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drawings/drawing1.xml" ContentType="application/vnd.openxmlformats-officedocument.drawingml.chartshapes+xml"/>
  <Override PartName="/word/charts/chart11.xml" ContentType="application/vnd.openxmlformats-officedocument.drawingml.chart+xml"/>
  <Override PartName="/word/theme/themeOverride11.xml" ContentType="application/vnd.openxmlformats-officedocument.themeOverride+xml"/>
  <Override PartName="/word/charts/chart12.xml" ContentType="application/vnd.openxmlformats-officedocument.drawingml.chart+xml"/>
  <Override PartName="/word/theme/themeOverride12.xml" ContentType="application/vnd.openxmlformats-officedocument.themeOverride+xml"/>
  <Override PartName="/word/charts/chart13.xml" ContentType="application/vnd.openxmlformats-officedocument.drawingml.chart+xml"/>
  <Override PartName="/word/theme/themeOverride13.xml" ContentType="application/vnd.openxmlformats-officedocument.themeOverride+xml"/>
  <Override PartName="/word/charts/chart14.xml" ContentType="application/vnd.openxmlformats-officedocument.drawingml.chart+xml"/>
  <Override PartName="/word/theme/themeOverride14.xml" ContentType="application/vnd.openxmlformats-officedocument.themeOverride+xml"/>
  <Override PartName="/word/charts/chart15.xml" ContentType="application/vnd.openxmlformats-officedocument.drawingml.chart+xml"/>
  <Override PartName="/word/theme/themeOverride15.xml" ContentType="application/vnd.openxmlformats-officedocument.themeOverride+xml"/>
  <Override PartName="/word/charts/chart16.xml" ContentType="application/vnd.openxmlformats-officedocument.drawingml.chart+xml"/>
  <Override PartName="/word/theme/themeOverride16.xml" ContentType="application/vnd.openxmlformats-officedocument.themeOverride+xml"/>
  <Override PartName="/word/charts/chart17.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7.xml" ContentType="application/vnd.openxmlformats-officedocument.themeOverride+xml"/>
  <Override PartName="/word/charts/chart18.xml" ContentType="application/vnd.openxmlformats-officedocument.drawingml.chart+xml"/>
  <Override PartName="/word/theme/themeOverride18.xml" ContentType="application/vnd.openxmlformats-officedocument.themeOverride+xml"/>
  <Override PartName="/word/charts/chart19.xml" ContentType="application/vnd.openxmlformats-officedocument.drawingml.chart+xml"/>
  <Override PartName="/word/theme/themeOverride19.xml" ContentType="application/vnd.openxmlformats-officedocument.themeOverride+xml"/>
  <Override PartName="/word/drawings/drawing2.xml" ContentType="application/vnd.openxmlformats-officedocument.drawingml.chartshapes+xml"/>
  <Override PartName="/word/charts/chart20.xml" ContentType="application/vnd.openxmlformats-officedocument.drawingml.chart+xml"/>
  <Override PartName="/word/theme/themeOverride20.xml" ContentType="application/vnd.openxmlformats-officedocument.themeOverride+xml"/>
  <Override PartName="/word/drawings/drawing3.xml" ContentType="application/vnd.openxmlformats-officedocument.drawingml.chartshapes+xml"/>
  <Override PartName="/word/charts/chart21.xml" ContentType="application/vnd.openxmlformats-officedocument.drawingml.chart+xml"/>
  <Override PartName="/word/theme/themeOverride21.xml" ContentType="application/vnd.openxmlformats-officedocument.themeOverride+xml"/>
  <Override PartName="/word/drawings/drawing4.xml" ContentType="application/vnd.openxmlformats-officedocument.drawingml.chartshapes+xml"/>
  <Override PartName="/word/charts/chart22.xml" ContentType="application/vnd.openxmlformats-officedocument.drawingml.chart+xml"/>
  <Override PartName="/word/theme/themeOverride22.xml" ContentType="application/vnd.openxmlformats-officedocument.themeOverride+xml"/>
  <Override PartName="/word/drawings/drawing5.xml" ContentType="application/vnd.openxmlformats-officedocument.drawingml.chartshapes+xml"/>
  <Override PartName="/word/charts/chart23.xml" ContentType="application/vnd.openxmlformats-officedocument.drawingml.chart+xml"/>
  <Override PartName="/word/theme/themeOverride23.xml" ContentType="application/vnd.openxmlformats-officedocument.themeOverride+xml"/>
  <Override PartName="/word/charts/chart24.xml" ContentType="application/vnd.openxmlformats-officedocument.drawingml.chart+xml"/>
  <Override PartName="/word/theme/themeOverride24.xml" ContentType="application/vnd.openxmlformats-officedocument.themeOverride+xml"/>
  <Override PartName="/word/charts/chart25.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5.xml" ContentType="application/vnd.openxmlformats-officedocument.themeOverride+xml"/>
  <Override PartName="/word/charts/chart26.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6.xml" ContentType="application/vnd.openxmlformats-officedocument.themeOverride+xml"/>
  <Override PartName="/word/charts/chart27.xml" ContentType="application/vnd.openxmlformats-officedocument.drawingml.chart+xml"/>
  <Override PartName="/word/theme/themeOverride27.xml" ContentType="application/vnd.openxmlformats-officedocument.themeOverride+xml"/>
  <Override PartName="/word/charts/chart28.xml" ContentType="application/vnd.openxmlformats-officedocument.drawingml.chart+xml"/>
  <Override PartName="/word/theme/themeOverride28.xml" ContentType="application/vnd.openxmlformats-officedocument.themeOverride+xml"/>
  <Override PartName="/word/charts/chart29.xml" ContentType="application/vnd.openxmlformats-officedocument.drawingml.chart+xml"/>
  <Override PartName="/word/theme/themeOverride29.xml" ContentType="application/vnd.openxmlformats-officedocument.themeOverride+xml"/>
  <Override PartName="/word/charts/chart30.xml" ContentType="application/vnd.openxmlformats-officedocument.drawingml.chart+xml"/>
  <Override PartName="/word/theme/themeOverride30.xml" ContentType="application/vnd.openxmlformats-officedocument.themeOverride+xml"/>
  <Override PartName="/word/charts/chart31.xml" ContentType="application/vnd.openxmlformats-officedocument.drawingml.chart+xml"/>
  <Override PartName="/word/theme/themeOverride31.xml" ContentType="application/vnd.openxmlformats-officedocument.themeOverride+xml"/>
  <Override PartName="/word/charts/chart32.xml" ContentType="application/vnd.openxmlformats-officedocument.drawingml.chart+xml"/>
  <Override PartName="/word/theme/themeOverride32.xml" ContentType="application/vnd.openxmlformats-officedocument.themeOverride+xml"/>
  <Override PartName="/word/charts/chart33.xml" ContentType="application/vnd.openxmlformats-officedocument.drawingml.chart+xml"/>
  <Override PartName="/word/theme/themeOverride33.xml" ContentType="application/vnd.openxmlformats-officedocument.themeOverride+xml"/>
  <Override PartName="/word/charts/chart34.xml" ContentType="application/vnd.openxmlformats-officedocument.drawingml.chart+xml"/>
  <Override PartName="/word/theme/themeOverride34.xml" ContentType="application/vnd.openxmlformats-officedocument.themeOverride+xml"/>
  <Override PartName="/word/charts/chart35.xml" ContentType="application/vnd.openxmlformats-officedocument.drawingml.chart+xml"/>
  <Override PartName="/word/theme/themeOverride35.xml" ContentType="application/vnd.openxmlformats-officedocument.themeOverride+xml"/>
  <Override PartName="/word/charts/chart36.xml" ContentType="application/vnd.openxmlformats-officedocument.drawingml.chart+xml"/>
  <Override PartName="/word/theme/themeOverride36.xml" ContentType="application/vnd.openxmlformats-officedocument.themeOverride+xml"/>
  <Override PartName="/word/charts/chart37.xml" ContentType="application/vnd.openxmlformats-officedocument.drawingml.chart+xml"/>
  <Override PartName="/word/theme/themeOverride37.xml" ContentType="application/vnd.openxmlformats-officedocument.themeOverride+xml"/>
  <Override PartName="/word/charts/chart38.xml" ContentType="application/vnd.openxmlformats-officedocument.drawingml.chart+xml"/>
  <Override PartName="/word/theme/themeOverride38.xml" ContentType="application/vnd.openxmlformats-officedocument.themeOverride+xml"/>
  <Override PartName="/word/charts/chart39.xml" ContentType="application/vnd.openxmlformats-officedocument.drawingml.chart+xml"/>
  <Override PartName="/word/theme/themeOverride39.xml" ContentType="application/vnd.openxmlformats-officedocument.themeOverride+xml"/>
  <Override PartName="/word/charts/chart40.xml" ContentType="application/vnd.openxmlformats-officedocument.drawingml.chart+xml"/>
  <Override PartName="/word/theme/themeOverride40.xml" ContentType="application/vnd.openxmlformats-officedocument.themeOverride+xml"/>
  <Override PartName="/word/charts/chart41.xml" ContentType="application/vnd.openxmlformats-officedocument.drawingml.chart+xml"/>
  <Override PartName="/word/theme/themeOverride41.xml" ContentType="application/vnd.openxmlformats-officedocument.themeOverride+xml"/>
  <Override PartName="/word/charts/chart42.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2.xml" ContentType="application/vnd.openxmlformats-officedocument.themeOverride+xml"/>
  <Override PartName="/word/charts/chart43.xml" ContentType="application/vnd.openxmlformats-officedocument.drawingml.chart+xml"/>
  <Override PartName="/word/theme/themeOverride43.xml" ContentType="application/vnd.openxmlformats-officedocument.themeOverride+xml"/>
  <Override PartName="/word/drawings/drawing6.xml" ContentType="application/vnd.openxmlformats-officedocument.drawingml.chartshapes+xml"/>
  <Override PartName="/word/charts/chart44.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4.xml" ContentType="application/vnd.openxmlformats-officedocument.themeOverride+xml"/>
  <Override PartName="/word/charts/chart45.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45.xml" ContentType="application/vnd.openxmlformats-officedocument.themeOverride+xml"/>
  <Override PartName="/word/charts/chart46.xml" ContentType="application/vnd.openxmlformats-officedocument.drawingml.chart+xml"/>
  <Override PartName="/word/theme/themeOverride46.xml" ContentType="application/vnd.openxmlformats-officedocument.themeOverride+xml"/>
  <Override PartName="/word/drawings/drawing7.xml" ContentType="application/vnd.openxmlformats-officedocument.drawingml.chartshapes+xml"/>
  <Override PartName="/word/charts/chart47.xml" ContentType="application/vnd.openxmlformats-officedocument.drawingml.chart+xml"/>
  <Override PartName="/word/theme/themeOverride47.xml" ContentType="application/vnd.openxmlformats-officedocument.themeOverride+xml"/>
  <Override PartName="/word/charts/chart48.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48.xml" ContentType="application/vnd.openxmlformats-officedocument.themeOverride+xml"/>
  <Override PartName="/word/charts/chart49.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49.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2E01E" w14:textId="242AE470" w:rsidR="007673F9" w:rsidRDefault="00850B01" w:rsidP="00861D3E">
      <w:pPr>
        <w:pStyle w:val="Heading1"/>
        <w:spacing w:line="260" w:lineRule="atLeast"/>
        <w:ind w:right="-3969"/>
        <w:rPr>
          <w:rFonts w:ascii="GHEA Grapalat" w:hAnsi="GHEA Grapalat" w:cs="Sylfaen"/>
          <w:color w:val="002060"/>
          <w:spacing w:val="20"/>
          <w:w w:val="110"/>
          <w:sz w:val="20"/>
          <w:szCs w:val="20"/>
          <w:u w:val="none"/>
        </w:rPr>
      </w:pPr>
      <w:r>
        <w:rPr>
          <w:rFonts w:ascii="GHEA Grapalat" w:hAnsi="GHEA Grapalat" w:cs="Sylfaen"/>
          <w:noProof/>
          <w:color w:val="002060"/>
          <w:spacing w:val="20"/>
          <w:w w:val="110"/>
          <w:sz w:val="20"/>
          <w:szCs w:val="20"/>
          <w:u w:val="none"/>
          <w:lang w:val="en-US"/>
        </w:rPr>
        <w:drawing>
          <wp:anchor distT="0" distB="0" distL="114300" distR="114300" simplePos="0" relativeHeight="251746304" behindDoc="0" locked="0" layoutInCell="1" allowOverlap="1" wp14:anchorId="3BBC0F8B" wp14:editId="2BEE2190">
            <wp:simplePos x="0" y="0"/>
            <wp:positionH relativeFrom="page">
              <wp:posOffset>-489585</wp:posOffset>
            </wp:positionH>
            <wp:positionV relativeFrom="paragraph">
              <wp:posOffset>-842010</wp:posOffset>
            </wp:positionV>
            <wp:extent cx="7560000" cy="10693836"/>
            <wp:effectExtent l="0" t="0" r="3175" b="0"/>
            <wp:wrapNone/>
            <wp:docPr id="1445937504" name="Picture 144593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37504" name="Cov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0000" cy="10693836"/>
                    </a:xfrm>
                    <a:prstGeom prst="rect">
                      <a:avLst/>
                    </a:prstGeom>
                    <a:ln>
                      <a:noFill/>
                    </a:ln>
                  </pic:spPr>
                </pic:pic>
              </a:graphicData>
            </a:graphic>
            <wp14:sizeRelH relativeFrom="margin">
              <wp14:pctWidth>0</wp14:pctWidth>
            </wp14:sizeRelH>
            <wp14:sizeRelV relativeFrom="margin">
              <wp14:pctHeight>0</wp14:pctHeight>
            </wp14:sizeRelV>
          </wp:anchor>
        </w:drawing>
      </w:r>
      <w:r w:rsidR="00F45606">
        <w:rPr>
          <w:rFonts w:ascii="GHEA Grapalat" w:hAnsi="GHEA Grapalat" w:cs="Sylfaen"/>
          <w:noProof/>
          <w:color w:val="002060"/>
          <w:spacing w:val="20"/>
          <w:sz w:val="20"/>
          <w:szCs w:val="20"/>
          <w:u w:val="none"/>
          <w:lang w:val="en-US"/>
        </w:rPr>
        <mc:AlternateContent>
          <mc:Choice Requires="wps">
            <w:drawing>
              <wp:anchor distT="0" distB="0" distL="114300" distR="114300" simplePos="0" relativeHeight="252204032" behindDoc="0" locked="0" layoutInCell="1" allowOverlap="1" wp14:anchorId="0E9D1431" wp14:editId="5A525E79">
                <wp:simplePos x="0" y="0"/>
                <wp:positionH relativeFrom="column">
                  <wp:posOffset>107315</wp:posOffset>
                </wp:positionH>
                <wp:positionV relativeFrom="paragraph">
                  <wp:posOffset>1765935</wp:posOffset>
                </wp:positionV>
                <wp:extent cx="1123950" cy="390525"/>
                <wp:effectExtent l="0" t="0" r="0" b="9525"/>
                <wp:wrapNone/>
                <wp:docPr id="951891389" name="Rectangle 951891389"/>
                <wp:cNvGraphicFramePr/>
                <a:graphic xmlns:a="http://schemas.openxmlformats.org/drawingml/2006/main">
                  <a:graphicData uri="http://schemas.microsoft.com/office/word/2010/wordprocessingShape">
                    <wps:wsp>
                      <wps:cNvSpPr/>
                      <wps:spPr>
                        <a:xfrm>
                          <a:off x="0" y="0"/>
                          <a:ext cx="1123950" cy="390525"/>
                        </a:xfrm>
                        <a:prstGeom prst="rect">
                          <a:avLst/>
                        </a:prstGeom>
                        <a:solidFill>
                          <a:srgbClr val="CDA93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B684C5" w14:textId="3F2EE78B" w:rsidR="00616E9B" w:rsidRPr="00F45606" w:rsidRDefault="00616E9B" w:rsidP="00F45606">
                            <w:pPr>
                              <w:jc w:val="center"/>
                              <w:rPr>
                                <w:rFonts w:ascii="Arial" w:hAnsi="Arial" w:cs="Arial"/>
                                <w:b/>
                              </w:rPr>
                            </w:pPr>
                            <w:r w:rsidRPr="00F45606">
                              <w:rPr>
                                <w:rFonts w:ascii="Arial" w:hAnsi="Arial" w:cs="Arial"/>
                                <w:b/>
                              </w:rPr>
                              <w:t>2023/1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9D1431" id="Rectangle 951891389" o:spid="_x0000_s1026" style="position:absolute;left:0;text-align:left;margin-left:8.45pt;margin-top:139.05pt;width:88.5pt;height:30.75pt;z-index:25220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" fillcolor="#cda937" stroked="f" strokeweight="1pt">
                <v:textbox>
                  <w:txbxContent>
                    <w:p w14:paraId="1BB684C5" w14:textId="3F2EE78B" w:rsidR="00616E9B" w:rsidRPr="00F45606" w:rsidRDefault="00616E9B" w:rsidP="00F45606">
                      <w:pPr>
                        <w:jc w:val="center"/>
                        <w:rPr>
                          <w:rFonts w:ascii="Arial" w:hAnsi="Arial" w:cs="Arial"/>
                          <w:b/>
                        </w:rPr>
                      </w:pPr>
                      <w:r w:rsidRPr="00F45606">
                        <w:rPr>
                          <w:rFonts w:ascii="Arial" w:hAnsi="Arial" w:cs="Arial"/>
                          <w:b/>
                        </w:rPr>
                        <w:t>2023/1</w:t>
                      </w:r>
                    </w:p>
                  </w:txbxContent>
                </v:textbox>
              </v:rect>
            </w:pict>
          </mc:Fallback>
        </mc:AlternateContent>
      </w:r>
    </w:p>
    <w:p w14:paraId="0226FA80" w14:textId="77777777" w:rsidR="0024517E" w:rsidRDefault="0024517E" w:rsidP="0024517E">
      <w:pPr>
        <w:pStyle w:val="Heading1"/>
        <w:keepNext w:val="0"/>
        <w:pageBreakBefore/>
        <w:spacing w:line="260" w:lineRule="atLeast"/>
        <w:ind w:right="-3969" w:firstLine="4536"/>
        <w:jc w:val="right"/>
        <w:rPr>
          <w:rFonts w:ascii="GHEA Grapalat" w:hAnsi="GHEA Grapalat" w:cs="Sylfaen"/>
          <w:color w:val="002060"/>
          <w:spacing w:val="20"/>
          <w:w w:val="110"/>
          <w:sz w:val="20"/>
          <w:szCs w:val="20"/>
          <w:u w:val="none"/>
        </w:rPr>
      </w:pPr>
      <w:r w:rsidRPr="0053367A">
        <w:rPr>
          <w:rFonts w:ascii="GHEA Grapalat" w:hAnsi="GHEA Grapalat" w:cs="Sylfaen"/>
          <w:color w:val="002060"/>
          <w:spacing w:val="20"/>
          <w:w w:val="110"/>
          <w:sz w:val="20"/>
          <w:szCs w:val="20"/>
          <w:u w:val="none"/>
        </w:rPr>
        <w:lastRenderedPageBreak/>
        <w:t>THE CENTRAL BANK OF</w:t>
      </w:r>
    </w:p>
    <w:p w14:paraId="2C64A883" w14:textId="77777777" w:rsidR="0024517E" w:rsidRPr="0053367A" w:rsidRDefault="0024517E" w:rsidP="0024517E">
      <w:pPr>
        <w:pStyle w:val="Heading1"/>
        <w:keepNext w:val="0"/>
        <w:spacing w:line="260" w:lineRule="atLeast"/>
        <w:ind w:right="-3969" w:firstLine="4536"/>
        <w:jc w:val="right"/>
        <w:rPr>
          <w:rFonts w:ascii="GHEA Grapalat" w:hAnsi="GHEA Grapalat" w:cs="Sylfaen"/>
          <w:color w:val="002060"/>
          <w:spacing w:val="20"/>
          <w:w w:val="110"/>
          <w:sz w:val="20"/>
          <w:szCs w:val="20"/>
          <w:u w:val="none"/>
        </w:rPr>
      </w:pPr>
      <w:r w:rsidRPr="0053367A">
        <w:rPr>
          <w:rFonts w:ascii="GHEA Grapalat" w:hAnsi="GHEA Grapalat" w:cs="Sylfaen"/>
          <w:color w:val="002060"/>
          <w:spacing w:val="20"/>
          <w:w w:val="110"/>
          <w:sz w:val="20"/>
          <w:szCs w:val="20"/>
          <w:u w:val="none"/>
        </w:rPr>
        <w:t>THE REPUBLIC OF ARMENIA</w:t>
      </w:r>
    </w:p>
    <w:p w14:paraId="2CA18348" w14:textId="77777777" w:rsidR="0024517E" w:rsidRPr="00235962" w:rsidRDefault="0024517E" w:rsidP="0024517E">
      <w:pPr>
        <w:tabs>
          <w:tab w:val="left" w:pos="600"/>
        </w:tabs>
        <w:spacing w:line="260" w:lineRule="atLeast"/>
        <w:ind w:right="-3969" w:firstLine="4536"/>
        <w:jc w:val="center"/>
        <w:rPr>
          <w:rFonts w:ascii="GHEA Grapalat" w:hAnsi="GHEA Grapalat"/>
          <w:color w:val="002060"/>
          <w:lang w:val="hy-AM"/>
        </w:rPr>
      </w:pPr>
    </w:p>
    <w:p w14:paraId="4B363BE5" w14:textId="77777777" w:rsidR="0024517E" w:rsidRPr="00235962" w:rsidRDefault="0024517E" w:rsidP="0024517E">
      <w:pPr>
        <w:tabs>
          <w:tab w:val="left" w:pos="600"/>
        </w:tabs>
        <w:spacing w:line="260" w:lineRule="atLeast"/>
        <w:ind w:right="-3969" w:firstLine="4536"/>
        <w:jc w:val="center"/>
        <w:rPr>
          <w:rFonts w:ascii="GHEA Grapalat" w:hAnsi="GHEA Grapalat"/>
          <w:color w:val="002060"/>
          <w:lang w:val="hy-AM"/>
        </w:rPr>
      </w:pPr>
    </w:p>
    <w:p w14:paraId="7AA498C1" w14:textId="77777777" w:rsidR="0024517E" w:rsidRPr="00235962" w:rsidRDefault="0024517E" w:rsidP="0024517E">
      <w:pPr>
        <w:tabs>
          <w:tab w:val="left" w:pos="600"/>
        </w:tabs>
        <w:spacing w:line="260" w:lineRule="atLeast"/>
        <w:ind w:right="-3969" w:firstLine="4536"/>
        <w:jc w:val="center"/>
        <w:rPr>
          <w:rFonts w:ascii="GHEA Grapalat" w:hAnsi="GHEA Grapalat"/>
          <w:color w:val="002060"/>
          <w:lang w:val="hy-AM"/>
        </w:rPr>
      </w:pPr>
    </w:p>
    <w:p w14:paraId="178518C8" w14:textId="77777777" w:rsidR="0024517E" w:rsidRDefault="0024517E" w:rsidP="0024517E">
      <w:pPr>
        <w:pStyle w:val="Heading7"/>
        <w:spacing w:line="260" w:lineRule="atLeast"/>
        <w:ind w:right="-3969" w:firstLine="4536"/>
        <w:jc w:val="right"/>
        <w:rPr>
          <w:rFonts w:ascii="GHEA Grapalat" w:hAnsi="GHEA Grapalat" w:cs="Sylfaen"/>
          <w:b w:val="0"/>
          <w:i/>
          <w:color w:val="002060"/>
          <w:spacing w:val="4"/>
          <w:w w:val="110"/>
          <w:sz w:val="18"/>
          <w:szCs w:val="18"/>
          <w:lang w:val="hy-AM"/>
        </w:rPr>
      </w:pPr>
    </w:p>
    <w:p w14:paraId="68145D16" w14:textId="77777777" w:rsidR="0024517E" w:rsidRDefault="0024517E" w:rsidP="0024517E">
      <w:pPr>
        <w:pStyle w:val="Heading7"/>
        <w:spacing w:line="260" w:lineRule="atLeast"/>
        <w:ind w:right="-3969" w:firstLine="4536"/>
        <w:jc w:val="right"/>
        <w:rPr>
          <w:rFonts w:ascii="GHEA Grapalat" w:hAnsi="GHEA Grapalat"/>
          <w:b w:val="0"/>
          <w:i/>
          <w:color w:val="002060"/>
          <w:spacing w:val="4"/>
          <w:w w:val="110"/>
          <w:sz w:val="18"/>
          <w:szCs w:val="18"/>
          <w:lang w:val="hy-AM"/>
        </w:rPr>
      </w:pPr>
    </w:p>
    <w:p w14:paraId="4184F50A" w14:textId="77777777" w:rsidR="00EF111A" w:rsidRPr="00EF111A" w:rsidRDefault="00EF111A" w:rsidP="00EF111A">
      <w:pPr>
        <w:keepNext/>
        <w:spacing w:line="260" w:lineRule="atLeast"/>
        <w:ind w:left="1701" w:right="-3969" w:firstLine="4536"/>
        <w:jc w:val="right"/>
        <w:outlineLvl w:val="6"/>
        <w:rPr>
          <w:rFonts w:ascii="GHEA Grapalat" w:hAnsi="GHEA Grapalat"/>
          <w:i/>
          <w:color w:val="002060"/>
          <w:spacing w:val="4"/>
          <w:w w:val="110"/>
          <w:sz w:val="18"/>
          <w:szCs w:val="18"/>
          <w:lang w:val="hy-AM"/>
        </w:rPr>
      </w:pPr>
      <w:r w:rsidRPr="00EF111A">
        <w:rPr>
          <w:rFonts w:ascii="GHEA Grapalat" w:hAnsi="GHEA Grapalat" w:cs="Sylfaen"/>
          <w:i/>
          <w:color w:val="002060"/>
          <w:spacing w:val="4"/>
          <w:w w:val="110"/>
          <w:sz w:val="18"/>
          <w:szCs w:val="18"/>
        </w:rPr>
        <w:t>Approved</w:t>
      </w:r>
      <w:r w:rsidRPr="00EF111A">
        <w:rPr>
          <w:rFonts w:ascii="GHEA Grapalat" w:hAnsi="GHEA Grapalat"/>
          <w:i/>
          <w:color w:val="002060"/>
          <w:spacing w:val="4"/>
          <w:w w:val="110"/>
          <w:sz w:val="18"/>
          <w:szCs w:val="18"/>
          <w:lang w:val="hy-AM"/>
        </w:rPr>
        <w:t xml:space="preserve"> </w:t>
      </w:r>
    </w:p>
    <w:p w14:paraId="24B95FA5" w14:textId="77777777" w:rsidR="00EF111A" w:rsidRPr="00EF111A" w:rsidRDefault="00EF111A" w:rsidP="00EF111A">
      <w:pPr>
        <w:keepNext/>
        <w:spacing w:line="260" w:lineRule="atLeast"/>
        <w:ind w:right="-3969" w:firstLine="4536"/>
        <w:jc w:val="right"/>
        <w:outlineLvl w:val="0"/>
        <w:rPr>
          <w:rFonts w:ascii="GHEA Grapalat" w:hAnsi="GHEA Grapalat" w:cs="Sylfaen"/>
          <w:i/>
          <w:color w:val="002060"/>
          <w:spacing w:val="4"/>
          <w:w w:val="110"/>
          <w:sz w:val="18"/>
          <w:szCs w:val="18"/>
          <w:lang w:val="hy-AM"/>
        </w:rPr>
      </w:pPr>
      <w:r w:rsidRPr="00EF111A">
        <w:rPr>
          <w:rFonts w:ascii="GHEA Grapalat" w:hAnsi="GHEA Grapalat" w:cs="Sylfaen"/>
          <w:i/>
          <w:color w:val="002060"/>
          <w:spacing w:val="4"/>
          <w:w w:val="110"/>
          <w:sz w:val="18"/>
          <w:szCs w:val="18"/>
          <w:lang w:val="hy-AM"/>
        </w:rPr>
        <w:t xml:space="preserve">under the Central Bank Board </w:t>
      </w:r>
    </w:p>
    <w:p w14:paraId="36CE4D48" w14:textId="7696FCB4" w:rsidR="0024517E" w:rsidRPr="0024517E" w:rsidRDefault="00EF111A" w:rsidP="00EF111A">
      <w:pPr>
        <w:pStyle w:val="Heading7"/>
        <w:spacing w:line="260" w:lineRule="atLeast"/>
        <w:ind w:right="-3969" w:firstLine="4536"/>
        <w:jc w:val="right"/>
        <w:rPr>
          <w:rFonts w:ascii="GHEA Grapalat" w:hAnsi="GHEA Grapalat" w:cs="Sylfaen"/>
          <w:b w:val="0"/>
          <w:i/>
          <w:color w:val="002060"/>
          <w:spacing w:val="4"/>
          <w:w w:val="110"/>
          <w:sz w:val="18"/>
          <w:szCs w:val="18"/>
        </w:rPr>
      </w:pPr>
      <w:r w:rsidRPr="00EF111A">
        <w:rPr>
          <w:rFonts w:ascii="GHEA Grapalat" w:hAnsi="GHEA Grapalat" w:cs="Sylfaen"/>
          <w:b w:val="0"/>
          <w:i/>
          <w:color w:val="002060"/>
          <w:spacing w:val="4"/>
          <w:w w:val="110"/>
          <w:sz w:val="18"/>
          <w:szCs w:val="18"/>
        </w:rPr>
        <w:t xml:space="preserve">Resolution No. 33A, dated </w:t>
      </w:r>
      <w:r w:rsidRPr="00EF111A">
        <w:rPr>
          <w:rFonts w:ascii="GHEA Grapalat" w:hAnsi="GHEA Grapalat" w:cs="Sylfaen"/>
          <w:b w:val="0"/>
          <w:bCs/>
          <w:i/>
          <w:color w:val="002060"/>
          <w:spacing w:val="4"/>
          <w:w w:val="110"/>
          <w:sz w:val="18"/>
          <w:szCs w:val="18"/>
        </w:rPr>
        <w:t>27.03.2023</w:t>
      </w:r>
    </w:p>
    <w:p w14:paraId="237787B8" w14:textId="77777777" w:rsidR="0024517E" w:rsidRDefault="0024517E" w:rsidP="0024517E">
      <w:pPr>
        <w:tabs>
          <w:tab w:val="left" w:pos="600"/>
        </w:tabs>
        <w:spacing w:line="260" w:lineRule="atLeast"/>
        <w:ind w:right="-3969" w:firstLine="4536"/>
        <w:jc w:val="center"/>
        <w:rPr>
          <w:rFonts w:asciiTheme="minorHAnsi" w:hAnsiTheme="minorHAnsi"/>
          <w:color w:val="002060"/>
          <w:lang w:val="hy-AM"/>
        </w:rPr>
      </w:pPr>
    </w:p>
    <w:p w14:paraId="3B9E590A" w14:textId="77777777" w:rsidR="0024517E" w:rsidRDefault="0024517E" w:rsidP="0024517E">
      <w:pPr>
        <w:tabs>
          <w:tab w:val="left" w:pos="600"/>
        </w:tabs>
        <w:spacing w:line="260" w:lineRule="atLeast"/>
        <w:ind w:right="-3969" w:firstLine="4536"/>
        <w:jc w:val="center"/>
        <w:rPr>
          <w:rFonts w:asciiTheme="minorHAnsi" w:hAnsiTheme="minorHAnsi"/>
          <w:color w:val="002060"/>
          <w:lang w:val="hy-AM"/>
        </w:rPr>
      </w:pPr>
    </w:p>
    <w:p w14:paraId="44CA9B24" w14:textId="77777777" w:rsidR="0024517E" w:rsidRDefault="0024517E" w:rsidP="0024517E">
      <w:pPr>
        <w:tabs>
          <w:tab w:val="left" w:pos="600"/>
        </w:tabs>
        <w:spacing w:line="260" w:lineRule="atLeast"/>
        <w:ind w:right="-3969" w:firstLine="4536"/>
        <w:jc w:val="center"/>
        <w:rPr>
          <w:rFonts w:asciiTheme="minorHAnsi" w:hAnsiTheme="minorHAnsi"/>
          <w:color w:val="002060"/>
          <w:lang w:val="hy-AM"/>
        </w:rPr>
      </w:pPr>
    </w:p>
    <w:p w14:paraId="2BAE8AFF" w14:textId="77777777" w:rsidR="0024517E" w:rsidRDefault="0024517E" w:rsidP="0024517E">
      <w:pPr>
        <w:tabs>
          <w:tab w:val="left" w:pos="600"/>
        </w:tabs>
        <w:spacing w:line="260" w:lineRule="atLeast"/>
        <w:ind w:right="-3969" w:firstLine="4536"/>
        <w:jc w:val="center"/>
        <w:rPr>
          <w:rFonts w:asciiTheme="minorHAnsi" w:hAnsiTheme="minorHAnsi"/>
          <w:color w:val="002060"/>
          <w:lang w:val="hy-AM"/>
        </w:rPr>
      </w:pPr>
    </w:p>
    <w:p w14:paraId="62172716" w14:textId="77777777" w:rsidR="0024517E" w:rsidRDefault="0024517E" w:rsidP="0024517E">
      <w:pPr>
        <w:tabs>
          <w:tab w:val="left" w:pos="600"/>
        </w:tabs>
        <w:spacing w:line="260" w:lineRule="atLeast"/>
        <w:ind w:right="-3969" w:firstLine="4536"/>
        <w:jc w:val="center"/>
        <w:rPr>
          <w:rFonts w:asciiTheme="minorHAnsi" w:hAnsiTheme="minorHAnsi"/>
          <w:color w:val="002060"/>
          <w:lang w:val="hy-AM"/>
        </w:rPr>
      </w:pPr>
    </w:p>
    <w:p w14:paraId="2D4357A7" w14:textId="77777777" w:rsidR="0024517E" w:rsidRPr="00483910" w:rsidRDefault="0024517E" w:rsidP="0024517E">
      <w:pPr>
        <w:tabs>
          <w:tab w:val="left" w:pos="600"/>
        </w:tabs>
        <w:spacing w:line="260" w:lineRule="atLeast"/>
        <w:ind w:right="-3969" w:firstLine="4536"/>
        <w:jc w:val="center"/>
        <w:rPr>
          <w:rFonts w:asciiTheme="minorHAnsi" w:hAnsiTheme="minorHAnsi"/>
          <w:color w:val="002060"/>
          <w:lang w:val="hy-AM"/>
        </w:rPr>
      </w:pPr>
    </w:p>
    <w:p w14:paraId="0B866149" w14:textId="77777777" w:rsidR="0024517E" w:rsidRPr="00605C90" w:rsidRDefault="0024517E" w:rsidP="0024517E">
      <w:pPr>
        <w:tabs>
          <w:tab w:val="left" w:pos="600"/>
        </w:tabs>
        <w:spacing w:line="260" w:lineRule="atLeast"/>
        <w:ind w:right="-3969" w:firstLine="4536"/>
        <w:jc w:val="center"/>
        <w:rPr>
          <w:rFonts w:ascii="Arial Armenian" w:hAnsi="Arial Armenian"/>
          <w:color w:val="002060"/>
          <w:lang w:val="hy-AM"/>
        </w:rPr>
      </w:pPr>
    </w:p>
    <w:p w14:paraId="3D4EE92A" w14:textId="77777777" w:rsidR="0024517E" w:rsidRPr="00605C90" w:rsidRDefault="0024517E" w:rsidP="0024517E">
      <w:pPr>
        <w:tabs>
          <w:tab w:val="left" w:pos="600"/>
        </w:tabs>
        <w:spacing w:line="260" w:lineRule="atLeast"/>
        <w:ind w:right="-3969" w:firstLine="4536"/>
        <w:jc w:val="center"/>
        <w:rPr>
          <w:rFonts w:ascii="Arial Armenian" w:hAnsi="Arial Armenian"/>
          <w:color w:val="002060"/>
          <w:lang w:val="hy-AM"/>
        </w:rPr>
      </w:pPr>
    </w:p>
    <w:p w14:paraId="1753BA37" w14:textId="77777777" w:rsidR="0024517E" w:rsidRPr="00605C90" w:rsidRDefault="0024517E" w:rsidP="0024517E">
      <w:pPr>
        <w:tabs>
          <w:tab w:val="left" w:pos="600"/>
        </w:tabs>
        <w:spacing w:line="260" w:lineRule="atLeast"/>
        <w:ind w:right="-3969" w:firstLine="4536"/>
        <w:jc w:val="center"/>
        <w:rPr>
          <w:rFonts w:ascii="Arial Armenian" w:hAnsi="Arial Armenian"/>
          <w:color w:val="002060"/>
          <w:lang w:val="hy-AM"/>
        </w:rPr>
      </w:pPr>
    </w:p>
    <w:p w14:paraId="021B8E2D" w14:textId="77777777" w:rsidR="0024517E" w:rsidRPr="00605C90" w:rsidRDefault="0024517E" w:rsidP="0024517E">
      <w:pPr>
        <w:tabs>
          <w:tab w:val="left" w:pos="600"/>
        </w:tabs>
        <w:spacing w:line="260" w:lineRule="atLeast"/>
        <w:ind w:right="-3969" w:firstLine="4536"/>
        <w:jc w:val="center"/>
        <w:rPr>
          <w:rFonts w:ascii="Arial Armenian" w:hAnsi="Arial Armenian"/>
          <w:color w:val="002060"/>
          <w:lang w:val="hy-AM"/>
        </w:rPr>
      </w:pPr>
    </w:p>
    <w:p w14:paraId="7629FEAE" w14:textId="77777777" w:rsidR="0024517E" w:rsidRPr="00605C90" w:rsidRDefault="0024517E" w:rsidP="0024517E">
      <w:pPr>
        <w:spacing w:line="260" w:lineRule="atLeast"/>
        <w:ind w:right="-3969" w:firstLine="4536"/>
        <w:jc w:val="center"/>
        <w:rPr>
          <w:rFonts w:ascii="Arial Armenian" w:hAnsi="Arial Armenian"/>
          <w:color w:val="002060"/>
          <w:lang w:val="hy-AM"/>
        </w:rPr>
      </w:pPr>
      <w:r w:rsidRPr="00605C90">
        <w:rPr>
          <w:rFonts w:ascii="Arial Armenian" w:hAnsi="Arial Armenian"/>
          <w:color w:val="002060"/>
          <w:lang w:val="hy-AM"/>
        </w:rPr>
        <w:tab/>
      </w:r>
    </w:p>
    <w:p w14:paraId="441C4B1B" w14:textId="77777777" w:rsidR="0024517E" w:rsidRDefault="0024517E" w:rsidP="0024517E">
      <w:pPr>
        <w:pStyle w:val="Heading2"/>
        <w:spacing w:line="260" w:lineRule="atLeast"/>
        <w:ind w:right="-3969" w:firstLine="4536"/>
        <w:rPr>
          <w:rFonts w:ascii="GHEA Grapalat" w:hAnsi="GHEA Grapalat"/>
          <w:b/>
          <w:i w:val="0"/>
          <w:iCs w:val="0"/>
          <w:color w:val="002060"/>
          <w:spacing w:val="40"/>
          <w:w w:val="110"/>
          <w:sz w:val="48"/>
          <w:szCs w:val="48"/>
        </w:rPr>
      </w:pPr>
    </w:p>
    <w:p w14:paraId="0C7A18F6" w14:textId="45DF3E28" w:rsidR="0024517E" w:rsidRPr="0053367A" w:rsidRDefault="0024517E" w:rsidP="0024517E">
      <w:pPr>
        <w:pStyle w:val="Heading2"/>
        <w:spacing w:line="260" w:lineRule="atLeast"/>
        <w:ind w:right="-3969" w:firstLine="4536"/>
        <w:rPr>
          <w:rFonts w:ascii="GHEA Grapalat" w:hAnsi="GHEA Grapalat"/>
          <w:b/>
          <w:i w:val="0"/>
          <w:iCs w:val="0"/>
          <w:color w:val="002060"/>
          <w:spacing w:val="40"/>
          <w:w w:val="110"/>
          <w:sz w:val="48"/>
          <w:szCs w:val="48"/>
        </w:rPr>
      </w:pPr>
      <w:r w:rsidRPr="0053367A">
        <w:rPr>
          <w:rFonts w:ascii="GHEA Grapalat" w:hAnsi="GHEA Grapalat"/>
          <w:b/>
          <w:i w:val="0"/>
          <w:iCs w:val="0"/>
          <w:color w:val="002060"/>
          <w:spacing w:val="40"/>
          <w:w w:val="110"/>
          <w:sz w:val="48"/>
          <w:szCs w:val="48"/>
        </w:rPr>
        <w:t>Inflation Report/</w:t>
      </w:r>
      <w:r>
        <w:rPr>
          <w:rFonts w:ascii="GHEA Grapalat" w:hAnsi="GHEA Grapalat"/>
          <w:b/>
          <w:i w:val="0"/>
          <w:iCs w:val="0"/>
          <w:color w:val="002060"/>
          <w:spacing w:val="40"/>
          <w:w w:val="110"/>
          <w:sz w:val="48"/>
          <w:szCs w:val="48"/>
          <w:lang w:val="en-US"/>
        </w:rPr>
        <w:t>1</w:t>
      </w:r>
      <w:r w:rsidRPr="0053367A">
        <w:rPr>
          <w:rFonts w:ascii="GHEA Grapalat" w:hAnsi="GHEA Grapalat"/>
          <w:b/>
          <w:i w:val="0"/>
          <w:iCs w:val="0"/>
          <w:color w:val="002060"/>
          <w:spacing w:val="40"/>
          <w:w w:val="110"/>
          <w:sz w:val="48"/>
          <w:szCs w:val="48"/>
        </w:rPr>
        <w:t xml:space="preserve"> </w:t>
      </w:r>
    </w:p>
    <w:p w14:paraId="431C5A27" w14:textId="77777777" w:rsidR="0024517E" w:rsidRPr="00605C90" w:rsidRDefault="0024517E" w:rsidP="0024517E">
      <w:pPr>
        <w:pStyle w:val="Heading2"/>
        <w:spacing w:line="260" w:lineRule="atLeast"/>
        <w:ind w:right="-3969" w:firstLine="4536"/>
        <w:rPr>
          <w:rFonts w:ascii="Arial Armenian" w:hAnsi="Arial Armenian"/>
          <w:i w:val="0"/>
          <w:iCs w:val="0"/>
          <w:color w:val="002060"/>
          <w:sz w:val="36"/>
          <w:szCs w:val="36"/>
        </w:rPr>
      </w:pPr>
    </w:p>
    <w:p w14:paraId="31BB5A44" w14:textId="77777777" w:rsidR="0024517E" w:rsidRPr="00605C90" w:rsidRDefault="0024517E" w:rsidP="0024517E">
      <w:pPr>
        <w:pStyle w:val="Heading2"/>
        <w:spacing w:line="260" w:lineRule="atLeast"/>
        <w:ind w:right="-3969" w:firstLine="4536"/>
        <w:rPr>
          <w:rFonts w:ascii="Arial Armenian" w:hAnsi="Arial Armenian"/>
          <w:i w:val="0"/>
          <w:iCs w:val="0"/>
          <w:color w:val="002060"/>
          <w:sz w:val="36"/>
          <w:szCs w:val="36"/>
        </w:rPr>
      </w:pPr>
    </w:p>
    <w:p w14:paraId="7B82C335" w14:textId="77777777" w:rsidR="0024517E" w:rsidRPr="00605C90" w:rsidRDefault="0024517E" w:rsidP="0024517E">
      <w:pPr>
        <w:spacing w:line="260" w:lineRule="atLeast"/>
        <w:ind w:right="-3969" w:firstLine="4536"/>
        <w:rPr>
          <w:rFonts w:ascii="Arial Armenian" w:hAnsi="Arial Armenian"/>
          <w:color w:val="002060"/>
          <w:lang w:val="hy-AM"/>
        </w:rPr>
      </w:pPr>
    </w:p>
    <w:p w14:paraId="6287C6A8" w14:textId="77777777" w:rsidR="0024517E" w:rsidRPr="00605C90" w:rsidRDefault="0024517E" w:rsidP="0024517E">
      <w:pPr>
        <w:spacing w:line="260" w:lineRule="atLeast"/>
        <w:ind w:right="-3969" w:firstLine="4536"/>
        <w:rPr>
          <w:rFonts w:ascii="Arial Armenian" w:hAnsi="Arial Armenian"/>
          <w:color w:val="002060"/>
          <w:lang w:val="hy-AM"/>
        </w:rPr>
      </w:pPr>
    </w:p>
    <w:p w14:paraId="0DDD055C" w14:textId="77777777" w:rsidR="0024517E" w:rsidRPr="00605C90" w:rsidRDefault="0024517E" w:rsidP="0024517E">
      <w:pPr>
        <w:spacing w:line="260" w:lineRule="atLeast"/>
        <w:ind w:right="-3969" w:firstLine="4536"/>
        <w:rPr>
          <w:rFonts w:ascii="Arial Armenian" w:hAnsi="Arial Armenian"/>
          <w:color w:val="002060"/>
          <w:lang w:val="hy-AM"/>
        </w:rPr>
      </w:pPr>
    </w:p>
    <w:p w14:paraId="7323443B" w14:textId="77777777" w:rsidR="0024517E" w:rsidRPr="00605C90" w:rsidRDefault="0024517E" w:rsidP="0024517E">
      <w:pPr>
        <w:spacing w:line="260" w:lineRule="atLeast"/>
        <w:ind w:right="-3969" w:firstLine="4536"/>
        <w:rPr>
          <w:rFonts w:ascii="Arial Armenian" w:hAnsi="Arial Armenian"/>
          <w:color w:val="002060"/>
          <w:lang w:val="hy-AM"/>
        </w:rPr>
      </w:pPr>
    </w:p>
    <w:p w14:paraId="2AFD72E9" w14:textId="77777777" w:rsidR="0024517E" w:rsidRPr="00605C90" w:rsidRDefault="0024517E" w:rsidP="0024517E">
      <w:pPr>
        <w:spacing w:line="260" w:lineRule="atLeast"/>
        <w:ind w:right="-3969" w:firstLine="4536"/>
        <w:rPr>
          <w:rFonts w:ascii="Arial Armenian" w:hAnsi="Arial Armenian"/>
          <w:color w:val="002060"/>
          <w:lang w:val="hy-AM"/>
        </w:rPr>
      </w:pPr>
    </w:p>
    <w:p w14:paraId="582E28A3" w14:textId="77777777" w:rsidR="0024517E" w:rsidRPr="00605C90" w:rsidRDefault="0024517E" w:rsidP="0024517E">
      <w:pPr>
        <w:spacing w:line="260" w:lineRule="atLeast"/>
        <w:ind w:right="-3969" w:firstLine="4536"/>
        <w:rPr>
          <w:rFonts w:ascii="Arial Armenian" w:hAnsi="Arial Armenian"/>
          <w:color w:val="002060"/>
          <w:lang w:val="hy-AM"/>
        </w:rPr>
      </w:pPr>
    </w:p>
    <w:p w14:paraId="7DD9E6CD" w14:textId="77777777" w:rsidR="0024517E" w:rsidRPr="00605C90" w:rsidRDefault="0024517E" w:rsidP="0024517E">
      <w:pPr>
        <w:spacing w:line="260" w:lineRule="atLeast"/>
        <w:ind w:right="-3969" w:firstLine="4536"/>
        <w:rPr>
          <w:rFonts w:ascii="Arial Armenian" w:hAnsi="Arial Armenian"/>
          <w:color w:val="002060"/>
          <w:lang w:val="hy-AM"/>
        </w:rPr>
      </w:pPr>
    </w:p>
    <w:p w14:paraId="2B7854C3" w14:textId="77777777" w:rsidR="0024517E" w:rsidRPr="00605C90" w:rsidRDefault="0024517E" w:rsidP="0024517E">
      <w:pPr>
        <w:spacing w:line="260" w:lineRule="atLeast"/>
        <w:ind w:right="-3969" w:firstLine="4536"/>
        <w:rPr>
          <w:rFonts w:ascii="Arial Armenian" w:hAnsi="Arial Armenian"/>
          <w:color w:val="002060"/>
          <w:lang w:val="hy-AM"/>
        </w:rPr>
      </w:pPr>
    </w:p>
    <w:p w14:paraId="42589448" w14:textId="77777777" w:rsidR="0024517E" w:rsidRPr="00605C90" w:rsidRDefault="0024517E" w:rsidP="0024517E">
      <w:pPr>
        <w:spacing w:line="260" w:lineRule="atLeast"/>
        <w:ind w:right="-3969" w:firstLine="4536"/>
        <w:rPr>
          <w:rFonts w:ascii="Arial Armenian" w:hAnsi="Arial Armenian"/>
          <w:color w:val="002060"/>
          <w:lang w:val="hy-AM"/>
        </w:rPr>
      </w:pPr>
    </w:p>
    <w:p w14:paraId="5B3D6705" w14:textId="77777777" w:rsidR="0024517E" w:rsidRDefault="0024517E" w:rsidP="0024517E">
      <w:pPr>
        <w:spacing w:line="260" w:lineRule="atLeast"/>
        <w:ind w:right="-3969" w:firstLine="4536"/>
        <w:rPr>
          <w:rFonts w:asciiTheme="minorHAnsi" w:hAnsiTheme="minorHAnsi"/>
          <w:color w:val="002060"/>
          <w:lang w:val="hy-AM"/>
        </w:rPr>
      </w:pPr>
    </w:p>
    <w:p w14:paraId="5DA614FD" w14:textId="77777777" w:rsidR="0024517E" w:rsidRDefault="0024517E" w:rsidP="0024517E">
      <w:pPr>
        <w:spacing w:line="260" w:lineRule="atLeast"/>
        <w:ind w:right="-3969" w:firstLine="4536"/>
        <w:rPr>
          <w:rFonts w:asciiTheme="minorHAnsi" w:hAnsiTheme="minorHAnsi"/>
          <w:color w:val="002060"/>
          <w:lang w:val="hy-AM"/>
        </w:rPr>
      </w:pPr>
    </w:p>
    <w:p w14:paraId="47801683" w14:textId="77777777" w:rsidR="0024517E" w:rsidRDefault="0024517E" w:rsidP="0024517E">
      <w:pPr>
        <w:spacing w:line="260" w:lineRule="atLeast"/>
        <w:ind w:right="-3969" w:firstLine="4536"/>
        <w:rPr>
          <w:rFonts w:asciiTheme="minorHAnsi" w:hAnsiTheme="minorHAnsi"/>
          <w:color w:val="002060"/>
          <w:lang w:val="hy-AM"/>
        </w:rPr>
      </w:pPr>
    </w:p>
    <w:p w14:paraId="17EC68F3" w14:textId="77777777" w:rsidR="0024517E" w:rsidRDefault="0024517E" w:rsidP="0024517E">
      <w:pPr>
        <w:spacing w:line="260" w:lineRule="atLeast"/>
        <w:ind w:right="-3969" w:firstLine="4536"/>
        <w:rPr>
          <w:rFonts w:asciiTheme="minorHAnsi" w:hAnsiTheme="minorHAnsi"/>
          <w:color w:val="002060"/>
          <w:lang w:val="hy-AM"/>
        </w:rPr>
      </w:pPr>
    </w:p>
    <w:p w14:paraId="21FE127A" w14:textId="77777777" w:rsidR="00EF111A" w:rsidRPr="00EF111A" w:rsidRDefault="00EF111A" w:rsidP="00EF111A">
      <w:pPr>
        <w:keepNext/>
        <w:spacing w:line="260" w:lineRule="atLeast"/>
        <w:ind w:right="-3969" w:firstLine="4536"/>
        <w:jc w:val="right"/>
        <w:outlineLvl w:val="1"/>
        <w:rPr>
          <w:rFonts w:ascii="GHEA Grapalat" w:hAnsi="GHEA Grapalat" w:cs="Arial"/>
          <w:iCs/>
          <w:color w:val="002060"/>
          <w:szCs w:val="20"/>
          <w:lang w:val="hy-AM"/>
        </w:rPr>
      </w:pPr>
      <w:r w:rsidRPr="00EF111A">
        <w:rPr>
          <w:rFonts w:ascii="GHEA Grapalat" w:hAnsi="GHEA Grapalat" w:cs="Arial"/>
          <w:i/>
          <w:color w:val="002060"/>
        </w:rPr>
        <w:t>Monetary Policy Program,</w:t>
      </w:r>
    </w:p>
    <w:p w14:paraId="2B1792D6" w14:textId="77777777" w:rsidR="00EF111A" w:rsidRPr="00EF111A" w:rsidRDefault="00EF111A" w:rsidP="00EF111A">
      <w:pPr>
        <w:spacing w:line="260" w:lineRule="atLeast"/>
        <w:ind w:right="-3969" w:firstLine="4536"/>
        <w:jc w:val="right"/>
        <w:rPr>
          <w:rFonts w:ascii="GHEA Grapalat" w:hAnsi="GHEA Grapalat"/>
          <w:i/>
          <w:color w:val="002060"/>
          <w:lang w:val="hy-AM"/>
        </w:rPr>
      </w:pPr>
      <w:r w:rsidRPr="00EF111A">
        <w:rPr>
          <w:rFonts w:ascii="GHEA Grapalat" w:hAnsi="GHEA Grapalat"/>
          <w:i/>
          <w:color w:val="002060"/>
        </w:rPr>
        <w:t>Q1,</w:t>
      </w:r>
      <w:r w:rsidRPr="00EF111A">
        <w:rPr>
          <w:rFonts w:ascii="GHEA Grapalat" w:hAnsi="GHEA Grapalat"/>
          <w:i/>
          <w:color w:val="002060"/>
          <w:lang w:val="hy-AM"/>
        </w:rPr>
        <w:t xml:space="preserve"> 2023</w:t>
      </w:r>
    </w:p>
    <w:p w14:paraId="4268DE47" w14:textId="77777777" w:rsidR="00EF111A" w:rsidRPr="00EF111A" w:rsidRDefault="00EF111A" w:rsidP="00EF111A">
      <w:pPr>
        <w:spacing w:line="260" w:lineRule="atLeast"/>
        <w:ind w:right="-3969" w:firstLine="4536"/>
        <w:rPr>
          <w:rFonts w:ascii="GHEA Grapalat" w:hAnsi="GHEA Grapalat" w:cs="Sylfaen"/>
          <w:b/>
          <w:i/>
          <w:color w:val="002060"/>
          <w:spacing w:val="40"/>
          <w:w w:val="150"/>
          <w:sz w:val="20"/>
          <w:szCs w:val="20"/>
          <w:lang w:val="hy-AM"/>
        </w:rPr>
      </w:pPr>
    </w:p>
    <w:p w14:paraId="4C242F05" w14:textId="77777777" w:rsidR="00EF111A" w:rsidRPr="00EF111A" w:rsidRDefault="00EF111A" w:rsidP="00EF111A">
      <w:pPr>
        <w:spacing w:line="260" w:lineRule="atLeast"/>
        <w:ind w:right="-3969" w:firstLine="4536"/>
        <w:jc w:val="right"/>
        <w:rPr>
          <w:rFonts w:ascii="GHEA Grapalat" w:hAnsi="GHEA Grapalat" w:cs="Sylfaen"/>
          <w:b/>
          <w:color w:val="002060"/>
          <w:sz w:val="28"/>
          <w:szCs w:val="28"/>
          <w:lang w:val="hy-AM"/>
        </w:rPr>
      </w:pPr>
      <w:r w:rsidRPr="00EF111A">
        <w:rPr>
          <w:rFonts w:ascii="GHEA Grapalat" w:hAnsi="GHEA Grapalat" w:cs="Sylfaen"/>
          <w:b/>
          <w:color w:val="002060"/>
          <w:sz w:val="28"/>
          <w:szCs w:val="28"/>
          <w:lang w:val="hy-AM"/>
        </w:rPr>
        <w:sym w:font="Wingdings 2" w:char="F0E7"/>
      </w:r>
    </w:p>
    <w:p w14:paraId="232CBBDE" w14:textId="77777777" w:rsidR="00EF111A" w:rsidRPr="00EF111A" w:rsidRDefault="00EF111A" w:rsidP="00EF111A">
      <w:pPr>
        <w:keepNext/>
        <w:spacing w:line="260" w:lineRule="atLeast"/>
        <w:ind w:right="-3969" w:firstLine="4536"/>
        <w:jc w:val="right"/>
        <w:outlineLvl w:val="1"/>
        <w:rPr>
          <w:rFonts w:ascii="GHEA Grapalat" w:hAnsi="GHEA Grapalat" w:cs="Arial"/>
          <w:i/>
          <w:color w:val="002060"/>
          <w:lang w:val="hy-AM"/>
        </w:rPr>
      </w:pPr>
      <w:r w:rsidRPr="00EF111A">
        <w:rPr>
          <w:rFonts w:ascii="GHEA Grapalat" w:hAnsi="GHEA Grapalat" w:cs="Arial"/>
          <w:i/>
          <w:color w:val="002060"/>
        </w:rPr>
        <w:t>Status Report on Implementation of the</w:t>
      </w:r>
    </w:p>
    <w:p w14:paraId="38EB740B" w14:textId="3BCFA3D6" w:rsidR="00EF111A" w:rsidRPr="00EF111A" w:rsidRDefault="00EF111A" w:rsidP="00EF111A">
      <w:pPr>
        <w:keepNext/>
        <w:spacing w:line="260" w:lineRule="atLeast"/>
        <w:ind w:right="-3969" w:firstLine="4536"/>
        <w:jc w:val="right"/>
        <w:outlineLvl w:val="1"/>
        <w:rPr>
          <w:rFonts w:ascii="GHEA Grapalat" w:hAnsi="GHEA Grapalat" w:cs="Arial"/>
          <w:i/>
          <w:color w:val="002060"/>
          <w:lang w:val="hy-AM"/>
        </w:rPr>
      </w:pPr>
      <w:r w:rsidRPr="00EF111A">
        <w:rPr>
          <w:rFonts w:ascii="GHEA Grapalat" w:hAnsi="GHEA Grapalat" w:cs="Arial"/>
          <w:i/>
          <w:color w:val="002060"/>
        </w:rPr>
        <w:t>Monetary Policy Program,</w:t>
      </w:r>
      <w:r w:rsidRPr="00EF111A">
        <w:rPr>
          <w:rFonts w:ascii="GHEA Grapalat" w:hAnsi="GHEA Grapalat" w:cs="Arial"/>
          <w:i/>
          <w:color w:val="002060"/>
          <w:lang w:val="hy-AM"/>
        </w:rPr>
        <w:t xml:space="preserve"> </w:t>
      </w:r>
    </w:p>
    <w:p w14:paraId="79F33B34" w14:textId="3A83E8D1" w:rsidR="00CD53AE" w:rsidRDefault="00EF111A" w:rsidP="00EF111A">
      <w:pPr>
        <w:autoSpaceDE w:val="0"/>
        <w:autoSpaceDN w:val="0"/>
        <w:adjustRightInd w:val="0"/>
        <w:spacing w:after="120" w:line="286" w:lineRule="atLeast"/>
        <w:ind w:left="5760" w:right="-3969"/>
        <w:jc w:val="center"/>
        <w:rPr>
          <w:rFonts w:ascii="GHEA Grapalat" w:eastAsia="GHEA Grapalat" w:hAnsi="GHEA Grapalat" w:cs="GHEA Grapalat"/>
          <w:i/>
          <w:sz w:val="20"/>
          <w:szCs w:val="20"/>
          <w:lang w:val="hy-AM"/>
        </w:rPr>
      </w:pPr>
      <w:r>
        <w:rPr>
          <w:rFonts w:ascii="GHEA Grapalat" w:hAnsi="GHEA Grapalat"/>
          <w:color w:val="002060"/>
        </w:rPr>
        <w:t xml:space="preserve">                                               </w:t>
      </w:r>
      <w:r w:rsidRPr="00EF111A">
        <w:rPr>
          <w:rFonts w:ascii="GHEA Grapalat" w:hAnsi="GHEA Grapalat"/>
          <w:color w:val="002060"/>
        </w:rPr>
        <w:t>Q4, 2022</w:t>
      </w:r>
    </w:p>
    <w:p w14:paraId="70EA11D7" w14:textId="77777777" w:rsidR="00CD53AE" w:rsidRDefault="00CD53AE" w:rsidP="00F45606">
      <w:pPr>
        <w:autoSpaceDE w:val="0"/>
        <w:autoSpaceDN w:val="0"/>
        <w:adjustRightInd w:val="0"/>
        <w:spacing w:after="120" w:line="286" w:lineRule="atLeast"/>
        <w:ind w:left="3969" w:right="-3969"/>
        <w:jc w:val="center"/>
        <w:rPr>
          <w:rFonts w:ascii="GHEA Grapalat" w:eastAsia="GHEA Grapalat" w:hAnsi="GHEA Grapalat" w:cs="GHEA Grapalat"/>
          <w:i/>
          <w:sz w:val="20"/>
          <w:szCs w:val="20"/>
          <w:lang w:val="hy-AM"/>
        </w:rPr>
      </w:pPr>
    </w:p>
    <w:p w14:paraId="4E92629B" w14:textId="77777777" w:rsidR="00CD53AE" w:rsidRDefault="00CD53AE" w:rsidP="00F45606">
      <w:pPr>
        <w:autoSpaceDE w:val="0"/>
        <w:autoSpaceDN w:val="0"/>
        <w:adjustRightInd w:val="0"/>
        <w:spacing w:after="120" w:line="286" w:lineRule="atLeast"/>
        <w:ind w:left="3969" w:right="-3969"/>
        <w:jc w:val="center"/>
        <w:rPr>
          <w:rFonts w:ascii="GHEA Grapalat" w:eastAsia="GHEA Grapalat" w:hAnsi="GHEA Grapalat" w:cs="GHEA Grapalat"/>
          <w:i/>
          <w:sz w:val="20"/>
          <w:szCs w:val="20"/>
          <w:lang w:val="hy-AM"/>
        </w:rPr>
      </w:pPr>
    </w:p>
    <w:p w14:paraId="31F34A8C" w14:textId="77777777" w:rsidR="00CD53AE" w:rsidRDefault="00CD53AE" w:rsidP="00F45606">
      <w:pPr>
        <w:autoSpaceDE w:val="0"/>
        <w:autoSpaceDN w:val="0"/>
        <w:adjustRightInd w:val="0"/>
        <w:spacing w:after="120" w:line="286" w:lineRule="atLeast"/>
        <w:ind w:left="3969" w:right="-3969"/>
        <w:jc w:val="center"/>
        <w:rPr>
          <w:rFonts w:ascii="GHEA Grapalat" w:eastAsia="GHEA Grapalat" w:hAnsi="GHEA Grapalat" w:cs="GHEA Grapalat"/>
          <w:i/>
          <w:sz w:val="20"/>
          <w:szCs w:val="20"/>
          <w:lang w:val="hy-AM"/>
        </w:rPr>
      </w:pPr>
    </w:p>
    <w:p w14:paraId="0828B673" w14:textId="77777777" w:rsidR="0024517E" w:rsidRPr="0024517E" w:rsidRDefault="0024517E" w:rsidP="0024517E">
      <w:pPr>
        <w:autoSpaceDE w:val="0"/>
        <w:autoSpaceDN w:val="0"/>
        <w:adjustRightInd w:val="0"/>
        <w:spacing w:after="120" w:line="286" w:lineRule="atLeast"/>
        <w:ind w:left="3969" w:right="-3969"/>
        <w:jc w:val="center"/>
        <w:rPr>
          <w:rFonts w:ascii="GHEA Grapalat" w:eastAsia="GHEA Grapalat" w:hAnsi="GHEA Grapalat" w:cs="GHEA Grapalat"/>
          <w:i/>
          <w:sz w:val="20"/>
          <w:szCs w:val="20"/>
        </w:rPr>
      </w:pPr>
      <w:r w:rsidRPr="0024517E">
        <w:rPr>
          <w:rFonts w:ascii="GHEA Grapalat" w:eastAsia="GHEA Grapalat" w:hAnsi="GHEA Grapalat" w:cs="GHEA Grapalat"/>
          <w:i/>
          <w:sz w:val="20"/>
          <w:szCs w:val="20"/>
        </w:rPr>
        <w:t>The inflation targeting strategy of the Central Bank of Armenia highlights the importance of communicating of the Bank to the general public by publishing, inter alia, quarterly inflation reports.</w:t>
      </w:r>
    </w:p>
    <w:p w14:paraId="1CEC1772" w14:textId="7B2A929B" w:rsidR="0024517E" w:rsidRPr="0024517E" w:rsidRDefault="0024517E" w:rsidP="0024517E">
      <w:pPr>
        <w:autoSpaceDE w:val="0"/>
        <w:autoSpaceDN w:val="0"/>
        <w:adjustRightInd w:val="0"/>
        <w:spacing w:after="120" w:line="286" w:lineRule="atLeast"/>
        <w:ind w:left="3969" w:right="-3969"/>
        <w:jc w:val="center"/>
        <w:rPr>
          <w:rFonts w:ascii="GHEA Grapalat" w:eastAsia="GHEA Grapalat" w:hAnsi="GHEA Grapalat" w:cs="GHEA Grapalat"/>
          <w:i/>
          <w:sz w:val="20"/>
          <w:szCs w:val="20"/>
        </w:rPr>
      </w:pPr>
      <w:r w:rsidRPr="0024517E">
        <w:rPr>
          <w:rFonts w:ascii="GHEA Grapalat" w:eastAsia="GHEA Grapalat" w:hAnsi="GHEA Grapalat" w:cs="GHEA Grapalat"/>
          <w:i/>
          <w:sz w:val="20"/>
          <w:szCs w:val="20"/>
        </w:rPr>
        <w:t>The first section of the inflation report presents the Monetary Policy Program that includes the directions of the monetary policy in the mid-term horizon as well as the scenario of inflation and other macroeconomic indicators under the directions. The latter is one possible scenario under consideration and is based on the Bank’s assessment of the current situation and future assumptions, which also include the impact of the Bank operations.</w:t>
      </w:r>
    </w:p>
    <w:p w14:paraId="284C36B3" w14:textId="77777777" w:rsidR="0024517E" w:rsidRPr="0024517E" w:rsidRDefault="0024517E" w:rsidP="0024517E">
      <w:pPr>
        <w:autoSpaceDE w:val="0"/>
        <w:autoSpaceDN w:val="0"/>
        <w:adjustRightInd w:val="0"/>
        <w:spacing w:after="120" w:line="286" w:lineRule="atLeast"/>
        <w:ind w:left="3969" w:right="-3969"/>
        <w:jc w:val="center"/>
        <w:rPr>
          <w:rFonts w:ascii="GHEA Grapalat" w:eastAsia="GHEA Grapalat" w:hAnsi="GHEA Grapalat" w:cs="GHEA Grapalat"/>
          <w:i/>
          <w:sz w:val="20"/>
          <w:szCs w:val="20"/>
        </w:rPr>
      </w:pPr>
      <w:r w:rsidRPr="0024517E">
        <w:rPr>
          <w:rFonts w:ascii="GHEA Grapalat" w:eastAsia="GHEA Grapalat" w:hAnsi="GHEA Grapalat" w:cs="GHEA Grapalat"/>
          <w:i/>
          <w:sz w:val="20"/>
          <w:szCs w:val="20"/>
        </w:rPr>
        <w:t>The second section of the report includes the Status Report on implementation of the monetary policy program for the previous one-year period, which presents the results of monetary policy implementation and covers the actual developments in the domestic economy.</w:t>
      </w:r>
    </w:p>
    <w:p w14:paraId="0EDB330B" w14:textId="67B78BC9" w:rsidR="0024517E" w:rsidRPr="0024517E" w:rsidRDefault="0024517E" w:rsidP="0024517E">
      <w:pPr>
        <w:autoSpaceDE w:val="0"/>
        <w:autoSpaceDN w:val="0"/>
        <w:adjustRightInd w:val="0"/>
        <w:spacing w:after="120" w:line="286" w:lineRule="atLeast"/>
        <w:ind w:left="3969" w:right="-3969"/>
        <w:jc w:val="center"/>
        <w:rPr>
          <w:rFonts w:ascii="GHEA Grapalat" w:eastAsia="GHEA Grapalat" w:hAnsi="GHEA Grapalat" w:cs="GHEA Grapalat"/>
          <w:i/>
          <w:sz w:val="20"/>
          <w:szCs w:val="20"/>
        </w:rPr>
      </w:pPr>
      <w:r w:rsidRPr="0024517E">
        <w:rPr>
          <w:rFonts w:ascii="GHEA Grapalat" w:eastAsia="GHEA Grapalat" w:hAnsi="GHEA Grapalat" w:cs="GHEA Grapalat"/>
          <w:i/>
          <w:sz w:val="20"/>
          <w:szCs w:val="20"/>
        </w:rPr>
        <w:t xml:space="preserve">Publishing of inflation </w:t>
      </w:r>
      <w:r w:rsidR="003735A3" w:rsidRPr="0024517E">
        <w:rPr>
          <w:rFonts w:ascii="GHEA Grapalat" w:eastAsia="GHEA Grapalat" w:hAnsi="GHEA Grapalat" w:cs="GHEA Grapalat"/>
          <w:i/>
          <w:sz w:val="20"/>
          <w:szCs w:val="20"/>
        </w:rPr>
        <w:t xml:space="preserve">scenario </w:t>
      </w:r>
      <w:r w:rsidRPr="0024517E">
        <w:rPr>
          <w:rFonts w:ascii="GHEA Grapalat" w:eastAsia="GHEA Grapalat" w:hAnsi="GHEA Grapalat" w:cs="GHEA Grapalat"/>
          <w:i/>
          <w:sz w:val="20"/>
          <w:szCs w:val="20"/>
        </w:rPr>
        <w:t>and the underlying assumptions, along with the inflation target, makes the monetary policy of the Bank more transparent, understandable and predictable, which aims to increase the public confidence in the Bank. The Bank believes that a clear and trusted monetary policy positively affects the anchoring of inflation expectations and maintaining financial stability in terms of cost reduction.</w:t>
      </w:r>
    </w:p>
    <w:p w14:paraId="0A41E173" w14:textId="77777777" w:rsidR="0024517E" w:rsidRPr="0024517E" w:rsidRDefault="0024517E" w:rsidP="0024517E">
      <w:pPr>
        <w:autoSpaceDE w:val="0"/>
        <w:autoSpaceDN w:val="0"/>
        <w:adjustRightInd w:val="0"/>
        <w:spacing w:after="120" w:line="286" w:lineRule="atLeast"/>
        <w:ind w:left="3969" w:right="-3969"/>
        <w:jc w:val="center"/>
        <w:rPr>
          <w:rFonts w:ascii="GHEA Grapalat" w:eastAsia="GHEA Grapalat" w:hAnsi="GHEA Grapalat" w:cs="GHEA Grapalat"/>
          <w:i/>
          <w:sz w:val="20"/>
          <w:szCs w:val="20"/>
        </w:rPr>
      </w:pPr>
      <w:r w:rsidRPr="0024517E">
        <w:rPr>
          <w:rFonts w:ascii="GHEA Grapalat" w:eastAsia="GHEA Grapalat" w:hAnsi="GHEA Grapalat" w:cs="GHEA Grapalat"/>
          <w:i/>
          <w:sz w:val="20"/>
          <w:szCs w:val="20"/>
        </w:rPr>
        <w:t>According to the rule of monetary policy, the policy is aimed at effectively minimizing the deviations between the 4% target and the inflation scenario. The path to inflation rate shaped as a result of projected policy directions is published as a forecast probability distribution chart for the 12-quarter time horizon.</w:t>
      </w:r>
    </w:p>
    <w:p w14:paraId="1C72B1F3" w14:textId="77777777" w:rsidR="0024517E" w:rsidRPr="0024517E" w:rsidRDefault="0024517E" w:rsidP="0024517E">
      <w:pPr>
        <w:autoSpaceDE w:val="0"/>
        <w:autoSpaceDN w:val="0"/>
        <w:adjustRightInd w:val="0"/>
        <w:spacing w:after="120" w:line="286" w:lineRule="atLeast"/>
        <w:ind w:left="3969" w:right="-3969"/>
        <w:jc w:val="center"/>
        <w:rPr>
          <w:rFonts w:ascii="GHEA Grapalat" w:eastAsia="GHEA Grapalat" w:hAnsi="GHEA Grapalat" w:cs="GHEA Grapalat"/>
          <w:i/>
          <w:sz w:val="20"/>
          <w:szCs w:val="20"/>
        </w:rPr>
      </w:pPr>
      <w:r w:rsidRPr="0024517E">
        <w:rPr>
          <w:rFonts w:ascii="GHEA Grapalat" w:eastAsia="GHEA Grapalat" w:hAnsi="GHEA Grapalat" w:cs="GHEA Grapalat"/>
          <w:i/>
          <w:sz w:val="20"/>
          <w:szCs w:val="20"/>
        </w:rPr>
        <w:t>The scenario outlined in this report has been based on the actual information available by March 14, 2023, i.e. the day on which the refinancing rate was set, the results of survey conducted by the Bank and the judgment made pursuant to the information on future developments of the macroeconomic environment.</w:t>
      </w:r>
    </w:p>
    <w:p w14:paraId="586B4032" w14:textId="02DF3E4E" w:rsidR="00F45606" w:rsidRPr="00AB5308" w:rsidRDefault="0024517E" w:rsidP="0024517E">
      <w:pPr>
        <w:autoSpaceDE w:val="0"/>
        <w:autoSpaceDN w:val="0"/>
        <w:adjustRightInd w:val="0"/>
        <w:spacing w:after="120" w:line="286" w:lineRule="atLeast"/>
        <w:ind w:left="3969" w:right="-3969"/>
        <w:jc w:val="center"/>
        <w:rPr>
          <w:rFonts w:ascii="GHEA Grapalat" w:eastAsia="GHEA Grapalat" w:hAnsi="GHEA Grapalat" w:cs="GHEA Grapalat"/>
          <w:i/>
          <w:color w:val="000000" w:themeColor="text1"/>
          <w:sz w:val="20"/>
          <w:szCs w:val="20"/>
          <w:lang w:val="hy-AM"/>
        </w:rPr>
      </w:pPr>
      <w:r w:rsidRPr="00CE1311">
        <w:rPr>
          <w:rFonts w:ascii="GHEA Grapalat" w:eastAsia="GHEA Grapalat" w:hAnsi="GHEA Grapalat" w:cs="GHEA Grapalat"/>
          <w:i/>
          <w:sz w:val="20"/>
          <w:szCs w:val="20"/>
        </w:rPr>
        <w:t>All inflation reports which have been published to date are available on the Bank’s website (www.cba.am) which also contains all press-releases and other monetary policy-related publications.</w:t>
      </w:r>
    </w:p>
    <w:p w14:paraId="258AAC3C" w14:textId="77777777" w:rsidR="00F45606" w:rsidRPr="001B79E2" w:rsidRDefault="00F45606" w:rsidP="00F45606">
      <w:pPr>
        <w:autoSpaceDE w:val="0"/>
        <w:autoSpaceDN w:val="0"/>
        <w:adjustRightInd w:val="0"/>
        <w:spacing w:after="120" w:line="280" w:lineRule="atLeast"/>
        <w:ind w:left="3969" w:right="-3969"/>
        <w:jc w:val="center"/>
        <w:rPr>
          <w:rFonts w:ascii="GHEA Grapalat" w:eastAsia="GHEA Grapalat" w:hAnsi="GHEA Grapalat" w:cs="GHEA Grapalat"/>
          <w:i/>
          <w:color w:val="000000" w:themeColor="text1"/>
          <w:sz w:val="20"/>
          <w:szCs w:val="20"/>
          <w:lang w:val="hy-AM"/>
        </w:rPr>
      </w:pPr>
      <w:r w:rsidRPr="00D9077F">
        <w:rPr>
          <w:rFonts w:ascii="Arial Armenian" w:hAnsi="Arial Armenian"/>
          <w:noProof/>
          <w:color w:val="0070C0"/>
          <w:sz w:val="20"/>
          <w:szCs w:val="20"/>
        </w:rPr>
        <mc:AlternateContent>
          <mc:Choice Requires="wps">
            <w:drawing>
              <wp:anchor distT="0" distB="0" distL="114300" distR="114300" simplePos="0" relativeHeight="252208128" behindDoc="0" locked="0" layoutInCell="1" allowOverlap="1" wp14:anchorId="6A03D55A" wp14:editId="301CBCB5">
                <wp:simplePos x="0" y="0"/>
                <wp:positionH relativeFrom="column">
                  <wp:posOffset>3537575</wp:posOffset>
                </wp:positionH>
                <wp:positionV relativeFrom="paragraph">
                  <wp:posOffset>175203</wp:posOffset>
                </wp:positionV>
                <wp:extent cx="747395" cy="359994"/>
                <wp:effectExtent l="0" t="0" r="0" b="2540"/>
                <wp:wrapNone/>
                <wp:docPr id="1445937505" name="Text Box 3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395" cy="3599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B762B0" w14:textId="77777777" w:rsidR="00616E9B" w:rsidRDefault="00616E9B" w:rsidP="00F4560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03D55A" id="_x0000_t202" coordsize="21600,21600" o:spt="202" path="m,l,21600r21600,l21600,xe">
                <v:stroke joinstyle="miter"/>
                <v:path gradientshapeok="t" o:connecttype="rect"/>
              </v:shapetype>
              <v:shape id="Text Box 3592" o:spid="_x0000_s1027" type="#_x0000_t202" style="position:absolute;left:0;text-align:left;margin-left:278.55pt;margin-top:13.8pt;width:58.85pt;height:28.35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" stroked="f">
                <v:textbox>
                  <w:txbxContent>
                    <w:p w14:paraId="73B762B0" w14:textId="77777777" w:rsidR="00616E9B" w:rsidRDefault="00616E9B" w:rsidP="00F45606"/>
                  </w:txbxContent>
                </v:textbox>
              </v:shape>
            </w:pict>
          </mc:Fallback>
        </mc:AlternateContent>
      </w:r>
      <w:r w:rsidRPr="001B79E2">
        <w:rPr>
          <w:rFonts w:ascii="GHEA Grapalat" w:eastAsia="GHEA Grapalat" w:hAnsi="GHEA Grapalat" w:cs="GHEA Grapalat"/>
          <w:i/>
          <w:noProof/>
          <w:color w:val="000000" w:themeColor="text1"/>
          <w:sz w:val="20"/>
          <w:szCs w:val="20"/>
        </w:rPr>
        <mc:AlternateContent>
          <mc:Choice Requires="wps">
            <w:drawing>
              <wp:anchor distT="0" distB="0" distL="114300" distR="114300" simplePos="0" relativeHeight="252206080" behindDoc="0" locked="0" layoutInCell="1" allowOverlap="1" wp14:anchorId="59802B84" wp14:editId="251256E6">
                <wp:simplePos x="0" y="0"/>
                <wp:positionH relativeFrom="column">
                  <wp:posOffset>3440440</wp:posOffset>
                </wp:positionH>
                <wp:positionV relativeFrom="paragraph">
                  <wp:posOffset>967778</wp:posOffset>
                </wp:positionV>
                <wp:extent cx="923925" cy="49530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923925" cy="495300"/>
                        </a:xfrm>
                        <a:prstGeom prst="rect">
                          <a:avLst/>
                        </a:prstGeom>
                        <a:solidFill>
                          <a:schemeClr val="bg1"/>
                        </a:solidFill>
                        <a:ln w="6350">
                          <a:noFill/>
                        </a:ln>
                      </wps:spPr>
                      <wps:txbx>
                        <w:txbxContent>
                          <w:p w14:paraId="5D51F2CC" w14:textId="77777777" w:rsidR="00616E9B" w:rsidRDefault="00616E9B" w:rsidP="00F456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802B84" id="Text Box 31" o:spid="_x0000_s1028" type="#_x0000_t202" style="position:absolute;left:0;text-align:left;margin-left:270.9pt;margin-top:76.2pt;width:72.75pt;height:39pt;z-index:25220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" fillcolor="white [3212]" stroked="f" strokeweight=".5pt">
                <v:textbox>
                  <w:txbxContent>
                    <w:p w14:paraId="5D51F2CC" w14:textId="77777777" w:rsidR="00616E9B" w:rsidRDefault="00616E9B" w:rsidP="00F45606"/>
                  </w:txbxContent>
                </v:textbox>
              </v:shape>
            </w:pict>
          </mc:Fallback>
        </mc:AlternateContent>
      </w:r>
    </w:p>
    <w:tbl>
      <w:tblPr>
        <w:tblW w:w="6345" w:type="dxa"/>
        <w:tblBorders>
          <w:top w:val="nil"/>
          <w:left w:val="nil"/>
          <w:bottom w:val="nil"/>
          <w:right w:val="nil"/>
          <w:insideH w:val="single" w:sz="18" w:space="0" w:color="FFFFFF"/>
          <w:insideV w:val="single" w:sz="18" w:space="0" w:color="FFFFFF"/>
        </w:tblBorders>
        <w:tblLook w:val="00A0" w:firstRow="1" w:lastRow="0" w:firstColumn="1" w:lastColumn="0" w:noHBand="0" w:noVBand="0"/>
      </w:tblPr>
      <w:tblGrid>
        <w:gridCol w:w="6345"/>
      </w:tblGrid>
      <w:tr w:rsidR="00B3112C" w:rsidRPr="00B3112C" w14:paraId="2E391D00" w14:textId="77777777" w:rsidTr="00EF111A">
        <w:tc>
          <w:tcPr>
            <w:tcW w:w="6345" w:type="dxa"/>
            <w:shd w:val="clear" w:color="auto" w:fill="D9D9D9"/>
          </w:tcPr>
          <w:p w14:paraId="157114D6" w14:textId="77777777" w:rsidR="00B3112C" w:rsidRPr="00B3112C" w:rsidRDefault="00B3112C" w:rsidP="00B3112C">
            <w:pPr>
              <w:keepNext/>
              <w:pageBreakBefore/>
              <w:spacing w:before="60" w:after="60" w:line="260" w:lineRule="atLeast"/>
              <w:jc w:val="center"/>
              <w:outlineLvl w:val="0"/>
              <w:rPr>
                <w:rFonts w:ascii="Arial Armenian" w:hAnsi="Arial Armenian"/>
                <w:b/>
                <w:bCs/>
                <w:color w:val="002060"/>
                <w:spacing w:val="40"/>
                <w:w w:val="150"/>
                <w:kern w:val="22"/>
                <w:sz w:val="18"/>
                <w:szCs w:val="26"/>
                <w:lang w:val="hy-AM"/>
              </w:rPr>
            </w:pPr>
            <w:r w:rsidRPr="00B3112C">
              <w:rPr>
                <w:rFonts w:ascii="GHEA Grapalat" w:hAnsi="GHEA Grapalat"/>
                <w:b/>
                <w:bCs/>
                <w:color w:val="002060"/>
                <w:spacing w:val="40"/>
                <w:w w:val="150"/>
                <w:kern w:val="22"/>
                <w:sz w:val="18"/>
                <w:szCs w:val="26"/>
              </w:rPr>
              <w:lastRenderedPageBreak/>
              <w:t>Table of Contents</w:t>
            </w:r>
          </w:p>
        </w:tc>
      </w:tr>
    </w:tbl>
    <w:p w14:paraId="601A58DF" w14:textId="77777777" w:rsidR="00B3112C" w:rsidRPr="00B3112C" w:rsidRDefault="00B3112C" w:rsidP="00B3112C">
      <w:pPr>
        <w:tabs>
          <w:tab w:val="center" w:pos="4844"/>
          <w:tab w:val="right" w:pos="9689"/>
        </w:tabs>
        <w:autoSpaceDE w:val="0"/>
        <w:autoSpaceDN w:val="0"/>
        <w:spacing w:line="260" w:lineRule="atLeast"/>
        <w:rPr>
          <w:rFonts w:ascii="Arial Armenian" w:hAnsi="Arial Armenian"/>
          <w:color w:val="0070C0"/>
          <w:sz w:val="18"/>
          <w:lang w:val="x-none" w:eastAsia="x-none"/>
        </w:rPr>
      </w:pPr>
      <w:r w:rsidRPr="00B3112C">
        <w:rPr>
          <w:rFonts w:ascii="Arial Armenian" w:hAnsi="Arial Armenian"/>
          <w:noProof/>
          <w:color w:val="0070C0"/>
          <w:sz w:val="20"/>
          <w:szCs w:val="20"/>
        </w:rPr>
        <mc:AlternateContent>
          <mc:Choice Requires="wps">
            <w:drawing>
              <wp:anchor distT="0" distB="0" distL="114300" distR="114300" simplePos="0" relativeHeight="252625920" behindDoc="0" locked="0" layoutInCell="1" allowOverlap="1" wp14:anchorId="25D68A12" wp14:editId="327B9308">
                <wp:simplePos x="0" y="0"/>
                <wp:positionH relativeFrom="column">
                  <wp:posOffset>3529330</wp:posOffset>
                </wp:positionH>
                <wp:positionV relativeFrom="paragraph">
                  <wp:posOffset>9010015</wp:posOffset>
                </wp:positionV>
                <wp:extent cx="747395" cy="359994"/>
                <wp:effectExtent l="0" t="0" r="0" b="2540"/>
                <wp:wrapNone/>
                <wp:docPr id="951891371" name="Text Box 3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395" cy="3599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33C74A" w14:textId="77777777" w:rsidR="00616E9B" w:rsidRDefault="00616E9B" w:rsidP="00B3112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D68A12" id="_x0000_s1029" type="#_x0000_t202" style="position:absolute;margin-left:277.9pt;margin-top:709.45pt;width:58.85pt;height:28.3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" stroked="f">
                <v:textbox>
                  <w:txbxContent>
                    <w:p w14:paraId="1833C74A" w14:textId="77777777" w:rsidR="00616E9B" w:rsidRDefault="00616E9B" w:rsidP="00B3112C"/>
                  </w:txbxContent>
                </v:textbox>
              </v:shape>
            </w:pict>
          </mc:Fallback>
        </mc:AlternateContent>
      </w:r>
    </w:p>
    <w:tbl>
      <w:tblPr>
        <w:tblW w:w="6345" w:type="dxa"/>
        <w:tblBorders>
          <w:top w:val="nil"/>
          <w:left w:val="nil"/>
          <w:bottom w:val="nil"/>
          <w:right w:val="nil"/>
          <w:insideH w:val="single" w:sz="18" w:space="0" w:color="FFFFFF"/>
          <w:insideV w:val="single" w:sz="18" w:space="0" w:color="FFFFFF"/>
        </w:tblBorders>
        <w:tblLayout w:type="fixed"/>
        <w:tblLook w:val="00A0" w:firstRow="1" w:lastRow="0" w:firstColumn="1" w:lastColumn="0" w:noHBand="0" w:noVBand="0"/>
      </w:tblPr>
      <w:tblGrid>
        <w:gridCol w:w="5877"/>
        <w:gridCol w:w="468"/>
      </w:tblGrid>
      <w:tr w:rsidR="00B3112C" w:rsidRPr="00B3112C" w14:paraId="287876D5" w14:textId="77777777" w:rsidTr="00EF111A">
        <w:tc>
          <w:tcPr>
            <w:tcW w:w="5877" w:type="dxa"/>
            <w:shd w:val="pct20" w:color="000000" w:fill="FFFFFF"/>
          </w:tcPr>
          <w:p w14:paraId="6DD054FA" w14:textId="77777777" w:rsidR="00B3112C" w:rsidRPr="00B3112C" w:rsidRDefault="00B3112C" w:rsidP="00B3112C">
            <w:pPr>
              <w:spacing w:before="30" w:after="30" w:line="260" w:lineRule="atLeast"/>
              <w:ind w:right="-113"/>
              <w:rPr>
                <w:rFonts w:ascii="GHEA Grapalat" w:hAnsi="GHEA Grapalat"/>
                <w:bCs/>
                <w:color w:val="002060"/>
                <w:sz w:val="18"/>
              </w:rPr>
            </w:pPr>
            <w:bookmarkStart w:id="0" w:name="_Hlk83674772"/>
            <w:r w:rsidRPr="00B3112C">
              <w:rPr>
                <w:rFonts w:ascii="GHEA Grapalat" w:hAnsi="GHEA Grapalat"/>
                <w:b/>
                <w:color w:val="002060"/>
                <w:sz w:val="18"/>
                <w:szCs w:val="28"/>
              </w:rPr>
              <w:t xml:space="preserve">1. </w:t>
            </w:r>
            <w:r w:rsidRPr="00B3112C">
              <w:rPr>
                <w:rFonts w:ascii="GHEA Grapalat" w:hAnsi="GHEA Grapalat"/>
                <w:b/>
                <w:color w:val="002060"/>
                <w:sz w:val="18"/>
                <w:szCs w:val="18"/>
              </w:rPr>
              <w:t>Executive summary</w:t>
            </w:r>
            <w:r w:rsidRPr="00B3112C">
              <w:rPr>
                <w:rFonts w:ascii="GHEA Grapalat" w:hAnsi="GHEA Grapalat"/>
                <w:bCs/>
                <w:color w:val="002060"/>
                <w:sz w:val="18"/>
                <w:szCs w:val="18"/>
              </w:rPr>
              <w:t>……………………………………………………………</w:t>
            </w:r>
          </w:p>
        </w:tc>
        <w:tc>
          <w:tcPr>
            <w:tcW w:w="468" w:type="dxa"/>
            <w:shd w:val="pct20" w:color="000000" w:fill="FFFFFF"/>
            <w:vAlign w:val="bottom"/>
          </w:tcPr>
          <w:p w14:paraId="6C58DF39" w14:textId="77777777" w:rsidR="00B3112C" w:rsidRPr="00B3112C" w:rsidRDefault="00B3112C" w:rsidP="00B3112C">
            <w:pPr>
              <w:spacing w:before="30" w:after="30" w:line="260" w:lineRule="atLeast"/>
              <w:jc w:val="right"/>
              <w:rPr>
                <w:rFonts w:ascii="GHEA Grapalat" w:hAnsi="GHEA Grapalat"/>
                <w:b/>
                <w:bCs/>
                <w:color w:val="002060"/>
                <w:sz w:val="18"/>
                <w:lang w:val="hy-AM"/>
              </w:rPr>
            </w:pPr>
            <w:r w:rsidRPr="00B3112C">
              <w:rPr>
                <w:rFonts w:ascii="GHEA Grapalat" w:hAnsi="GHEA Grapalat"/>
                <w:b/>
                <w:bCs/>
                <w:color w:val="002060"/>
                <w:sz w:val="18"/>
                <w:lang w:val="hy-AM"/>
              </w:rPr>
              <w:t>5</w:t>
            </w:r>
          </w:p>
        </w:tc>
      </w:tr>
      <w:tr w:rsidR="00B3112C" w:rsidRPr="00B3112C" w14:paraId="28E6F497" w14:textId="77777777" w:rsidTr="00EF111A">
        <w:tc>
          <w:tcPr>
            <w:tcW w:w="5877" w:type="dxa"/>
            <w:shd w:val="pct5" w:color="000000" w:fill="FFFFFF"/>
          </w:tcPr>
          <w:p w14:paraId="30739D3A" w14:textId="77777777" w:rsidR="00B3112C" w:rsidRPr="00B3112C" w:rsidRDefault="00B3112C" w:rsidP="00B3112C">
            <w:pPr>
              <w:spacing w:before="30" w:after="30" w:line="260" w:lineRule="atLeast"/>
              <w:ind w:right="-113"/>
              <w:rPr>
                <w:rFonts w:ascii="GHEA Grapalat" w:hAnsi="GHEA Grapalat"/>
                <w:bCs/>
                <w:color w:val="002060"/>
                <w:sz w:val="18"/>
              </w:rPr>
            </w:pPr>
            <w:r w:rsidRPr="00B3112C">
              <w:rPr>
                <w:rFonts w:ascii="GHEA Grapalat" w:hAnsi="GHEA Grapalat" w:cs="Sylfaen"/>
                <w:b/>
                <w:color w:val="002060"/>
                <w:sz w:val="18"/>
                <w:szCs w:val="18"/>
              </w:rPr>
              <w:t>2. Scenario presented, scenario changes and risks</w:t>
            </w:r>
            <w:r w:rsidRPr="00B3112C">
              <w:rPr>
                <w:rFonts w:ascii="GHEA Grapalat" w:hAnsi="GHEA Grapalat" w:cs="Sylfaen"/>
                <w:bCs/>
                <w:color w:val="002060"/>
                <w:sz w:val="18"/>
                <w:szCs w:val="18"/>
              </w:rPr>
              <w:t>………………………</w:t>
            </w:r>
          </w:p>
        </w:tc>
        <w:tc>
          <w:tcPr>
            <w:tcW w:w="468" w:type="dxa"/>
            <w:shd w:val="pct5" w:color="000000" w:fill="FFFFFF"/>
            <w:vAlign w:val="bottom"/>
          </w:tcPr>
          <w:p w14:paraId="5E63775C" w14:textId="77777777" w:rsidR="00B3112C" w:rsidRPr="00B3112C" w:rsidRDefault="00B3112C" w:rsidP="00B3112C">
            <w:pPr>
              <w:spacing w:before="30" w:after="30" w:line="260" w:lineRule="atLeast"/>
              <w:ind w:hanging="284"/>
              <w:jc w:val="right"/>
              <w:rPr>
                <w:rFonts w:ascii="GHEA Grapalat" w:hAnsi="GHEA Grapalat"/>
                <w:b/>
                <w:bCs/>
                <w:color w:val="002060"/>
                <w:sz w:val="18"/>
                <w:lang w:val="hy-AM"/>
              </w:rPr>
            </w:pPr>
            <w:r w:rsidRPr="00B3112C">
              <w:rPr>
                <w:rFonts w:ascii="GHEA Grapalat" w:hAnsi="GHEA Grapalat"/>
                <w:b/>
                <w:bCs/>
                <w:color w:val="002060"/>
                <w:sz w:val="18"/>
                <w:lang w:val="hy-AM"/>
              </w:rPr>
              <w:t>7</w:t>
            </w:r>
          </w:p>
        </w:tc>
      </w:tr>
      <w:tr w:rsidR="00B3112C" w:rsidRPr="00B3112C" w14:paraId="2C624756" w14:textId="77777777" w:rsidTr="00EF111A">
        <w:tc>
          <w:tcPr>
            <w:tcW w:w="5877" w:type="dxa"/>
            <w:shd w:val="pct20" w:color="000000" w:fill="FFFFFF"/>
          </w:tcPr>
          <w:p w14:paraId="3F421B79" w14:textId="77777777" w:rsidR="00B3112C" w:rsidRPr="00B3112C" w:rsidRDefault="00B3112C" w:rsidP="00B3112C">
            <w:pPr>
              <w:spacing w:before="30" w:after="30" w:line="260" w:lineRule="atLeast"/>
              <w:ind w:left="113" w:right="-113"/>
              <w:rPr>
                <w:rFonts w:ascii="GHEA Grapalat" w:hAnsi="GHEA Grapalat"/>
                <w:i/>
                <w:color w:val="002060"/>
                <w:sz w:val="18"/>
                <w:szCs w:val="28"/>
              </w:rPr>
            </w:pPr>
            <w:r w:rsidRPr="00B3112C">
              <w:rPr>
                <w:rFonts w:ascii="GHEA Grapalat" w:hAnsi="GHEA Grapalat" w:cs="Sylfaen"/>
                <w:b/>
                <w:i/>
                <w:color w:val="002060"/>
                <w:sz w:val="18"/>
                <w:szCs w:val="18"/>
              </w:rPr>
              <w:t>2.1. External environment developments</w:t>
            </w:r>
            <w:r w:rsidRPr="00B3112C">
              <w:rPr>
                <w:rFonts w:ascii="GHEA Grapalat" w:hAnsi="GHEA Grapalat" w:cs="Sylfaen"/>
                <w:i/>
                <w:color w:val="002060"/>
                <w:sz w:val="18"/>
                <w:szCs w:val="18"/>
              </w:rPr>
              <w:t>………………………………….</w:t>
            </w:r>
          </w:p>
        </w:tc>
        <w:tc>
          <w:tcPr>
            <w:tcW w:w="468" w:type="dxa"/>
            <w:shd w:val="pct20" w:color="000000" w:fill="FFFFFF"/>
            <w:vAlign w:val="bottom"/>
          </w:tcPr>
          <w:p w14:paraId="6624C9E5" w14:textId="77777777" w:rsidR="00B3112C" w:rsidRPr="00B3112C" w:rsidRDefault="00B3112C" w:rsidP="00B3112C">
            <w:pPr>
              <w:spacing w:before="30" w:after="30" w:line="260" w:lineRule="atLeast"/>
              <w:ind w:hanging="284"/>
              <w:jc w:val="right"/>
              <w:rPr>
                <w:rFonts w:ascii="GHEA Grapalat" w:hAnsi="GHEA Grapalat"/>
                <w:b/>
                <w:bCs/>
                <w:color w:val="002060"/>
                <w:sz w:val="18"/>
                <w:lang w:val="hy-AM"/>
              </w:rPr>
            </w:pPr>
            <w:r w:rsidRPr="00B3112C">
              <w:rPr>
                <w:rFonts w:ascii="GHEA Grapalat" w:hAnsi="GHEA Grapalat"/>
                <w:b/>
                <w:bCs/>
                <w:color w:val="002060"/>
                <w:sz w:val="18"/>
                <w:lang w:val="hy-AM"/>
              </w:rPr>
              <w:t>7</w:t>
            </w:r>
          </w:p>
        </w:tc>
      </w:tr>
      <w:tr w:rsidR="00B3112C" w:rsidRPr="00B3112C" w14:paraId="61EBDAD1" w14:textId="77777777" w:rsidTr="00EF111A">
        <w:tc>
          <w:tcPr>
            <w:tcW w:w="5877" w:type="dxa"/>
            <w:shd w:val="pct5" w:color="000000" w:fill="FFFFFF"/>
          </w:tcPr>
          <w:p w14:paraId="51576C5B" w14:textId="77777777" w:rsidR="00B3112C" w:rsidRPr="00B3112C" w:rsidRDefault="00B3112C" w:rsidP="00B3112C">
            <w:pPr>
              <w:keepNext/>
              <w:spacing w:before="30" w:after="30" w:line="260" w:lineRule="atLeast"/>
              <w:ind w:left="113" w:right="-113"/>
              <w:outlineLvl w:val="4"/>
              <w:rPr>
                <w:rFonts w:ascii="GHEA Grapalat" w:hAnsi="GHEA Grapalat" w:cs="Sylfaen"/>
                <w:i/>
                <w:color w:val="002060"/>
                <w:sz w:val="18"/>
                <w:szCs w:val="18"/>
              </w:rPr>
            </w:pPr>
            <w:r w:rsidRPr="00B3112C">
              <w:rPr>
                <w:rFonts w:ascii="GHEA Grapalat" w:hAnsi="GHEA Grapalat" w:cs="Sylfaen"/>
                <w:b/>
                <w:i/>
                <w:color w:val="002060"/>
                <w:sz w:val="18"/>
                <w:szCs w:val="18"/>
              </w:rPr>
              <w:t>2.2. Scenario presented</w:t>
            </w:r>
            <w:r w:rsidRPr="00B3112C">
              <w:rPr>
                <w:rFonts w:ascii="GHEA Grapalat" w:hAnsi="GHEA Grapalat"/>
                <w:color w:val="002060"/>
                <w:sz w:val="18"/>
              </w:rPr>
              <w:t>...................................................................</w:t>
            </w:r>
          </w:p>
        </w:tc>
        <w:tc>
          <w:tcPr>
            <w:tcW w:w="468" w:type="dxa"/>
            <w:shd w:val="pct5" w:color="000000" w:fill="FFFFFF"/>
            <w:vAlign w:val="bottom"/>
          </w:tcPr>
          <w:p w14:paraId="21E4CF27" w14:textId="3E771D73" w:rsidR="00B3112C" w:rsidRPr="00E458AE" w:rsidRDefault="00B3112C" w:rsidP="00E458AE">
            <w:pPr>
              <w:spacing w:before="30" w:after="30" w:line="260" w:lineRule="atLeast"/>
              <w:ind w:hanging="284"/>
              <w:jc w:val="right"/>
              <w:rPr>
                <w:rFonts w:ascii="GHEA Grapalat" w:hAnsi="GHEA Grapalat"/>
                <w:b/>
                <w:bCs/>
                <w:color w:val="002060"/>
                <w:sz w:val="18"/>
              </w:rPr>
            </w:pPr>
            <w:r w:rsidRPr="00B3112C">
              <w:rPr>
                <w:rFonts w:ascii="GHEA Grapalat" w:hAnsi="GHEA Grapalat"/>
                <w:b/>
                <w:bCs/>
                <w:color w:val="002060"/>
                <w:sz w:val="18"/>
                <w:lang w:val="hy-AM"/>
              </w:rPr>
              <w:t>1</w:t>
            </w:r>
            <w:r w:rsidR="00E458AE">
              <w:rPr>
                <w:rFonts w:ascii="GHEA Grapalat" w:hAnsi="GHEA Grapalat"/>
                <w:b/>
                <w:bCs/>
                <w:color w:val="002060"/>
                <w:sz w:val="18"/>
              </w:rPr>
              <w:t>2</w:t>
            </w:r>
          </w:p>
        </w:tc>
      </w:tr>
      <w:tr w:rsidR="00B3112C" w:rsidRPr="00B3112C" w14:paraId="20A1B71B" w14:textId="77777777" w:rsidTr="00EF111A">
        <w:tc>
          <w:tcPr>
            <w:tcW w:w="5877" w:type="dxa"/>
            <w:shd w:val="pct20" w:color="000000" w:fill="FFFFFF"/>
          </w:tcPr>
          <w:p w14:paraId="303660FD" w14:textId="77777777" w:rsidR="00B3112C" w:rsidRPr="00B3112C" w:rsidRDefault="00B3112C" w:rsidP="00B3112C">
            <w:pPr>
              <w:spacing w:before="30" w:after="30" w:line="260" w:lineRule="atLeast"/>
              <w:ind w:left="284" w:right="-113"/>
              <w:rPr>
                <w:rFonts w:ascii="GHEA Grapalat" w:hAnsi="GHEA Grapalat"/>
                <w:bCs/>
                <w:color w:val="002060"/>
                <w:sz w:val="18"/>
              </w:rPr>
            </w:pPr>
            <w:r w:rsidRPr="00B3112C">
              <w:rPr>
                <w:rFonts w:ascii="GHEA Grapalat" w:hAnsi="GHEA Grapalat" w:cs="Sylfaen"/>
                <w:i/>
                <w:color w:val="002060"/>
                <w:sz w:val="18"/>
                <w:szCs w:val="18"/>
              </w:rPr>
              <w:t>2.2.1. Inflation and monetary policy</w:t>
            </w:r>
            <w:r w:rsidRPr="00B3112C">
              <w:rPr>
                <w:rFonts w:ascii="GHEA Grapalat" w:hAnsi="GHEA Grapalat"/>
                <w:bCs/>
                <w:color w:val="002060"/>
                <w:sz w:val="18"/>
              </w:rPr>
              <w:t>.................................................</w:t>
            </w:r>
          </w:p>
          <w:p w14:paraId="22CDA911" w14:textId="07D4AAF7" w:rsidR="00B3112C" w:rsidRPr="00E458AE" w:rsidRDefault="00B3112C" w:rsidP="00E458AE">
            <w:pPr>
              <w:spacing w:before="30" w:after="30" w:line="260" w:lineRule="atLeast"/>
              <w:ind w:left="1135" w:right="-113" w:hanging="851"/>
              <w:rPr>
                <w:rFonts w:ascii="GHEA Grapalat" w:hAnsi="GHEA Grapalat" w:cs="Sylfaen"/>
                <w:i/>
                <w:color w:val="002060"/>
                <w:sz w:val="18"/>
                <w:szCs w:val="18"/>
                <w:lang w:val="hy-AM"/>
              </w:rPr>
            </w:pPr>
            <w:r w:rsidRPr="00B3112C">
              <w:rPr>
                <w:rFonts w:ascii="GHEA Grapalat" w:hAnsi="GHEA Grapalat" w:cs="Sylfaen"/>
                <w:bCs/>
                <w:i/>
                <w:color w:val="002060"/>
                <w:sz w:val="18"/>
                <w:szCs w:val="18"/>
              </w:rPr>
              <w:t xml:space="preserve">Box </w:t>
            </w:r>
            <w:r w:rsidRPr="00B3112C">
              <w:rPr>
                <w:rFonts w:ascii="GHEA Grapalat" w:hAnsi="GHEA Grapalat" w:cs="Sylfaen"/>
                <w:bCs/>
                <w:i/>
                <w:color w:val="002060"/>
                <w:sz w:val="18"/>
                <w:szCs w:val="18"/>
                <w:lang w:val="hy-AM"/>
              </w:rPr>
              <w:t>1</w:t>
            </w:r>
            <w:r w:rsidRPr="00B3112C">
              <w:rPr>
                <w:rFonts w:ascii="GHEA Grapalat" w:hAnsi="GHEA Grapalat" w:cs="Sylfaen"/>
                <w:bCs/>
                <w:i/>
                <w:color w:val="002060"/>
                <w:sz w:val="18"/>
                <w:szCs w:val="18"/>
              </w:rPr>
              <w:t>:</w:t>
            </w:r>
            <w:r w:rsidRPr="00B3112C">
              <w:rPr>
                <w:rFonts w:ascii="GHEA Grapalat" w:hAnsi="GHEA Grapalat" w:cs="Sylfaen"/>
                <w:bCs/>
                <w:i/>
                <w:color w:val="002060"/>
                <w:sz w:val="18"/>
                <w:szCs w:val="18"/>
                <w:lang w:val="hy-AM"/>
              </w:rPr>
              <w:t xml:space="preserve"> </w:t>
            </w:r>
            <w:r w:rsidRPr="00B3112C">
              <w:rPr>
                <w:rFonts w:ascii="GHEA Grapalat" w:hAnsi="GHEA Grapalat" w:cs="Sylfaen"/>
                <w:bCs/>
                <w:i/>
                <w:color w:val="002060"/>
                <w:sz w:val="18"/>
                <w:szCs w:val="18"/>
              </w:rPr>
              <w:t>Inflation in commodity groups standing out with rigid prices in Armenia…………………………………………………………</w:t>
            </w:r>
          </w:p>
        </w:tc>
        <w:tc>
          <w:tcPr>
            <w:tcW w:w="468" w:type="dxa"/>
            <w:shd w:val="pct20" w:color="000000" w:fill="FFFFFF"/>
            <w:vAlign w:val="bottom"/>
          </w:tcPr>
          <w:p w14:paraId="14F1F070" w14:textId="5D75D925" w:rsidR="00B3112C" w:rsidRPr="00E458AE" w:rsidRDefault="00B3112C" w:rsidP="00E458AE">
            <w:pPr>
              <w:spacing w:before="30" w:after="30" w:line="260" w:lineRule="atLeast"/>
              <w:ind w:hanging="284"/>
              <w:rPr>
                <w:rFonts w:ascii="GHEA Grapalat" w:hAnsi="GHEA Grapalat"/>
                <w:b/>
                <w:bCs/>
                <w:color w:val="002060"/>
                <w:sz w:val="18"/>
              </w:rPr>
            </w:pPr>
            <w:r w:rsidRPr="00B3112C">
              <w:rPr>
                <w:rFonts w:ascii="GHEA Grapalat" w:hAnsi="GHEA Grapalat"/>
                <w:b/>
                <w:bCs/>
                <w:color w:val="002060"/>
                <w:sz w:val="18"/>
                <w:lang w:val="hy-AM"/>
              </w:rPr>
              <w:t>15</w:t>
            </w:r>
            <w:r w:rsidR="00E458AE">
              <w:rPr>
                <w:rFonts w:ascii="GHEA Grapalat" w:hAnsi="GHEA Grapalat"/>
                <w:b/>
                <w:bCs/>
                <w:color w:val="002060"/>
                <w:sz w:val="18"/>
              </w:rPr>
              <w:t xml:space="preserve">   14</w:t>
            </w:r>
          </w:p>
        </w:tc>
      </w:tr>
      <w:tr w:rsidR="00B3112C" w:rsidRPr="00B3112C" w14:paraId="07FA261A" w14:textId="77777777" w:rsidTr="00EF111A">
        <w:tc>
          <w:tcPr>
            <w:tcW w:w="5877" w:type="dxa"/>
            <w:shd w:val="pct5" w:color="000000" w:fill="FFFFFF"/>
          </w:tcPr>
          <w:p w14:paraId="76FA460C" w14:textId="77777777" w:rsidR="00B3112C" w:rsidRPr="00B3112C" w:rsidRDefault="00B3112C" w:rsidP="00B3112C">
            <w:pPr>
              <w:spacing w:before="30" w:after="30" w:line="260" w:lineRule="atLeast"/>
              <w:ind w:left="1135" w:right="-113" w:hanging="851"/>
              <w:rPr>
                <w:rFonts w:ascii="GHEA Grapalat" w:hAnsi="GHEA Grapalat"/>
                <w:color w:val="002060"/>
                <w:sz w:val="18"/>
              </w:rPr>
            </w:pPr>
            <w:r w:rsidRPr="00B3112C">
              <w:rPr>
                <w:rFonts w:ascii="GHEA Grapalat" w:hAnsi="GHEA Grapalat" w:cs="Sylfaen"/>
                <w:i/>
                <w:color w:val="002060"/>
                <w:sz w:val="18"/>
                <w:szCs w:val="18"/>
              </w:rPr>
              <w:t>2.2.2. Economic activity</w:t>
            </w:r>
            <w:r w:rsidRPr="00B3112C">
              <w:rPr>
                <w:rFonts w:ascii="GHEA Grapalat" w:hAnsi="GHEA Grapalat"/>
                <w:bCs/>
                <w:color w:val="002060"/>
                <w:sz w:val="18"/>
              </w:rPr>
              <w:t>..................................................................</w:t>
            </w:r>
          </w:p>
        </w:tc>
        <w:tc>
          <w:tcPr>
            <w:tcW w:w="468" w:type="dxa"/>
            <w:shd w:val="pct5" w:color="000000" w:fill="FFFFFF"/>
            <w:vAlign w:val="bottom"/>
          </w:tcPr>
          <w:p w14:paraId="7A5E1FE2" w14:textId="77ED91E4" w:rsidR="00B3112C" w:rsidRPr="00E458AE" w:rsidRDefault="00B3112C" w:rsidP="00E458AE">
            <w:pPr>
              <w:spacing w:before="30" w:after="30" w:line="260" w:lineRule="atLeast"/>
              <w:ind w:hanging="284"/>
              <w:jc w:val="right"/>
              <w:rPr>
                <w:rFonts w:ascii="GHEA Grapalat" w:hAnsi="GHEA Grapalat"/>
                <w:b/>
                <w:bCs/>
                <w:color w:val="002060"/>
                <w:sz w:val="18"/>
              </w:rPr>
            </w:pPr>
            <w:r w:rsidRPr="00B3112C">
              <w:rPr>
                <w:rFonts w:ascii="GHEA Grapalat" w:hAnsi="GHEA Grapalat"/>
                <w:b/>
                <w:bCs/>
                <w:color w:val="002060"/>
                <w:sz w:val="18"/>
                <w:lang w:val="hy-AM"/>
              </w:rPr>
              <w:t>1</w:t>
            </w:r>
            <w:r w:rsidR="00E458AE">
              <w:rPr>
                <w:rFonts w:ascii="GHEA Grapalat" w:hAnsi="GHEA Grapalat"/>
                <w:b/>
                <w:bCs/>
                <w:color w:val="002060"/>
                <w:sz w:val="18"/>
              </w:rPr>
              <w:t>6</w:t>
            </w:r>
          </w:p>
        </w:tc>
      </w:tr>
      <w:tr w:rsidR="00B3112C" w:rsidRPr="00B3112C" w14:paraId="44B948FE" w14:textId="77777777" w:rsidTr="00EF111A">
        <w:tc>
          <w:tcPr>
            <w:tcW w:w="5877" w:type="dxa"/>
            <w:shd w:val="pct20" w:color="000000" w:fill="FFFFFF"/>
          </w:tcPr>
          <w:p w14:paraId="229476CF" w14:textId="77777777" w:rsidR="00B3112C" w:rsidRPr="00B3112C" w:rsidRDefault="00B3112C" w:rsidP="00B3112C">
            <w:pPr>
              <w:keepNext/>
              <w:spacing w:before="30" w:after="30" w:line="260" w:lineRule="atLeast"/>
              <w:ind w:left="1135" w:right="-113" w:hanging="851"/>
              <w:outlineLvl w:val="4"/>
              <w:rPr>
                <w:rFonts w:ascii="GHEA Grapalat" w:hAnsi="GHEA Grapalat" w:cs="Sylfaen"/>
                <w:i/>
                <w:color w:val="002060"/>
                <w:sz w:val="18"/>
                <w:szCs w:val="18"/>
              </w:rPr>
            </w:pPr>
            <w:r w:rsidRPr="00B3112C">
              <w:rPr>
                <w:rFonts w:ascii="GHEA Grapalat" w:hAnsi="GHEA Grapalat" w:cs="Sylfaen"/>
                <w:i/>
                <w:color w:val="002060"/>
                <w:sz w:val="18"/>
                <w:szCs w:val="18"/>
              </w:rPr>
              <w:t>2.2.3. Comparison with previous scenario...........</w:t>
            </w:r>
            <w:r w:rsidRPr="00B3112C">
              <w:rPr>
                <w:rFonts w:ascii="GHEA Grapalat" w:hAnsi="GHEA Grapalat" w:cs="Sylfaen"/>
                <w:i/>
                <w:color w:val="002060"/>
                <w:sz w:val="18"/>
                <w:szCs w:val="18"/>
                <w:lang w:val="hy-AM"/>
              </w:rPr>
              <w:t>...........</w:t>
            </w:r>
            <w:r w:rsidRPr="00B3112C">
              <w:rPr>
                <w:rFonts w:ascii="GHEA Grapalat" w:hAnsi="GHEA Grapalat" w:cs="Sylfaen"/>
                <w:i/>
                <w:color w:val="002060"/>
                <w:sz w:val="18"/>
                <w:szCs w:val="18"/>
              </w:rPr>
              <w:t>..................</w:t>
            </w:r>
          </w:p>
        </w:tc>
        <w:tc>
          <w:tcPr>
            <w:tcW w:w="468" w:type="dxa"/>
            <w:shd w:val="pct20" w:color="000000" w:fill="FFFFFF"/>
            <w:vAlign w:val="bottom"/>
          </w:tcPr>
          <w:p w14:paraId="349EA1FD" w14:textId="36EA4AE1" w:rsidR="00B3112C" w:rsidRPr="00E458AE" w:rsidRDefault="00B3112C" w:rsidP="00B3112C">
            <w:pPr>
              <w:spacing w:before="30" w:after="30" w:line="260" w:lineRule="atLeast"/>
              <w:ind w:hanging="284"/>
              <w:jc w:val="right"/>
              <w:rPr>
                <w:rFonts w:ascii="GHEA Grapalat" w:hAnsi="GHEA Grapalat"/>
                <w:b/>
                <w:bCs/>
                <w:color w:val="002060"/>
                <w:sz w:val="18"/>
              </w:rPr>
            </w:pPr>
            <w:r w:rsidRPr="00B3112C">
              <w:rPr>
                <w:rFonts w:ascii="GHEA Grapalat" w:hAnsi="GHEA Grapalat"/>
                <w:b/>
                <w:bCs/>
                <w:color w:val="002060"/>
                <w:sz w:val="18"/>
                <w:lang w:val="hy-AM"/>
              </w:rPr>
              <w:t>1</w:t>
            </w:r>
            <w:r w:rsidR="00E458AE">
              <w:rPr>
                <w:rFonts w:ascii="GHEA Grapalat" w:hAnsi="GHEA Grapalat"/>
                <w:b/>
                <w:bCs/>
                <w:color w:val="002060"/>
                <w:sz w:val="18"/>
              </w:rPr>
              <w:t>9</w:t>
            </w:r>
          </w:p>
        </w:tc>
      </w:tr>
      <w:tr w:rsidR="00B3112C" w:rsidRPr="00B3112C" w14:paraId="316BF5A8" w14:textId="77777777" w:rsidTr="00EF111A">
        <w:tc>
          <w:tcPr>
            <w:tcW w:w="5877" w:type="dxa"/>
            <w:shd w:val="pct5" w:color="000000" w:fill="FFFFFF"/>
          </w:tcPr>
          <w:p w14:paraId="13320933" w14:textId="6F0D7E07" w:rsidR="00B3112C" w:rsidRPr="00B3112C" w:rsidRDefault="00B3112C" w:rsidP="00EF111A">
            <w:pPr>
              <w:spacing w:before="30" w:after="30" w:line="260" w:lineRule="atLeast"/>
              <w:ind w:left="1135" w:right="-113" w:hanging="851"/>
              <w:rPr>
                <w:rFonts w:ascii="GHEA Grapalat" w:hAnsi="GHEA Grapalat"/>
                <w:color w:val="002060"/>
                <w:sz w:val="18"/>
              </w:rPr>
            </w:pPr>
            <w:r w:rsidRPr="00B3112C">
              <w:rPr>
                <w:rFonts w:ascii="GHEA Grapalat" w:hAnsi="GHEA Grapalat" w:cs="Sylfaen"/>
                <w:i/>
                <w:color w:val="002060"/>
                <w:sz w:val="18"/>
                <w:szCs w:val="18"/>
              </w:rPr>
              <w:t xml:space="preserve">2.2.4. Main judgements and risks </w:t>
            </w:r>
            <w:r w:rsidR="00EF111A">
              <w:rPr>
                <w:rFonts w:ascii="GHEA Grapalat" w:hAnsi="GHEA Grapalat" w:cs="Sylfaen"/>
                <w:i/>
                <w:color w:val="002060"/>
                <w:sz w:val="18"/>
                <w:szCs w:val="18"/>
              </w:rPr>
              <w:t xml:space="preserve"> </w:t>
            </w:r>
            <w:r w:rsidRPr="00B3112C">
              <w:rPr>
                <w:rFonts w:ascii="GHEA Grapalat" w:hAnsi="GHEA Grapalat" w:cs="Sylfaen"/>
                <w:i/>
                <w:color w:val="002060"/>
                <w:sz w:val="18"/>
                <w:szCs w:val="18"/>
              </w:rPr>
              <w:t>................................................</w:t>
            </w:r>
          </w:p>
        </w:tc>
        <w:tc>
          <w:tcPr>
            <w:tcW w:w="468" w:type="dxa"/>
            <w:shd w:val="pct5" w:color="000000" w:fill="FFFFFF"/>
            <w:vAlign w:val="bottom"/>
          </w:tcPr>
          <w:p w14:paraId="0197A39A" w14:textId="31188737" w:rsidR="00B3112C" w:rsidRPr="00E458AE" w:rsidRDefault="00B3112C" w:rsidP="00E458AE">
            <w:pPr>
              <w:spacing w:before="30" w:after="30" w:line="260" w:lineRule="atLeast"/>
              <w:ind w:hanging="284"/>
              <w:jc w:val="right"/>
              <w:rPr>
                <w:rFonts w:ascii="GHEA Grapalat" w:hAnsi="GHEA Grapalat"/>
                <w:b/>
                <w:bCs/>
                <w:color w:val="002060"/>
                <w:sz w:val="18"/>
              </w:rPr>
            </w:pPr>
            <w:r w:rsidRPr="00B3112C">
              <w:rPr>
                <w:rFonts w:ascii="GHEA Grapalat" w:hAnsi="GHEA Grapalat"/>
                <w:b/>
                <w:bCs/>
                <w:color w:val="002060"/>
                <w:sz w:val="18"/>
                <w:lang w:val="hy-AM"/>
              </w:rPr>
              <w:t>2</w:t>
            </w:r>
            <w:r w:rsidR="00E458AE">
              <w:rPr>
                <w:rFonts w:ascii="GHEA Grapalat" w:hAnsi="GHEA Grapalat"/>
                <w:b/>
                <w:bCs/>
                <w:color w:val="002060"/>
                <w:sz w:val="18"/>
              </w:rPr>
              <w:t>1</w:t>
            </w:r>
          </w:p>
        </w:tc>
      </w:tr>
      <w:tr w:rsidR="00B3112C" w:rsidRPr="00B3112C" w14:paraId="6EEA2822" w14:textId="77777777" w:rsidTr="00EF111A">
        <w:tc>
          <w:tcPr>
            <w:tcW w:w="5877" w:type="dxa"/>
            <w:shd w:val="pct20" w:color="000000" w:fill="FFFFFF"/>
          </w:tcPr>
          <w:p w14:paraId="15BBF60B" w14:textId="2B795FDD" w:rsidR="00B3112C" w:rsidRPr="00B3112C" w:rsidRDefault="00B3112C" w:rsidP="00B3112C">
            <w:pPr>
              <w:spacing w:before="30" w:after="30" w:line="260" w:lineRule="atLeast"/>
              <w:ind w:left="1135" w:right="-113" w:hanging="851"/>
              <w:rPr>
                <w:rFonts w:ascii="GHEA Grapalat" w:hAnsi="GHEA Grapalat" w:cs="Sylfaen"/>
                <w:i/>
                <w:color w:val="002060"/>
                <w:sz w:val="18"/>
                <w:szCs w:val="18"/>
              </w:rPr>
            </w:pPr>
            <w:bookmarkStart w:id="1" w:name="_Hlk132019342"/>
            <w:r w:rsidRPr="00B3112C">
              <w:rPr>
                <w:rFonts w:ascii="GHEA Grapalat" w:hAnsi="GHEA Grapalat" w:cs="Sylfaen"/>
                <w:bCs/>
                <w:i/>
                <w:color w:val="002060"/>
                <w:sz w:val="18"/>
                <w:szCs w:val="18"/>
              </w:rPr>
              <w:t xml:space="preserve">Box </w:t>
            </w:r>
            <w:r w:rsidRPr="00B3112C">
              <w:rPr>
                <w:rFonts w:ascii="GHEA Grapalat" w:hAnsi="GHEA Grapalat" w:cs="Sylfaen"/>
                <w:bCs/>
                <w:i/>
                <w:color w:val="002060"/>
                <w:sz w:val="18"/>
                <w:szCs w:val="18"/>
                <w:lang w:val="hy-AM"/>
              </w:rPr>
              <w:t>2</w:t>
            </w:r>
            <w:r w:rsidRPr="00B3112C">
              <w:rPr>
                <w:rFonts w:ascii="GHEA Grapalat" w:hAnsi="GHEA Grapalat" w:cs="Sylfaen"/>
                <w:bCs/>
                <w:i/>
                <w:color w:val="002060"/>
                <w:sz w:val="18"/>
                <w:szCs w:val="18"/>
              </w:rPr>
              <w:t xml:space="preserve">: </w:t>
            </w:r>
            <w:r w:rsidRPr="00B3112C">
              <w:rPr>
                <w:rFonts w:ascii="GHEA Grapalat" w:hAnsi="GHEA Grapalat" w:cs="Arial"/>
                <w:i/>
                <w:color w:val="002060"/>
                <w:sz w:val="18"/>
                <w:szCs w:val="18"/>
              </w:rPr>
              <w:t>The results of survey on the expectations by the households and the financial system</w:t>
            </w:r>
            <w:bookmarkEnd w:id="1"/>
            <w:r w:rsidR="00EF111A">
              <w:rPr>
                <w:rFonts w:ascii="GHEA Grapalat" w:hAnsi="GHEA Grapalat" w:cs="Sylfaen"/>
                <w:bCs/>
                <w:i/>
                <w:color w:val="002060"/>
                <w:sz w:val="18"/>
                <w:szCs w:val="18"/>
              </w:rPr>
              <w:t>..........................</w:t>
            </w:r>
            <w:r w:rsidRPr="00B3112C">
              <w:rPr>
                <w:rFonts w:ascii="GHEA Grapalat" w:hAnsi="GHEA Grapalat" w:cs="Sylfaen"/>
                <w:bCs/>
                <w:i/>
                <w:color w:val="002060"/>
                <w:sz w:val="18"/>
                <w:szCs w:val="18"/>
              </w:rPr>
              <w:t>.......................</w:t>
            </w:r>
          </w:p>
        </w:tc>
        <w:tc>
          <w:tcPr>
            <w:tcW w:w="468" w:type="dxa"/>
            <w:shd w:val="pct20" w:color="000000" w:fill="FFFFFF"/>
            <w:vAlign w:val="bottom"/>
          </w:tcPr>
          <w:p w14:paraId="66DAB1F6" w14:textId="72103C45" w:rsidR="00B3112C" w:rsidRPr="00E458AE" w:rsidRDefault="00B3112C" w:rsidP="00E458AE">
            <w:pPr>
              <w:spacing w:before="30" w:after="30" w:line="260" w:lineRule="atLeast"/>
              <w:ind w:hanging="284"/>
              <w:jc w:val="right"/>
              <w:rPr>
                <w:rFonts w:ascii="GHEA Grapalat" w:hAnsi="GHEA Grapalat"/>
                <w:b/>
                <w:bCs/>
                <w:color w:val="002060"/>
                <w:sz w:val="18"/>
              </w:rPr>
            </w:pPr>
            <w:r w:rsidRPr="00B3112C">
              <w:rPr>
                <w:rFonts w:ascii="GHEA Grapalat" w:hAnsi="GHEA Grapalat"/>
                <w:b/>
                <w:bCs/>
                <w:color w:val="002060"/>
                <w:sz w:val="18"/>
                <w:lang w:val="hy-AM"/>
              </w:rPr>
              <w:t>2</w:t>
            </w:r>
            <w:r w:rsidR="00E458AE">
              <w:rPr>
                <w:rFonts w:ascii="GHEA Grapalat" w:hAnsi="GHEA Grapalat"/>
                <w:b/>
                <w:bCs/>
                <w:color w:val="002060"/>
                <w:sz w:val="18"/>
              </w:rPr>
              <w:t>2</w:t>
            </w:r>
          </w:p>
        </w:tc>
      </w:tr>
      <w:tr w:rsidR="00B3112C" w:rsidRPr="00B3112C" w14:paraId="6C4B26CE" w14:textId="77777777" w:rsidTr="00EF111A">
        <w:tc>
          <w:tcPr>
            <w:tcW w:w="5877" w:type="dxa"/>
            <w:shd w:val="pct5" w:color="000000" w:fill="FFFFFF"/>
          </w:tcPr>
          <w:p w14:paraId="281288F4" w14:textId="77777777" w:rsidR="00B3112C" w:rsidRPr="00B3112C" w:rsidRDefault="00B3112C" w:rsidP="00B3112C">
            <w:pPr>
              <w:spacing w:before="30" w:after="30" w:line="260" w:lineRule="atLeast"/>
              <w:ind w:left="210" w:right="-113" w:hanging="210"/>
              <w:rPr>
                <w:rFonts w:ascii="GHEA Grapalat" w:hAnsi="GHEA Grapalat" w:cs="Sylfaen"/>
                <w:b/>
                <w:color w:val="002060"/>
                <w:sz w:val="18"/>
                <w:szCs w:val="18"/>
              </w:rPr>
            </w:pPr>
            <w:r w:rsidRPr="00B3112C">
              <w:rPr>
                <w:rFonts w:ascii="GHEA Grapalat" w:hAnsi="GHEA Grapalat" w:cs="Sylfaen"/>
                <w:b/>
                <w:color w:val="002060"/>
                <w:sz w:val="18"/>
                <w:szCs w:val="18"/>
              </w:rPr>
              <w:t>3. Actual developments in Q4, 2022</w:t>
            </w:r>
            <w:r w:rsidRPr="00B3112C">
              <w:rPr>
                <w:rFonts w:ascii="GHEA Grapalat" w:hAnsi="GHEA Grapalat" w:cs="Sylfaen"/>
                <w:color w:val="002060"/>
                <w:sz w:val="18"/>
                <w:szCs w:val="18"/>
              </w:rPr>
              <w:t>..................................................</w:t>
            </w:r>
          </w:p>
        </w:tc>
        <w:tc>
          <w:tcPr>
            <w:tcW w:w="468" w:type="dxa"/>
            <w:shd w:val="pct5" w:color="000000" w:fill="FFFFFF"/>
            <w:vAlign w:val="bottom"/>
          </w:tcPr>
          <w:p w14:paraId="6A1CC1FE" w14:textId="399513A8" w:rsidR="00B3112C" w:rsidRPr="00E458AE" w:rsidRDefault="00B3112C" w:rsidP="00E458AE">
            <w:pPr>
              <w:spacing w:before="30" w:after="30" w:line="260" w:lineRule="atLeast"/>
              <w:ind w:hanging="284"/>
              <w:jc w:val="right"/>
              <w:rPr>
                <w:rFonts w:ascii="GHEA Grapalat" w:hAnsi="GHEA Grapalat"/>
                <w:b/>
                <w:bCs/>
                <w:color w:val="002060"/>
                <w:sz w:val="18"/>
              </w:rPr>
            </w:pPr>
            <w:r w:rsidRPr="00B3112C">
              <w:rPr>
                <w:rFonts w:ascii="GHEA Grapalat" w:hAnsi="GHEA Grapalat"/>
                <w:b/>
                <w:bCs/>
                <w:color w:val="002060"/>
                <w:sz w:val="18"/>
                <w:lang w:val="hy-AM"/>
              </w:rPr>
              <w:t>3</w:t>
            </w:r>
            <w:r w:rsidR="00E458AE">
              <w:rPr>
                <w:rFonts w:ascii="GHEA Grapalat" w:hAnsi="GHEA Grapalat"/>
                <w:b/>
                <w:bCs/>
                <w:color w:val="002060"/>
                <w:sz w:val="18"/>
              </w:rPr>
              <w:t>0</w:t>
            </w:r>
          </w:p>
        </w:tc>
      </w:tr>
      <w:tr w:rsidR="00B3112C" w:rsidRPr="00B3112C" w14:paraId="3D356CCF" w14:textId="77777777" w:rsidTr="00EF111A">
        <w:tc>
          <w:tcPr>
            <w:tcW w:w="5877" w:type="dxa"/>
            <w:shd w:val="pct20" w:color="000000" w:fill="FFFFFF"/>
          </w:tcPr>
          <w:p w14:paraId="1A1C9E81" w14:textId="77777777" w:rsidR="00B3112C" w:rsidRPr="00B3112C" w:rsidRDefault="00B3112C" w:rsidP="00B3112C">
            <w:pPr>
              <w:keepNext/>
              <w:spacing w:before="30" w:after="30" w:line="260" w:lineRule="atLeast"/>
              <w:ind w:left="113" w:right="-113"/>
              <w:outlineLvl w:val="4"/>
              <w:rPr>
                <w:rFonts w:ascii="GHEA Grapalat" w:hAnsi="GHEA Grapalat" w:cs="Sylfaen"/>
                <w:b/>
                <w:i/>
                <w:color w:val="002060"/>
                <w:sz w:val="18"/>
                <w:szCs w:val="18"/>
              </w:rPr>
            </w:pPr>
            <w:r w:rsidRPr="00B3112C">
              <w:rPr>
                <w:rFonts w:ascii="GHEA Grapalat" w:hAnsi="GHEA Grapalat" w:cs="Sylfaen"/>
                <w:b/>
                <w:i/>
                <w:color w:val="002060"/>
                <w:sz w:val="18"/>
                <w:szCs w:val="18"/>
              </w:rPr>
              <w:t>3.1. Inflation</w:t>
            </w:r>
            <w:r w:rsidRPr="00B3112C">
              <w:rPr>
                <w:rFonts w:ascii="GHEA Grapalat" w:hAnsi="GHEA Grapalat" w:cs="Sylfaen"/>
                <w:color w:val="002060"/>
                <w:sz w:val="18"/>
                <w:szCs w:val="18"/>
              </w:rPr>
              <w:t>....................................................................................</w:t>
            </w:r>
          </w:p>
        </w:tc>
        <w:tc>
          <w:tcPr>
            <w:tcW w:w="468" w:type="dxa"/>
            <w:shd w:val="pct20" w:color="000000" w:fill="FFFFFF"/>
            <w:vAlign w:val="bottom"/>
          </w:tcPr>
          <w:p w14:paraId="56F98378" w14:textId="0F6290C6" w:rsidR="00B3112C" w:rsidRPr="00E458AE" w:rsidRDefault="00B3112C" w:rsidP="00E458AE">
            <w:pPr>
              <w:spacing w:before="30" w:after="30" w:line="260" w:lineRule="atLeast"/>
              <w:ind w:hanging="284"/>
              <w:jc w:val="right"/>
              <w:rPr>
                <w:rFonts w:ascii="GHEA Grapalat" w:hAnsi="GHEA Grapalat"/>
                <w:b/>
                <w:bCs/>
                <w:color w:val="002060"/>
                <w:sz w:val="18"/>
              </w:rPr>
            </w:pPr>
            <w:r w:rsidRPr="00B3112C">
              <w:rPr>
                <w:rFonts w:ascii="GHEA Grapalat" w:hAnsi="GHEA Grapalat"/>
                <w:b/>
                <w:bCs/>
                <w:color w:val="002060"/>
                <w:sz w:val="18"/>
                <w:lang w:val="hy-AM"/>
              </w:rPr>
              <w:t>3</w:t>
            </w:r>
            <w:r w:rsidR="00E458AE">
              <w:rPr>
                <w:rFonts w:ascii="GHEA Grapalat" w:hAnsi="GHEA Grapalat"/>
                <w:b/>
                <w:bCs/>
                <w:color w:val="002060"/>
                <w:sz w:val="18"/>
              </w:rPr>
              <w:t>0</w:t>
            </w:r>
          </w:p>
        </w:tc>
      </w:tr>
      <w:tr w:rsidR="00B3112C" w:rsidRPr="00B3112C" w14:paraId="3F378FDC" w14:textId="77777777" w:rsidTr="00EF111A">
        <w:tc>
          <w:tcPr>
            <w:tcW w:w="5877" w:type="dxa"/>
            <w:shd w:val="pct5" w:color="000000" w:fill="FFFFFF"/>
          </w:tcPr>
          <w:p w14:paraId="459C0F59" w14:textId="77777777" w:rsidR="00B3112C" w:rsidRPr="00B3112C" w:rsidRDefault="00B3112C" w:rsidP="00B3112C">
            <w:pPr>
              <w:keepNext/>
              <w:spacing w:before="30" w:after="30" w:line="260" w:lineRule="atLeast"/>
              <w:ind w:left="1135" w:right="-113" w:hanging="851"/>
              <w:outlineLvl w:val="4"/>
              <w:rPr>
                <w:rFonts w:ascii="GHEA Grapalat" w:hAnsi="GHEA Grapalat" w:cs="Sylfaen"/>
                <w:i/>
                <w:color w:val="002060"/>
                <w:sz w:val="18"/>
                <w:szCs w:val="18"/>
              </w:rPr>
            </w:pPr>
            <w:r w:rsidRPr="00B3112C">
              <w:rPr>
                <w:rFonts w:ascii="GHEA Grapalat" w:hAnsi="GHEA Grapalat" w:cs="Sylfaen"/>
                <w:i/>
                <w:color w:val="002060"/>
                <w:sz w:val="18"/>
                <w:szCs w:val="18"/>
              </w:rPr>
              <w:t xml:space="preserve">3.1.1. </w:t>
            </w:r>
            <w:r w:rsidRPr="00B3112C">
              <w:rPr>
                <w:rFonts w:ascii="GHEA Grapalat" w:hAnsi="GHEA Grapalat" w:cs="Arial"/>
                <w:i/>
                <w:color w:val="002060"/>
                <w:sz w:val="18"/>
                <w:szCs w:val="18"/>
              </w:rPr>
              <w:t>Fulfilment of the inflation target</w:t>
            </w:r>
            <w:r w:rsidRPr="00B3112C">
              <w:rPr>
                <w:rFonts w:ascii="GHEA Grapalat" w:hAnsi="GHEA Grapalat" w:cs="Sylfaen"/>
                <w:i/>
                <w:color w:val="002060"/>
                <w:sz w:val="18"/>
                <w:szCs w:val="18"/>
              </w:rPr>
              <w:t>.............................................</w:t>
            </w:r>
          </w:p>
          <w:p w14:paraId="0F05B47C" w14:textId="77777777" w:rsidR="00B3112C" w:rsidRPr="00B3112C" w:rsidRDefault="00B3112C" w:rsidP="00B3112C">
            <w:pPr>
              <w:keepNext/>
              <w:spacing w:before="30" w:after="30" w:line="260" w:lineRule="atLeast"/>
              <w:ind w:right="-113"/>
              <w:outlineLvl w:val="4"/>
              <w:rPr>
                <w:rFonts w:ascii="GHEA Grapalat" w:hAnsi="GHEA Grapalat" w:cs="Sylfaen"/>
                <w:i/>
                <w:color w:val="002060"/>
                <w:sz w:val="18"/>
                <w:szCs w:val="18"/>
              </w:rPr>
            </w:pPr>
            <w:r w:rsidRPr="00B3112C">
              <w:rPr>
                <w:rFonts w:ascii="GHEA Grapalat" w:hAnsi="GHEA Grapalat" w:cs="Sylfaen"/>
                <w:b/>
                <w:i/>
                <w:color w:val="002060"/>
                <w:sz w:val="18"/>
                <w:szCs w:val="18"/>
                <w:lang w:val="hy-AM"/>
              </w:rPr>
              <w:t xml:space="preserve">      </w:t>
            </w:r>
            <w:r w:rsidRPr="00B3112C">
              <w:rPr>
                <w:rFonts w:ascii="GHEA Grapalat" w:hAnsi="GHEA Grapalat" w:cs="Sylfaen"/>
                <w:bCs/>
                <w:i/>
                <w:color w:val="002060"/>
                <w:sz w:val="18"/>
                <w:szCs w:val="18"/>
              </w:rPr>
              <w:t>Box</w:t>
            </w:r>
            <w:r w:rsidRPr="00B3112C">
              <w:rPr>
                <w:rFonts w:ascii="GHEA Grapalat" w:hAnsi="GHEA Grapalat" w:cs="Sylfaen"/>
                <w:bCs/>
                <w:i/>
                <w:color w:val="002060"/>
                <w:sz w:val="18"/>
                <w:szCs w:val="18"/>
                <w:lang w:val="hy-AM"/>
              </w:rPr>
              <w:t xml:space="preserve"> 3</w:t>
            </w:r>
            <w:r w:rsidRPr="00B3112C">
              <w:rPr>
                <w:rFonts w:ascii="GHEA Grapalat" w:hAnsi="GHEA Grapalat" w:cs="Sylfaen"/>
                <w:bCs/>
                <w:i/>
                <w:color w:val="002060"/>
                <w:sz w:val="18"/>
                <w:szCs w:val="18"/>
              </w:rPr>
              <w:t>:</w:t>
            </w:r>
            <w:r w:rsidRPr="00B3112C">
              <w:rPr>
                <w:rFonts w:ascii="GHEA Grapalat" w:hAnsi="GHEA Grapalat" w:cs="Sylfaen"/>
                <w:i/>
                <w:color w:val="002060"/>
                <w:sz w:val="18"/>
                <w:szCs w:val="18"/>
                <w:lang w:val="hy-AM"/>
              </w:rPr>
              <w:t xml:space="preserve"> Alternative monetar</w:t>
            </w:r>
            <w:r w:rsidRPr="00B3112C">
              <w:rPr>
                <w:rFonts w:ascii="GHEA Grapalat" w:hAnsi="GHEA Grapalat" w:cs="Sylfaen"/>
                <w:i/>
                <w:color w:val="002060"/>
                <w:sz w:val="18"/>
                <w:szCs w:val="18"/>
              </w:rPr>
              <w:t xml:space="preserve">y </w:t>
            </w:r>
            <w:r w:rsidRPr="00B3112C">
              <w:rPr>
                <w:rFonts w:ascii="GHEA Grapalat" w:hAnsi="GHEA Grapalat" w:cs="Sylfaen"/>
                <w:i/>
                <w:color w:val="002060"/>
                <w:sz w:val="18"/>
                <w:szCs w:val="18"/>
                <w:lang w:val="hy-AM"/>
              </w:rPr>
              <w:t>poli</w:t>
            </w:r>
            <w:r w:rsidRPr="00B3112C">
              <w:rPr>
                <w:rFonts w:ascii="GHEA Grapalat" w:hAnsi="GHEA Grapalat" w:cs="Sylfaen"/>
                <w:i/>
                <w:color w:val="002060"/>
                <w:sz w:val="18"/>
                <w:szCs w:val="18"/>
              </w:rPr>
              <w:t>cy</w:t>
            </w:r>
            <w:r w:rsidRPr="00B3112C">
              <w:rPr>
                <w:rFonts w:ascii="GHEA Grapalat" w:hAnsi="GHEA Grapalat" w:cs="Sylfaen"/>
                <w:i/>
                <w:color w:val="002060"/>
                <w:sz w:val="18"/>
                <w:szCs w:val="18"/>
                <w:lang w:val="hy-AM"/>
              </w:rPr>
              <w:t xml:space="preserve"> (counterfactual analysis)......</w:t>
            </w:r>
            <w:r w:rsidRPr="00B3112C">
              <w:rPr>
                <w:rFonts w:ascii="GHEA Grapalat" w:hAnsi="GHEA Grapalat" w:cs="Sylfaen"/>
                <w:i/>
                <w:color w:val="002060"/>
                <w:sz w:val="18"/>
                <w:szCs w:val="18"/>
              </w:rPr>
              <w:t>.......</w:t>
            </w:r>
          </w:p>
        </w:tc>
        <w:tc>
          <w:tcPr>
            <w:tcW w:w="468" w:type="dxa"/>
            <w:shd w:val="pct5" w:color="000000" w:fill="FFFFFF"/>
            <w:vAlign w:val="bottom"/>
          </w:tcPr>
          <w:p w14:paraId="68E9A2C8" w14:textId="0BC400AA" w:rsidR="00B3112C" w:rsidRPr="00E458AE" w:rsidRDefault="00B3112C" w:rsidP="00B3112C">
            <w:pPr>
              <w:spacing w:before="30" w:after="30" w:line="260" w:lineRule="atLeast"/>
              <w:ind w:hanging="284"/>
              <w:jc w:val="right"/>
              <w:rPr>
                <w:rFonts w:ascii="GHEA Grapalat" w:hAnsi="GHEA Grapalat"/>
                <w:b/>
                <w:bCs/>
                <w:color w:val="002060"/>
                <w:sz w:val="18"/>
              </w:rPr>
            </w:pPr>
            <w:r w:rsidRPr="00B3112C">
              <w:rPr>
                <w:rFonts w:ascii="GHEA Grapalat" w:hAnsi="GHEA Grapalat"/>
                <w:b/>
                <w:bCs/>
                <w:color w:val="002060"/>
                <w:sz w:val="18"/>
                <w:lang w:val="hy-AM"/>
              </w:rPr>
              <w:t>3</w:t>
            </w:r>
            <w:r w:rsidR="00E458AE">
              <w:rPr>
                <w:rFonts w:ascii="GHEA Grapalat" w:hAnsi="GHEA Grapalat"/>
                <w:b/>
                <w:bCs/>
                <w:color w:val="002060"/>
                <w:sz w:val="18"/>
              </w:rPr>
              <w:t>0</w:t>
            </w:r>
          </w:p>
          <w:p w14:paraId="0FE42A4D" w14:textId="145ADEE7" w:rsidR="00B3112C" w:rsidRPr="00E458AE" w:rsidRDefault="00B3112C" w:rsidP="00E458AE">
            <w:pPr>
              <w:spacing w:before="30" w:after="30" w:line="260" w:lineRule="atLeast"/>
              <w:rPr>
                <w:rFonts w:ascii="GHEA Grapalat" w:hAnsi="GHEA Grapalat"/>
                <w:b/>
                <w:bCs/>
                <w:color w:val="002060"/>
                <w:sz w:val="18"/>
              </w:rPr>
            </w:pPr>
            <w:r w:rsidRPr="00B3112C">
              <w:rPr>
                <w:rFonts w:ascii="GHEA Grapalat" w:hAnsi="GHEA Grapalat"/>
                <w:b/>
                <w:bCs/>
                <w:color w:val="002060"/>
                <w:sz w:val="18"/>
                <w:lang w:val="hy-AM"/>
              </w:rPr>
              <w:t>3</w:t>
            </w:r>
            <w:r w:rsidR="00E458AE">
              <w:rPr>
                <w:rFonts w:ascii="GHEA Grapalat" w:hAnsi="GHEA Grapalat"/>
                <w:b/>
                <w:bCs/>
                <w:color w:val="002060"/>
                <w:sz w:val="18"/>
              </w:rPr>
              <w:t>2</w:t>
            </w:r>
          </w:p>
        </w:tc>
      </w:tr>
      <w:tr w:rsidR="00B3112C" w:rsidRPr="00B3112C" w14:paraId="2FE62D41" w14:textId="77777777" w:rsidTr="00EF111A">
        <w:tc>
          <w:tcPr>
            <w:tcW w:w="5877" w:type="dxa"/>
            <w:shd w:val="pct20" w:color="000000" w:fill="FFFFFF"/>
          </w:tcPr>
          <w:p w14:paraId="5196B420" w14:textId="77777777" w:rsidR="00B3112C" w:rsidRPr="00B3112C" w:rsidRDefault="00B3112C" w:rsidP="00B3112C">
            <w:pPr>
              <w:spacing w:before="30" w:after="30" w:line="260" w:lineRule="atLeast"/>
              <w:ind w:left="1135" w:right="-113" w:hanging="851"/>
              <w:rPr>
                <w:rFonts w:ascii="GHEA Grapalat" w:hAnsi="GHEA Grapalat" w:cs="Sylfaen"/>
                <w:bCs/>
                <w:i/>
                <w:color w:val="002060"/>
                <w:sz w:val="18"/>
                <w:szCs w:val="18"/>
                <w:lang w:val="hy-AM"/>
              </w:rPr>
            </w:pPr>
            <w:r w:rsidRPr="00B3112C">
              <w:rPr>
                <w:rFonts w:ascii="GHEA Grapalat" w:hAnsi="GHEA Grapalat" w:cs="Sylfaen"/>
                <w:i/>
                <w:color w:val="002060"/>
                <w:sz w:val="18"/>
                <w:szCs w:val="18"/>
              </w:rPr>
              <w:t>3.1.2. Prices..................................................................................</w:t>
            </w:r>
          </w:p>
        </w:tc>
        <w:tc>
          <w:tcPr>
            <w:tcW w:w="468" w:type="dxa"/>
            <w:shd w:val="pct20" w:color="000000" w:fill="FFFFFF"/>
            <w:vAlign w:val="bottom"/>
          </w:tcPr>
          <w:p w14:paraId="1D891B39" w14:textId="34CA2CC7" w:rsidR="00B3112C" w:rsidRPr="00E458AE" w:rsidRDefault="00B3112C" w:rsidP="00E458AE">
            <w:pPr>
              <w:spacing w:before="30" w:after="30" w:line="260" w:lineRule="atLeast"/>
              <w:ind w:hanging="284"/>
              <w:jc w:val="right"/>
              <w:rPr>
                <w:rFonts w:ascii="GHEA Grapalat" w:hAnsi="GHEA Grapalat"/>
                <w:b/>
                <w:bCs/>
                <w:color w:val="002060"/>
                <w:sz w:val="18"/>
              </w:rPr>
            </w:pPr>
            <w:r w:rsidRPr="00B3112C">
              <w:rPr>
                <w:rFonts w:ascii="GHEA Grapalat" w:hAnsi="GHEA Grapalat"/>
                <w:b/>
                <w:bCs/>
                <w:color w:val="002060"/>
                <w:sz w:val="18"/>
                <w:lang w:val="hy-AM"/>
              </w:rPr>
              <w:t>3</w:t>
            </w:r>
            <w:r w:rsidR="00E458AE">
              <w:rPr>
                <w:rFonts w:ascii="GHEA Grapalat" w:hAnsi="GHEA Grapalat"/>
                <w:b/>
                <w:bCs/>
                <w:color w:val="002060"/>
                <w:sz w:val="18"/>
              </w:rPr>
              <w:t>4</w:t>
            </w:r>
          </w:p>
        </w:tc>
      </w:tr>
      <w:tr w:rsidR="00B3112C" w:rsidRPr="00B3112C" w14:paraId="154B4C4E" w14:textId="77777777" w:rsidTr="00EF111A">
        <w:tc>
          <w:tcPr>
            <w:tcW w:w="5877" w:type="dxa"/>
            <w:shd w:val="pct5" w:color="000000" w:fill="FFFFFF"/>
          </w:tcPr>
          <w:p w14:paraId="2C62DE65" w14:textId="77777777" w:rsidR="00B3112C" w:rsidRPr="00B3112C" w:rsidRDefault="00B3112C" w:rsidP="00B3112C">
            <w:pPr>
              <w:spacing w:before="30" w:after="30" w:line="260" w:lineRule="atLeast"/>
              <w:ind w:left="964" w:right="-113" w:hanging="851"/>
              <w:rPr>
                <w:rFonts w:ascii="GHEA Grapalat" w:hAnsi="GHEA Grapalat" w:cs="Sylfaen"/>
                <w:bCs/>
                <w:i/>
                <w:color w:val="002060"/>
                <w:sz w:val="18"/>
                <w:szCs w:val="18"/>
              </w:rPr>
            </w:pPr>
            <w:r w:rsidRPr="00B3112C">
              <w:rPr>
                <w:rFonts w:ascii="GHEA Grapalat" w:hAnsi="GHEA Grapalat" w:cs="Sylfaen"/>
                <w:b/>
                <w:i/>
                <w:color w:val="002060"/>
                <w:sz w:val="18"/>
                <w:szCs w:val="18"/>
              </w:rPr>
              <w:t>3.2. Economic developments</w:t>
            </w:r>
            <w:r w:rsidRPr="00B3112C">
              <w:rPr>
                <w:rFonts w:ascii="GHEA Grapalat" w:hAnsi="GHEA Grapalat" w:cs="Sylfaen"/>
                <w:bCs/>
                <w:i/>
                <w:color w:val="002060"/>
                <w:sz w:val="18"/>
                <w:szCs w:val="18"/>
              </w:rPr>
              <w:t>............................................................</w:t>
            </w:r>
          </w:p>
        </w:tc>
        <w:tc>
          <w:tcPr>
            <w:tcW w:w="468" w:type="dxa"/>
            <w:shd w:val="pct5" w:color="000000" w:fill="FFFFFF"/>
            <w:vAlign w:val="bottom"/>
          </w:tcPr>
          <w:p w14:paraId="67FAA2FA" w14:textId="0B1A9252" w:rsidR="00B3112C" w:rsidRPr="00E458AE" w:rsidRDefault="00E458AE" w:rsidP="00B3112C">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36</w:t>
            </w:r>
          </w:p>
        </w:tc>
      </w:tr>
      <w:tr w:rsidR="00B3112C" w:rsidRPr="00B3112C" w14:paraId="581CC3F1" w14:textId="77777777" w:rsidTr="00EF111A">
        <w:tc>
          <w:tcPr>
            <w:tcW w:w="5877" w:type="dxa"/>
            <w:shd w:val="pct20" w:color="000000" w:fill="FFFFFF"/>
          </w:tcPr>
          <w:p w14:paraId="04BB0D01" w14:textId="77777777" w:rsidR="00B3112C" w:rsidRPr="00B3112C" w:rsidRDefault="00B3112C" w:rsidP="00B3112C">
            <w:pPr>
              <w:keepNext/>
              <w:spacing w:before="30" w:after="30" w:line="260" w:lineRule="atLeast"/>
              <w:ind w:left="284" w:right="-113"/>
              <w:outlineLvl w:val="4"/>
              <w:rPr>
                <w:rFonts w:ascii="GHEA Grapalat" w:hAnsi="GHEA Grapalat" w:cs="Sylfaen"/>
                <w:i/>
                <w:color w:val="002060"/>
                <w:sz w:val="18"/>
                <w:szCs w:val="18"/>
              </w:rPr>
            </w:pPr>
            <w:r w:rsidRPr="00B3112C">
              <w:rPr>
                <w:rFonts w:ascii="GHEA Grapalat" w:hAnsi="GHEA Grapalat" w:cs="Sylfaen"/>
                <w:bCs/>
                <w:i/>
                <w:color w:val="002060"/>
                <w:sz w:val="18"/>
                <w:szCs w:val="18"/>
              </w:rPr>
              <w:t>3.2.1. Economy position..................................................................</w:t>
            </w:r>
          </w:p>
        </w:tc>
        <w:tc>
          <w:tcPr>
            <w:tcW w:w="468" w:type="dxa"/>
            <w:shd w:val="pct20" w:color="000000" w:fill="FFFFFF"/>
            <w:vAlign w:val="bottom"/>
          </w:tcPr>
          <w:p w14:paraId="16EE897A" w14:textId="22EBABF8" w:rsidR="00B3112C" w:rsidRPr="00E458AE" w:rsidRDefault="00E458AE" w:rsidP="00B3112C">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36</w:t>
            </w:r>
          </w:p>
        </w:tc>
      </w:tr>
      <w:tr w:rsidR="00B3112C" w:rsidRPr="00B3112C" w14:paraId="0805881B" w14:textId="77777777" w:rsidTr="00EF111A">
        <w:tc>
          <w:tcPr>
            <w:tcW w:w="5877" w:type="dxa"/>
            <w:shd w:val="pct5" w:color="000000" w:fill="FFFFFF"/>
          </w:tcPr>
          <w:p w14:paraId="6295DE59" w14:textId="77777777" w:rsidR="00B3112C" w:rsidRPr="00B3112C" w:rsidRDefault="00B3112C" w:rsidP="00B3112C">
            <w:pPr>
              <w:spacing w:before="30" w:after="30" w:line="260" w:lineRule="atLeast"/>
              <w:ind w:left="1135" w:right="-113" w:hanging="851"/>
              <w:rPr>
                <w:rFonts w:ascii="GHEA Grapalat" w:hAnsi="GHEA Grapalat" w:cs="Sylfaen"/>
                <w:i/>
                <w:color w:val="002060"/>
                <w:sz w:val="18"/>
                <w:szCs w:val="18"/>
              </w:rPr>
            </w:pPr>
            <w:r w:rsidRPr="00B3112C">
              <w:rPr>
                <w:rFonts w:ascii="GHEA Grapalat" w:hAnsi="GHEA Grapalat" w:cs="Sylfaen"/>
                <w:i/>
                <w:color w:val="002060"/>
                <w:sz w:val="18"/>
                <w:szCs w:val="18"/>
              </w:rPr>
              <w:t>3.2.2. E</w:t>
            </w:r>
            <w:r w:rsidRPr="00B3112C">
              <w:rPr>
                <w:rFonts w:ascii="GHEA Grapalat" w:hAnsi="GHEA Grapalat" w:cs="Arial"/>
                <w:i/>
                <w:color w:val="002060"/>
                <w:sz w:val="18"/>
                <w:szCs w:val="18"/>
              </w:rPr>
              <w:t>xpenditures aspect of the economy</w:t>
            </w:r>
            <w:r w:rsidRPr="00B3112C">
              <w:rPr>
                <w:rFonts w:ascii="GHEA Grapalat" w:hAnsi="GHEA Grapalat" w:cs="Sylfaen"/>
                <w:i/>
                <w:color w:val="002060"/>
                <w:sz w:val="18"/>
                <w:szCs w:val="18"/>
              </w:rPr>
              <w:t>.......................................</w:t>
            </w:r>
          </w:p>
        </w:tc>
        <w:tc>
          <w:tcPr>
            <w:tcW w:w="468" w:type="dxa"/>
            <w:shd w:val="pct5" w:color="000000" w:fill="FFFFFF"/>
            <w:vAlign w:val="bottom"/>
          </w:tcPr>
          <w:p w14:paraId="2A7FE875" w14:textId="6F4C35C2" w:rsidR="00B3112C" w:rsidRPr="00E458AE" w:rsidRDefault="00E458AE" w:rsidP="00B3112C">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37</w:t>
            </w:r>
          </w:p>
        </w:tc>
      </w:tr>
      <w:tr w:rsidR="00B3112C" w:rsidRPr="00B3112C" w14:paraId="0EAB22A8" w14:textId="77777777" w:rsidTr="00EF111A">
        <w:tc>
          <w:tcPr>
            <w:tcW w:w="5877" w:type="dxa"/>
            <w:shd w:val="clear" w:color="auto" w:fill="CCCCCC"/>
          </w:tcPr>
          <w:p w14:paraId="57431EBE" w14:textId="77777777" w:rsidR="00B3112C" w:rsidRPr="00B3112C" w:rsidRDefault="00B3112C" w:rsidP="00B3112C">
            <w:pPr>
              <w:spacing w:before="30" w:after="30" w:line="260" w:lineRule="atLeast"/>
              <w:ind w:left="1135" w:right="-113" w:hanging="851"/>
              <w:rPr>
                <w:rFonts w:ascii="GHEA Grapalat" w:hAnsi="GHEA Grapalat" w:cs="Sylfaen"/>
                <w:b/>
                <w:i/>
                <w:color w:val="002060"/>
                <w:sz w:val="18"/>
                <w:szCs w:val="18"/>
              </w:rPr>
            </w:pPr>
            <w:r w:rsidRPr="00B3112C">
              <w:rPr>
                <w:rFonts w:ascii="GHEA Grapalat" w:hAnsi="GHEA Grapalat" w:cs="Sylfaen"/>
                <w:i/>
                <w:color w:val="002060"/>
                <w:sz w:val="18"/>
                <w:szCs w:val="18"/>
              </w:rPr>
              <w:t>3.2.3. Production</w:t>
            </w:r>
            <w:r w:rsidRPr="00B3112C">
              <w:rPr>
                <w:rFonts w:ascii="GHEA Grapalat" w:hAnsi="GHEA Grapalat" w:cs="Arial"/>
                <w:i/>
                <w:color w:val="002060"/>
                <w:sz w:val="18"/>
                <w:szCs w:val="18"/>
              </w:rPr>
              <w:t xml:space="preserve"> aspect of the economy</w:t>
            </w:r>
            <w:r w:rsidRPr="00B3112C">
              <w:rPr>
                <w:rFonts w:ascii="GHEA Grapalat" w:hAnsi="GHEA Grapalat" w:cs="Sylfaen"/>
                <w:i/>
                <w:color w:val="002060"/>
                <w:sz w:val="18"/>
                <w:szCs w:val="18"/>
              </w:rPr>
              <w:t>..........................................</w:t>
            </w:r>
          </w:p>
        </w:tc>
        <w:tc>
          <w:tcPr>
            <w:tcW w:w="468" w:type="dxa"/>
            <w:shd w:val="pct20" w:color="000000" w:fill="FFFFFF"/>
            <w:vAlign w:val="bottom"/>
          </w:tcPr>
          <w:p w14:paraId="44FF3BEF" w14:textId="48F2A2B2" w:rsidR="00B3112C" w:rsidRPr="00E458AE" w:rsidRDefault="00E458AE" w:rsidP="00B3112C">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38</w:t>
            </w:r>
          </w:p>
        </w:tc>
      </w:tr>
      <w:tr w:rsidR="00B3112C" w:rsidRPr="00B3112C" w14:paraId="76752440" w14:textId="77777777" w:rsidTr="00EF111A">
        <w:tc>
          <w:tcPr>
            <w:tcW w:w="5877" w:type="dxa"/>
            <w:shd w:val="pct5" w:color="000000" w:fill="FFFFFF"/>
          </w:tcPr>
          <w:p w14:paraId="565D50E9" w14:textId="77777777" w:rsidR="00B3112C" w:rsidRPr="00B3112C" w:rsidRDefault="00B3112C" w:rsidP="00B3112C">
            <w:pPr>
              <w:spacing w:before="30" w:after="30" w:line="260" w:lineRule="atLeast"/>
              <w:ind w:left="284" w:right="-113"/>
              <w:rPr>
                <w:rFonts w:ascii="GHEA Grapalat" w:hAnsi="GHEA Grapalat" w:cs="Sylfaen"/>
                <w:i/>
                <w:color w:val="002060"/>
                <w:sz w:val="18"/>
                <w:szCs w:val="18"/>
              </w:rPr>
            </w:pPr>
            <w:r w:rsidRPr="00B3112C">
              <w:rPr>
                <w:rFonts w:ascii="GHEA Grapalat" w:hAnsi="GHEA Grapalat" w:cs="Sylfaen"/>
                <w:i/>
                <w:color w:val="002060"/>
                <w:sz w:val="18"/>
                <w:szCs w:val="18"/>
              </w:rPr>
              <w:t>3.2.4. Labor market……................................................................</w:t>
            </w:r>
          </w:p>
        </w:tc>
        <w:tc>
          <w:tcPr>
            <w:tcW w:w="468" w:type="dxa"/>
            <w:shd w:val="pct5" w:color="000000" w:fill="FFFFFF"/>
            <w:vAlign w:val="bottom"/>
          </w:tcPr>
          <w:p w14:paraId="54F5D83B" w14:textId="1DB73850" w:rsidR="00B3112C" w:rsidRPr="00E458AE" w:rsidRDefault="00B3112C" w:rsidP="00B3112C">
            <w:pPr>
              <w:spacing w:before="30" w:after="30" w:line="260" w:lineRule="atLeast"/>
              <w:ind w:hanging="284"/>
              <w:jc w:val="right"/>
              <w:rPr>
                <w:rFonts w:ascii="GHEA Grapalat" w:hAnsi="GHEA Grapalat"/>
                <w:b/>
                <w:bCs/>
                <w:color w:val="002060"/>
                <w:sz w:val="18"/>
              </w:rPr>
            </w:pPr>
            <w:r w:rsidRPr="00B3112C">
              <w:rPr>
                <w:rFonts w:ascii="GHEA Grapalat" w:hAnsi="GHEA Grapalat"/>
                <w:b/>
                <w:bCs/>
                <w:color w:val="002060"/>
                <w:sz w:val="18"/>
                <w:lang w:val="hy-AM"/>
              </w:rPr>
              <w:t>3</w:t>
            </w:r>
            <w:r w:rsidR="00E458AE">
              <w:rPr>
                <w:rFonts w:ascii="GHEA Grapalat" w:hAnsi="GHEA Grapalat"/>
                <w:b/>
                <w:bCs/>
                <w:color w:val="002060"/>
                <w:sz w:val="18"/>
              </w:rPr>
              <w:t>9</w:t>
            </w:r>
          </w:p>
        </w:tc>
      </w:tr>
      <w:tr w:rsidR="00B3112C" w:rsidRPr="00B3112C" w14:paraId="1E719C41" w14:textId="77777777" w:rsidTr="00EF111A">
        <w:tc>
          <w:tcPr>
            <w:tcW w:w="5877" w:type="dxa"/>
            <w:shd w:val="clear" w:color="auto" w:fill="CCCCCC"/>
          </w:tcPr>
          <w:p w14:paraId="06FC9CC5" w14:textId="77777777" w:rsidR="00B3112C" w:rsidRPr="00B3112C" w:rsidRDefault="00B3112C" w:rsidP="00B3112C">
            <w:pPr>
              <w:spacing w:before="30" w:after="30" w:line="260" w:lineRule="atLeast"/>
              <w:ind w:left="113" w:right="-113"/>
              <w:rPr>
                <w:rFonts w:ascii="GHEA Grapalat" w:hAnsi="GHEA Grapalat" w:cs="Sylfaen"/>
                <w:i/>
                <w:color w:val="002060"/>
                <w:sz w:val="18"/>
                <w:szCs w:val="18"/>
              </w:rPr>
            </w:pPr>
            <w:r w:rsidRPr="00B3112C">
              <w:rPr>
                <w:rFonts w:ascii="GHEA Grapalat" w:hAnsi="GHEA Grapalat" w:cs="Sylfaen"/>
                <w:b/>
                <w:i/>
                <w:color w:val="002060"/>
                <w:sz w:val="18"/>
                <w:szCs w:val="18"/>
              </w:rPr>
              <w:t>3.3. Financial market developments</w:t>
            </w:r>
            <w:r w:rsidRPr="00B3112C">
              <w:rPr>
                <w:rFonts w:ascii="GHEA Grapalat" w:hAnsi="GHEA Grapalat" w:cs="Sylfaen"/>
                <w:i/>
                <w:color w:val="002060"/>
                <w:sz w:val="18"/>
                <w:szCs w:val="18"/>
              </w:rPr>
              <w:t>................................................</w:t>
            </w:r>
          </w:p>
        </w:tc>
        <w:tc>
          <w:tcPr>
            <w:tcW w:w="468" w:type="dxa"/>
            <w:shd w:val="pct20" w:color="000000" w:fill="FFFFFF"/>
            <w:vAlign w:val="bottom"/>
          </w:tcPr>
          <w:p w14:paraId="2416EC3D" w14:textId="7F695C6C" w:rsidR="00B3112C" w:rsidRPr="00E458AE" w:rsidRDefault="00B3112C" w:rsidP="00E458AE">
            <w:pPr>
              <w:spacing w:before="30" w:after="30" w:line="260" w:lineRule="atLeast"/>
              <w:ind w:hanging="284"/>
              <w:jc w:val="right"/>
              <w:rPr>
                <w:rFonts w:ascii="GHEA Grapalat" w:hAnsi="GHEA Grapalat"/>
                <w:b/>
                <w:bCs/>
                <w:color w:val="002060"/>
                <w:sz w:val="18"/>
              </w:rPr>
            </w:pPr>
            <w:r w:rsidRPr="00B3112C">
              <w:rPr>
                <w:rFonts w:ascii="GHEA Grapalat" w:hAnsi="GHEA Grapalat"/>
                <w:b/>
                <w:bCs/>
                <w:color w:val="002060"/>
                <w:sz w:val="18"/>
                <w:lang w:val="hy-AM"/>
              </w:rPr>
              <w:t>4</w:t>
            </w:r>
            <w:r w:rsidR="00E458AE">
              <w:rPr>
                <w:rFonts w:ascii="GHEA Grapalat" w:hAnsi="GHEA Grapalat"/>
                <w:b/>
                <w:bCs/>
                <w:color w:val="002060"/>
                <w:sz w:val="18"/>
              </w:rPr>
              <w:t>0</w:t>
            </w:r>
          </w:p>
        </w:tc>
      </w:tr>
      <w:tr w:rsidR="00B3112C" w:rsidRPr="00B3112C" w14:paraId="785D7D19" w14:textId="77777777" w:rsidTr="00EF111A">
        <w:tc>
          <w:tcPr>
            <w:tcW w:w="5877" w:type="dxa"/>
            <w:shd w:val="pct5" w:color="000000" w:fill="FFFFFF"/>
          </w:tcPr>
          <w:p w14:paraId="07843705" w14:textId="77777777" w:rsidR="00B3112C" w:rsidRPr="00B3112C" w:rsidRDefault="00B3112C" w:rsidP="00B3112C">
            <w:pPr>
              <w:keepNext/>
              <w:spacing w:before="30" w:after="30" w:line="260" w:lineRule="atLeast"/>
              <w:ind w:right="-113"/>
              <w:outlineLvl w:val="4"/>
              <w:rPr>
                <w:rFonts w:ascii="GHEA Grapalat" w:hAnsi="GHEA Grapalat" w:cs="Sylfaen"/>
                <w:b/>
                <w:i/>
                <w:color w:val="002060"/>
                <w:sz w:val="18"/>
                <w:szCs w:val="18"/>
              </w:rPr>
            </w:pPr>
            <w:r w:rsidRPr="00B3112C">
              <w:rPr>
                <w:rFonts w:ascii="GHEA Grapalat" w:hAnsi="GHEA Grapalat" w:cs="Sylfaen"/>
                <w:b/>
                <w:bCs/>
                <w:color w:val="002060"/>
                <w:sz w:val="18"/>
                <w:szCs w:val="18"/>
              </w:rPr>
              <w:t>4. Summing-up</w:t>
            </w:r>
            <w:r w:rsidRPr="00B3112C">
              <w:rPr>
                <w:rFonts w:ascii="GHEA Grapalat" w:hAnsi="GHEA Grapalat" w:cs="Sylfaen"/>
                <w:color w:val="002060"/>
                <w:sz w:val="18"/>
                <w:szCs w:val="18"/>
              </w:rPr>
              <w:t>..................................................................................</w:t>
            </w:r>
          </w:p>
        </w:tc>
        <w:tc>
          <w:tcPr>
            <w:tcW w:w="468" w:type="dxa"/>
            <w:shd w:val="pct5" w:color="000000" w:fill="FFFFFF"/>
            <w:vAlign w:val="bottom"/>
          </w:tcPr>
          <w:p w14:paraId="763F6047" w14:textId="3DAAC837" w:rsidR="00B3112C" w:rsidRPr="00E458AE" w:rsidRDefault="00B3112C" w:rsidP="00E458AE">
            <w:pPr>
              <w:spacing w:before="30" w:after="30" w:line="260" w:lineRule="atLeast"/>
              <w:ind w:hanging="284"/>
              <w:jc w:val="right"/>
              <w:rPr>
                <w:rFonts w:ascii="GHEA Grapalat" w:hAnsi="GHEA Grapalat"/>
                <w:b/>
                <w:bCs/>
                <w:color w:val="002060"/>
                <w:sz w:val="18"/>
              </w:rPr>
            </w:pPr>
            <w:r w:rsidRPr="00B3112C">
              <w:rPr>
                <w:rFonts w:ascii="GHEA Grapalat" w:hAnsi="GHEA Grapalat"/>
                <w:b/>
                <w:bCs/>
                <w:color w:val="002060"/>
                <w:sz w:val="18"/>
                <w:lang w:val="hy-AM"/>
              </w:rPr>
              <w:t>4</w:t>
            </w:r>
            <w:r w:rsidR="00E458AE">
              <w:rPr>
                <w:rFonts w:ascii="GHEA Grapalat" w:hAnsi="GHEA Grapalat"/>
                <w:b/>
                <w:bCs/>
                <w:color w:val="002060"/>
                <w:sz w:val="18"/>
              </w:rPr>
              <w:t>3</w:t>
            </w:r>
          </w:p>
        </w:tc>
      </w:tr>
      <w:tr w:rsidR="00B3112C" w:rsidRPr="00B3112C" w14:paraId="3D297EB0" w14:textId="77777777" w:rsidTr="00EF111A">
        <w:tc>
          <w:tcPr>
            <w:tcW w:w="5877" w:type="dxa"/>
            <w:shd w:val="clear" w:color="auto" w:fill="CCCCCC"/>
          </w:tcPr>
          <w:p w14:paraId="35952B48" w14:textId="77777777" w:rsidR="00B3112C" w:rsidRPr="00B3112C" w:rsidRDefault="00B3112C" w:rsidP="00B3112C">
            <w:pPr>
              <w:spacing w:before="30" w:after="30" w:line="260" w:lineRule="atLeast"/>
              <w:ind w:left="210" w:right="-113" w:hanging="210"/>
              <w:rPr>
                <w:rFonts w:ascii="GHEA Grapalat" w:hAnsi="GHEA Grapalat" w:cs="Sylfaen"/>
                <w:b/>
                <w:color w:val="002060"/>
                <w:sz w:val="18"/>
                <w:szCs w:val="18"/>
              </w:rPr>
            </w:pPr>
            <w:r w:rsidRPr="00B3112C">
              <w:rPr>
                <w:rFonts w:ascii="GHEA Grapalat" w:hAnsi="GHEA Grapalat"/>
                <w:b/>
                <w:color w:val="002060"/>
                <w:sz w:val="18"/>
              </w:rPr>
              <w:t>Annex</w:t>
            </w:r>
          </w:p>
        </w:tc>
        <w:tc>
          <w:tcPr>
            <w:tcW w:w="468" w:type="dxa"/>
            <w:shd w:val="pct20" w:color="000000" w:fill="FFFFFF"/>
            <w:vAlign w:val="bottom"/>
          </w:tcPr>
          <w:p w14:paraId="36AA4518" w14:textId="4A7A9E6B" w:rsidR="00B3112C" w:rsidRPr="00E458AE" w:rsidRDefault="00B3112C" w:rsidP="00E458AE">
            <w:pPr>
              <w:spacing w:before="30" w:after="30" w:line="260" w:lineRule="atLeast"/>
              <w:ind w:hanging="284"/>
              <w:jc w:val="right"/>
              <w:rPr>
                <w:rFonts w:ascii="GHEA Grapalat" w:hAnsi="GHEA Grapalat"/>
                <w:b/>
                <w:bCs/>
                <w:color w:val="002060"/>
                <w:sz w:val="18"/>
              </w:rPr>
            </w:pPr>
            <w:r w:rsidRPr="00B3112C">
              <w:rPr>
                <w:rFonts w:ascii="GHEA Grapalat" w:hAnsi="GHEA Grapalat"/>
                <w:b/>
                <w:bCs/>
                <w:color w:val="002060"/>
                <w:sz w:val="18"/>
                <w:lang w:val="hy-AM"/>
              </w:rPr>
              <w:t>4</w:t>
            </w:r>
            <w:r w:rsidR="00E458AE">
              <w:rPr>
                <w:rFonts w:ascii="GHEA Grapalat" w:hAnsi="GHEA Grapalat"/>
                <w:b/>
                <w:bCs/>
                <w:color w:val="002060"/>
                <w:sz w:val="18"/>
              </w:rPr>
              <w:t>4</w:t>
            </w:r>
          </w:p>
        </w:tc>
      </w:tr>
      <w:tr w:rsidR="00B3112C" w:rsidRPr="00B3112C" w14:paraId="43412837" w14:textId="77777777" w:rsidTr="00EF111A">
        <w:tc>
          <w:tcPr>
            <w:tcW w:w="5877" w:type="dxa"/>
            <w:shd w:val="pct5" w:color="000000" w:fill="FFFFFF"/>
          </w:tcPr>
          <w:p w14:paraId="7BEDFF06" w14:textId="77777777" w:rsidR="00B3112C" w:rsidRPr="00B3112C" w:rsidRDefault="00B3112C" w:rsidP="00B3112C">
            <w:pPr>
              <w:spacing w:before="30" w:after="30" w:line="260" w:lineRule="atLeast"/>
              <w:ind w:right="-113"/>
              <w:rPr>
                <w:rFonts w:ascii="GHEA Grapalat" w:hAnsi="GHEA Grapalat" w:cs="Sylfaen"/>
                <w:b/>
                <w:iCs/>
                <w:color w:val="002060"/>
                <w:sz w:val="18"/>
                <w:szCs w:val="18"/>
              </w:rPr>
            </w:pPr>
            <w:r w:rsidRPr="00B3112C">
              <w:rPr>
                <w:rFonts w:ascii="GHEA Grapalat" w:hAnsi="GHEA Grapalat"/>
                <w:b/>
                <w:i/>
                <w:color w:val="002060"/>
                <w:sz w:val="18"/>
                <w:szCs w:val="28"/>
              </w:rPr>
              <w:t>Minutes</w:t>
            </w:r>
            <w:r w:rsidRPr="00B3112C">
              <w:rPr>
                <w:rFonts w:ascii="GHEA Grapalat" w:hAnsi="GHEA Grapalat"/>
                <w:bCs/>
                <w:i/>
                <w:color w:val="002060"/>
                <w:sz w:val="18"/>
              </w:rPr>
              <w:t>...........................................................................</w:t>
            </w:r>
            <w:r w:rsidRPr="00B3112C">
              <w:rPr>
                <w:rFonts w:ascii="GHEA Grapalat" w:hAnsi="GHEA Grapalat"/>
                <w:bCs/>
                <w:iCs/>
                <w:color w:val="002060"/>
                <w:sz w:val="18"/>
              </w:rPr>
              <w:t>..................</w:t>
            </w:r>
          </w:p>
        </w:tc>
        <w:tc>
          <w:tcPr>
            <w:tcW w:w="468" w:type="dxa"/>
            <w:shd w:val="pct5" w:color="000000" w:fill="FFFFFF"/>
            <w:vAlign w:val="bottom"/>
          </w:tcPr>
          <w:p w14:paraId="745D8841" w14:textId="23EFBF55" w:rsidR="00B3112C" w:rsidRPr="00E458AE" w:rsidRDefault="00B3112C" w:rsidP="00E458AE">
            <w:pPr>
              <w:spacing w:before="30" w:after="30" w:line="260" w:lineRule="atLeast"/>
              <w:ind w:hanging="284"/>
              <w:jc w:val="right"/>
              <w:rPr>
                <w:rFonts w:ascii="GHEA Grapalat" w:hAnsi="GHEA Grapalat"/>
                <w:b/>
                <w:bCs/>
                <w:color w:val="002060"/>
                <w:sz w:val="18"/>
              </w:rPr>
            </w:pPr>
            <w:r w:rsidRPr="00B3112C">
              <w:rPr>
                <w:rFonts w:ascii="GHEA Grapalat" w:hAnsi="GHEA Grapalat"/>
                <w:b/>
                <w:bCs/>
                <w:color w:val="002060"/>
                <w:sz w:val="18"/>
                <w:lang w:val="hy-AM"/>
              </w:rPr>
              <w:t>4</w:t>
            </w:r>
            <w:r w:rsidR="00E458AE">
              <w:rPr>
                <w:rFonts w:ascii="GHEA Grapalat" w:hAnsi="GHEA Grapalat"/>
                <w:b/>
                <w:bCs/>
                <w:color w:val="002060"/>
                <w:sz w:val="18"/>
              </w:rPr>
              <w:t>4</w:t>
            </w:r>
          </w:p>
        </w:tc>
      </w:tr>
      <w:tr w:rsidR="00B3112C" w:rsidRPr="00B3112C" w14:paraId="5B11B10F" w14:textId="77777777" w:rsidTr="00EF111A">
        <w:tc>
          <w:tcPr>
            <w:tcW w:w="5877" w:type="dxa"/>
            <w:shd w:val="clear" w:color="auto" w:fill="CCCCCC"/>
          </w:tcPr>
          <w:p w14:paraId="35B09089" w14:textId="77777777" w:rsidR="00B3112C" w:rsidRPr="00B3112C" w:rsidRDefault="00B3112C" w:rsidP="00B3112C">
            <w:pPr>
              <w:spacing w:before="30" w:after="30" w:line="260" w:lineRule="atLeast"/>
              <w:ind w:left="242" w:right="-113" w:hanging="242"/>
              <w:rPr>
                <w:rFonts w:ascii="GHEA Grapalat" w:hAnsi="GHEA Grapalat" w:cs="Sylfaen"/>
                <w:b/>
                <w:color w:val="002060"/>
                <w:sz w:val="18"/>
                <w:szCs w:val="18"/>
              </w:rPr>
            </w:pPr>
            <w:r w:rsidRPr="00B3112C">
              <w:rPr>
                <w:rFonts w:ascii="GHEA Grapalat" w:hAnsi="GHEA Grapalat" w:cs="Arial"/>
                <w:b/>
                <w:i/>
                <w:color w:val="002060"/>
                <w:sz w:val="18"/>
                <w:szCs w:val="28"/>
              </w:rPr>
              <w:t>The CBA Board decision on interest rates</w:t>
            </w:r>
            <w:r w:rsidRPr="00B3112C">
              <w:rPr>
                <w:rFonts w:ascii="GHEA Grapalat" w:hAnsi="GHEA Grapalat"/>
                <w:bCs/>
                <w:i/>
                <w:color w:val="002060"/>
                <w:sz w:val="18"/>
                <w:szCs w:val="28"/>
              </w:rPr>
              <w:t>..........................................</w:t>
            </w:r>
          </w:p>
        </w:tc>
        <w:tc>
          <w:tcPr>
            <w:tcW w:w="468" w:type="dxa"/>
            <w:shd w:val="pct20" w:color="000000" w:fill="FFFFFF"/>
            <w:vAlign w:val="bottom"/>
          </w:tcPr>
          <w:p w14:paraId="51A5A758" w14:textId="07200EE8" w:rsidR="00B3112C" w:rsidRPr="00E458AE" w:rsidRDefault="00E458AE" w:rsidP="00B3112C">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47</w:t>
            </w:r>
          </w:p>
        </w:tc>
      </w:tr>
      <w:tr w:rsidR="00B3112C" w:rsidRPr="00B3112C" w14:paraId="087CD182" w14:textId="77777777" w:rsidTr="00EF111A">
        <w:tc>
          <w:tcPr>
            <w:tcW w:w="5877" w:type="dxa"/>
            <w:shd w:val="pct5" w:color="000000" w:fill="FFFFFF"/>
          </w:tcPr>
          <w:p w14:paraId="50C28156" w14:textId="77777777" w:rsidR="00B3112C" w:rsidRPr="00B3112C" w:rsidRDefault="00B3112C" w:rsidP="00B3112C">
            <w:pPr>
              <w:spacing w:before="30" w:after="30" w:line="260" w:lineRule="atLeast"/>
              <w:ind w:left="227" w:right="-113" w:hanging="227"/>
              <w:rPr>
                <w:rFonts w:ascii="GHEA Grapalat" w:hAnsi="GHEA Grapalat"/>
                <w:b/>
                <w:iCs/>
                <w:color w:val="002060"/>
                <w:sz w:val="18"/>
              </w:rPr>
            </w:pPr>
            <w:r w:rsidRPr="00B3112C">
              <w:rPr>
                <w:rFonts w:ascii="GHEA Grapalat" w:hAnsi="GHEA Grapalat"/>
                <w:b/>
                <w:i/>
                <w:color w:val="002060"/>
                <w:sz w:val="18"/>
                <w:szCs w:val="28"/>
              </w:rPr>
              <w:t>Press release</w:t>
            </w:r>
            <w:r w:rsidRPr="00B3112C">
              <w:rPr>
                <w:rFonts w:ascii="GHEA Grapalat" w:hAnsi="GHEA Grapalat"/>
                <w:bCs/>
                <w:i/>
                <w:color w:val="002060"/>
                <w:sz w:val="18"/>
                <w:szCs w:val="28"/>
              </w:rPr>
              <w:t>...........................................................</w:t>
            </w:r>
            <w:r w:rsidRPr="00B3112C">
              <w:rPr>
                <w:rFonts w:ascii="GHEA Grapalat" w:hAnsi="GHEA Grapalat"/>
                <w:bCs/>
                <w:iCs/>
                <w:color w:val="002060"/>
                <w:sz w:val="18"/>
                <w:szCs w:val="28"/>
              </w:rPr>
              <w:t>..........................</w:t>
            </w:r>
          </w:p>
        </w:tc>
        <w:tc>
          <w:tcPr>
            <w:tcW w:w="468" w:type="dxa"/>
            <w:shd w:val="pct5" w:color="000000" w:fill="FFFFFF"/>
            <w:vAlign w:val="bottom"/>
          </w:tcPr>
          <w:p w14:paraId="50E8A7DE" w14:textId="2D9DADF8" w:rsidR="00B3112C" w:rsidRPr="00E458AE" w:rsidRDefault="00E458AE" w:rsidP="00B3112C">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48</w:t>
            </w:r>
          </w:p>
        </w:tc>
      </w:tr>
      <w:tr w:rsidR="00B3112C" w:rsidRPr="00B3112C" w14:paraId="4CF358BD" w14:textId="77777777" w:rsidTr="00EF111A">
        <w:tc>
          <w:tcPr>
            <w:tcW w:w="5877" w:type="dxa"/>
            <w:shd w:val="pct20" w:color="000000" w:fill="FFFFFF"/>
          </w:tcPr>
          <w:p w14:paraId="377E243F" w14:textId="77777777" w:rsidR="00B3112C" w:rsidRPr="00B3112C" w:rsidRDefault="00B3112C" w:rsidP="00B3112C">
            <w:pPr>
              <w:spacing w:before="30" w:after="30" w:line="260" w:lineRule="atLeast"/>
              <w:ind w:left="227" w:right="-323" w:hanging="227"/>
              <w:rPr>
                <w:rFonts w:ascii="GHEA Grapalat" w:hAnsi="GHEA Grapalat"/>
                <w:b/>
                <w:color w:val="002060"/>
                <w:sz w:val="18"/>
              </w:rPr>
            </w:pPr>
            <w:r w:rsidRPr="00B3112C">
              <w:rPr>
                <w:rFonts w:ascii="GHEA Grapalat" w:hAnsi="GHEA Grapalat" w:cs="Arial"/>
                <w:b/>
                <w:i/>
                <w:color w:val="002060"/>
                <w:sz w:val="18"/>
                <w:szCs w:val="28"/>
              </w:rPr>
              <w:t>Armenia’s main macroeconomic indicators</w:t>
            </w:r>
            <w:r w:rsidRPr="00B3112C">
              <w:rPr>
                <w:rFonts w:ascii="GHEA Grapalat" w:hAnsi="GHEA Grapalat"/>
                <w:bCs/>
                <w:i/>
                <w:color w:val="002060"/>
                <w:sz w:val="18"/>
                <w:szCs w:val="28"/>
              </w:rPr>
              <w:t>............................................</w:t>
            </w:r>
          </w:p>
        </w:tc>
        <w:tc>
          <w:tcPr>
            <w:tcW w:w="468" w:type="dxa"/>
            <w:shd w:val="pct20" w:color="000000" w:fill="FFFFFF"/>
            <w:vAlign w:val="bottom"/>
          </w:tcPr>
          <w:p w14:paraId="7D414B51" w14:textId="30BBE364" w:rsidR="00B3112C" w:rsidRPr="00E458AE" w:rsidRDefault="00B3112C" w:rsidP="00B3112C">
            <w:pPr>
              <w:spacing w:before="30" w:after="30" w:line="260" w:lineRule="atLeast"/>
              <w:ind w:hanging="284"/>
              <w:jc w:val="right"/>
              <w:rPr>
                <w:rFonts w:ascii="GHEA Grapalat" w:hAnsi="GHEA Grapalat"/>
                <w:b/>
                <w:bCs/>
                <w:color w:val="002060"/>
                <w:sz w:val="18"/>
              </w:rPr>
            </w:pPr>
            <w:r w:rsidRPr="00B3112C">
              <w:rPr>
                <w:rFonts w:ascii="GHEA Grapalat" w:hAnsi="GHEA Grapalat"/>
                <w:b/>
                <w:bCs/>
                <w:color w:val="002060"/>
                <w:sz w:val="18"/>
                <w:lang w:val="hy-AM"/>
              </w:rPr>
              <w:t>4</w:t>
            </w:r>
            <w:r w:rsidR="00E458AE">
              <w:rPr>
                <w:rFonts w:ascii="GHEA Grapalat" w:hAnsi="GHEA Grapalat"/>
                <w:b/>
                <w:bCs/>
                <w:color w:val="002060"/>
                <w:sz w:val="18"/>
              </w:rPr>
              <w:t>9</w:t>
            </w:r>
          </w:p>
        </w:tc>
      </w:tr>
      <w:bookmarkEnd w:id="0"/>
    </w:tbl>
    <w:p w14:paraId="2E77F671" w14:textId="77777777" w:rsidR="003735A3" w:rsidRDefault="003735A3" w:rsidP="003735A3">
      <w:pPr>
        <w:spacing w:after="160" w:line="259" w:lineRule="auto"/>
        <w:jc w:val="both"/>
        <w:rPr>
          <w:rFonts w:ascii="Calibri" w:eastAsia="Calibri" w:hAnsi="Calibri" w:cs="Calibri"/>
          <w:b/>
          <w:bCs/>
          <w:color w:val="2F5496"/>
        </w:rPr>
      </w:pPr>
    </w:p>
    <w:p w14:paraId="562BC0E6" w14:textId="77777777" w:rsidR="00E458AE" w:rsidRDefault="00E458AE" w:rsidP="003735A3">
      <w:pPr>
        <w:spacing w:after="160" w:line="259" w:lineRule="auto"/>
        <w:jc w:val="both"/>
        <w:rPr>
          <w:rFonts w:ascii="Calibri" w:eastAsia="Calibri" w:hAnsi="Calibri" w:cs="Calibri"/>
          <w:b/>
          <w:bCs/>
          <w:color w:val="2F5496"/>
        </w:rPr>
      </w:pPr>
    </w:p>
    <w:p w14:paraId="12649C3F" w14:textId="77777777" w:rsidR="00E458AE" w:rsidRDefault="00E458AE" w:rsidP="003735A3">
      <w:pPr>
        <w:spacing w:after="160" w:line="259" w:lineRule="auto"/>
        <w:jc w:val="both"/>
        <w:rPr>
          <w:rFonts w:ascii="Calibri" w:eastAsia="Calibri" w:hAnsi="Calibri" w:cs="Calibri"/>
          <w:b/>
          <w:bCs/>
          <w:color w:val="2F5496"/>
        </w:rPr>
      </w:pPr>
    </w:p>
    <w:p w14:paraId="38CADBD4" w14:textId="77777777" w:rsidR="00E458AE" w:rsidRDefault="00E458AE" w:rsidP="003735A3">
      <w:pPr>
        <w:spacing w:after="160" w:line="259" w:lineRule="auto"/>
        <w:jc w:val="both"/>
        <w:rPr>
          <w:rFonts w:ascii="Calibri" w:eastAsia="Calibri" w:hAnsi="Calibri" w:cs="Calibri"/>
          <w:b/>
          <w:bCs/>
          <w:color w:val="2F5496"/>
        </w:rPr>
      </w:pPr>
    </w:p>
    <w:p w14:paraId="4B3618CE" w14:textId="77777777" w:rsidR="003735A3" w:rsidRDefault="003735A3" w:rsidP="003735A3">
      <w:pPr>
        <w:spacing w:after="160" w:line="259" w:lineRule="auto"/>
        <w:jc w:val="both"/>
        <w:rPr>
          <w:rFonts w:ascii="Calibri" w:eastAsia="Calibri" w:hAnsi="Calibri" w:cs="Calibri"/>
          <w:b/>
          <w:bCs/>
          <w:color w:val="2F5496"/>
        </w:rPr>
      </w:pPr>
    </w:p>
    <w:p w14:paraId="756262CF" w14:textId="77777777" w:rsidR="003735A3" w:rsidRDefault="003735A3" w:rsidP="003735A3">
      <w:pPr>
        <w:spacing w:after="160" w:line="259" w:lineRule="auto"/>
        <w:jc w:val="both"/>
        <w:rPr>
          <w:rFonts w:ascii="Calibri" w:eastAsia="Calibri" w:hAnsi="Calibri" w:cs="Calibri"/>
          <w:b/>
          <w:bCs/>
          <w:color w:val="2F5496"/>
        </w:rPr>
      </w:pPr>
    </w:p>
    <w:p w14:paraId="5A75A672" w14:textId="77777777" w:rsidR="003735A3" w:rsidRDefault="003735A3" w:rsidP="003735A3">
      <w:pPr>
        <w:spacing w:after="160" w:line="259" w:lineRule="auto"/>
        <w:jc w:val="both"/>
        <w:rPr>
          <w:rFonts w:ascii="Calibri" w:eastAsia="Calibri" w:hAnsi="Calibri" w:cs="Calibri"/>
          <w:b/>
          <w:bCs/>
          <w:color w:val="2F5496"/>
        </w:rPr>
      </w:pPr>
    </w:p>
    <w:p w14:paraId="6E7F3801" w14:textId="77777777" w:rsidR="003735A3" w:rsidRDefault="003735A3" w:rsidP="003735A3">
      <w:pPr>
        <w:spacing w:after="160" w:line="259" w:lineRule="auto"/>
        <w:jc w:val="both"/>
        <w:rPr>
          <w:rFonts w:ascii="Calibri" w:eastAsia="Calibri" w:hAnsi="Calibri" w:cs="Calibri"/>
          <w:b/>
          <w:bCs/>
          <w:color w:val="2F5496"/>
        </w:rPr>
      </w:pPr>
    </w:p>
    <w:p w14:paraId="31D61657" w14:textId="77777777" w:rsidR="003735A3" w:rsidRPr="003735A3" w:rsidRDefault="003735A3" w:rsidP="00616E9B">
      <w:pPr>
        <w:spacing w:after="160" w:line="259" w:lineRule="auto"/>
        <w:ind w:firstLine="720"/>
        <w:jc w:val="both"/>
        <w:rPr>
          <w:rFonts w:ascii="Calibri" w:eastAsia="Calibri" w:hAnsi="Calibri" w:cs="Calibri"/>
          <w:b/>
          <w:bCs/>
          <w:sz w:val="26"/>
          <w:szCs w:val="26"/>
        </w:rPr>
      </w:pPr>
      <w:r w:rsidRPr="003735A3">
        <w:rPr>
          <w:rFonts w:ascii="Calibri" w:eastAsia="Calibri" w:hAnsi="Calibri" w:cs="Calibri"/>
          <w:b/>
          <w:bCs/>
          <w:sz w:val="26"/>
          <w:szCs w:val="26"/>
        </w:rPr>
        <w:lastRenderedPageBreak/>
        <w:t>1. Executive summary</w:t>
      </w:r>
    </w:p>
    <w:p w14:paraId="7D23E124" w14:textId="70F45CB1" w:rsidR="003735A3" w:rsidRPr="003735A3" w:rsidRDefault="003735A3" w:rsidP="00616E9B">
      <w:pPr>
        <w:spacing w:after="160" w:line="259" w:lineRule="auto"/>
        <w:ind w:firstLine="720"/>
        <w:jc w:val="both"/>
        <w:rPr>
          <w:rFonts w:ascii="Calibri" w:eastAsia="Calibri" w:hAnsi="Calibri" w:cs="Calibri"/>
        </w:rPr>
      </w:pPr>
      <w:r w:rsidRPr="003735A3">
        <w:rPr>
          <w:rFonts w:ascii="Calibri" w:eastAsia="Calibri" w:hAnsi="Calibri" w:cs="Calibri"/>
          <w:lang w:val="hy-AM"/>
        </w:rPr>
        <w:t>In the first quarter of 2023</w:t>
      </w:r>
      <w:r w:rsidRPr="003735A3">
        <w:rPr>
          <w:rFonts w:ascii="Calibri" w:eastAsia="Calibri" w:hAnsi="Calibri" w:cs="Calibri"/>
        </w:rPr>
        <w:t xml:space="preserve">, the </w:t>
      </w:r>
      <w:r w:rsidRPr="003735A3">
        <w:rPr>
          <w:rFonts w:ascii="Calibri" w:eastAsia="Calibri" w:hAnsi="Calibri" w:cs="Calibri"/>
          <w:lang w:val="hy-AM"/>
        </w:rPr>
        <w:t xml:space="preserve">economic activity </w:t>
      </w:r>
      <w:r w:rsidRPr="003735A3">
        <w:rPr>
          <w:rFonts w:ascii="Calibri" w:eastAsia="Calibri" w:hAnsi="Calibri" w:cs="Calibri"/>
        </w:rPr>
        <w:t xml:space="preserve">remains sluggish </w:t>
      </w:r>
      <w:r w:rsidRPr="003735A3">
        <w:rPr>
          <w:rFonts w:ascii="Calibri" w:eastAsia="Calibri" w:hAnsi="Calibri" w:cs="Calibri"/>
          <w:lang w:val="hy-AM"/>
        </w:rPr>
        <w:t>in the world economy</w:t>
      </w:r>
      <w:r w:rsidRPr="003735A3">
        <w:rPr>
          <w:rFonts w:ascii="Calibri" w:eastAsia="Calibri" w:hAnsi="Calibri" w:cs="Calibri"/>
        </w:rPr>
        <w:t xml:space="preserve"> and,</w:t>
      </w:r>
      <w:r w:rsidRPr="003735A3">
        <w:rPr>
          <w:rFonts w:ascii="Calibri" w:eastAsia="Calibri" w:hAnsi="Calibri" w:cs="Calibri"/>
          <w:lang w:val="hy-AM"/>
        </w:rPr>
        <w:t xml:space="preserve"> </w:t>
      </w:r>
      <w:r w:rsidRPr="003735A3">
        <w:rPr>
          <w:rFonts w:ascii="Calibri" w:eastAsia="Calibri" w:hAnsi="Calibri" w:cs="Calibri"/>
        </w:rPr>
        <w:t>particularly,</w:t>
      </w:r>
      <w:r w:rsidRPr="003735A3">
        <w:rPr>
          <w:rFonts w:ascii="Calibri" w:eastAsia="Calibri" w:hAnsi="Calibri" w:cs="Calibri"/>
          <w:lang w:val="hy-AM"/>
        </w:rPr>
        <w:t xml:space="preserve"> the main partner countries </w:t>
      </w:r>
      <w:r w:rsidRPr="003735A3">
        <w:rPr>
          <w:rFonts w:ascii="Calibri" w:eastAsia="Calibri" w:hAnsi="Calibri" w:cs="Calibri"/>
        </w:rPr>
        <w:t>to</w:t>
      </w:r>
      <w:r w:rsidRPr="003735A3">
        <w:rPr>
          <w:rFonts w:ascii="Calibri" w:eastAsia="Calibri" w:hAnsi="Calibri" w:cs="Calibri"/>
          <w:lang w:val="hy-AM"/>
        </w:rPr>
        <w:t xml:space="preserve"> Armenia. In the</w:t>
      </w:r>
      <w:r w:rsidRPr="003735A3">
        <w:rPr>
          <w:rFonts w:ascii="Calibri" w:eastAsia="Calibri" w:hAnsi="Calibri" w:cs="Calibri"/>
        </w:rPr>
        <w:t>se</w:t>
      </w:r>
      <w:r w:rsidRPr="003735A3">
        <w:rPr>
          <w:rFonts w:ascii="Calibri" w:eastAsia="Calibri" w:hAnsi="Calibri" w:cs="Calibri"/>
          <w:lang w:val="hy-AM"/>
        </w:rPr>
        <w:t xml:space="preserve"> countries, the 12-month inflation is gradually slowing down, largely </w:t>
      </w:r>
      <w:r w:rsidRPr="003735A3">
        <w:rPr>
          <w:rFonts w:ascii="Calibri" w:eastAsia="Calibri" w:hAnsi="Calibri" w:cs="Calibri"/>
        </w:rPr>
        <w:t xml:space="preserve">owing to </w:t>
      </w:r>
      <w:r w:rsidRPr="003735A3">
        <w:rPr>
          <w:rFonts w:ascii="Calibri" w:eastAsia="Calibri" w:hAnsi="Calibri" w:cs="Calibri"/>
          <w:lang w:val="hy-AM"/>
        </w:rPr>
        <w:t>the continu</w:t>
      </w:r>
      <w:r w:rsidRPr="003735A3">
        <w:rPr>
          <w:rFonts w:ascii="Calibri" w:eastAsia="Calibri" w:hAnsi="Calibri" w:cs="Calibri"/>
        </w:rPr>
        <w:t>ed</w:t>
      </w:r>
      <w:r w:rsidRPr="003735A3">
        <w:rPr>
          <w:rFonts w:ascii="Calibri" w:eastAsia="Calibri" w:hAnsi="Calibri" w:cs="Calibri"/>
          <w:lang w:val="hy-AM"/>
        </w:rPr>
        <w:t xml:space="preserve"> </w:t>
      </w:r>
      <w:r w:rsidRPr="003735A3">
        <w:rPr>
          <w:rFonts w:ascii="Calibri" w:eastAsia="Calibri" w:hAnsi="Calibri" w:cs="Calibri"/>
        </w:rPr>
        <w:t xml:space="preserve">decrease </w:t>
      </w:r>
      <w:r w:rsidRPr="003735A3">
        <w:rPr>
          <w:rFonts w:ascii="Calibri" w:eastAsia="Calibri" w:hAnsi="Calibri" w:cs="Calibri"/>
          <w:lang w:val="hy-AM"/>
        </w:rPr>
        <w:t xml:space="preserve">in the food and energy </w:t>
      </w:r>
      <w:r w:rsidRPr="003735A3">
        <w:rPr>
          <w:rFonts w:ascii="Calibri" w:eastAsia="Calibri" w:hAnsi="Calibri" w:cs="Calibri"/>
        </w:rPr>
        <w:t>prices</w:t>
      </w:r>
      <w:r w:rsidRPr="003735A3">
        <w:rPr>
          <w:rFonts w:ascii="Calibri" w:eastAsia="Calibri" w:hAnsi="Calibri" w:cs="Calibri"/>
          <w:lang w:val="hy-AM"/>
        </w:rPr>
        <w:t xml:space="preserve">. However, the impact of high demand and inflation expectations </w:t>
      </w:r>
      <w:r w:rsidRPr="003735A3">
        <w:rPr>
          <w:rFonts w:ascii="Calibri" w:eastAsia="Calibri" w:hAnsi="Calibri" w:cs="Calibri"/>
        </w:rPr>
        <w:t xml:space="preserve">on the </w:t>
      </w:r>
      <w:r w:rsidRPr="003735A3">
        <w:rPr>
          <w:rFonts w:ascii="Calibri" w:eastAsia="Calibri" w:hAnsi="Calibri" w:cs="Calibri"/>
          <w:lang w:val="hy-AM"/>
        </w:rPr>
        <w:t xml:space="preserve">inflation still </w:t>
      </w:r>
      <w:r w:rsidRPr="003735A3">
        <w:rPr>
          <w:rFonts w:ascii="Calibri" w:eastAsia="Calibri" w:hAnsi="Calibri" w:cs="Calibri"/>
        </w:rPr>
        <w:t>prevailing;</w:t>
      </w:r>
      <w:r w:rsidRPr="003735A3">
        <w:rPr>
          <w:rFonts w:ascii="Calibri" w:eastAsia="Calibri" w:hAnsi="Calibri" w:cs="Calibri"/>
          <w:lang w:val="hy-AM"/>
        </w:rPr>
        <w:t xml:space="preserve"> </w:t>
      </w:r>
      <w:r w:rsidRPr="003735A3">
        <w:rPr>
          <w:rFonts w:ascii="Calibri" w:eastAsia="Calibri" w:hAnsi="Calibri" w:cs="Calibri"/>
        </w:rPr>
        <w:t>specifically</w:t>
      </w:r>
      <w:r w:rsidRPr="003735A3">
        <w:rPr>
          <w:rFonts w:ascii="Calibri" w:eastAsia="Calibri" w:hAnsi="Calibri" w:cs="Calibri"/>
          <w:lang w:val="hy-AM"/>
        </w:rPr>
        <w:t xml:space="preserve">, the growth of service prices in a number of advanced economies continues to </w:t>
      </w:r>
      <w:r w:rsidRPr="003735A3">
        <w:rPr>
          <w:rFonts w:ascii="Calibri" w:eastAsia="Calibri" w:hAnsi="Calibri" w:cs="Calibri"/>
        </w:rPr>
        <w:t>stay</w:t>
      </w:r>
      <w:r w:rsidRPr="003735A3">
        <w:rPr>
          <w:rFonts w:ascii="Calibri" w:eastAsia="Calibri" w:hAnsi="Calibri" w:cs="Calibri"/>
          <w:lang w:val="hy-AM"/>
        </w:rPr>
        <w:t xml:space="preserve"> significantly above the target</w:t>
      </w:r>
      <w:r w:rsidRPr="003735A3">
        <w:rPr>
          <w:rFonts w:ascii="Calibri" w:eastAsia="Calibri" w:hAnsi="Calibri" w:cs="Calibri"/>
        </w:rPr>
        <w:t xml:space="preserve"> value</w:t>
      </w:r>
      <w:r w:rsidRPr="003735A3">
        <w:rPr>
          <w:rFonts w:ascii="Calibri" w:eastAsia="Calibri" w:hAnsi="Calibri" w:cs="Calibri"/>
          <w:lang w:val="hy-AM"/>
        </w:rPr>
        <w:t xml:space="preserve">. Under these </w:t>
      </w:r>
      <w:r w:rsidRPr="003735A3">
        <w:rPr>
          <w:rFonts w:ascii="Calibri" w:eastAsia="Calibri" w:hAnsi="Calibri" w:cs="Calibri"/>
        </w:rPr>
        <w:t>circumstances</w:t>
      </w:r>
      <w:r w:rsidRPr="003735A3">
        <w:rPr>
          <w:rFonts w:ascii="Calibri" w:eastAsia="Calibri" w:hAnsi="Calibri" w:cs="Calibri"/>
          <w:lang w:val="hy-AM"/>
        </w:rPr>
        <w:t xml:space="preserve">, the central banks of developed countries will </w:t>
      </w:r>
      <w:r w:rsidRPr="003735A3">
        <w:rPr>
          <w:rFonts w:ascii="Calibri" w:eastAsia="Calibri" w:hAnsi="Calibri" w:cs="Calibri"/>
        </w:rPr>
        <w:t>carry on tightening</w:t>
      </w:r>
      <w:r w:rsidRPr="003735A3">
        <w:rPr>
          <w:rFonts w:ascii="Calibri" w:eastAsia="Calibri" w:hAnsi="Calibri" w:cs="Calibri"/>
          <w:lang w:val="hy-AM"/>
        </w:rPr>
        <w:t xml:space="preserve"> </w:t>
      </w:r>
      <w:r w:rsidRPr="003735A3">
        <w:rPr>
          <w:rFonts w:ascii="Calibri" w:eastAsia="Calibri" w:hAnsi="Calibri" w:cs="Calibri"/>
        </w:rPr>
        <w:t xml:space="preserve">the </w:t>
      </w:r>
      <w:r w:rsidRPr="003735A3">
        <w:rPr>
          <w:rFonts w:ascii="Calibri" w:eastAsia="Calibri" w:hAnsi="Calibri" w:cs="Calibri"/>
          <w:lang w:val="hy-AM"/>
        </w:rPr>
        <w:t xml:space="preserve">monetary conditions. This will lead to a further gradual weakening of demand and continue to reflect </w:t>
      </w:r>
      <w:r w:rsidRPr="003735A3">
        <w:rPr>
          <w:rFonts w:ascii="Calibri" w:eastAsia="Calibri" w:hAnsi="Calibri" w:cs="Calibri"/>
        </w:rPr>
        <w:t xml:space="preserve">the </w:t>
      </w:r>
      <w:r w:rsidRPr="003735A3">
        <w:rPr>
          <w:rFonts w:ascii="Calibri" w:eastAsia="Calibri" w:hAnsi="Calibri" w:cs="Calibri"/>
          <w:lang w:val="hy-AM"/>
        </w:rPr>
        <w:t xml:space="preserve">decline in prices in commodity markets </w:t>
      </w:r>
      <w:r w:rsidRPr="003735A3">
        <w:rPr>
          <w:rFonts w:ascii="Calibri" w:eastAsia="Calibri" w:hAnsi="Calibri" w:cs="Calibri"/>
        </w:rPr>
        <w:t xml:space="preserve">in </w:t>
      </w:r>
      <w:r w:rsidRPr="003735A3">
        <w:rPr>
          <w:rFonts w:ascii="Calibri" w:eastAsia="Calibri" w:hAnsi="Calibri" w:cs="Calibri"/>
          <w:lang w:val="hy-AM"/>
        </w:rPr>
        <w:t>the short-term</w:t>
      </w:r>
      <w:r w:rsidRPr="003735A3">
        <w:rPr>
          <w:rFonts w:ascii="Calibri" w:eastAsia="Calibri" w:hAnsi="Calibri" w:cs="Calibri"/>
        </w:rPr>
        <w:t xml:space="preserve"> perspective</w:t>
      </w:r>
      <w:r w:rsidRPr="003735A3">
        <w:rPr>
          <w:rFonts w:ascii="Calibri" w:eastAsia="Calibri" w:hAnsi="Calibri" w:cs="Calibri"/>
          <w:lang w:val="hy-AM"/>
        </w:rPr>
        <w:t>.</w:t>
      </w:r>
      <w:r w:rsidRPr="003735A3">
        <w:rPr>
          <w:rFonts w:ascii="Calibri" w:eastAsia="Calibri" w:hAnsi="Calibri" w:cs="Calibri"/>
        </w:rPr>
        <w:t xml:space="preserve"> </w:t>
      </w:r>
    </w:p>
    <w:p w14:paraId="6481249A" w14:textId="592C8C65" w:rsidR="003735A3" w:rsidRPr="003735A3" w:rsidRDefault="003735A3" w:rsidP="00616E9B">
      <w:pPr>
        <w:spacing w:after="160" w:line="259" w:lineRule="auto"/>
        <w:ind w:firstLine="720"/>
        <w:jc w:val="both"/>
        <w:rPr>
          <w:rFonts w:ascii="Calibri" w:eastAsia="Calibri" w:hAnsi="Calibri" w:cs="Calibri"/>
          <w:lang w:val="hy-AM"/>
        </w:rPr>
      </w:pPr>
      <w:r w:rsidRPr="003735A3">
        <w:rPr>
          <w:rFonts w:ascii="Calibri" w:eastAsia="Calibri" w:hAnsi="Calibri" w:cs="Calibri"/>
        </w:rPr>
        <w:t>H</w:t>
      </w:r>
      <w:r w:rsidRPr="003735A3">
        <w:rPr>
          <w:rFonts w:ascii="Calibri" w:eastAsia="Calibri" w:hAnsi="Calibri" w:cs="Calibri"/>
          <w:lang w:val="hy-AM"/>
        </w:rPr>
        <w:t xml:space="preserve">igh rates of growth of economic activity are </w:t>
      </w:r>
      <w:r w:rsidRPr="003735A3">
        <w:rPr>
          <w:rFonts w:ascii="Calibri" w:eastAsia="Calibri" w:hAnsi="Calibri" w:cs="Calibri"/>
        </w:rPr>
        <w:t xml:space="preserve">persisting </w:t>
      </w:r>
      <w:r w:rsidRPr="003735A3">
        <w:rPr>
          <w:rFonts w:ascii="Calibri" w:eastAsia="Calibri" w:hAnsi="Calibri" w:cs="Calibri"/>
          <w:lang w:val="hy-AM"/>
        </w:rPr>
        <w:t>in</w:t>
      </w:r>
      <w:r w:rsidRPr="003735A3">
        <w:rPr>
          <w:rFonts w:ascii="Calibri" w:eastAsia="Calibri" w:hAnsi="Calibri" w:cs="Calibri"/>
        </w:rPr>
        <w:t xml:space="preserve"> Armenia</w:t>
      </w:r>
      <w:r w:rsidRPr="003735A3">
        <w:rPr>
          <w:rFonts w:ascii="Calibri" w:eastAsia="Calibri" w:hAnsi="Calibri" w:cs="Calibri"/>
          <w:lang w:val="hy-AM"/>
        </w:rPr>
        <w:t xml:space="preserve"> </w:t>
      </w:r>
      <w:r w:rsidRPr="003735A3">
        <w:rPr>
          <w:rFonts w:ascii="Calibri" w:eastAsia="Calibri" w:hAnsi="Calibri" w:cs="Calibri"/>
        </w:rPr>
        <w:t>in</w:t>
      </w:r>
      <w:r w:rsidRPr="003735A3">
        <w:rPr>
          <w:rFonts w:ascii="Calibri" w:eastAsia="Calibri" w:hAnsi="Calibri" w:cs="Calibri"/>
          <w:lang w:val="hy-AM"/>
        </w:rPr>
        <w:t xml:space="preserve"> the beginning of the year, which is </w:t>
      </w:r>
      <w:r w:rsidRPr="003735A3">
        <w:rPr>
          <w:rFonts w:ascii="Calibri" w:eastAsia="Calibri" w:hAnsi="Calibri" w:cs="Calibri"/>
        </w:rPr>
        <w:t>considerably backed</w:t>
      </w:r>
      <w:r w:rsidRPr="003735A3">
        <w:rPr>
          <w:rFonts w:ascii="Calibri" w:eastAsia="Calibri" w:hAnsi="Calibri" w:cs="Calibri"/>
          <w:lang w:val="hy-AM"/>
        </w:rPr>
        <w:t xml:space="preserve"> by </w:t>
      </w:r>
      <w:r w:rsidRPr="003735A3">
        <w:rPr>
          <w:rFonts w:ascii="Calibri" w:eastAsia="Calibri" w:hAnsi="Calibri" w:cs="Calibri"/>
        </w:rPr>
        <w:t>strong</w:t>
      </w:r>
      <w:r w:rsidRPr="003735A3">
        <w:rPr>
          <w:rFonts w:ascii="Calibri" w:eastAsia="Calibri" w:hAnsi="Calibri" w:cs="Calibri"/>
          <w:lang w:val="hy-AM"/>
        </w:rPr>
        <w:t xml:space="preserve"> external demand in the service sector, as well as high growth </w:t>
      </w:r>
      <w:r w:rsidRPr="003735A3">
        <w:rPr>
          <w:rFonts w:ascii="Calibri" w:eastAsia="Calibri" w:hAnsi="Calibri" w:cs="Calibri"/>
        </w:rPr>
        <w:t>registered in the</w:t>
      </w:r>
      <w:r w:rsidRPr="003735A3">
        <w:rPr>
          <w:rFonts w:ascii="Calibri" w:eastAsia="Calibri" w:hAnsi="Calibri" w:cs="Calibri"/>
          <w:lang w:val="hy-AM"/>
        </w:rPr>
        <w:t xml:space="preserve"> construction </w:t>
      </w:r>
      <w:r w:rsidRPr="003735A3">
        <w:rPr>
          <w:rFonts w:ascii="Calibri" w:eastAsia="Calibri" w:hAnsi="Calibri" w:cs="Calibri"/>
        </w:rPr>
        <w:t>branch</w:t>
      </w:r>
      <w:r w:rsidRPr="003735A3">
        <w:rPr>
          <w:rFonts w:ascii="Calibri" w:eastAsia="Calibri" w:hAnsi="Calibri" w:cs="Calibri"/>
          <w:lang w:val="hy-AM"/>
        </w:rPr>
        <w:t xml:space="preserve">. </w:t>
      </w:r>
      <w:r w:rsidRPr="003735A3">
        <w:rPr>
          <w:rFonts w:ascii="Calibri" w:eastAsia="Calibri" w:hAnsi="Calibri" w:cs="Calibri"/>
        </w:rPr>
        <w:t xml:space="preserve">The elevated </w:t>
      </w:r>
      <w:r w:rsidRPr="003735A3">
        <w:rPr>
          <w:rFonts w:ascii="Calibri" w:eastAsia="Calibri" w:hAnsi="Calibri" w:cs="Calibri"/>
          <w:lang w:val="hy-AM"/>
        </w:rPr>
        <w:t xml:space="preserve">activity is accompanied by increased export and GDP potential </w:t>
      </w:r>
      <w:r w:rsidRPr="003735A3">
        <w:rPr>
          <w:rFonts w:ascii="Calibri" w:eastAsia="Calibri" w:hAnsi="Calibri" w:cs="Calibri"/>
        </w:rPr>
        <w:t xml:space="preserve">observable </w:t>
      </w:r>
      <w:r w:rsidRPr="003735A3">
        <w:rPr>
          <w:rFonts w:ascii="Calibri" w:eastAsia="Calibri" w:hAnsi="Calibri" w:cs="Calibri"/>
          <w:lang w:val="hy-AM"/>
        </w:rPr>
        <w:t xml:space="preserve">in </w:t>
      </w:r>
      <w:r w:rsidRPr="003735A3">
        <w:rPr>
          <w:rFonts w:ascii="Calibri" w:eastAsia="Calibri" w:hAnsi="Calibri" w:cs="Calibri"/>
        </w:rPr>
        <w:t xml:space="preserve">the </w:t>
      </w:r>
      <w:r w:rsidRPr="003735A3">
        <w:rPr>
          <w:rFonts w:ascii="Calibri" w:eastAsia="Calibri" w:hAnsi="Calibri" w:cs="Calibri"/>
          <w:lang w:val="hy-AM"/>
        </w:rPr>
        <w:t>industry and service</w:t>
      </w:r>
      <w:r w:rsidRPr="003735A3">
        <w:rPr>
          <w:rFonts w:ascii="Calibri" w:eastAsia="Calibri" w:hAnsi="Calibri" w:cs="Calibri"/>
        </w:rPr>
        <w:t>s</w:t>
      </w:r>
      <w:r w:rsidRPr="003735A3">
        <w:rPr>
          <w:rFonts w:ascii="Calibri" w:eastAsia="Calibri" w:hAnsi="Calibri" w:cs="Calibri"/>
          <w:lang w:val="hy-AM"/>
        </w:rPr>
        <w:t xml:space="preserve"> sectors. This is also</w:t>
      </w:r>
      <w:r w:rsidRPr="003735A3">
        <w:rPr>
          <w:rFonts w:ascii="Calibri" w:eastAsia="Calibri" w:hAnsi="Calibri" w:cs="Calibri"/>
        </w:rPr>
        <w:t xml:space="preserve"> demonstrated </w:t>
      </w:r>
      <w:r w:rsidRPr="003735A3">
        <w:rPr>
          <w:rFonts w:ascii="Calibri" w:eastAsia="Calibri" w:hAnsi="Calibri" w:cs="Calibri"/>
          <w:lang w:val="hy-AM"/>
        </w:rPr>
        <w:t xml:space="preserve">by </w:t>
      </w:r>
      <w:r w:rsidRPr="003735A3">
        <w:rPr>
          <w:rFonts w:ascii="Calibri" w:eastAsia="Calibri" w:hAnsi="Calibri" w:cs="Calibri"/>
        </w:rPr>
        <w:t xml:space="preserve">the </w:t>
      </w:r>
      <w:r w:rsidRPr="003735A3">
        <w:rPr>
          <w:rFonts w:ascii="Calibri" w:eastAsia="Calibri" w:hAnsi="Calibri" w:cs="Calibri"/>
          <w:lang w:val="hy-AM"/>
        </w:rPr>
        <w:t xml:space="preserve">appreciation of real and nominal exchange rate of the Armenian dram. </w:t>
      </w:r>
      <w:r w:rsidRPr="003735A3">
        <w:rPr>
          <w:rFonts w:ascii="Calibri" w:eastAsia="Calibri" w:hAnsi="Calibri" w:cs="Calibri"/>
        </w:rPr>
        <w:t>T</w:t>
      </w:r>
      <w:r w:rsidRPr="003735A3">
        <w:rPr>
          <w:rFonts w:ascii="Calibri" w:eastAsia="Calibri" w:hAnsi="Calibri" w:cs="Calibri"/>
          <w:lang w:val="hy-AM"/>
        </w:rPr>
        <w:t xml:space="preserve">he </w:t>
      </w:r>
      <w:r w:rsidRPr="003735A3">
        <w:rPr>
          <w:rFonts w:ascii="Calibri" w:eastAsia="Calibri" w:hAnsi="Calibri" w:cs="Calibri"/>
        </w:rPr>
        <w:t>overall</w:t>
      </w:r>
      <w:r w:rsidRPr="003735A3">
        <w:rPr>
          <w:rFonts w:ascii="Calibri" w:eastAsia="Calibri" w:hAnsi="Calibri" w:cs="Calibri"/>
          <w:lang w:val="hy-AM"/>
        </w:rPr>
        <w:t xml:space="preserve"> inflation environment </w:t>
      </w:r>
      <w:r w:rsidRPr="003735A3">
        <w:rPr>
          <w:rFonts w:ascii="Calibri" w:eastAsia="Calibri" w:hAnsi="Calibri" w:cs="Calibri"/>
        </w:rPr>
        <w:t>in Armenia</w:t>
      </w:r>
      <w:r w:rsidRPr="003735A3">
        <w:rPr>
          <w:rFonts w:ascii="Calibri" w:eastAsia="Calibri" w:hAnsi="Calibri" w:cs="Calibri"/>
          <w:lang w:val="hy-AM"/>
        </w:rPr>
        <w:t xml:space="preserve"> continues to </w:t>
      </w:r>
      <w:r w:rsidRPr="003735A3">
        <w:rPr>
          <w:rFonts w:ascii="Calibri" w:eastAsia="Calibri" w:hAnsi="Calibri" w:cs="Calibri"/>
        </w:rPr>
        <w:t>mitigate a</w:t>
      </w:r>
      <w:r w:rsidRPr="003735A3">
        <w:rPr>
          <w:rFonts w:ascii="Calibri" w:eastAsia="Calibri" w:hAnsi="Calibri" w:cs="Calibri"/>
          <w:lang w:val="hy-AM"/>
        </w:rPr>
        <w:t xml:space="preserve">s a result of the implemented </w:t>
      </w:r>
      <w:r w:rsidRPr="003735A3">
        <w:rPr>
          <w:rFonts w:ascii="Calibri" w:eastAsia="Calibri" w:hAnsi="Calibri" w:cs="Calibri"/>
        </w:rPr>
        <w:t xml:space="preserve">contractionary </w:t>
      </w:r>
      <w:r w:rsidRPr="003735A3">
        <w:rPr>
          <w:rFonts w:ascii="Calibri" w:eastAsia="Calibri" w:hAnsi="Calibri" w:cs="Calibri"/>
          <w:lang w:val="hy-AM"/>
        </w:rPr>
        <w:t xml:space="preserve">monetary policy, the </w:t>
      </w:r>
      <w:r w:rsidRPr="003735A3">
        <w:rPr>
          <w:rFonts w:ascii="Calibri" w:eastAsia="Calibri" w:hAnsi="Calibri" w:cs="Calibri"/>
        </w:rPr>
        <w:t xml:space="preserve">dram </w:t>
      </w:r>
      <w:r w:rsidRPr="003735A3">
        <w:rPr>
          <w:rFonts w:ascii="Calibri" w:eastAsia="Calibri" w:hAnsi="Calibri" w:cs="Calibri"/>
          <w:lang w:val="hy-AM"/>
        </w:rPr>
        <w:t>appreciation and</w:t>
      </w:r>
      <w:r w:rsidRPr="003735A3">
        <w:rPr>
          <w:rFonts w:ascii="Calibri" w:eastAsia="Calibri" w:hAnsi="Calibri" w:cs="Calibri"/>
        </w:rPr>
        <w:t xml:space="preserve"> </w:t>
      </w:r>
      <w:r w:rsidRPr="003735A3">
        <w:rPr>
          <w:rFonts w:ascii="Calibri" w:eastAsia="Calibri" w:hAnsi="Calibri" w:cs="Calibri"/>
          <w:lang w:val="hy-AM"/>
        </w:rPr>
        <w:t>weaken</w:t>
      </w:r>
      <w:r w:rsidRPr="003735A3">
        <w:rPr>
          <w:rFonts w:ascii="Calibri" w:eastAsia="Calibri" w:hAnsi="Calibri" w:cs="Calibri"/>
        </w:rPr>
        <w:t>ed</w:t>
      </w:r>
      <w:r w:rsidRPr="003735A3">
        <w:rPr>
          <w:rFonts w:ascii="Calibri" w:eastAsia="Calibri" w:hAnsi="Calibri" w:cs="Calibri"/>
          <w:lang w:val="hy-AM"/>
        </w:rPr>
        <w:t xml:space="preserve"> inflationary influence from the external sector, However, strong demand</w:t>
      </w:r>
      <w:r w:rsidRPr="003735A3">
        <w:rPr>
          <w:rFonts w:ascii="Calibri" w:eastAsia="Calibri" w:hAnsi="Calibri" w:cs="Calibri"/>
        </w:rPr>
        <w:t xml:space="preserve"> </w:t>
      </w:r>
      <w:r w:rsidRPr="003735A3">
        <w:rPr>
          <w:rFonts w:ascii="Calibri" w:eastAsia="Calibri" w:hAnsi="Calibri" w:cs="Calibri"/>
          <w:lang w:val="hy-AM"/>
        </w:rPr>
        <w:t xml:space="preserve">and </w:t>
      </w:r>
      <w:r w:rsidRPr="003735A3">
        <w:rPr>
          <w:rFonts w:ascii="Calibri" w:eastAsia="Calibri" w:hAnsi="Calibri" w:cs="Calibri"/>
        </w:rPr>
        <w:t xml:space="preserve">the </w:t>
      </w:r>
      <w:r w:rsidRPr="003735A3">
        <w:rPr>
          <w:rFonts w:ascii="Calibri" w:eastAsia="Calibri" w:hAnsi="Calibri" w:cs="Calibri"/>
          <w:lang w:val="hy-AM"/>
        </w:rPr>
        <w:t>declining</w:t>
      </w:r>
      <w:r w:rsidRPr="003735A3">
        <w:rPr>
          <w:rFonts w:ascii="Calibri" w:eastAsia="Calibri" w:hAnsi="Calibri" w:cs="Calibri"/>
        </w:rPr>
        <w:t xml:space="preserve"> </w:t>
      </w:r>
      <w:r w:rsidRPr="003735A3">
        <w:rPr>
          <w:rFonts w:ascii="Calibri" w:eastAsia="Calibri" w:hAnsi="Calibri" w:cs="Calibri"/>
          <w:lang w:val="hy-AM"/>
        </w:rPr>
        <w:t xml:space="preserve">but still high inflation expectations </w:t>
      </w:r>
      <w:r w:rsidRPr="003735A3">
        <w:rPr>
          <w:rFonts w:ascii="Calibri" w:eastAsia="Calibri" w:hAnsi="Calibri" w:cs="Calibri"/>
        </w:rPr>
        <w:t xml:space="preserve">contribute to the growing of </w:t>
      </w:r>
      <w:r w:rsidRPr="003735A3">
        <w:rPr>
          <w:rFonts w:ascii="Calibri" w:eastAsia="Calibri" w:hAnsi="Calibri" w:cs="Calibri"/>
          <w:lang w:val="hy-AM"/>
        </w:rPr>
        <w:t>wages and prices of individual goods and services.</w:t>
      </w:r>
    </w:p>
    <w:p w14:paraId="137DDD5A" w14:textId="68631EFC" w:rsidR="005F7DE2" w:rsidRPr="003735A3" w:rsidRDefault="005F7DE2" w:rsidP="00616E9B">
      <w:pPr>
        <w:spacing w:after="160" w:line="259" w:lineRule="auto"/>
        <w:ind w:firstLine="720"/>
        <w:jc w:val="both"/>
        <w:rPr>
          <w:rFonts w:ascii="Calibri" w:eastAsia="Calibri" w:hAnsi="Calibri" w:cs="Calibri"/>
          <w:lang w:val="hy-AM"/>
        </w:rPr>
      </w:pPr>
      <w:r>
        <w:rPr>
          <w:noProof/>
        </w:rPr>
        <mc:AlternateContent>
          <mc:Choice Requires="wps">
            <w:drawing>
              <wp:anchor distT="0" distB="0" distL="114300" distR="114300" simplePos="0" relativeHeight="252581888" behindDoc="0" locked="0" layoutInCell="1" allowOverlap="1" wp14:anchorId="4E7478F3" wp14:editId="38387877">
                <wp:simplePos x="0" y="0"/>
                <wp:positionH relativeFrom="column">
                  <wp:posOffset>6010579</wp:posOffset>
                </wp:positionH>
                <wp:positionV relativeFrom="paragraph">
                  <wp:posOffset>1090874</wp:posOffset>
                </wp:positionV>
                <wp:extent cx="683895" cy="0"/>
                <wp:effectExtent l="0" t="76200" r="20955" b="114300"/>
                <wp:wrapSquare wrapText="bothSides"/>
                <wp:docPr id="6" name="Straight Arrow Connector 5">
                  <a:extLst xmlns:a="http://schemas.openxmlformats.org/drawingml/2006/main">
                    <a:ext uri="{FF2B5EF4-FFF2-40B4-BE49-F238E27FC236}">
                      <a16:creationId xmlns:a16="http://schemas.microsoft.com/office/drawing/2014/main" id="{00000000-0008-0000-0100-000006000000}"/>
                    </a:ext>
                  </a:extLst>
                </wp:docPr>
                <wp:cNvGraphicFramePr/>
                <a:graphic xmlns:a="http://schemas.openxmlformats.org/drawingml/2006/main">
                  <a:graphicData uri="http://schemas.microsoft.com/office/word/2010/wordprocessingShape">
                    <wps:wsp>
                      <wps:cNvCnPr/>
                      <wps:spPr>
                        <a:xfrm>
                          <a:off x="0" y="0"/>
                          <a:ext cx="683895" cy="0"/>
                        </a:xfrm>
                        <a:prstGeom prst="straightConnector1">
                          <a:avLst/>
                        </a:prstGeom>
                        <a:noFill/>
                        <a:ln w="9525"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w14:anchorId="3E5F0D32" id="_x0000_t32" coordsize="21600,21600" o:spt="32" o:oned="t" path="m,l21600,21600e" filled="f">
                <v:path arrowok="t" fillok="f" o:connecttype="none"/>
                <o:lock v:ext="edit" shapetype="t"/>
              </v:shapetype>
              <v:shape id="Straight Arrow Connector 5" o:spid="_x0000_s1026" type="#_x0000_t32" style="position:absolute;margin-left:473.25pt;margin-top:85.9pt;width:53.85pt;height:0;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" strokecolor="windowText">
                <v:stroke endarrow="open" joinstyle="miter"/>
                <w10:wrap type="square"/>
              </v:shape>
            </w:pict>
          </mc:Fallback>
        </mc:AlternateContent>
      </w:r>
      <w:r w:rsidRPr="005F7DE2">
        <w:rPr>
          <w:noProof/>
        </w:rPr>
        <mc:AlternateContent>
          <mc:Choice Requires="wps">
            <w:drawing>
              <wp:anchor distT="0" distB="0" distL="114300" distR="114300" simplePos="0" relativeHeight="252579840" behindDoc="0" locked="0" layoutInCell="1" allowOverlap="1" wp14:anchorId="0BD23C14" wp14:editId="61E7CE6C">
                <wp:simplePos x="0" y="0"/>
                <wp:positionH relativeFrom="column">
                  <wp:posOffset>6018944</wp:posOffset>
                </wp:positionH>
                <wp:positionV relativeFrom="paragraph">
                  <wp:posOffset>810536</wp:posOffset>
                </wp:positionV>
                <wp:extent cx="661035" cy="295456"/>
                <wp:effectExtent l="0" t="0" r="0" b="0"/>
                <wp:wrapNone/>
                <wp:docPr id="5" name="Text Box 1">
                  <a:extLst xmlns:a="http://schemas.openxmlformats.org/drawingml/2006/main">
                    <a:ext uri="{FF2B5EF4-FFF2-40B4-BE49-F238E27FC236}">
                      <a16:creationId xmlns:a16="http://schemas.microsoft.com/office/drawing/2014/main" id="{00000000-0008-0000-0100-000005000000}"/>
                    </a:ext>
                  </a:extLst>
                </wp:docPr>
                <wp:cNvGraphicFramePr/>
                <a:graphic xmlns:a="http://schemas.openxmlformats.org/drawingml/2006/main">
                  <a:graphicData uri="http://schemas.microsoft.com/office/word/2010/wordprocessingShape">
                    <wps:wsp>
                      <wps:cNvSpPr txBox="1"/>
                      <wps:spPr>
                        <a:xfrm>
                          <a:off x="0" y="0"/>
                          <a:ext cx="661035" cy="295456"/>
                        </a:xfrm>
                        <a:prstGeom prst="rect">
                          <a:avLst/>
                        </a:prstGeom>
                      </wps:spPr>
                      <wps:txbx>
                        <w:txbxContent>
                          <w:p w14:paraId="656DF3F9" w14:textId="77777777" w:rsidR="00616E9B" w:rsidRDefault="00616E9B" w:rsidP="005F7DE2">
                            <w:pPr>
                              <w:pStyle w:val="NormalWeb"/>
                              <w:spacing w:before="0" w:beforeAutospacing="0" w:after="0" w:afterAutospacing="0"/>
                              <w:jc w:val="center"/>
                            </w:pPr>
                            <w:r>
                              <w:rPr>
                                <w:rFonts w:ascii="GHEA Grapalat" w:hAnsi="GHEA Grapalat" w:cs="Sylfaen"/>
                                <w:sz w:val="12"/>
                                <w:szCs w:val="12"/>
                              </w:rPr>
                              <w:t>MP's influence horizon</w:t>
                            </w:r>
                          </w:p>
                        </w:txbxContent>
                      </wps:txbx>
                      <wps:bodyPr wrap="square" lIns="0" tIns="0" rIns="0" bIns="0" rtlCol="0">
                        <a:noAutofit/>
                      </wps:bodyPr>
                    </wps:wsp>
                  </a:graphicData>
                </a:graphic>
              </wp:anchor>
            </w:drawing>
          </mc:Choice>
          <mc:Fallback>
            <w:pict>
              <v:shape w14:anchorId="0BD23C14" id="Text Box 1" o:spid="_x0000_s1030" type="#_x0000_t202" style="position:absolute;left:0;text-align:left;margin-left:473.95pt;margin-top:63.8pt;width:52.05pt;height:23.25pt;z-index:25257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" filled="f" stroked="f">
                <v:textbox inset="0,0,0,0">
                  <w:txbxContent>
                    <w:p w14:paraId="656DF3F9" w14:textId="77777777" w:rsidR="00616E9B" w:rsidRDefault="00616E9B" w:rsidP="005F7DE2">
                      <w:pPr>
                        <w:pStyle w:val="NormalWeb"/>
                        <w:spacing w:before="0" w:beforeAutospacing="0" w:after="0" w:afterAutospacing="0"/>
                        <w:jc w:val="center"/>
                      </w:pPr>
                      <w:r>
                        <w:rPr>
                          <w:rFonts w:ascii="GHEA Grapalat" w:hAnsi="GHEA Grapalat" w:cs="Sylfaen"/>
                          <w:sz w:val="12"/>
                          <w:szCs w:val="12"/>
                        </w:rPr>
                        <w:t>MP's influence horizon</w:t>
                      </w:r>
                    </w:p>
                  </w:txbxContent>
                </v:textbox>
              </v:shape>
            </w:pict>
          </mc:Fallback>
        </mc:AlternateContent>
      </w:r>
      <w:r w:rsidRPr="005F7DE2">
        <w:rPr>
          <w:noProof/>
        </w:rPr>
        <w:drawing>
          <wp:anchor distT="0" distB="0" distL="114300" distR="114300" simplePos="0" relativeHeight="252577792" behindDoc="0" locked="0" layoutInCell="1" allowOverlap="1" wp14:anchorId="77166B78" wp14:editId="06E401B8">
            <wp:simplePos x="0" y="0"/>
            <wp:positionH relativeFrom="page">
              <wp:posOffset>4706620</wp:posOffset>
            </wp:positionH>
            <wp:positionV relativeFrom="paragraph">
              <wp:posOffset>509270</wp:posOffset>
            </wp:positionV>
            <wp:extent cx="2734945" cy="2319655"/>
            <wp:effectExtent l="0" t="0" r="0" b="4445"/>
            <wp:wrapSquare wrapText="bothSides"/>
            <wp:docPr id="951891372" name="Chart 951891372">
              <a:extLst xmlns:a="http://schemas.openxmlformats.org/drawingml/2006/main">
                <a:ext uri="{FF2B5EF4-FFF2-40B4-BE49-F238E27FC236}">
                  <a16:creationId xmlns:a16="http://schemas.microsoft.com/office/drawing/2014/main" id="{00000000-0008-0000-0100-000003000000}"/>
                </a:ext>
                <a:ext uri="{147F2762-F138-4A5C-976F-8EAC2B608ADB}">
                  <a16:predDERef xmlns:a16="http://schemas.microsoft.com/office/drawing/2014/main" pre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sidRPr="005F7DE2">
        <w:rPr>
          <w:noProof/>
        </w:rPr>
        <mc:AlternateContent>
          <mc:Choice Requires="wps">
            <w:drawing>
              <wp:anchor distT="0" distB="0" distL="114300" distR="114300" simplePos="0" relativeHeight="252575744" behindDoc="0" locked="0" layoutInCell="1" allowOverlap="1" wp14:anchorId="371CE789" wp14:editId="2CB5C476">
                <wp:simplePos x="0" y="0"/>
                <wp:positionH relativeFrom="column">
                  <wp:posOffset>4202540</wp:posOffset>
                </wp:positionH>
                <wp:positionV relativeFrom="paragraph">
                  <wp:posOffset>11403</wp:posOffset>
                </wp:positionV>
                <wp:extent cx="2519386" cy="534865"/>
                <wp:effectExtent l="0" t="0" r="0" b="0"/>
                <wp:wrapNone/>
                <wp:docPr id="2" name="Text Box 4007">
                  <a:extLst xmlns:a="http://schemas.openxmlformats.org/drawingml/2006/main">
                    <a:ext uri="{FF2B5EF4-FFF2-40B4-BE49-F238E27FC236}">
                      <a16:creationId xmlns:a16="http://schemas.microsoft.com/office/drawing/2014/main" id="{00000000-0008-0000-01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386" cy="534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790D8" w14:textId="77777777" w:rsidR="00616E9B" w:rsidRDefault="00616E9B" w:rsidP="005F7DE2">
                            <w:pPr>
                              <w:pStyle w:val="NormalWeb"/>
                              <w:spacing w:before="0" w:beforeAutospacing="0" w:after="0" w:afterAutospacing="0"/>
                            </w:pPr>
                            <w:r>
                              <w:rPr>
                                <w:rFonts w:ascii="GHEA Grapalat" w:hAnsi="GHEA Grapalat" w:cs="Sylfaen"/>
                                <w:b/>
                                <w:bCs/>
                                <w:color w:val="1F497D"/>
                                <w:sz w:val="14"/>
                                <w:szCs w:val="14"/>
                              </w:rPr>
                              <w:t>Chart 1</w:t>
                            </w:r>
                          </w:p>
                          <w:p w14:paraId="436CACB9" w14:textId="77777777" w:rsidR="00616E9B" w:rsidRDefault="00616E9B" w:rsidP="005F7DE2">
                            <w:pPr>
                              <w:pStyle w:val="NormalWeb"/>
                              <w:spacing w:before="0" w:beforeAutospacing="0" w:after="0" w:afterAutospacing="0"/>
                            </w:pPr>
                            <w:r>
                              <w:rPr>
                                <w:rFonts w:ascii="GHEA Grapalat" w:hAnsi="GHEA Grapalat" w:cs="Sylfaen"/>
                                <w:b/>
                                <w:bCs/>
                                <w:color w:val="1F497D"/>
                                <w:sz w:val="14"/>
                                <w:szCs w:val="14"/>
                              </w:rPr>
                              <w:t>Inflation (12-month) scenario probability distribution for the 3-year policy horizon</w:t>
                            </w:r>
                          </w:p>
                          <w:p w14:paraId="3B2B1198"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7E4ECCA1"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300D4994"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08CC8DCF"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2A68E5EA"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1548FFD4"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2C8B15E0"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6ED2EC24"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2CBA2301"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7BDDB600"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039C19A3"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16902A9B"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33BF2C1D"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480C2A07"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15B5320D"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634DD897"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3C7AF7B7"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547DFFAC"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00C63B4F"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4FDE06A9"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13B26DBF"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3F28E9FD"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1FA57231"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291A8F21"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7AF1A9D8"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240DC0E7"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3EAE1417"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37459CB5"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0499AA3E"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1624C1E0"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1B2E6E71"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5F4FA424"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0D58D0AC"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234A16ED"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6C5E3DAA"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76708C1B"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56BBD0A2"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7E3FB52F"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6D16C036"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1CD8C670"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4341830A"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434CF3FE"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7A393D8C"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00FB21BE" w14:textId="77777777" w:rsidR="00616E9B" w:rsidRDefault="00616E9B" w:rsidP="005F7DE2">
                            <w:pPr>
                              <w:pStyle w:val="NormalWeb"/>
                              <w:spacing w:before="0" w:beforeAutospacing="0" w:after="0" w:afterAutospacing="0"/>
                            </w:pPr>
                            <w:r>
                              <w:rPr>
                                <w:rFonts w:ascii="Times LatArm" w:hAnsi="Times LatArm"/>
                                <w:sz w:val="16"/>
                                <w:szCs w:val="16"/>
                              </w:rPr>
                              <w:t> </w:t>
                            </w:r>
                          </w:p>
                        </w:txbxContent>
                      </wps:txbx>
                      <wps:bodyPr rot="0" vert="horz" wrap="square" lIns="91440" tIns="45720" rIns="91440" bIns="45720" anchor="t" anchorCtr="0" upright="1">
                        <a:noAutofit/>
                      </wps:bodyPr>
                    </wps:wsp>
                  </a:graphicData>
                </a:graphic>
              </wp:anchor>
            </w:drawing>
          </mc:Choice>
          <mc:Fallback>
            <w:pict>
              <v:shape w14:anchorId="371CE789" id="Text Box 4007" o:spid="_x0000_s1031" type="#_x0000_t202" style="position:absolute;left:0;text-align:left;margin-left:330.9pt;margin-top:.9pt;width:198.4pt;height:42.1pt;z-index:25257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" filled="f" stroked="f">
                <v:textbox>
                  <w:txbxContent>
                    <w:p w14:paraId="7CA790D8" w14:textId="77777777" w:rsidR="00616E9B" w:rsidRDefault="00616E9B" w:rsidP="005F7DE2">
                      <w:pPr>
                        <w:pStyle w:val="NormalWeb"/>
                        <w:spacing w:before="0" w:beforeAutospacing="0" w:after="0" w:afterAutospacing="0"/>
                      </w:pPr>
                      <w:r>
                        <w:rPr>
                          <w:rFonts w:ascii="GHEA Grapalat" w:hAnsi="GHEA Grapalat" w:cs="Sylfaen"/>
                          <w:b/>
                          <w:bCs/>
                          <w:color w:val="1F497D"/>
                          <w:sz w:val="14"/>
                          <w:szCs w:val="14"/>
                        </w:rPr>
                        <w:t>Chart 1</w:t>
                      </w:r>
                    </w:p>
                    <w:p w14:paraId="436CACB9" w14:textId="77777777" w:rsidR="00616E9B" w:rsidRDefault="00616E9B" w:rsidP="005F7DE2">
                      <w:pPr>
                        <w:pStyle w:val="NormalWeb"/>
                        <w:spacing w:before="0" w:beforeAutospacing="0" w:after="0" w:afterAutospacing="0"/>
                      </w:pPr>
                      <w:r>
                        <w:rPr>
                          <w:rFonts w:ascii="GHEA Grapalat" w:hAnsi="GHEA Grapalat" w:cs="Sylfaen"/>
                          <w:b/>
                          <w:bCs/>
                          <w:color w:val="1F497D"/>
                          <w:sz w:val="14"/>
                          <w:szCs w:val="14"/>
                        </w:rPr>
                        <w:t>Inflation (12-month) scenario probability distribution for the 3-year policy horizon</w:t>
                      </w:r>
                    </w:p>
                    <w:p w14:paraId="3B2B1198"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7E4ECCA1"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300D4994"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08CC8DCF"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2A68E5EA"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1548FFD4"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2C8B15E0"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6ED2EC24"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2CBA2301"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7BDDB600"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039C19A3"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16902A9B"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33BF2C1D"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480C2A07"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15B5320D"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634DD897"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3C7AF7B7"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547DFFAC"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00C63B4F"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4FDE06A9"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13B26DBF"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3F28E9FD"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1FA57231"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291A8F21"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7AF1A9D8"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240DC0E7"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3EAE1417"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37459CB5"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0499AA3E"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1624C1E0"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1B2E6E71"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5F4FA424"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0D58D0AC"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234A16ED"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6C5E3DAA"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76708C1B"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56BBD0A2"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7E3FB52F"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6D16C036"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1CD8C670"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4341830A"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434CF3FE"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7A393D8C" w14:textId="77777777" w:rsidR="00616E9B" w:rsidRDefault="00616E9B" w:rsidP="005F7DE2">
                      <w:pPr>
                        <w:pStyle w:val="NormalWeb"/>
                        <w:spacing w:before="0" w:beforeAutospacing="0" w:after="0" w:afterAutospacing="0"/>
                      </w:pPr>
                      <w:r>
                        <w:rPr>
                          <w:rFonts w:ascii="GHEA Grapalat" w:hAnsi="GHEA Grapalat" w:cs="Sylfaen"/>
                          <w:b/>
                          <w:bCs/>
                          <w:sz w:val="16"/>
                          <w:szCs w:val="16"/>
                        </w:rPr>
                        <w:t> </w:t>
                      </w:r>
                    </w:p>
                    <w:p w14:paraId="00FB21BE" w14:textId="77777777" w:rsidR="00616E9B" w:rsidRDefault="00616E9B" w:rsidP="005F7DE2">
                      <w:pPr>
                        <w:pStyle w:val="NormalWeb"/>
                        <w:spacing w:before="0" w:beforeAutospacing="0" w:after="0" w:afterAutospacing="0"/>
                      </w:pPr>
                      <w:r>
                        <w:rPr>
                          <w:rFonts w:ascii="Times LatArm" w:hAnsi="Times LatArm"/>
                          <w:sz w:val="16"/>
                          <w:szCs w:val="16"/>
                        </w:rPr>
                        <w:t> </w:t>
                      </w:r>
                    </w:p>
                  </w:txbxContent>
                </v:textbox>
              </v:shape>
            </w:pict>
          </mc:Fallback>
        </mc:AlternateContent>
      </w:r>
      <w:r w:rsidR="003735A3" w:rsidRPr="003735A3">
        <w:rPr>
          <w:rFonts w:ascii="Calibri" w:eastAsia="Calibri" w:hAnsi="Calibri" w:cs="Calibri"/>
          <w:lang w:val="hy-AM"/>
        </w:rPr>
        <w:t xml:space="preserve">In general, with uncertainties carrying on, the Central Bank </w:t>
      </w:r>
      <w:r w:rsidR="003735A3" w:rsidRPr="003735A3">
        <w:rPr>
          <w:rFonts w:ascii="Calibri" w:eastAsia="Calibri" w:hAnsi="Calibri" w:cs="Calibri"/>
        </w:rPr>
        <w:t xml:space="preserve">of Armenia </w:t>
      </w:r>
      <w:r w:rsidR="003735A3" w:rsidRPr="003735A3">
        <w:rPr>
          <w:rFonts w:ascii="Calibri" w:eastAsia="Calibri" w:hAnsi="Calibri" w:cs="Calibri"/>
          <w:lang w:val="hy-AM"/>
        </w:rPr>
        <w:t xml:space="preserve">attempts to reduce the possible risks arising therefrom by building and discussing different scenarios </w:t>
      </w:r>
      <w:r w:rsidR="003735A3" w:rsidRPr="003735A3">
        <w:rPr>
          <w:rFonts w:ascii="Calibri" w:eastAsia="Calibri" w:hAnsi="Calibri" w:cs="Calibri"/>
        </w:rPr>
        <w:t>for</w:t>
      </w:r>
      <w:r w:rsidR="003735A3" w:rsidRPr="003735A3">
        <w:rPr>
          <w:rFonts w:ascii="Calibri" w:eastAsia="Calibri" w:hAnsi="Calibri" w:cs="Calibri"/>
          <w:lang w:val="hy-AM"/>
        </w:rPr>
        <w:t xml:space="preserve"> the</w:t>
      </w:r>
      <w:r w:rsidR="003735A3" w:rsidRPr="003735A3">
        <w:rPr>
          <w:rFonts w:ascii="Calibri" w:eastAsia="Calibri" w:hAnsi="Calibri" w:cs="Calibri"/>
        </w:rPr>
        <w:t xml:space="preserve"> </w:t>
      </w:r>
      <w:r w:rsidR="003735A3" w:rsidRPr="003735A3">
        <w:rPr>
          <w:rFonts w:ascii="Calibri" w:eastAsia="Calibri" w:hAnsi="Calibri" w:cs="Calibri"/>
          <w:lang w:val="hy-AM"/>
        </w:rPr>
        <w:t>situation</w:t>
      </w:r>
      <w:r w:rsidR="003735A3" w:rsidRPr="003735A3">
        <w:rPr>
          <w:rFonts w:ascii="Calibri" w:eastAsia="Calibri" w:hAnsi="Calibri" w:cs="Calibri"/>
        </w:rPr>
        <w:t xml:space="preserve"> development</w:t>
      </w:r>
      <w:r w:rsidR="003735A3" w:rsidRPr="003735A3">
        <w:rPr>
          <w:rFonts w:ascii="Calibri" w:eastAsia="Calibri" w:hAnsi="Calibri" w:cs="Calibri"/>
          <w:lang w:val="hy-AM"/>
        </w:rPr>
        <w:t xml:space="preserve">, the most likely of which is outlined in detail in this </w:t>
      </w:r>
      <w:r w:rsidR="003735A3" w:rsidRPr="003735A3">
        <w:rPr>
          <w:rFonts w:ascii="Calibri" w:eastAsia="Calibri" w:hAnsi="Calibri" w:cs="Calibri"/>
        </w:rPr>
        <w:t xml:space="preserve">monetary policy </w:t>
      </w:r>
      <w:r w:rsidR="003735A3" w:rsidRPr="003735A3">
        <w:rPr>
          <w:rFonts w:ascii="Calibri" w:eastAsia="Calibri" w:hAnsi="Calibri" w:cs="Calibri"/>
          <w:lang w:val="hy-AM"/>
        </w:rPr>
        <w:t>program.</w:t>
      </w:r>
      <w:r w:rsidRPr="005F7DE2">
        <w:rPr>
          <w:noProof/>
        </w:rPr>
        <w:t xml:space="preserve"> </w:t>
      </w:r>
    </w:p>
    <w:p w14:paraId="6BCC31C1" w14:textId="67775775" w:rsidR="003735A3" w:rsidRPr="003735A3" w:rsidRDefault="005F7DE2" w:rsidP="00616E9B">
      <w:pPr>
        <w:spacing w:after="160" w:line="259" w:lineRule="auto"/>
        <w:ind w:firstLine="720"/>
        <w:jc w:val="both"/>
        <w:rPr>
          <w:rFonts w:ascii="Calibri" w:eastAsia="Calibri" w:hAnsi="Calibri" w:cs="Calibri"/>
          <w:b/>
          <w:lang w:val="hy-AM"/>
        </w:rPr>
      </w:pPr>
      <w:r w:rsidRPr="005F7DE2">
        <w:rPr>
          <w:noProof/>
        </w:rPr>
        <mc:AlternateContent>
          <mc:Choice Requires="wps">
            <w:drawing>
              <wp:anchor distT="0" distB="0" distL="114300" distR="114300" simplePos="0" relativeHeight="252576768" behindDoc="0" locked="0" layoutInCell="1" allowOverlap="1" wp14:anchorId="3DDAFB50" wp14:editId="274618F8">
                <wp:simplePos x="0" y="0"/>
                <wp:positionH relativeFrom="column">
                  <wp:posOffset>4687018</wp:posOffset>
                </wp:positionH>
                <wp:positionV relativeFrom="paragraph">
                  <wp:posOffset>1777393</wp:posOffset>
                </wp:positionV>
                <wp:extent cx="2111129" cy="374477"/>
                <wp:effectExtent l="0" t="0" r="0" b="6985"/>
                <wp:wrapNone/>
                <wp:docPr id="4" name="Text Box 22">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microsoft.com/office/word/2010/wordprocessingShape">
                    <wps:wsp>
                      <wps:cNvSpPr txBox="1"/>
                      <wps:spPr>
                        <a:xfrm>
                          <a:off x="0" y="0"/>
                          <a:ext cx="2111129" cy="374477"/>
                        </a:xfrm>
                        <a:prstGeom prst="rect">
                          <a:avLst/>
                        </a:prstGeom>
                        <a:noFill/>
                        <a:ln w="6350">
                          <a:noFill/>
                        </a:ln>
                        <a:effectLst/>
                      </wps:spPr>
                      <wps:txbx>
                        <w:txbxContent>
                          <w:p w14:paraId="3D4A2F7E" w14:textId="77777777" w:rsidR="00616E9B" w:rsidRDefault="00616E9B" w:rsidP="005F7DE2">
                            <w:pPr>
                              <w:pStyle w:val="NormalWeb"/>
                              <w:spacing w:before="0" w:beforeAutospacing="0" w:after="0" w:afterAutospacing="0"/>
                              <w:jc w:val="right"/>
                            </w:pPr>
                            <w:r>
                              <w:rPr>
                                <w:rFonts w:ascii="Calibri" w:hAnsi="Calibri" w:cs="Calibri"/>
                                <w:i/>
                                <w:iCs/>
                                <w:color w:val="000000"/>
                                <w:sz w:val="14"/>
                                <w:szCs w:val="14"/>
                              </w:rPr>
                              <w:t> </w:t>
                            </w:r>
                            <w:r>
                              <w:rPr>
                                <w:rFonts w:ascii="GHEA Grapalat" w:hAnsi="GHEA Grapalat" w:cs="Sylfaen"/>
                                <w:i/>
                                <w:iCs/>
                                <w:color w:val="000000"/>
                                <w:sz w:val="14"/>
                                <w:szCs w:val="14"/>
                              </w:rPr>
                              <w:t>Source:</w:t>
                            </w:r>
                            <w:r>
                              <w:rPr>
                                <w:rFonts w:ascii="GHEA Grapalat" w:hAnsi="GHEA Grapalat" w:cs="Sylfaen"/>
                                <w:i/>
                                <w:iCs/>
                                <w:color w:val="000000"/>
                                <w:sz w:val="14"/>
                                <w:szCs w:val="14"/>
                                <w:lang w:val="hy-AM"/>
                              </w:rPr>
                              <w:t xml:space="preserve"> </w:t>
                            </w:r>
                            <w:r>
                              <w:rPr>
                                <w:rFonts w:ascii="GHEA Grapalat" w:hAnsi="GHEA Grapalat" w:cs="Sylfaen"/>
                                <w:i/>
                                <w:iCs/>
                                <w:color w:val="000000"/>
                                <w:sz w:val="14"/>
                                <w:szCs w:val="14"/>
                              </w:rPr>
                              <w:t>Armenia Statistics Committee, Central Bank of Armenia scenario</w:t>
                            </w:r>
                          </w:p>
                          <w:p w14:paraId="620CDAD3" w14:textId="77777777" w:rsidR="00616E9B" w:rsidRDefault="00616E9B" w:rsidP="005F7DE2">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DAFB50" id="Text Box 22" o:spid="_x0000_s1032" type="#_x0000_t202" style="position:absolute;left:0;text-align:left;margin-left:369.05pt;margin-top:139.95pt;width:166.25pt;height:29.5pt;z-index:25257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" filled="f" stroked="f" strokeweight=".5pt">
                <v:textbox>
                  <w:txbxContent>
                    <w:p w14:paraId="3D4A2F7E" w14:textId="77777777" w:rsidR="00616E9B" w:rsidRDefault="00616E9B" w:rsidP="005F7DE2">
                      <w:pPr>
                        <w:pStyle w:val="NormalWeb"/>
                        <w:spacing w:before="0" w:beforeAutospacing="0" w:after="0" w:afterAutospacing="0"/>
                        <w:jc w:val="right"/>
                      </w:pPr>
                      <w:r>
                        <w:rPr>
                          <w:rFonts w:ascii="Calibri" w:hAnsi="Calibri" w:cs="Calibri"/>
                          <w:i/>
                          <w:iCs/>
                          <w:color w:val="000000"/>
                          <w:sz w:val="14"/>
                          <w:szCs w:val="14"/>
                        </w:rPr>
                        <w:t> </w:t>
                      </w:r>
                      <w:r>
                        <w:rPr>
                          <w:rFonts w:ascii="GHEA Grapalat" w:hAnsi="GHEA Grapalat" w:cs="Sylfaen"/>
                          <w:i/>
                          <w:iCs/>
                          <w:color w:val="000000"/>
                          <w:sz w:val="14"/>
                          <w:szCs w:val="14"/>
                        </w:rPr>
                        <w:t>Source:</w:t>
                      </w:r>
                      <w:r>
                        <w:rPr>
                          <w:rFonts w:ascii="GHEA Grapalat" w:hAnsi="GHEA Grapalat" w:cs="Sylfaen"/>
                          <w:i/>
                          <w:iCs/>
                          <w:color w:val="000000"/>
                          <w:sz w:val="14"/>
                          <w:szCs w:val="14"/>
                          <w:lang w:val="hy-AM"/>
                        </w:rPr>
                        <w:t xml:space="preserve"> </w:t>
                      </w:r>
                      <w:r>
                        <w:rPr>
                          <w:rFonts w:ascii="GHEA Grapalat" w:hAnsi="GHEA Grapalat" w:cs="Sylfaen"/>
                          <w:i/>
                          <w:iCs/>
                          <w:color w:val="000000"/>
                          <w:sz w:val="14"/>
                          <w:szCs w:val="14"/>
                        </w:rPr>
                        <w:t>Armenia Statistics Committee, Central Bank of Armenia scenario</w:t>
                      </w:r>
                    </w:p>
                    <w:p w14:paraId="620CDAD3" w14:textId="77777777" w:rsidR="00616E9B" w:rsidRDefault="00616E9B" w:rsidP="005F7DE2">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3735A3" w:rsidRPr="003735A3">
        <w:rPr>
          <w:rFonts w:ascii="Calibri" w:eastAsia="Calibri" w:hAnsi="Calibri" w:cs="Calibri"/>
          <w:b/>
          <w:lang w:val="hy-AM"/>
        </w:rPr>
        <w:t xml:space="preserve">In the first quarter of 2023, </w:t>
      </w:r>
      <w:r w:rsidR="003735A3" w:rsidRPr="003735A3">
        <w:rPr>
          <w:rFonts w:ascii="Calibri" w:eastAsia="Calibri" w:hAnsi="Calibri" w:cs="Calibri"/>
          <w:b/>
        </w:rPr>
        <w:t xml:space="preserve">the </w:t>
      </w:r>
      <w:r w:rsidR="003735A3" w:rsidRPr="003735A3">
        <w:rPr>
          <w:rFonts w:ascii="Calibri" w:eastAsia="Calibri" w:hAnsi="Calibri" w:cs="Calibri"/>
          <w:b/>
          <w:lang w:val="hy-AM"/>
        </w:rPr>
        <w:t xml:space="preserve">12-month inflation </w:t>
      </w:r>
      <w:r w:rsidR="003735A3" w:rsidRPr="003735A3">
        <w:rPr>
          <w:rFonts w:ascii="Calibri" w:eastAsia="Calibri" w:hAnsi="Calibri" w:cs="Calibri"/>
          <w:b/>
        </w:rPr>
        <w:t>reduced to a certain extent</w:t>
      </w:r>
      <w:r w:rsidR="003735A3" w:rsidRPr="003735A3">
        <w:rPr>
          <w:rFonts w:ascii="Calibri" w:eastAsia="Calibri" w:hAnsi="Calibri" w:cs="Calibri"/>
          <w:b/>
          <w:lang w:val="hy-AM"/>
        </w:rPr>
        <w:t xml:space="preserve"> but still remains high</w:t>
      </w:r>
      <w:r w:rsidR="003735A3" w:rsidRPr="003735A3">
        <w:rPr>
          <w:rFonts w:ascii="Calibri" w:eastAsia="Calibri" w:hAnsi="Calibri" w:cs="Calibri"/>
          <w:b/>
        </w:rPr>
        <w:t xml:space="preserve">, making up </w:t>
      </w:r>
      <w:r w:rsidR="003735A3" w:rsidRPr="003735A3">
        <w:rPr>
          <w:rFonts w:ascii="Calibri" w:eastAsia="Calibri" w:hAnsi="Calibri" w:cs="Calibri"/>
          <w:b/>
          <w:lang w:val="hy-AM"/>
        </w:rPr>
        <w:t xml:space="preserve">8.1% in February. According to the scenario presented </w:t>
      </w:r>
      <w:r w:rsidR="003735A3" w:rsidRPr="003735A3">
        <w:rPr>
          <w:rFonts w:ascii="Calibri" w:eastAsia="Calibri" w:hAnsi="Calibri" w:cs="Calibri"/>
          <w:b/>
        </w:rPr>
        <w:t>by</w:t>
      </w:r>
      <w:r w:rsidR="003735A3" w:rsidRPr="003735A3">
        <w:rPr>
          <w:rFonts w:ascii="Calibri" w:eastAsia="Calibri" w:hAnsi="Calibri" w:cs="Calibri"/>
          <w:b/>
          <w:lang w:val="hy-AM"/>
        </w:rPr>
        <w:t xml:space="preserve"> the Central Bank of Armenia, the </w:t>
      </w:r>
      <w:r w:rsidR="003735A3" w:rsidRPr="003735A3">
        <w:rPr>
          <w:rFonts w:ascii="Calibri" w:eastAsia="Calibri" w:hAnsi="Calibri" w:cs="Calibri"/>
          <w:b/>
        </w:rPr>
        <w:t>headline</w:t>
      </w:r>
      <w:r w:rsidR="003735A3" w:rsidRPr="003735A3">
        <w:rPr>
          <w:rFonts w:ascii="Calibri" w:eastAsia="Calibri" w:hAnsi="Calibri" w:cs="Calibri"/>
          <w:b/>
          <w:lang w:val="hy-AM"/>
        </w:rPr>
        <w:t xml:space="preserve"> inflation will</w:t>
      </w:r>
      <w:r w:rsidR="003735A3" w:rsidRPr="003735A3">
        <w:rPr>
          <w:rFonts w:ascii="Calibri" w:eastAsia="Calibri" w:hAnsi="Calibri" w:cs="Calibri"/>
          <w:b/>
        </w:rPr>
        <w:t>,</w:t>
      </w:r>
      <w:r w:rsidR="003735A3" w:rsidRPr="003735A3">
        <w:rPr>
          <w:rFonts w:ascii="Calibri" w:eastAsia="Calibri" w:hAnsi="Calibri" w:cs="Calibri"/>
          <w:b/>
          <w:lang w:val="hy-AM"/>
        </w:rPr>
        <w:t xml:space="preserve"> mainly </w:t>
      </w:r>
      <w:r w:rsidR="003735A3" w:rsidRPr="003735A3">
        <w:rPr>
          <w:rFonts w:ascii="Calibri" w:eastAsia="Calibri" w:hAnsi="Calibri" w:cs="Calibri"/>
          <w:b/>
        </w:rPr>
        <w:t xml:space="preserve">owing to </w:t>
      </w:r>
      <w:r w:rsidR="003735A3" w:rsidRPr="003735A3">
        <w:rPr>
          <w:rFonts w:ascii="Calibri" w:eastAsia="Calibri" w:hAnsi="Calibri" w:cs="Calibri"/>
          <w:b/>
          <w:lang w:val="hy-AM"/>
        </w:rPr>
        <w:t>the above-mentioned supply factors</w:t>
      </w:r>
      <w:r w:rsidR="003735A3" w:rsidRPr="003735A3">
        <w:rPr>
          <w:rFonts w:ascii="Calibri" w:eastAsia="Calibri" w:hAnsi="Calibri" w:cs="Calibri"/>
          <w:b/>
        </w:rPr>
        <w:t>,</w:t>
      </w:r>
      <w:r w:rsidR="003735A3" w:rsidRPr="003735A3">
        <w:rPr>
          <w:rFonts w:ascii="Calibri" w:eastAsia="Calibri" w:hAnsi="Calibri" w:cs="Calibri"/>
          <w:b/>
          <w:lang w:val="hy-AM"/>
        </w:rPr>
        <w:t xml:space="preserve"> decrease rapidly in the near future</w:t>
      </w:r>
      <w:r w:rsidR="003735A3" w:rsidRPr="003735A3">
        <w:rPr>
          <w:rFonts w:ascii="Calibri" w:eastAsia="Calibri" w:hAnsi="Calibri" w:cs="Calibri"/>
          <w:b/>
        </w:rPr>
        <w:t>,</w:t>
      </w:r>
      <w:r w:rsidR="003735A3" w:rsidRPr="003735A3">
        <w:rPr>
          <w:rFonts w:ascii="Calibri" w:eastAsia="Calibri" w:hAnsi="Calibri" w:cs="Calibri"/>
          <w:b/>
          <w:lang w:val="hy-AM"/>
        </w:rPr>
        <w:t xml:space="preserve"> </w:t>
      </w:r>
      <w:r w:rsidR="003735A3" w:rsidRPr="003735A3">
        <w:rPr>
          <w:rFonts w:ascii="Calibri" w:eastAsia="Calibri" w:hAnsi="Calibri" w:cs="Calibri"/>
          <w:b/>
        </w:rPr>
        <w:t>yet</w:t>
      </w:r>
      <w:r w:rsidR="003735A3" w:rsidRPr="003735A3">
        <w:rPr>
          <w:rFonts w:ascii="Calibri" w:eastAsia="Calibri" w:hAnsi="Calibri" w:cs="Calibri"/>
          <w:b/>
          <w:lang w:val="hy-AM"/>
        </w:rPr>
        <w:t xml:space="preserve"> the prices of some goods and services (especially unregulated services) will continue </w:t>
      </w:r>
      <w:r w:rsidR="003735A3" w:rsidRPr="003735A3">
        <w:rPr>
          <w:rFonts w:ascii="Calibri" w:eastAsia="Calibri" w:hAnsi="Calibri" w:cs="Calibri"/>
          <w:b/>
        </w:rPr>
        <w:t xml:space="preserve">to </w:t>
      </w:r>
      <w:r w:rsidR="003735A3" w:rsidRPr="003735A3">
        <w:rPr>
          <w:rFonts w:ascii="Calibri" w:eastAsia="Calibri" w:hAnsi="Calibri" w:cs="Calibri"/>
          <w:b/>
          <w:lang w:val="hy-AM"/>
        </w:rPr>
        <w:t xml:space="preserve">increase, </w:t>
      </w:r>
      <w:r w:rsidR="003735A3" w:rsidRPr="003735A3">
        <w:rPr>
          <w:rFonts w:ascii="Calibri" w:eastAsia="Calibri" w:hAnsi="Calibri" w:cs="Calibri"/>
          <w:b/>
        </w:rPr>
        <w:t xml:space="preserve">incurring </w:t>
      </w:r>
      <w:r w:rsidR="003735A3" w:rsidRPr="003735A3">
        <w:rPr>
          <w:rFonts w:ascii="Calibri" w:eastAsia="Calibri" w:hAnsi="Calibri" w:cs="Calibri"/>
          <w:b/>
          <w:lang w:val="hy-AM"/>
        </w:rPr>
        <w:t xml:space="preserve">the effects of </w:t>
      </w:r>
      <w:r w:rsidR="003735A3" w:rsidRPr="003735A3">
        <w:rPr>
          <w:rFonts w:ascii="Calibri" w:eastAsia="Calibri" w:hAnsi="Calibri" w:cs="Calibri"/>
          <w:b/>
        </w:rPr>
        <w:t xml:space="preserve">the established </w:t>
      </w:r>
      <w:r w:rsidR="003735A3" w:rsidRPr="003735A3">
        <w:rPr>
          <w:rFonts w:ascii="Calibri" w:eastAsia="Calibri" w:hAnsi="Calibri" w:cs="Calibri"/>
          <w:b/>
          <w:lang w:val="hy-AM"/>
        </w:rPr>
        <w:t xml:space="preserve">high demand and inflation expectations. Based on what was mentioned above, the Central Bank of Armenia found it reasonable to stick to relatively tight monetary conditions at this stage, taking into </w:t>
      </w:r>
      <w:r w:rsidR="003735A3" w:rsidRPr="003735A3">
        <w:rPr>
          <w:rFonts w:ascii="Calibri" w:eastAsia="Calibri" w:hAnsi="Calibri" w:cs="Calibri"/>
          <w:b/>
          <w:lang w:val="hy-AM"/>
        </w:rPr>
        <w:lastRenderedPageBreak/>
        <w:t xml:space="preserve">consideration </w:t>
      </w:r>
      <w:r w:rsidR="003735A3" w:rsidRPr="003735A3">
        <w:rPr>
          <w:rFonts w:ascii="Calibri" w:eastAsia="Calibri" w:hAnsi="Calibri" w:cs="Calibri"/>
          <w:b/>
        </w:rPr>
        <w:t xml:space="preserve">that the </w:t>
      </w:r>
      <w:r w:rsidR="003735A3" w:rsidRPr="003735A3">
        <w:rPr>
          <w:rFonts w:ascii="Calibri" w:eastAsia="Calibri" w:hAnsi="Calibri" w:cs="Calibri"/>
          <w:b/>
          <w:lang w:val="hy-AM"/>
        </w:rPr>
        <w:t xml:space="preserve">inflation </w:t>
      </w:r>
      <w:r w:rsidR="003735A3" w:rsidRPr="003735A3">
        <w:rPr>
          <w:rFonts w:ascii="Calibri" w:eastAsia="Calibri" w:hAnsi="Calibri" w:cs="Calibri"/>
          <w:b/>
        </w:rPr>
        <w:t xml:space="preserve">was still high </w:t>
      </w:r>
      <w:r w:rsidR="003735A3" w:rsidRPr="003735A3">
        <w:rPr>
          <w:rFonts w:ascii="Calibri" w:eastAsia="Calibri" w:hAnsi="Calibri" w:cs="Calibri"/>
          <w:b/>
          <w:lang w:val="hy-AM"/>
        </w:rPr>
        <w:t xml:space="preserve">in </w:t>
      </w:r>
      <w:r w:rsidR="003735A3" w:rsidRPr="003735A3">
        <w:rPr>
          <w:rFonts w:ascii="Calibri" w:eastAsia="Calibri" w:hAnsi="Calibri" w:cs="Calibri"/>
          <w:b/>
        </w:rPr>
        <w:t xml:space="preserve">commodity </w:t>
      </w:r>
      <w:r w:rsidR="003735A3" w:rsidRPr="003735A3">
        <w:rPr>
          <w:rFonts w:ascii="Calibri" w:eastAsia="Calibri" w:hAnsi="Calibri" w:cs="Calibri"/>
          <w:b/>
          <w:lang w:val="hy-AM"/>
        </w:rPr>
        <w:t xml:space="preserve">groups </w:t>
      </w:r>
      <w:r w:rsidR="003735A3" w:rsidRPr="003735A3">
        <w:rPr>
          <w:rFonts w:ascii="Calibri" w:eastAsia="Calibri" w:hAnsi="Calibri" w:cs="Calibri"/>
          <w:b/>
        </w:rPr>
        <w:t xml:space="preserve">which stand out primarily </w:t>
      </w:r>
      <w:r w:rsidR="003735A3" w:rsidRPr="003735A3">
        <w:rPr>
          <w:rFonts w:ascii="Calibri" w:eastAsia="Calibri" w:hAnsi="Calibri" w:cs="Calibri"/>
          <w:b/>
          <w:lang w:val="hy-AM"/>
        </w:rPr>
        <w:t>with</w:t>
      </w:r>
      <w:r w:rsidR="003735A3" w:rsidRPr="003735A3">
        <w:rPr>
          <w:rFonts w:ascii="Calibri" w:eastAsia="Calibri" w:hAnsi="Calibri" w:cs="Calibri"/>
          <w:b/>
        </w:rPr>
        <w:t xml:space="preserve"> rigid prices </w:t>
      </w:r>
      <w:r w:rsidR="003735A3" w:rsidRPr="003735A3">
        <w:rPr>
          <w:rFonts w:ascii="Calibri" w:eastAsia="Calibri" w:hAnsi="Calibri" w:cs="Calibri"/>
          <w:b/>
          <w:lang w:val="hy-AM"/>
        </w:rPr>
        <w:t>(see Box 1).</w:t>
      </w:r>
    </w:p>
    <w:p w14:paraId="139DB114" w14:textId="435640DA" w:rsidR="003735A3" w:rsidRDefault="003735A3" w:rsidP="00616E9B">
      <w:pPr>
        <w:spacing w:after="160" w:line="259" w:lineRule="auto"/>
        <w:ind w:firstLine="720"/>
        <w:jc w:val="both"/>
        <w:rPr>
          <w:rFonts w:ascii="Calibri" w:eastAsia="Calibri" w:hAnsi="Calibri" w:cs="Calibri"/>
          <w:lang w:val="hy-AM"/>
        </w:rPr>
      </w:pPr>
      <w:r w:rsidRPr="003735A3">
        <w:rPr>
          <w:rFonts w:ascii="Calibri" w:eastAsia="Calibri" w:hAnsi="Calibri" w:cs="Calibri"/>
        </w:rPr>
        <w:t xml:space="preserve">In view of </w:t>
      </w:r>
      <w:r w:rsidRPr="003735A3">
        <w:rPr>
          <w:rFonts w:ascii="Calibri" w:eastAsia="Calibri" w:hAnsi="Calibri" w:cs="Calibri"/>
          <w:lang w:val="hy-AM"/>
        </w:rPr>
        <w:t xml:space="preserve">the monetary policy </w:t>
      </w:r>
      <w:r w:rsidRPr="003735A3">
        <w:rPr>
          <w:rFonts w:ascii="Calibri" w:eastAsia="Calibri" w:hAnsi="Calibri" w:cs="Calibri"/>
        </w:rPr>
        <w:t xml:space="preserve">implementation </w:t>
      </w:r>
      <w:r w:rsidRPr="003735A3">
        <w:rPr>
          <w:rFonts w:ascii="Calibri" w:eastAsia="Calibri" w:hAnsi="Calibri" w:cs="Calibri"/>
          <w:lang w:val="hy-AM"/>
        </w:rPr>
        <w:t xml:space="preserve">and expected macroeconomic developments, the 12-month inflation will decrease </w:t>
      </w:r>
      <w:r w:rsidRPr="003735A3">
        <w:rPr>
          <w:rFonts w:ascii="Calibri" w:eastAsia="Calibri" w:hAnsi="Calibri" w:cs="Calibri"/>
        </w:rPr>
        <w:t>in the course of</w:t>
      </w:r>
      <w:r w:rsidRPr="003735A3">
        <w:rPr>
          <w:rFonts w:ascii="Calibri" w:eastAsia="Calibri" w:hAnsi="Calibri" w:cs="Calibri"/>
          <w:lang w:val="hy-AM"/>
        </w:rPr>
        <w:t xml:space="preserve"> the year and stabilize </w:t>
      </w:r>
      <w:r w:rsidRPr="003735A3">
        <w:rPr>
          <w:rFonts w:ascii="Calibri" w:eastAsia="Calibri" w:hAnsi="Calibri" w:cs="Calibri"/>
        </w:rPr>
        <w:t xml:space="preserve">at a later point in time </w:t>
      </w:r>
      <w:r w:rsidRPr="003735A3">
        <w:rPr>
          <w:rFonts w:ascii="Calibri" w:eastAsia="Calibri" w:hAnsi="Calibri" w:cs="Calibri"/>
          <w:lang w:val="hy-AM"/>
        </w:rPr>
        <w:t>around the 4%</w:t>
      </w:r>
      <w:r w:rsidRPr="003735A3">
        <w:rPr>
          <w:rFonts w:ascii="Calibri" w:eastAsia="Calibri" w:hAnsi="Calibri" w:cs="Calibri"/>
        </w:rPr>
        <w:t xml:space="preserve"> </w:t>
      </w:r>
      <w:r w:rsidRPr="003735A3">
        <w:rPr>
          <w:rFonts w:ascii="Calibri" w:eastAsia="Calibri" w:hAnsi="Calibri" w:cs="Calibri"/>
          <w:lang w:val="hy-AM"/>
        </w:rPr>
        <w:t>target.</w:t>
      </w:r>
    </w:p>
    <w:p w14:paraId="239EF867" w14:textId="0D9D2616" w:rsidR="003735A3" w:rsidRPr="003735A3" w:rsidRDefault="00CE1311" w:rsidP="00616E9B">
      <w:pPr>
        <w:spacing w:after="160" w:line="259" w:lineRule="auto"/>
        <w:ind w:firstLine="720"/>
        <w:jc w:val="both"/>
        <w:rPr>
          <w:rFonts w:ascii="Calibri" w:eastAsia="Calibri" w:hAnsi="Calibri" w:cs="Calibri"/>
          <w:b/>
          <w:lang w:val="hy-AM"/>
        </w:rPr>
      </w:pPr>
      <w:r w:rsidRPr="005F7DE2">
        <w:rPr>
          <w:noProof/>
        </w:rPr>
        <mc:AlternateContent>
          <mc:Choice Requires="wps">
            <w:drawing>
              <wp:anchor distT="0" distB="0" distL="114300" distR="114300" simplePos="0" relativeHeight="252591104" behindDoc="0" locked="0" layoutInCell="1" allowOverlap="1" wp14:anchorId="25628707" wp14:editId="692F2169">
                <wp:simplePos x="0" y="0"/>
                <wp:positionH relativeFrom="column">
                  <wp:posOffset>6158672</wp:posOffset>
                </wp:positionH>
                <wp:positionV relativeFrom="paragraph">
                  <wp:posOffset>1324942</wp:posOffset>
                </wp:positionV>
                <wp:extent cx="173990" cy="330835"/>
                <wp:effectExtent l="0" t="38100" r="54610" b="31115"/>
                <wp:wrapNone/>
                <wp:docPr id="12" name="Straight Arrow Connector 4">
                  <a:extLst xmlns:a="http://schemas.openxmlformats.org/drawingml/2006/main">
                    <a:ext uri="{FF2B5EF4-FFF2-40B4-BE49-F238E27FC236}">
                      <a16:creationId xmlns:a16="http://schemas.microsoft.com/office/drawing/2014/main" id="{00000000-0008-0000-0200-00000C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3990" cy="330835"/>
                        </a:xfrm>
                        <a:prstGeom prst="straightConnector1">
                          <a:avLst/>
                        </a:prstGeom>
                        <a:noFill/>
                        <a:ln w="9525" algn="ctr">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anchor>
            </w:drawing>
          </mc:Choice>
          <mc:Fallback>
            <w:pict>
              <v:shape w14:anchorId="11D9C53D" id="Straight Arrow Connector 4" o:spid="_x0000_s1026" type="#_x0000_t32" style="position:absolute;margin-left:484.95pt;margin-top:104.35pt;width:13.7pt;height:26.05pt;flip:y;z-index:25259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">
                <v:stroke dashstyle="dash" endarrow="open"/>
              </v:shape>
            </w:pict>
          </mc:Fallback>
        </mc:AlternateContent>
      </w:r>
      <w:r w:rsidRPr="005F7DE2">
        <w:rPr>
          <w:noProof/>
        </w:rPr>
        <mc:AlternateContent>
          <mc:Choice Requires="wps">
            <w:drawing>
              <wp:anchor distT="0" distB="0" distL="114300" distR="114300" simplePos="0" relativeHeight="252590080" behindDoc="0" locked="0" layoutInCell="1" allowOverlap="1" wp14:anchorId="6E8308C0" wp14:editId="60CAD196">
                <wp:simplePos x="0" y="0"/>
                <wp:positionH relativeFrom="column">
                  <wp:posOffset>6141030</wp:posOffset>
                </wp:positionH>
                <wp:positionV relativeFrom="paragraph">
                  <wp:posOffset>861336</wp:posOffset>
                </wp:positionV>
                <wp:extent cx="173990" cy="314960"/>
                <wp:effectExtent l="38100" t="0" r="35560" b="66040"/>
                <wp:wrapNone/>
                <wp:docPr id="11" name="Straight Arrow Connector 8">
                  <a:extLst xmlns:a="http://schemas.openxmlformats.org/drawingml/2006/main">
                    <a:ext uri="{FF2B5EF4-FFF2-40B4-BE49-F238E27FC236}">
                      <a16:creationId xmlns:a16="http://schemas.microsoft.com/office/drawing/2014/main" id="{00000000-0008-0000-0200-00000B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990" cy="31496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anchor>
            </w:drawing>
          </mc:Choice>
          <mc:Fallback>
            <w:pict>
              <v:shape w14:anchorId="0EE2DD45" id="Straight Arrow Connector 8" o:spid="_x0000_s1026" type="#_x0000_t32" style="position:absolute;margin-left:483.55pt;margin-top:67.8pt;width:13.7pt;height:24.8pt;flip:x;z-index:25259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">
                <v:stroke endarrow="open"/>
              </v:shape>
            </w:pict>
          </mc:Fallback>
        </mc:AlternateContent>
      </w:r>
      <w:r w:rsidRPr="005F7DE2">
        <w:rPr>
          <w:noProof/>
        </w:rPr>
        <mc:AlternateContent>
          <mc:Choice Requires="wps">
            <w:drawing>
              <wp:anchor distT="0" distB="0" distL="114300" distR="114300" simplePos="0" relativeHeight="252589056" behindDoc="0" locked="0" layoutInCell="1" allowOverlap="1" wp14:anchorId="763F65F8" wp14:editId="494913D5">
                <wp:simplePos x="0" y="0"/>
                <wp:positionH relativeFrom="column">
                  <wp:posOffset>5959475</wp:posOffset>
                </wp:positionH>
                <wp:positionV relativeFrom="paragraph">
                  <wp:posOffset>719455</wp:posOffset>
                </wp:positionV>
                <wp:extent cx="827405" cy="289560"/>
                <wp:effectExtent l="0" t="0" r="10795" b="0"/>
                <wp:wrapNone/>
                <wp:docPr id="10" name="Rectangle 9">
                  <a:extLst xmlns:a="http://schemas.openxmlformats.org/drawingml/2006/main">
                    <a:ext uri="{FF2B5EF4-FFF2-40B4-BE49-F238E27FC236}">
                      <a16:creationId xmlns:a16="http://schemas.microsoft.com/office/drawing/2014/main" id="{00000000-0008-0000-0200-00000A000000}"/>
                    </a:ext>
                    <a:ext uri="{147F2762-F138-4A5C-976F-8EAC2B608ADB}">
                      <a16:predDERef xmlns:a16="http://schemas.microsoft.com/office/drawing/2014/main" pred="{00000000-0008-0000-0200-000009000000}"/>
                    </a:ext>
                  </a:extLst>
                </wp:docPr>
                <wp:cNvGraphicFramePr/>
                <a:graphic xmlns:a="http://schemas.openxmlformats.org/drawingml/2006/main">
                  <a:graphicData uri="http://schemas.microsoft.com/office/word/2010/wordprocessingShape">
                    <wps:wsp>
                      <wps:cNvSpPr/>
                      <wps:spPr bwMode="auto">
                        <a:xfrm>
                          <a:off x="0" y="0"/>
                          <a:ext cx="827405" cy="289560"/>
                        </a:xfrm>
                        <a:prstGeom prst="rect">
                          <a:avLst/>
                        </a:prstGeom>
                        <a:noFill/>
                        <a:ln w="9525" cap="flat" cmpd="sng" algn="ctr">
                          <a:noFill/>
                          <a:prstDash val="solid"/>
                          <a:round/>
                          <a:headEnd type="none" w="med" len="med"/>
                          <a:tailEnd type="none" w="med" len="med"/>
                        </a:ln>
                        <a:effectLst/>
                      </wps:spPr>
                      <wps:txbx>
                        <w:txbxContent>
                          <w:p w14:paraId="2F33F9EC" w14:textId="77777777" w:rsidR="00616E9B" w:rsidRDefault="00616E9B" w:rsidP="005F7DE2">
                            <w:pPr>
                              <w:pStyle w:val="NormalWeb"/>
                              <w:spacing w:before="0" w:beforeAutospacing="0" w:after="0" w:afterAutospacing="0"/>
                            </w:pPr>
                            <w:r>
                              <w:rPr>
                                <w:rFonts w:ascii="GHEA Grapalat" w:eastAsia="+mn-ea" w:hAnsi="GHEA Grapalat" w:cs="+mn-cs"/>
                                <w:i/>
                                <w:iCs/>
                                <w:sz w:val="12"/>
                                <w:szCs w:val="12"/>
                              </w:rPr>
                              <w:t>Current scenario</w:t>
                            </w:r>
                          </w:p>
                        </w:txbxContent>
                      </wps:txbx>
                      <wps:bodyPr wrap="square" lIns="18288" tIns="0" rIns="0" bIns="0" upright="1"/>
                    </wps:wsp>
                  </a:graphicData>
                </a:graphic>
              </wp:anchor>
            </w:drawing>
          </mc:Choice>
          <mc:Fallback>
            <w:pict>
              <v:rect w14:anchorId="763F65F8" id="Rectangle 9" o:spid="_x0000_s1033" style="position:absolute;left:0;text-align:left;margin-left:469.25pt;margin-top:56.65pt;width:65.15pt;height:22.8pt;z-index:25258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" filled="f" stroked="f">
                <v:stroke joinstyle="round"/>
                <v:textbox inset="1.44pt,0,0,0">
                  <w:txbxContent>
                    <w:p w14:paraId="2F33F9EC" w14:textId="77777777" w:rsidR="00616E9B" w:rsidRDefault="00616E9B" w:rsidP="005F7DE2">
                      <w:pPr>
                        <w:pStyle w:val="NormalWeb"/>
                        <w:spacing w:before="0" w:beforeAutospacing="0" w:after="0" w:afterAutospacing="0"/>
                      </w:pPr>
                      <w:r>
                        <w:rPr>
                          <w:rFonts w:ascii="GHEA Grapalat" w:eastAsia="+mn-ea" w:hAnsi="GHEA Grapalat" w:cs="+mn-cs"/>
                          <w:i/>
                          <w:iCs/>
                          <w:sz w:val="12"/>
                          <w:szCs w:val="12"/>
                        </w:rPr>
                        <w:t>Current scenario</w:t>
                      </w:r>
                    </w:p>
                  </w:txbxContent>
                </v:textbox>
              </v:rect>
            </w:pict>
          </mc:Fallback>
        </mc:AlternateContent>
      </w:r>
      <w:r w:rsidR="005F7DE2" w:rsidRPr="005F7DE2">
        <w:rPr>
          <w:noProof/>
        </w:rPr>
        <w:drawing>
          <wp:anchor distT="0" distB="0" distL="114300" distR="114300" simplePos="0" relativeHeight="252585984" behindDoc="0" locked="0" layoutInCell="1" allowOverlap="1" wp14:anchorId="25C8302D" wp14:editId="50219D9F">
            <wp:simplePos x="0" y="0"/>
            <wp:positionH relativeFrom="page">
              <wp:posOffset>4705985</wp:posOffset>
            </wp:positionH>
            <wp:positionV relativeFrom="paragraph">
              <wp:posOffset>527381</wp:posOffset>
            </wp:positionV>
            <wp:extent cx="2672080" cy="2142490"/>
            <wp:effectExtent l="0" t="0" r="0" b="0"/>
            <wp:wrapSquare wrapText="bothSides"/>
            <wp:docPr id="951891385" name="Chart 951891385">
              <a:extLst xmlns:a="http://schemas.openxmlformats.org/drawingml/2006/main">
                <a:ext uri="{FF2B5EF4-FFF2-40B4-BE49-F238E27FC236}">
                  <a16:creationId xmlns:a16="http://schemas.microsoft.com/office/drawing/2014/main" id="{00000000-0008-0000-0200-000007000000}"/>
                </a:ext>
                <a:ext uri="{147F2762-F138-4A5C-976F-8EAC2B608ADB}">
                  <a16:predDERef xmlns:a16="http://schemas.microsoft.com/office/drawing/2014/main" pred="{00000000-0008-0000-02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anchor>
        </w:drawing>
      </w:r>
      <w:r w:rsidR="005F7DE2" w:rsidRPr="005F7DE2">
        <w:rPr>
          <w:noProof/>
        </w:rPr>
        <mc:AlternateContent>
          <mc:Choice Requires="wps">
            <w:drawing>
              <wp:anchor distT="0" distB="0" distL="114300" distR="114300" simplePos="0" relativeHeight="252583936" behindDoc="0" locked="0" layoutInCell="1" allowOverlap="1" wp14:anchorId="2E8363A4" wp14:editId="5D9FB281">
                <wp:simplePos x="0" y="0"/>
                <wp:positionH relativeFrom="column">
                  <wp:posOffset>4174738</wp:posOffset>
                </wp:positionH>
                <wp:positionV relativeFrom="paragraph">
                  <wp:posOffset>11016</wp:posOffset>
                </wp:positionV>
                <wp:extent cx="2520000" cy="508883"/>
                <wp:effectExtent l="0" t="0" r="0" b="5715"/>
                <wp:wrapNone/>
                <wp:docPr id="951891381" name="Text Box 3801">
                  <a:extLst xmlns:a="http://schemas.openxmlformats.org/drawingml/2006/main">
                    <a:ext uri="{FF2B5EF4-FFF2-40B4-BE49-F238E27FC236}">
                      <a16:creationId xmlns:a16="http://schemas.microsoft.com/office/drawing/2014/main" id="{00000000-0008-0000-02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508883"/>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462A70CE" w14:textId="586CE241" w:rsidR="00616E9B" w:rsidRDefault="00616E9B" w:rsidP="005F7DE2">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p>
                          <w:p w14:paraId="653667C6" w14:textId="77777777" w:rsidR="00616E9B" w:rsidRDefault="00616E9B" w:rsidP="005F7DE2">
                            <w:pPr>
                              <w:pStyle w:val="NormalWeb"/>
                              <w:spacing w:before="0" w:beforeAutospacing="0" w:after="0" w:afterAutospacing="0"/>
                            </w:pPr>
                            <w:r>
                              <w:rPr>
                                <w:rFonts w:ascii="GHEA Grapalat" w:hAnsi="GHEA Grapalat" w:cs="Sylfaen"/>
                                <w:b/>
                                <w:bCs/>
                                <w:color w:val="1F497D"/>
                                <w:sz w:val="14"/>
                                <w:szCs w:val="14"/>
                              </w:rPr>
                              <w:t>Real GDP</w:t>
                            </w:r>
                            <w:r>
                              <w:rPr>
                                <w:rFonts w:ascii="GHEA Grapalat" w:hAnsi="GHEA Grapalat"/>
                                <w:b/>
                                <w:bCs/>
                                <w:color w:val="1F497D"/>
                                <w:sz w:val="14"/>
                                <w:szCs w:val="14"/>
                                <w:lang w:val="es-AR"/>
                              </w:rPr>
                              <w:t xml:space="preserve"> growth (cumulative)</w:t>
                            </w:r>
                            <w:r>
                              <w:rPr>
                                <w:rFonts w:ascii="GHEA Grapalat" w:hAnsi="GHEA Grapalat"/>
                                <w:b/>
                                <w:bCs/>
                                <w:color w:val="1F497D"/>
                                <w:position w:val="4"/>
                                <w:sz w:val="14"/>
                                <w:szCs w:val="14"/>
                                <w:vertAlign w:val="superscript"/>
                                <w:lang w:val="es-AR"/>
                              </w:rPr>
                              <w:t>1</w:t>
                            </w:r>
                            <w:r>
                              <w:rPr>
                                <w:rFonts w:ascii="GHEA Grapalat" w:hAnsi="GHEA Grapalat"/>
                                <w:b/>
                                <w:bCs/>
                                <w:color w:val="1F497D"/>
                                <w:sz w:val="14"/>
                                <w:szCs w:val="14"/>
                                <w:lang w:val="es-AR"/>
                              </w:rPr>
                              <w:t xml:space="preserve"> scenario</w:t>
                            </w:r>
                            <w:r>
                              <w:rPr>
                                <w:rFonts w:ascii="GHEA Grapalat" w:hAnsi="GHEA Grapalat"/>
                                <w:b/>
                                <w:bCs/>
                                <w:color w:val="1F497D"/>
                                <w:sz w:val="14"/>
                                <w:szCs w:val="14"/>
                              </w:rPr>
                              <w:t xml:space="preserve"> </w:t>
                            </w:r>
                            <w:r>
                              <w:rPr>
                                <w:rFonts w:ascii="GHEA Grapalat" w:hAnsi="GHEA Grapalat" w:cs="Sylfaen"/>
                                <w:b/>
                                <w:bCs/>
                                <w:color w:val="1F497D"/>
                                <w:sz w:val="14"/>
                                <w:szCs w:val="14"/>
                              </w:rPr>
                              <w:t>probability distribution for the 3-year policy horizon</w:t>
                            </w:r>
                          </w:p>
                          <w:p w14:paraId="73380812"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479A7F05"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0D07ACA0"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7A762660"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21AB302E"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3F641F91"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7F1BC2C2"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670B7872"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3E18A3E0"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5253A8E2"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6E82BE24"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28C55554"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356740DF"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55307E2E"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40659C61"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152CFDC6"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7A1041CF"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5CB99AD5"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5775C84D"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5C921387"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6B040EE9"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15BCFDED"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0E663B8D"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03074A85"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49C28FEE"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48187F78"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6EDEFF8C"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7BFE9FB5"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7241DAB6"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637070FA"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6BAB0035"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1A33E5D8"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54055B38"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6C8965AF"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6E0ECB74"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48A01C19"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4162C7C5"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05969E7F"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7E4B1E03"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22CB5BEB"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6E91FF8A"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720541AC"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4EB55D18"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1EC13411"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74F73B8D" w14:textId="77777777" w:rsidR="00616E9B" w:rsidRDefault="00616E9B" w:rsidP="005F7DE2">
                            <w:pPr>
                              <w:pStyle w:val="NormalWeb"/>
                              <w:spacing w:before="0" w:beforeAutospacing="0" w:after="0" w:afterAutospacing="0"/>
                            </w:pPr>
                            <w:r>
                              <w:rPr>
                                <w:rFonts w:ascii="GHEA Grapalat" w:hAnsi="GHEA Grapalat"/>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E8363A4" id="Text Box 3801" o:spid="_x0000_s1034" type="#_x0000_t202" style="position:absolute;left:0;text-align:left;margin-left:328.7pt;margin-top:.85pt;width:198.45pt;height:40.05pt;z-index:25258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" filled="f" stroked="f">
                <v:textbox>
                  <w:txbxContent>
                    <w:p w14:paraId="462A70CE" w14:textId="586CE241" w:rsidR="00616E9B" w:rsidRDefault="00616E9B" w:rsidP="005F7DE2">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p>
                    <w:p w14:paraId="653667C6" w14:textId="77777777" w:rsidR="00616E9B" w:rsidRDefault="00616E9B" w:rsidP="005F7DE2">
                      <w:pPr>
                        <w:pStyle w:val="NormalWeb"/>
                        <w:spacing w:before="0" w:beforeAutospacing="0" w:after="0" w:afterAutospacing="0"/>
                      </w:pPr>
                      <w:r>
                        <w:rPr>
                          <w:rFonts w:ascii="GHEA Grapalat" w:hAnsi="GHEA Grapalat" w:cs="Sylfaen"/>
                          <w:b/>
                          <w:bCs/>
                          <w:color w:val="1F497D"/>
                          <w:sz w:val="14"/>
                          <w:szCs w:val="14"/>
                        </w:rPr>
                        <w:t>Real GDP</w:t>
                      </w:r>
                      <w:r>
                        <w:rPr>
                          <w:rFonts w:ascii="GHEA Grapalat" w:hAnsi="GHEA Grapalat"/>
                          <w:b/>
                          <w:bCs/>
                          <w:color w:val="1F497D"/>
                          <w:sz w:val="14"/>
                          <w:szCs w:val="14"/>
                          <w:lang w:val="es-AR"/>
                        </w:rPr>
                        <w:t xml:space="preserve"> growth (cumulative)</w:t>
                      </w:r>
                      <w:r>
                        <w:rPr>
                          <w:rFonts w:ascii="GHEA Grapalat" w:hAnsi="GHEA Grapalat"/>
                          <w:b/>
                          <w:bCs/>
                          <w:color w:val="1F497D"/>
                          <w:position w:val="4"/>
                          <w:sz w:val="14"/>
                          <w:szCs w:val="14"/>
                          <w:vertAlign w:val="superscript"/>
                          <w:lang w:val="es-AR"/>
                        </w:rPr>
                        <w:t>1</w:t>
                      </w:r>
                      <w:r>
                        <w:rPr>
                          <w:rFonts w:ascii="GHEA Grapalat" w:hAnsi="GHEA Grapalat"/>
                          <w:b/>
                          <w:bCs/>
                          <w:color w:val="1F497D"/>
                          <w:sz w:val="14"/>
                          <w:szCs w:val="14"/>
                          <w:lang w:val="es-AR"/>
                        </w:rPr>
                        <w:t xml:space="preserve"> scenario</w:t>
                      </w:r>
                      <w:r>
                        <w:rPr>
                          <w:rFonts w:ascii="GHEA Grapalat" w:hAnsi="GHEA Grapalat"/>
                          <w:b/>
                          <w:bCs/>
                          <w:color w:val="1F497D"/>
                          <w:sz w:val="14"/>
                          <w:szCs w:val="14"/>
                        </w:rPr>
                        <w:t xml:space="preserve"> </w:t>
                      </w:r>
                      <w:r>
                        <w:rPr>
                          <w:rFonts w:ascii="GHEA Grapalat" w:hAnsi="GHEA Grapalat" w:cs="Sylfaen"/>
                          <w:b/>
                          <w:bCs/>
                          <w:color w:val="1F497D"/>
                          <w:sz w:val="14"/>
                          <w:szCs w:val="14"/>
                        </w:rPr>
                        <w:t>probability distribution for the 3-year policy horizon</w:t>
                      </w:r>
                    </w:p>
                    <w:p w14:paraId="73380812"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479A7F05"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0D07ACA0"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7A762660"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21AB302E"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3F641F91"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7F1BC2C2"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670B7872"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3E18A3E0"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5253A8E2"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6E82BE24"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28C55554"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356740DF"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55307E2E"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40659C61"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152CFDC6"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7A1041CF"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5CB99AD5"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5775C84D"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5C921387"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6B040EE9"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15BCFDED"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0E663B8D"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03074A85"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49C28FEE"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48187F78"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6EDEFF8C"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7BFE9FB5"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7241DAB6"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637070FA"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6BAB0035"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1A33E5D8"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54055B38"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6C8965AF"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6E0ECB74"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48A01C19"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4162C7C5"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05969E7F"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7E4B1E03"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22CB5BEB"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6E91FF8A"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720541AC"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4EB55D18"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1EC13411" w14:textId="77777777" w:rsidR="00616E9B" w:rsidRDefault="00616E9B" w:rsidP="005F7DE2">
                      <w:pPr>
                        <w:pStyle w:val="NormalWeb"/>
                        <w:spacing w:before="0" w:beforeAutospacing="0" w:after="0" w:afterAutospacing="0"/>
                      </w:pPr>
                      <w:r>
                        <w:rPr>
                          <w:rFonts w:ascii="GHEA Grapalat" w:hAnsi="GHEA Grapalat" w:cs="Sylfaen"/>
                          <w:b/>
                          <w:bCs/>
                          <w:sz w:val="14"/>
                          <w:szCs w:val="14"/>
                        </w:rPr>
                        <w:t> </w:t>
                      </w:r>
                    </w:p>
                    <w:p w14:paraId="74F73B8D" w14:textId="77777777" w:rsidR="00616E9B" w:rsidRDefault="00616E9B" w:rsidP="005F7DE2">
                      <w:pPr>
                        <w:pStyle w:val="NormalWeb"/>
                        <w:spacing w:before="0" w:beforeAutospacing="0" w:after="0" w:afterAutospacing="0"/>
                      </w:pPr>
                      <w:r>
                        <w:rPr>
                          <w:rFonts w:ascii="GHEA Grapalat" w:hAnsi="GHEA Grapalat"/>
                          <w:sz w:val="14"/>
                          <w:szCs w:val="14"/>
                        </w:rPr>
                        <w:t> </w:t>
                      </w:r>
                    </w:p>
                  </w:txbxContent>
                </v:textbox>
              </v:shape>
            </w:pict>
          </mc:Fallback>
        </mc:AlternateContent>
      </w:r>
      <w:r w:rsidR="003735A3" w:rsidRPr="003735A3">
        <w:rPr>
          <w:rFonts w:ascii="Calibri" w:eastAsia="Calibri" w:hAnsi="Calibri" w:cs="Calibri"/>
          <w:b/>
          <w:lang w:val="hy-AM"/>
        </w:rPr>
        <w:t xml:space="preserve">According to the scenario presented </w:t>
      </w:r>
      <w:r w:rsidR="003735A3" w:rsidRPr="003735A3">
        <w:rPr>
          <w:rFonts w:ascii="Calibri" w:eastAsia="Calibri" w:hAnsi="Calibri" w:cs="Calibri"/>
          <w:b/>
        </w:rPr>
        <w:t>by</w:t>
      </w:r>
      <w:r w:rsidR="003735A3" w:rsidRPr="003735A3">
        <w:rPr>
          <w:rFonts w:ascii="Calibri" w:eastAsia="Calibri" w:hAnsi="Calibri" w:cs="Calibri"/>
          <w:b/>
          <w:lang w:val="hy-AM"/>
        </w:rPr>
        <w:t xml:space="preserve"> the Central Bank</w:t>
      </w:r>
      <w:r w:rsidR="003735A3" w:rsidRPr="003735A3">
        <w:rPr>
          <w:rFonts w:ascii="Calibri" w:eastAsia="Calibri" w:hAnsi="Calibri" w:cs="Calibri"/>
          <w:b/>
        </w:rPr>
        <w:t xml:space="preserve"> of Armenia</w:t>
      </w:r>
      <w:r w:rsidR="003735A3" w:rsidRPr="003735A3">
        <w:rPr>
          <w:rFonts w:ascii="Calibri" w:eastAsia="Calibri" w:hAnsi="Calibri" w:cs="Calibri"/>
          <w:b/>
          <w:lang w:val="hy-AM"/>
        </w:rPr>
        <w:t xml:space="preserve">, high economic activity will be </w:t>
      </w:r>
      <w:r w:rsidR="003735A3" w:rsidRPr="003735A3">
        <w:rPr>
          <w:rFonts w:ascii="Calibri" w:eastAsia="Calibri" w:hAnsi="Calibri" w:cs="Calibri"/>
          <w:b/>
        </w:rPr>
        <w:t xml:space="preserve">sustained </w:t>
      </w:r>
      <w:r w:rsidR="003735A3" w:rsidRPr="003735A3">
        <w:rPr>
          <w:rFonts w:ascii="Calibri" w:eastAsia="Calibri" w:hAnsi="Calibri" w:cs="Calibri"/>
          <w:b/>
          <w:lang w:val="hy-AM"/>
        </w:rPr>
        <w:t xml:space="preserve">in the near future, </w:t>
      </w:r>
      <w:r w:rsidR="003735A3" w:rsidRPr="003735A3">
        <w:rPr>
          <w:rFonts w:ascii="Calibri" w:eastAsia="Calibri" w:hAnsi="Calibri" w:cs="Calibri"/>
          <w:b/>
        </w:rPr>
        <w:t>whereas</w:t>
      </w:r>
      <w:r w:rsidR="003735A3" w:rsidRPr="003735A3">
        <w:rPr>
          <w:rFonts w:ascii="Calibri" w:eastAsia="Calibri" w:hAnsi="Calibri" w:cs="Calibri"/>
          <w:b/>
          <w:lang w:val="hy-AM"/>
        </w:rPr>
        <w:t xml:space="preserve"> </w:t>
      </w:r>
      <w:r w:rsidR="003735A3" w:rsidRPr="003735A3">
        <w:rPr>
          <w:rFonts w:ascii="Calibri" w:eastAsia="Calibri" w:hAnsi="Calibri" w:cs="Calibri"/>
          <w:b/>
        </w:rPr>
        <w:t xml:space="preserve">the </w:t>
      </w:r>
      <w:r w:rsidR="003735A3" w:rsidRPr="003735A3">
        <w:rPr>
          <w:rFonts w:ascii="Calibri" w:eastAsia="Calibri" w:hAnsi="Calibri" w:cs="Calibri"/>
          <w:b/>
          <w:lang w:val="hy-AM"/>
        </w:rPr>
        <w:t xml:space="preserve">growth </w:t>
      </w:r>
      <w:r w:rsidR="003735A3" w:rsidRPr="003735A3">
        <w:rPr>
          <w:rFonts w:ascii="Calibri" w:eastAsia="Calibri" w:hAnsi="Calibri" w:cs="Calibri"/>
          <w:b/>
        </w:rPr>
        <w:t xml:space="preserve">in 2023 </w:t>
      </w:r>
      <w:r w:rsidR="003735A3" w:rsidRPr="003735A3">
        <w:rPr>
          <w:rFonts w:ascii="Calibri" w:eastAsia="Calibri" w:hAnsi="Calibri" w:cs="Calibri"/>
          <w:b/>
          <w:lang w:val="hy-AM"/>
        </w:rPr>
        <w:t xml:space="preserve">is expected </w:t>
      </w:r>
      <w:r w:rsidR="003735A3" w:rsidRPr="003735A3">
        <w:rPr>
          <w:rFonts w:ascii="Calibri" w:eastAsia="Calibri" w:hAnsi="Calibri" w:cs="Calibri"/>
          <w:b/>
        </w:rPr>
        <w:t>to be higher relative to the one outlined in the scenario of</w:t>
      </w:r>
      <w:r w:rsidR="003735A3" w:rsidRPr="003735A3">
        <w:rPr>
          <w:rFonts w:ascii="Calibri" w:eastAsia="Calibri" w:hAnsi="Calibri" w:cs="Calibri"/>
          <w:b/>
          <w:lang w:val="hy-AM"/>
        </w:rPr>
        <w:t xml:space="preserve"> the previous </w:t>
      </w:r>
      <w:r w:rsidR="003735A3" w:rsidRPr="003735A3">
        <w:rPr>
          <w:rFonts w:ascii="Calibri" w:eastAsia="Calibri" w:hAnsi="Calibri" w:cs="Calibri"/>
          <w:b/>
        </w:rPr>
        <w:t>program</w:t>
      </w:r>
      <w:r w:rsidR="003735A3" w:rsidRPr="003735A3">
        <w:rPr>
          <w:rFonts w:ascii="Calibri" w:eastAsia="Calibri" w:hAnsi="Calibri" w:cs="Calibri"/>
          <w:b/>
          <w:lang w:val="hy-AM"/>
        </w:rPr>
        <w:t>. In the latter part of the mid-term horizon, the growth will gradually slow down and stabilize around the long-term equilibrium.</w:t>
      </w:r>
    </w:p>
    <w:p w14:paraId="24AC3A5F" w14:textId="6DBCD0A1" w:rsidR="003735A3" w:rsidRPr="003735A3" w:rsidRDefault="00CE1311" w:rsidP="00616E9B">
      <w:pPr>
        <w:spacing w:after="160" w:line="259" w:lineRule="auto"/>
        <w:ind w:firstLine="720"/>
        <w:jc w:val="both"/>
        <w:rPr>
          <w:rFonts w:ascii="Calibri" w:eastAsia="Calibri" w:hAnsi="Calibri" w:cs="Calibri"/>
          <w:lang w:val="hy-AM"/>
        </w:rPr>
      </w:pPr>
      <w:r w:rsidRPr="005F7DE2">
        <w:rPr>
          <w:noProof/>
        </w:rPr>
        <mc:AlternateContent>
          <mc:Choice Requires="wps">
            <w:drawing>
              <wp:anchor distT="0" distB="0" distL="114300" distR="114300" simplePos="0" relativeHeight="252588032" behindDoc="0" locked="0" layoutInCell="1" allowOverlap="1" wp14:anchorId="553B85B3" wp14:editId="41DD6C71">
                <wp:simplePos x="0" y="0"/>
                <wp:positionH relativeFrom="column">
                  <wp:posOffset>5891420</wp:posOffset>
                </wp:positionH>
                <wp:positionV relativeFrom="paragraph">
                  <wp:posOffset>171864</wp:posOffset>
                </wp:positionV>
                <wp:extent cx="788035" cy="270510"/>
                <wp:effectExtent l="0" t="0" r="12065" b="0"/>
                <wp:wrapNone/>
                <wp:docPr id="9" name="Rectangle 8">
                  <a:extLst xmlns:a="http://schemas.openxmlformats.org/drawingml/2006/main">
                    <a:ext uri="{FF2B5EF4-FFF2-40B4-BE49-F238E27FC236}">
                      <a16:creationId xmlns:a16="http://schemas.microsoft.com/office/drawing/2014/main" id="{00000000-0008-0000-0200-000009000000}"/>
                    </a:ext>
                    <a:ext uri="{147F2762-F138-4A5C-976F-8EAC2B608ADB}">
                      <a16:predDERef xmlns:a16="http://schemas.microsoft.com/office/drawing/2014/main" pred="{00000000-0008-0000-0200-000007000000}"/>
                    </a:ext>
                  </a:extLst>
                </wp:docPr>
                <wp:cNvGraphicFramePr/>
                <a:graphic xmlns:a="http://schemas.openxmlformats.org/drawingml/2006/main">
                  <a:graphicData uri="http://schemas.microsoft.com/office/word/2010/wordprocessingShape">
                    <wps:wsp>
                      <wps:cNvSpPr/>
                      <wps:spPr bwMode="auto">
                        <a:xfrm>
                          <a:off x="0" y="0"/>
                          <a:ext cx="788035" cy="270510"/>
                        </a:xfrm>
                        <a:prstGeom prst="rect">
                          <a:avLst/>
                        </a:prstGeom>
                        <a:noFill/>
                        <a:ln w="9525" cap="flat" cmpd="sng" algn="ctr">
                          <a:noFill/>
                          <a:prstDash val="solid"/>
                          <a:round/>
                          <a:headEnd type="none" w="med" len="med"/>
                          <a:tailEnd type="none" w="med" len="med"/>
                        </a:ln>
                        <a:effectLst/>
                      </wps:spPr>
                      <wps:txbx>
                        <w:txbxContent>
                          <w:p w14:paraId="64DA8BD9" w14:textId="77777777" w:rsidR="00616E9B" w:rsidRDefault="00616E9B" w:rsidP="005F7DE2">
                            <w:pPr>
                              <w:pStyle w:val="NormalWeb"/>
                              <w:spacing w:before="0" w:beforeAutospacing="0" w:after="0" w:afterAutospacing="0"/>
                            </w:pPr>
                            <w:r>
                              <w:rPr>
                                <w:rFonts w:ascii="GHEA Grapalat" w:eastAsia="+mn-ea" w:hAnsi="GHEA Grapalat" w:cs="+mn-cs"/>
                                <w:i/>
                                <w:iCs/>
                                <w:sz w:val="12"/>
                                <w:szCs w:val="12"/>
                              </w:rPr>
                              <w:t>Previous scenario</w:t>
                            </w:r>
                          </w:p>
                        </w:txbxContent>
                      </wps:txbx>
                      <wps:bodyPr wrap="square" lIns="18288" tIns="0" rIns="0" bIns="0" upright="1"/>
                    </wps:wsp>
                  </a:graphicData>
                </a:graphic>
              </wp:anchor>
            </w:drawing>
          </mc:Choice>
          <mc:Fallback>
            <w:pict>
              <v:rect w14:anchorId="553B85B3" id="Rectangle 8" o:spid="_x0000_s1035" style="position:absolute;left:0;text-align:left;margin-left:463.9pt;margin-top:13.55pt;width:62.05pt;height:21.3pt;z-index:25258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" filled="f" stroked="f">
                <v:stroke joinstyle="round"/>
                <v:textbox inset="1.44pt,0,0,0">
                  <w:txbxContent>
                    <w:p w14:paraId="64DA8BD9" w14:textId="77777777" w:rsidR="00616E9B" w:rsidRDefault="00616E9B" w:rsidP="005F7DE2">
                      <w:pPr>
                        <w:pStyle w:val="NormalWeb"/>
                        <w:spacing w:before="0" w:beforeAutospacing="0" w:after="0" w:afterAutospacing="0"/>
                      </w:pPr>
                      <w:r>
                        <w:rPr>
                          <w:rFonts w:ascii="GHEA Grapalat" w:eastAsia="+mn-ea" w:hAnsi="GHEA Grapalat" w:cs="+mn-cs"/>
                          <w:i/>
                          <w:iCs/>
                          <w:sz w:val="12"/>
                          <w:szCs w:val="12"/>
                        </w:rPr>
                        <w:t>Previous scenario</w:t>
                      </w:r>
                    </w:p>
                  </w:txbxContent>
                </v:textbox>
              </v:rect>
            </w:pict>
          </mc:Fallback>
        </mc:AlternateContent>
      </w:r>
      <w:r w:rsidR="005F7DE2" w:rsidRPr="005F7DE2">
        <w:rPr>
          <w:noProof/>
        </w:rPr>
        <mc:AlternateContent>
          <mc:Choice Requires="wps">
            <w:drawing>
              <wp:anchor distT="0" distB="0" distL="114300" distR="114300" simplePos="0" relativeHeight="252584960" behindDoc="0" locked="0" layoutInCell="1" allowOverlap="1" wp14:anchorId="78733D93" wp14:editId="7D56FD62">
                <wp:simplePos x="0" y="0"/>
                <wp:positionH relativeFrom="column">
                  <wp:posOffset>4904768</wp:posOffset>
                </wp:positionH>
                <wp:positionV relativeFrom="paragraph">
                  <wp:posOffset>1249376</wp:posOffset>
                </wp:positionV>
                <wp:extent cx="2026285" cy="310727"/>
                <wp:effectExtent l="0" t="0" r="0" b="0"/>
                <wp:wrapNone/>
                <wp:docPr id="13" name="Text Box 23">
                  <a:extLst xmlns:a="http://schemas.openxmlformats.org/drawingml/2006/main">
                    <a:ext uri="{FF2B5EF4-FFF2-40B4-BE49-F238E27FC236}">
                      <a16:creationId xmlns:a16="http://schemas.microsoft.com/office/drawing/2014/main" id="{00000000-0008-0000-0200-00000D000000}"/>
                    </a:ext>
                    <a:ext uri="{147F2762-F138-4A5C-976F-8EAC2B608ADB}">
                      <a16:predDERef xmlns:a16="http://schemas.microsoft.com/office/drawing/2014/main" pred="{00000000-0008-0000-0200-000005000000}"/>
                    </a:ext>
                  </a:extLst>
                </wp:docPr>
                <wp:cNvGraphicFramePr/>
                <a:graphic xmlns:a="http://schemas.openxmlformats.org/drawingml/2006/main">
                  <a:graphicData uri="http://schemas.microsoft.com/office/word/2010/wordprocessingShape">
                    <wps:wsp>
                      <wps:cNvSpPr txBox="1"/>
                      <wps:spPr>
                        <a:xfrm>
                          <a:off x="0" y="0"/>
                          <a:ext cx="2026285" cy="310727"/>
                        </a:xfrm>
                        <a:prstGeom prst="rect">
                          <a:avLst/>
                        </a:prstGeom>
                        <a:noFill/>
                        <a:ln w="6350">
                          <a:noFill/>
                        </a:ln>
                        <a:effectLst/>
                      </wps:spPr>
                      <wps:txbx>
                        <w:txbxContent>
                          <w:p w14:paraId="4BB48616" w14:textId="77777777" w:rsidR="00616E9B" w:rsidRDefault="00616E9B" w:rsidP="005F7DE2">
                            <w:pPr>
                              <w:pStyle w:val="NormalWeb"/>
                              <w:spacing w:before="0" w:beforeAutospacing="0" w:after="0" w:afterAutospacing="0"/>
                              <w:jc w:val="right"/>
                            </w:pPr>
                            <w:r>
                              <w:rPr>
                                <w:rFonts w:ascii="GHEA Grapalat" w:hAnsi="GHEA Grapalat" w:cs="Sylfaen"/>
                                <w:i/>
                                <w:iCs/>
                                <w:color w:val="000000"/>
                                <w:sz w:val="14"/>
                                <w:szCs w:val="14"/>
                              </w:rPr>
                              <w:t>Source:</w:t>
                            </w:r>
                            <w:r>
                              <w:rPr>
                                <w:rFonts w:ascii="GHEA Grapalat" w:hAnsi="GHEA Grapalat" w:cs="Calibri"/>
                                <w:i/>
                                <w:iCs/>
                                <w:color w:val="000000"/>
                                <w:sz w:val="14"/>
                                <w:szCs w:val="14"/>
                                <w:lang w:val="hy-AM"/>
                              </w:rPr>
                              <w:t xml:space="preserve"> </w:t>
                            </w:r>
                            <w:r>
                              <w:rPr>
                                <w:rFonts w:ascii="GHEA Grapalat" w:hAnsi="GHEA Grapalat" w:cs="Calibri"/>
                                <w:i/>
                                <w:iCs/>
                                <w:color w:val="000000"/>
                                <w:sz w:val="14"/>
                                <w:szCs w:val="14"/>
                              </w:rPr>
                              <w:t>Armenia Statistics Committee, Central Bank of Armenia scenario</w:t>
                            </w:r>
                          </w:p>
                          <w:p w14:paraId="6788C930" w14:textId="77777777" w:rsidR="00616E9B" w:rsidRDefault="00616E9B" w:rsidP="005F7DE2">
                            <w:pPr>
                              <w:pStyle w:val="NormalWeb"/>
                              <w:spacing w:before="0" w:beforeAutospacing="0" w:after="0" w:afterAutospacing="0"/>
                              <w:jc w:val="right"/>
                            </w:pPr>
                            <w:r>
                              <w:rPr>
                                <w:rFonts w:ascii="GHEA Grapalat" w:hAnsi="GHEA Grapalat" w:cs="+mn-cs"/>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733D93" id="Text Box 23" o:spid="_x0000_s1036" type="#_x0000_t202" style="position:absolute;left:0;text-align:left;margin-left:386.2pt;margin-top:98.4pt;width:159.55pt;height:24.45pt;z-index:25258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" filled="f" stroked="f" strokeweight=".5pt">
                <v:textbox>
                  <w:txbxContent>
                    <w:p w14:paraId="4BB48616" w14:textId="77777777" w:rsidR="00616E9B" w:rsidRDefault="00616E9B" w:rsidP="005F7DE2">
                      <w:pPr>
                        <w:pStyle w:val="NormalWeb"/>
                        <w:spacing w:before="0" w:beforeAutospacing="0" w:after="0" w:afterAutospacing="0"/>
                        <w:jc w:val="right"/>
                      </w:pPr>
                      <w:r>
                        <w:rPr>
                          <w:rFonts w:ascii="GHEA Grapalat" w:hAnsi="GHEA Grapalat" w:cs="Sylfaen"/>
                          <w:i/>
                          <w:iCs/>
                          <w:color w:val="000000"/>
                          <w:sz w:val="14"/>
                          <w:szCs w:val="14"/>
                        </w:rPr>
                        <w:t>Source:</w:t>
                      </w:r>
                      <w:r>
                        <w:rPr>
                          <w:rFonts w:ascii="GHEA Grapalat" w:hAnsi="GHEA Grapalat" w:cs="Calibri"/>
                          <w:i/>
                          <w:iCs/>
                          <w:color w:val="000000"/>
                          <w:sz w:val="14"/>
                          <w:szCs w:val="14"/>
                          <w:lang w:val="hy-AM"/>
                        </w:rPr>
                        <w:t xml:space="preserve"> </w:t>
                      </w:r>
                      <w:r>
                        <w:rPr>
                          <w:rFonts w:ascii="GHEA Grapalat" w:hAnsi="GHEA Grapalat" w:cs="Calibri"/>
                          <w:i/>
                          <w:iCs/>
                          <w:color w:val="000000"/>
                          <w:sz w:val="14"/>
                          <w:szCs w:val="14"/>
                        </w:rPr>
                        <w:t>Armenia Statistics Committee, Central Bank of Armenia scenario</w:t>
                      </w:r>
                    </w:p>
                    <w:p w14:paraId="6788C930" w14:textId="77777777" w:rsidR="00616E9B" w:rsidRDefault="00616E9B" w:rsidP="005F7DE2">
                      <w:pPr>
                        <w:pStyle w:val="NormalWeb"/>
                        <w:spacing w:before="0" w:beforeAutospacing="0" w:after="0" w:afterAutospacing="0"/>
                        <w:jc w:val="right"/>
                      </w:pPr>
                      <w:r>
                        <w:rPr>
                          <w:rFonts w:ascii="GHEA Grapalat" w:hAnsi="GHEA Grapalat" w:cs="+mn-cs"/>
                          <w:i/>
                          <w:iCs/>
                          <w:color w:val="000000"/>
                          <w:sz w:val="14"/>
                          <w:szCs w:val="14"/>
                        </w:rPr>
                        <w:t> </w:t>
                      </w:r>
                    </w:p>
                  </w:txbxContent>
                </v:textbox>
              </v:shape>
            </w:pict>
          </mc:Fallback>
        </mc:AlternateContent>
      </w:r>
      <w:r w:rsidR="003735A3" w:rsidRPr="003735A3">
        <w:rPr>
          <w:rFonts w:ascii="Calibri" w:eastAsia="Calibri" w:hAnsi="Calibri" w:cs="Calibri"/>
        </w:rPr>
        <w:t xml:space="preserve">The </w:t>
      </w:r>
      <w:r w:rsidR="003735A3" w:rsidRPr="003735A3">
        <w:rPr>
          <w:rFonts w:ascii="Calibri" w:eastAsia="Calibri" w:hAnsi="Calibri" w:cs="Calibri"/>
          <w:lang w:val="hy-AM"/>
        </w:rPr>
        <w:t xml:space="preserve">economic growth expected </w:t>
      </w:r>
      <w:r w:rsidR="003735A3" w:rsidRPr="003735A3">
        <w:rPr>
          <w:rFonts w:ascii="Calibri" w:eastAsia="Calibri" w:hAnsi="Calibri" w:cs="Calibri"/>
        </w:rPr>
        <w:t xml:space="preserve">in </w:t>
      </w:r>
      <w:r w:rsidR="003735A3" w:rsidRPr="003735A3">
        <w:rPr>
          <w:rFonts w:ascii="Calibri" w:eastAsia="Calibri" w:hAnsi="Calibri" w:cs="Calibri"/>
          <w:lang w:val="hy-AM"/>
        </w:rPr>
        <w:t xml:space="preserve">2023 will </w:t>
      </w:r>
      <w:r w:rsidR="003735A3" w:rsidRPr="003735A3">
        <w:rPr>
          <w:rFonts w:ascii="Calibri" w:eastAsia="Calibri" w:hAnsi="Calibri" w:cs="Calibri"/>
        </w:rPr>
        <w:t>mostly</w:t>
      </w:r>
      <w:r w:rsidR="003735A3" w:rsidRPr="003735A3">
        <w:rPr>
          <w:rFonts w:ascii="Calibri" w:eastAsia="Calibri" w:hAnsi="Calibri" w:cs="Calibri"/>
          <w:lang w:val="hy-AM"/>
        </w:rPr>
        <w:t xml:space="preserve"> be </w:t>
      </w:r>
      <w:r w:rsidR="003735A3" w:rsidRPr="003735A3">
        <w:rPr>
          <w:rFonts w:ascii="Calibri" w:eastAsia="Calibri" w:hAnsi="Calibri" w:cs="Calibri"/>
        </w:rPr>
        <w:t xml:space="preserve">driven </w:t>
      </w:r>
      <w:r w:rsidR="003735A3" w:rsidRPr="003735A3">
        <w:rPr>
          <w:rFonts w:ascii="Calibri" w:eastAsia="Calibri" w:hAnsi="Calibri" w:cs="Calibri"/>
          <w:lang w:val="hy-AM"/>
        </w:rPr>
        <w:t>by</w:t>
      </w:r>
      <w:r w:rsidR="003735A3" w:rsidRPr="003735A3">
        <w:rPr>
          <w:rFonts w:ascii="Calibri" w:eastAsia="Calibri" w:hAnsi="Calibri" w:cs="Calibri"/>
        </w:rPr>
        <w:t xml:space="preserve"> rather</w:t>
      </w:r>
      <w:r w:rsidR="003735A3" w:rsidRPr="003735A3">
        <w:rPr>
          <w:rFonts w:ascii="Calibri" w:eastAsia="Calibri" w:hAnsi="Calibri" w:cs="Calibri"/>
          <w:lang w:val="hy-AM"/>
        </w:rPr>
        <w:t xml:space="preserve"> high growth </w:t>
      </w:r>
      <w:r w:rsidR="003735A3" w:rsidRPr="003735A3">
        <w:rPr>
          <w:rFonts w:ascii="Calibri" w:eastAsia="Calibri" w:hAnsi="Calibri" w:cs="Calibri"/>
        </w:rPr>
        <w:t>in</w:t>
      </w:r>
      <w:r w:rsidR="003735A3" w:rsidRPr="003735A3">
        <w:rPr>
          <w:rFonts w:ascii="Calibri" w:eastAsia="Calibri" w:hAnsi="Calibri" w:cs="Calibri"/>
          <w:lang w:val="hy-AM"/>
        </w:rPr>
        <w:t xml:space="preserve"> services and construction. In turn, the growth of construction will </w:t>
      </w:r>
      <w:r w:rsidR="003735A3" w:rsidRPr="003735A3">
        <w:rPr>
          <w:rFonts w:ascii="Calibri" w:eastAsia="Calibri" w:hAnsi="Calibri" w:cs="Calibri"/>
        </w:rPr>
        <w:t xml:space="preserve">notably </w:t>
      </w:r>
      <w:r w:rsidR="003735A3" w:rsidRPr="003735A3">
        <w:rPr>
          <w:rFonts w:ascii="Calibri" w:eastAsia="Calibri" w:hAnsi="Calibri" w:cs="Calibri"/>
          <w:lang w:val="hy-AM"/>
        </w:rPr>
        <w:t xml:space="preserve">be determined by construction </w:t>
      </w:r>
      <w:r w:rsidR="003735A3" w:rsidRPr="003735A3">
        <w:rPr>
          <w:rFonts w:ascii="Calibri" w:eastAsia="Calibri" w:hAnsi="Calibri" w:cs="Calibri"/>
        </w:rPr>
        <w:t>activities</w:t>
      </w:r>
      <w:r w:rsidR="003735A3" w:rsidRPr="003735A3">
        <w:rPr>
          <w:rFonts w:ascii="Calibri" w:eastAsia="Calibri" w:hAnsi="Calibri" w:cs="Calibri"/>
          <w:lang w:val="hy-AM"/>
        </w:rPr>
        <w:t xml:space="preserve"> related to the operation of the Amulsar gold mine. The operation of the Amulsar gold mine will positively contribute to the growth of the GDP potential in 2024 and</w:t>
      </w:r>
      <w:r w:rsidR="003735A3" w:rsidRPr="003735A3">
        <w:rPr>
          <w:rFonts w:ascii="Calibri" w:eastAsia="Calibri" w:hAnsi="Calibri" w:cs="Calibri"/>
        </w:rPr>
        <w:t>,</w:t>
      </w:r>
      <w:r w:rsidR="003735A3" w:rsidRPr="003735A3">
        <w:rPr>
          <w:rFonts w:ascii="Calibri" w:eastAsia="Calibri" w:hAnsi="Calibri" w:cs="Calibri"/>
          <w:lang w:val="hy-AM"/>
        </w:rPr>
        <w:t xml:space="preserve"> to a certain extent</w:t>
      </w:r>
      <w:r w:rsidR="003735A3" w:rsidRPr="003735A3">
        <w:rPr>
          <w:rFonts w:ascii="Calibri" w:eastAsia="Calibri" w:hAnsi="Calibri" w:cs="Calibri"/>
        </w:rPr>
        <w:t>,</w:t>
      </w:r>
      <w:r w:rsidR="003735A3" w:rsidRPr="003735A3">
        <w:rPr>
          <w:rFonts w:ascii="Calibri" w:eastAsia="Calibri" w:hAnsi="Calibri" w:cs="Calibri"/>
          <w:lang w:val="hy-AM"/>
        </w:rPr>
        <w:t xml:space="preserve"> in 2025</w:t>
      </w:r>
      <w:r w:rsidR="003735A3" w:rsidRPr="003735A3">
        <w:rPr>
          <w:rFonts w:ascii="Calibri" w:eastAsia="Calibri" w:hAnsi="Calibri" w:cs="Calibri"/>
        </w:rPr>
        <w:t>,</w:t>
      </w:r>
      <w:r w:rsidR="003735A3" w:rsidRPr="003735A3">
        <w:rPr>
          <w:rFonts w:ascii="Calibri" w:eastAsia="Calibri" w:hAnsi="Calibri" w:cs="Calibri"/>
          <w:lang w:val="hy-AM"/>
        </w:rPr>
        <w:t xml:space="preserve"> </w:t>
      </w:r>
      <w:r w:rsidR="003735A3" w:rsidRPr="003735A3">
        <w:rPr>
          <w:rFonts w:ascii="Calibri" w:eastAsia="Calibri" w:hAnsi="Calibri" w:cs="Calibri"/>
        </w:rPr>
        <w:t>thus helping to maintain</w:t>
      </w:r>
      <w:r w:rsidR="003735A3" w:rsidRPr="003735A3">
        <w:rPr>
          <w:rFonts w:ascii="Calibri" w:eastAsia="Calibri" w:hAnsi="Calibri" w:cs="Calibri"/>
          <w:lang w:val="hy-AM"/>
        </w:rPr>
        <w:t xml:space="preserve"> a high level of economic growth. </w:t>
      </w:r>
      <w:r w:rsidR="003735A3" w:rsidRPr="003735A3">
        <w:rPr>
          <w:rFonts w:ascii="Calibri" w:eastAsia="Calibri" w:hAnsi="Calibri" w:cs="Calibri"/>
        </w:rPr>
        <w:t>Nevertheless</w:t>
      </w:r>
      <w:r w:rsidR="003735A3" w:rsidRPr="003735A3">
        <w:rPr>
          <w:rFonts w:ascii="Calibri" w:eastAsia="Calibri" w:hAnsi="Calibri" w:cs="Calibri"/>
          <w:lang w:val="hy-AM"/>
        </w:rPr>
        <w:t xml:space="preserve">, in the medium term, </w:t>
      </w:r>
      <w:r w:rsidR="003735A3" w:rsidRPr="003735A3">
        <w:rPr>
          <w:rFonts w:ascii="Calibri" w:eastAsia="Calibri" w:hAnsi="Calibri" w:cs="Calibri"/>
        </w:rPr>
        <w:t xml:space="preserve">the </w:t>
      </w:r>
      <w:r w:rsidR="003735A3" w:rsidRPr="003735A3">
        <w:rPr>
          <w:rFonts w:ascii="Calibri" w:eastAsia="Calibri" w:hAnsi="Calibri" w:cs="Calibri"/>
          <w:lang w:val="hy-AM"/>
        </w:rPr>
        <w:t xml:space="preserve">economic growth will slow </w:t>
      </w:r>
      <w:r w:rsidR="003735A3" w:rsidRPr="003735A3">
        <w:rPr>
          <w:rFonts w:ascii="Calibri" w:eastAsia="Calibri" w:hAnsi="Calibri" w:cs="Calibri"/>
        </w:rPr>
        <w:t xml:space="preserve">down as </w:t>
      </w:r>
      <w:r w:rsidR="003735A3" w:rsidRPr="003735A3">
        <w:rPr>
          <w:rFonts w:ascii="Calibri" w:eastAsia="Calibri" w:hAnsi="Calibri" w:cs="Calibri"/>
          <w:lang w:val="hy-AM"/>
        </w:rPr>
        <w:t xml:space="preserve">the positive GDP gap </w:t>
      </w:r>
      <w:r w:rsidR="003735A3" w:rsidRPr="003735A3">
        <w:rPr>
          <w:rFonts w:ascii="Calibri" w:eastAsia="Calibri" w:hAnsi="Calibri" w:cs="Calibri"/>
        </w:rPr>
        <w:t>will gradually</w:t>
      </w:r>
      <w:r w:rsidR="003735A3" w:rsidRPr="003735A3">
        <w:rPr>
          <w:rFonts w:ascii="Calibri" w:eastAsia="Calibri" w:hAnsi="Calibri" w:cs="Calibri"/>
          <w:lang w:val="hy-AM"/>
        </w:rPr>
        <w:t xml:space="preserve"> clos</w:t>
      </w:r>
      <w:r w:rsidR="003735A3" w:rsidRPr="003735A3">
        <w:rPr>
          <w:rFonts w:ascii="Calibri" w:eastAsia="Calibri" w:hAnsi="Calibri" w:cs="Calibri"/>
        </w:rPr>
        <w:t xml:space="preserve">e </w:t>
      </w:r>
      <w:r w:rsidR="003735A3" w:rsidRPr="003735A3">
        <w:rPr>
          <w:rFonts w:ascii="Calibri" w:eastAsia="Calibri" w:hAnsi="Calibri" w:cs="Calibri"/>
          <w:lang w:val="hy-AM"/>
        </w:rPr>
        <w:t xml:space="preserve">along with the adjustment of high demand. At the end of the horizon, </w:t>
      </w:r>
      <w:r w:rsidR="003735A3" w:rsidRPr="003735A3">
        <w:rPr>
          <w:rFonts w:ascii="Calibri" w:eastAsia="Calibri" w:hAnsi="Calibri" w:cs="Calibri"/>
        </w:rPr>
        <w:t xml:space="preserve">the </w:t>
      </w:r>
      <w:r w:rsidR="003735A3" w:rsidRPr="003735A3">
        <w:rPr>
          <w:rFonts w:ascii="Calibri" w:eastAsia="Calibri" w:hAnsi="Calibri" w:cs="Calibri"/>
          <w:lang w:val="hy-AM"/>
        </w:rPr>
        <w:t xml:space="preserve">economic growth will </w:t>
      </w:r>
      <w:r w:rsidR="003735A3" w:rsidRPr="003735A3">
        <w:rPr>
          <w:rFonts w:ascii="Calibri" w:eastAsia="Calibri" w:hAnsi="Calibri" w:cs="Calibri"/>
        </w:rPr>
        <w:t xml:space="preserve">shape near </w:t>
      </w:r>
      <w:r w:rsidR="003735A3" w:rsidRPr="003735A3">
        <w:rPr>
          <w:rFonts w:ascii="Calibri" w:eastAsia="Calibri" w:hAnsi="Calibri" w:cs="Calibri"/>
          <w:lang w:val="hy-AM"/>
        </w:rPr>
        <w:t xml:space="preserve">its long-term </w:t>
      </w:r>
      <w:r w:rsidR="003735A3" w:rsidRPr="003735A3">
        <w:rPr>
          <w:rFonts w:ascii="Calibri" w:eastAsia="Calibri" w:hAnsi="Calibri" w:cs="Calibri"/>
        </w:rPr>
        <w:t xml:space="preserve">sustainable </w:t>
      </w:r>
      <w:r w:rsidR="003735A3" w:rsidRPr="003735A3">
        <w:rPr>
          <w:rFonts w:ascii="Calibri" w:eastAsia="Calibri" w:hAnsi="Calibri" w:cs="Calibri"/>
          <w:lang w:val="hy-AM"/>
        </w:rPr>
        <w:t>level of 4.0%.</w:t>
      </w:r>
    </w:p>
    <w:p w14:paraId="7E4815C4" w14:textId="14A5A790" w:rsidR="003735A3" w:rsidRPr="003735A3" w:rsidRDefault="003735A3" w:rsidP="00616E9B">
      <w:pPr>
        <w:spacing w:after="160" w:line="259" w:lineRule="auto"/>
        <w:ind w:firstLine="720"/>
        <w:jc w:val="both"/>
        <w:rPr>
          <w:rFonts w:ascii="Calibri" w:eastAsia="Calibri" w:hAnsi="Calibri" w:cs="Calibri"/>
          <w:bCs/>
          <w:lang w:val="hy-AM"/>
        </w:rPr>
      </w:pPr>
      <w:r w:rsidRPr="003735A3">
        <w:rPr>
          <w:rFonts w:ascii="Calibri" w:eastAsia="Calibri" w:hAnsi="Calibri" w:cs="Calibri"/>
          <w:b/>
          <w:lang w:val="hy-AM"/>
        </w:rPr>
        <w:t>In the 3-year policy horizon, the risks of inflation and economic growth deviatin</w:t>
      </w:r>
      <w:r w:rsidRPr="003735A3">
        <w:rPr>
          <w:rFonts w:ascii="Calibri" w:eastAsia="Calibri" w:hAnsi="Calibri" w:cs="Calibri"/>
          <w:b/>
        </w:rPr>
        <w:t>g</w:t>
      </w:r>
      <w:r w:rsidRPr="003735A3">
        <w:rPr>
          <w:rFonts w:ascii="Calibri" w:eastAsia="Calibri" w:hAnsi="Calibri" w:cs="Calibri"/>
          <w:b/>
          <w:lang w:val="hy-AM"/>
        </w:rPr>
        <w:t xml:space="preserve"> from the </w:t>
      </w:r>
      <w:r w:rsidRPr="003735A3">
        <w:rPr>
          <w:rFonts w:ascii="Calibri" w:eastAsia="Calibri" w:hAnsi="Calibri" w:cs="Calibri"/>
          <w:b/>
        </w:rPr>
        <w:t xml:space="preserve">projection </w:t>
      </w:r>
      <w:r w:rsidRPr="003735A3">
        <w:rPr>
          <w:rFonts w:ascii="Calibri" w:eastAsia="Calibri" w:hAnsi="Calibri" w:cs="Calibri"/>
          <w:b/>
          <w:lang w:val="hy-AM"/>
        </w:rPr>
        <w:t>paths are mostly balanced</w:t>
      </w:r>
      <w:r w:rsidRPr="003735A3">
        <w:rPr>
          <w:rFonts w:ascii="Calibri" w:eastAsia="Calibri" w:hAnsi="Calibri" w:cs="Calibri"/>
          <w:b/>
        </w:rPr>
        <w:t xml:space="preserve"> </w:t>
      </w:r>
      <w:r w:rsidRPr="003735A3">
        <w:rPr>
          <w:rFonts w:ascii="Calibri" w:eastAsia="Calibri" w:hAnsi="Calibri" w:cs="Calibri"/>
          <w:lang w:val="hy-AM"/>
        </w:rPr>
        <w:t>(see subsection 2.2.4)</w:t>
      </w:r>
      <w:r w:rsidRPr="003735A3">
        <w:rPr>
          <w:rFonts w:ascii="Calibri" w:eastAsia="Calibri" w:hAnsi="Calibri" w:cs="Calibri"/>
          <w:bCs/>
          <w:lang w:val="hy-AM"/>
        </w:rPr>
        <w:t>.</w:t>
      </w:r>
      <w:r w:rsidRPr="003735A3">
        <w:rPr>
          <w:rFonts w:ascii="Calibri" w:eastAsia="Calibri" w:hAnsi="Calibri" w:cs="Calibri"/>
          <w:b/>
          <w:lang w:val="hy-AM"/>
        </w:rPr>
        <w:t xml:space="preserve"> </w:t>
      </w:r>
      <w:r w:rsidRPr="003735A3">
        <w:rPr>
          <w:rFonts w:ascii="Calibri" w:eastAsia="Calibri" w:hAnsi="Calibri" w:cs="Calibri"/>
          <w:bCs/>
          <w:lang w:val="hy-AM"/>
        </w:rPr>
        <w:t>In the case of risks emerging in any direction, the Board of the</w:t>
      </w:r>
      <w:r w:rsidRPr="003735A3">
        <w:rPr>
          <w:rFonts w:ascii="Calibri" w:eastAsia="Calibri" w:hAnsi="Calibri" w:cs="Calibri"/>
          <w:bCs/>
        </w:rPr>
        <w:t xml:space="preserve"> Central Bank of Armenia </w:t>
      </w:r>
      <w:r w:rsidRPr="003735A3">
        <w:rPr>
          <w:rFonts w:ascii="Calibri" w:eastAsia="Calibri" w:hAnsi="Calibri" w:cs="Calibri"/>
          <w:bCs/>
          <w:lang w:val="hy-AM"/>
        </w:rPr>
        <w:t xml:space="preserve">will adequately respond and ensure the </w:t>
      </w:r>
      <w:r w:rsidRPr="003735A3">
        <w:rPr>
          <w:rFonts w:ascii="Calibri" w:eastAsia="Calibri" w:hAnsi="Calibri" w:cs="Calibri"/>
          <w:bCs/>
        </w:rPr>
        <w:t xml:space="preserve">fulfilment of the </w:t>
      </w:r>
      <w:r w:rsidRPr="003735A3">
        <w:rPr>
          <w:rFonts w:ascii="Calibri" w:eastAsia="Calibri" w:hAnsi="Calibri" w:cs="Calibri"/>
          <w:bCs/>
          <w:lang w:val="hy-AM"/>
        </w:rPr>
        <w:t>price stability</w:t>
      </w:r>
      <w:r w:rsidRPr="003735A3">
        <w:rPr>
          <w:rFonts w:ascii="Calibri" w:eastAsia="Calibri" w:hAnsi="Calibri" w:cs="Calibri"/>
          <w:bCs/>
        </w:rPr>
        <w:t xml:space="preserve"> objective</w:t>
      </w:r>
      <w:r w:rsidRPr="003735A3">
        <w:rPr>
          <w:rFonts w:ascii="Calibri" w:eastAsia="Calibri" w:hAnsi="Calibri" w:cs="Calibri"/>
          <w:bCs/>
          <w:lang w:val="hy-AM"/>
        </w:rPr>
        <w:t>.</w:t>
      </w:r>
    </w:p>
    <w:p w14:paraId="71700AE8" w14:textId="3B85EB28" w:rsidR="00F45606" w:rsidRDefault="00F45606" w:rsidP="00F45606">
      <w:pPr>
        <w:spacing w:after="160" w:line="259" w:lineRule="auto"/>
        <w:ind w:firstLine="360"/>
        <w:jc w:val="both"/>
        <w:rPr>
          <w:rFonts w:ascii="GHEA Grapalat" w:hAnsi="GHEA Grapalat" w:cs="Sylfaen"/>
          <w:sz w:val="20"/>
          <w:szCs w:val="20"/>
          <w:lang w:val="hy-AM"/>
        </w:rPr>
      </w:pPr>
    </w:p>
    <w:p w14:paraId="34A8CCDB" w14:textId="4BD0F328" w:rsidR="00CE1311" w:rsidRDefault="00CE1311" w:rsidP="00F45606">
      <w:pPr>
        <w:spacing w:after="160" w:line="259" w:lineRule="auto"/>
        <w:ind w:firstLine="360"/>
        <w:jc w:val="both"/>
        <w:rPr>
          <w:rFonts w:ascii="GHEA Grapalat" w:hAnsi="GHEA Grapalat" w:cs="Sylfaen"/>
          <w:sz w:val="20"/>
          <w:szCs w:val="20"/>
          <w:lang w:val="hy-AM"/>
        </w:rPr>
      </w:pPr>
    </w:p>
    <w:p w14:paraId="40633517" w14:textId="2887D913" w:rsidR="00CE1311" w:rsidRDefault="00CE1311" w:rsidP="00F45606">
      <w:pPr>
        <w:spacing w:after="160" w:line="259" w:lineRule="auto"/>
        <w:ind w:firstLine="360"/>
        <w:jc w:val="both"/>
        <w:rPr>
          <w:rFonts w:ascii="GHEA Grapalat" w:hAnsi="GHEA Grapalat" w:cs="Sylfaen"/>
          <w:sz w:val="20"/>
          <w:szCs w:val="20"/>
          <w:lang w:val="hy-AM"/>
        </w:rPr>
      </w:pPr>
    </w:p>
    <w:p w14:paraId="38F898A9" w14:textId="5857B795" w:rsidR="00CE1311" w:rsidRDefault="00CE1311" w:rsidP="00F45606">
      <w:pPr>
        <w:spacing w:after="160" w:line="259" w:lineRule="auto"/>
        <w:ind w:firstLine="360"/>
        <w:jc w:val="both"/>
        <w:rPr>
          <w:rFonts w:ascii="GHEA Grapalat" w:hAnsi="GHEA Grapalat" w:cs="Sylfaen"/>
          <w:sz w:val="20"/>
          <w:szCs w:val="20"/>
          <w:lang w:val="hy-AM"/>
        </w:rPr>
      </w:pPr>
    </w:p>
    <w:p w14:paraId="3405550D" w14:textId="17B27B41" w:rsidR="00CE1311" w:rsidRDefault="00CE1311" w:rsidP="00F45606">
      <w:pPr>
        <w:spacing w:after="160" w:line="259" w:lineRule="auto"/>
        <w:ind w:firstLine="360"/>
        <w:jc w:val="both"/>
        <w:rPr>
          <w:rFonts w:ascii="GHEA Grapalat" w:hAnsi="GHEA Grapalat" w:cs="Sylfaen"/>
          <w:sz w:val="20"/>
          <w:szCs w:val="20"/>
          <w:lang w:val="hy-AM"/>
        </w:rPr>
      </w:pPr>
    </w:p>
    <w:p w14:paraId="124160FB" w14:textId="2B3EECFC" w:rsidR="00CE1311" w:rsidRPr="00CE1311" w:rsidRDefault="00CE1311" w:rsidP="00F45606">
      <w:pPr>
        <w:spacing w:after="160" w:line="259" w:lineRule="auto"/>
        <w:ind w:firstLine="360"/>
        <w:jc w:val="both"/>
        <w:rPr>
          <w:rFonts w:ascii="GHEA Grapalat" w:hAnsi="GHEA Grapalat" w:cs="Sylfaen"/>
          <w:color w:val="FFFFFF" w:themeColor="background1"/>
          <w:sz w:val="20"/>
          <w:szCs w:val="20"/>
          <w:lang w:val="hy-AM"/>
        </w:rPr>
      </w:pPr>
      <w:r w:rsidRPr="00CE1311">
        <w:rPr>
          <w:rStyle w:val="FootnoteReference"/>
          <w:rFonts w:ascii="GHEA Grapalat" w:hAnsi="GHEA Grapalat" w:cs="Sylfaen"/>
          <w:color w:val="FFFFFF" w:themeColor="background1"/>
          <w:sz w:val="20"/>
          <w:szCs w:val="20"/>
          <w:lang w:val="hy-AM"/>
        </w:rPr>
        <w:footnoteReference w:id="1"/>
      </w:r>
    </w:p>
    <w:p w14:paraId="0C2A8A33" w14:textId="4F2EDABA" w:rsidR="00CE1311" w:rsidRDefault="00CE1311" w:rsidP="00CE1311">
      <w:pPr>
        <w:spacing w:after="160" w:line="259" w:lineRule="auto"/>
        <w:jc w:val="both"/>
        <w:rPr>
          <w:rFonts w:ascii="Calibri" w:eastAsia="Calibri" w:hAnsi="Calibri" w:cs="Calibri"/>
          <w:b/>
          <w:bCs/>
          <w:color w:val="2F5496"/>
        </w:rPr>
      </w:pPr>
    </w:p>
    <w:p w14:paraId="7E6C2C14" w14:textId="0DE8710B" w:rsidR="00CE1311" w:rsidRPr="00CE1311" w:rsidRDefault="00CE1311" w:rsidP="00616E9B">
      <w:pPr>
        <w:spacing w:after="160" w:line="259" w:lineRule="auto"/>
        <w:ind w:firstLine="360"/>
        <w:jc w:val="both"/>
        <w:rPr>
          <w:rFonts w:ascii="Calibri" w:eastAsia="Calibri" w:hAnsi="Calibri" w:cs="Calibri"/>
          <w:b/>
          <w:bCs/>
          <w:sz w:val="26"/>
          <w:szCs w:val="26"/>
        </w:rPr>
      </w:pPr>
      <w:r w:rsidRPr="00CE1311">
        <w:rPr>
          <w:rFonts w:ascii="Calibri" w:eastAsia="Calibri" w:hAnsi="Calibri" w:cs="Calibri"/>
          <w:b/>
          <w:bCs/>
          <w:sz w:val="26"/>
          <w:szCs w:val="26"/>
        </w:rPr>
        <w:lastRenderedPageBreak/>
        <w:t>2. Scenario presented, scenario changes and risks</w:t>
      </w:r>
    </w:p>
    <w:p w14:paraId="16E3FC98" w14:textId="3EF2A08A" w:rsidR="00CE1311" w:rsidRPr="00CE1311" w:rsidRDefault="00CE1311" w:rsidP="00616E9B">
      <w:pPr>
        <w:spacing w:after="160" w:line="259" w:lineRule="auto"/>
        <w:ind w:firstLine="720"/>
        <w:jc w:val="both"/>
        <w:rPr>
          <w:rFonts w:ascii="Calibri" w:eastAsia="Calibri" w:hAnsi="Calibri" w:cs="Calibri"/>
          <w:b/>
          <w:bCs/>
        </w:rPr>
      </w:pPr>
      <w:r w:rsidRPr="00CE1311">
        <w:rPr>
          <w:rFonts w:ascii="Calibri" w:eastAsia="Calibri" w:hAnsi="Calibri" w:cs="Calibri"/>
          <w:b/>
          <w:bCs/>
        </w:rPr>
        <w:t>2.1. External environment developments</w:t>
      </w:r>
    </w:p>
    <w:p w14:paraId="435E1A7A" w14:textId="7D0593BD" w:rsidR="00CE1311" w:rsidRPr="00CE1311" w:rsidRDefault="005E6579" w:rsidP="005E6579">
      <w:pPr>
        <w:spacing w:after="160" w:line="259" w:lineRule="auto"/>
        <w:ind w:firstLine="720"/>
        <w:jc w:val="both"/>
        <w:rPr>
          <w:rFonts w:ascii="Calibri" w:eastAsia="GHEA Grapalat" w:hAnsi="Calibri" w:cs="Calibri"/>
          <w:b/>
          <w:bCs/>
          <w:i/>
          <w:iCs/>
          <w:color w:val="000000"/>
          <w:lang w:val="hy-AM"/>
        </w:rPr>
      </w:pPr>
      <w:r>
        <w:rPr>
          <w:rFonts w:ascii="GHEA Grapalat" w:hAnsi="GHEA Grapalat" w:cs="Sylfaen"/>
          <w:b/>
          <w:i/>
          <w:noProof/>
          <w:color w:val="FF0000"/>
          <w:sz w:val="18"/>
          <w:szCs w:val="20"/>
        </w:rPr>
        <mc:AlternateContent>
          <mc:Choice Requires="wps">
            <w:drawing>
              <wp:anchor distT="0" distB="0" distL="114300" distR="114300" simplePos="0" relativeHeight="252295168" behindDoc="0" locked="0" layoutInCell="1" allowOverlap="1" wp14:anchorId="6AED92AF" wp14:editId="4B56C1C9">
                <wp:simplePos x="0" y="0"/>
                <wp:positionH relativeFrom="column">
                  <wp:posOffset>4142105</wp:posOffset>
                </wp:positionH>
                <wp:positionV relativeFrom="paragraph">
                  <wp:posOffset>65267</wp:posOffset>
                </wp:positionV>
                <wp:extent cx="2526500" cy="938254"/>
                <wp:effectExtent l="19050" t="57150" r="102870" b="52705"/>
                <wp:wrapNone/>
                <wp:docPr id="48" name="Rectangle 48"/>
                <wp:cNvGraphicFramePr/>
                <a:graphic xmlns:a="http://schemas.openxmlformats.org/drawingml/2006/main">
                  <a:graphicData uri="http://schemas.microsoft.com/office/word/2010/wordprocessingShape">
                    <wps:wsp>
                      <wps:cNvSpPr/>
                      <wps:spPr>
                        <a:xfrm>
                          <a:off x="0" y="0"/>
                          <a:ext cx="2526500" cy="938254"/>
                        </a:xfrm>
                        <a:prstGeom prst="rect">
                          <a:avLst/>
                        </a:prstGeom>
                        <a:ln>
                          <a:noFill/>
                        </a:ln>
                        <a:effectLst>
                          <a:outerShdw blurRad="50800" dist="38100" algn="l"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7FFE6ACB" w14:textId="1D0BE37A" w:rsidR="00616E9B" w:rsidRPr="005E6579" w:rsidRDefault="00616E9B" w:rsidP="005E6579">
                            <w:pPr>
                              <w:jc w:val="right"/>
                              <w:rPr>
                                <w:i/>
                                <w:sz w:val="20"/>
                              </w:rPr>
                            </w:pPr>
                            <w:r w:rsidRPr="005E6579">
                              <w:rPr>
                                <w:rFonts w:ascii="GHEA Grapalat" w:eastAsia="GHEA Grapalat" w:hAnsi="GHEA Grapalat" w:cs="GHEA Grapalat"/>
                                <w:b/>
                                <w:bCs/>
                                <w:i/>
                                <w:iCs/>
                                <w:color w:val="000000" w:themeColor="text1"/>
                                <w:sz w:val="16"/>
                                <w:szCs w:val="20"/>
                              </w:rPr>
                              <w:t>In the global economy, and in Armenia’s main partner countries in particular, the economic activity remains sluggish, with the 12-month inflation gradually slowing down largely due to the continued decrease in food and energy prices.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D92AF" id="Rectangle 48" o:spid="_x0000_s1037" style="position:absolute;left:0;text-align:left;margin-left:326.15pt;margin-top:5.15pt;width:198.95pt;height:73.9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" fillcolor="#ffc000 [3207]" stroked="f" strokeweight="1pt">
                <v:shadow on="t" color="black" opacity="26214f" origin="-.5" offset="3pt,0"/>
                <v:textbox>
                  <w:txbxContent>
                    <w:p w14:paraId="7FFE6ACB" w14:textId="1D0BE37A" w:rsidR="00616E9B" w:rsidRPr="005E6579" w:rsidRDefault="00616E9B" w:rsidP="005E6579">
                      <w:pPr>
                        <w:jc w:val="right"/>
                        <w:rPr>
                          <w:i/>
                          <w:sz w:val="20"/>
                        </w:rPr>
                      </w:pPr>
                      <w:r w:rsidRPr="005E6579">
                        <w:rPr>
                          <w:rFonts w:ascii="GHEA Grapalat" w:eastAsia="GHEA Grapalat" w:hAnsi="GHEA Grapalat" w:cs="GHEA Grapalat"/>
                          <w:b/>
                          <w:bCs/>
                          <w:i/>
                          <w:iCs/>
                          <w:color w:val="000000" w:themeColor="text1"/>
                          <w:sz w:val="16"/>
                          <w:szCs w:val="20"/>
                        </w:rPr>
                        <w:t>In the global economy, and in Armenia’s main partner countries in particular, the economic activity remains sluggish, with the 12-month inflation gradually slowing down largely due to the continued decrease in food and energy prices.</w:t>
                      </w:r>
                    </w:p>
                  </w:txbxContent>
                </v:textbox>
              </v:rect>
            </w:pict>
          </mc:Fallback>
        </mc:AlternateContent>
      </w:r>
      <w:r>
        <w:rPr>
          <w:rFonts w:ascii="GHEA Grapalat" w:hAnsi="GHEA Grapalat" w:cs="Sylfaen"/>
          <w:b/>
          <w:i/>
          <w:noProof/>
          <w:color w:val="FF0000"/>
          <w:sz w:val="18"/>
          <w:szCs w:val="20"/>
        </w:rPr>
        <mc:AlternateContent>
          <mc:Choice Requires="wps">
            <w:drawing>
              <wp:anchor distT="0" distB="0" distL="114300" distR="114300" simplePos="0" relativeHeight="252297216" behindDoc="0" locked="0" layoutInCell="1" allowOverlap="1" wp14:anchorId="4CE8429B" wp14:editId="751029E0">
                <wp:simplePos x="0" y="0"/>
                <wp:positionH relativeFrom="column">
                  <wp:posOffset>4198592</wp:posOffset>
                </wp:positionH>
                <wp:positionV relativeFrom="paragraph">
                  <wp:posOffset>1488909</wp:posOffset>
                </wp:positionV>
                <wp:extent cx="2519045" cy="874644"/>
                <wp:effectExtent l="19050" t="57150" r="90805" b="59055"/>
                <wp:wrapNone/>
                <wp:docPr id="62" name="Rectangle 62"/>
                <wp:cNvGraphicFramePr/>
                <a:graphic xmlns:a="http://schemas.openxmlformats.org/drawingml/2006/main">
                  <a:graphicData uri="http://schemas.microsoft.com/office/word/2010/wordprocessingShape">
                    <wps:wsp>
                      <wps:cNvSpPr/>
                      <wps:spPr>
                        <a:xfrm>
                          <a:off x="0" y="0"/>
                          <a:ext cx="2519045" cy="874644"/>
                        </a:xfrm>
                        <a:prstGeom prst="rect">
                          <a:avLst/>
                        </a:prstGeom>
                        <a:ln>
                          <a:noFill/>
                        </a:ln>
                        <a:effectLst>
                          <a:outerShdw blurRad="50800" dist="38100" algn="l"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78C97FB6" w14:textId="635A8633" w:rsidR="00616E9B" w:rsidRPr="005E6579" w:rsidRDefault="00616E9B" w:rsidP="00195C32">
                            <w:pPr>
                              <w:jc w:val="right"/>
                              <w:rPr>
                                <w:i/>
                                <w:sz w:val="20"/>
                              </w:rPr>
                            </w:pPr>
                            <w:r w:rsidRPr="005E6579">
                              <w:rPr>
                                <w:rFonts w:ascii="GHEA Grapalat" w:eastAsia="GHEA Grapalat" w:hAnsi="GHEA Grapalat" w:cs="GHEA Grapalat"/>
                                <w:b/>
                                <w:bCs/>
                                <w:i/>
                                <w:iCs/>
                                <w:color w:val="000000" w:themeColor="text1"/>
                                <w:sz w:val="16"/>
                                <w:szCs w:val="20"/>
                              </w:rPr>
                              <w:t>The central banks of developed economies will continue to pursue a policy of tightening monetary conditions, which will be reflected in the slowdown of economic activity in the world and a certain decrease in prices in commodity markets.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8429B" id="Rectangle 62" o:spid="_x0000_s1038" style="position:absolute;left:0;text-align:left;margin-left:330.6pt;margin-top:117.25pt;width:198.35pt;height:68.8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" fillcolor="#ffc000 [3207]" stroked="f" strokeweight="1pt">
                <v:shadow on="t" color="black" opacity="26214f" origin="-.5" offset="3pt,0"/>
                <v:textbox>
                  <w:txbxContent>
                    <w:p w14:paraId="78C97FB6" w14:textId="635A8633" w:rsidR="00616E9B" w:rsidRPr="005E6579" w:rsidRDefault="00616E9B" w:rsidP="00195C32">
                      <w:pPr>
                        <w:jc w:val="right"/>
                        <w:rPr>
                          <w:i/>
                          <w:sz w:val="20"/>
                        </w:rPr>
                      </w:pPr>
                      <w:r w:rsidRPr="005E6579">
                        <w:rPr>
                          <w:rFonts w:ascii="GHEA Grapalat" w:eastAsia="GHEA Grapalat" w:hAnsi="GHEA Grapalat" w:cs="GHEA Grapalat"/>
                          <w:b/>
                          <w:bCs/>
                          <w:i/>
                          <w:iCs/>
                          <w:color w:val="000000" w:themeColor="text1"/>
                          <w:sz w:val="16"/>
                          <w:szCs w:val="20"/>
                        </w:rPr>
                        <w:t>The central banks of developed economies will continue to pursue a policy of tightening monetary conditions, which will be reflected in the slowdown of economic activity in the world and a certain decrease in prices in commodity markets.</w:t>
                      </w:r>
                    </w:p>
                  </w:txbxContent>
                </v:textbox>
              </v:rect>
            </w:pict>
          </mc:Fallback>
        </mc:AlternateContent>
      </w:r>
      <w:r w:rsidR="00CE1311" w:rsidRPr="00CE1311">
        <w:rPr>
          <w:rFonts w:ascii="Calibri" w:eastAsia="GHEA Grapalat" w:hAnsi="Calibri" w:cs="Calibri"/>
          <w:b/>
          <w:bCs/>
          <w:i/>
          <w:iCs/>
          <w:color w:val="000000"/>
          <w:lang w:val="es-AR"/>
        </w:rPr>
        <w:t xml:space="preserve">The </w:t>
      </w:r>
      <w:r w:rsidR="00CE1311" w:rsidRPr="00CE1311">
        <w:rPr>
          <w:rFonts w:ascii="Calibri" w:eastAsia="GHEA Grapalat" w:hAnsi="Calibri" w:cs="Calibri"/>
          <w:b/>
          <w:bCs/>
          <w:i/>
          <w:iCs/>
          <w:color w:val="000000"/>
          <w:lang w:val="hy-AM"/>
        </w:rPr>
        <w:t xml:space="preserve">economic activity </w:t>
      </w:r>
      <w:r w:rsidR="00CE1311" w:rsidRPr="00CE1311">
        <w:rPr>
          <w:rFonts w:ascii="Calibri" w:eastAsia="GHEA Grapalat" w:hAnsi="Calibri" w:cs="Calibri"/>
          <w:b/>
          <w:bCs/>
          <w:i/>
          <w:iCs/>
          <w:color w:val="000000"/>
        </w:rPr>
        <w:t xml:space="preserve">in </w:t>
      </w:r>
      <w:r w:rsidR="00CE1311" w:rsidRPr="00CE1311">
        <w:rPr>
          <w:rFonts w:ascii="Calibri" w:eastAsia="GHEA Grapalat" w:hAnsi="Calibri" w:cs="Calibri"/>
          <w:b/>
          <w:bCs/>
          <w:i/>
          <w:iCs/>
          <w:color w:val="000000"/>
          <w:lang w:val="hy-AM"/>
        </w:rPr>
        <w:t xml:space="preserve">the </w:t>
      </w:r>
      <w:r w:rsidR="00CE1311" w:rsidRPr="00CE1311">
        <w:rPr>
          <w:rFonts w:ascii="Calibri" w:eastAsia="GHEA Grapalat" w:hAnsi="Calibri" w:cs="Calibri"/>
          <w:b/>
          <w:bCs/>
          <w:i/>
          <w:iCs/>
          <w:color w:val="000000"/>
        </w:rPr>
        <w:t>world and, in particular,</w:t>
      </w:r>
      <w:r w:rsidR="00CE1311" w:rsidRPr="00CE1311">
        <w:rPr>
          <w:rFonts w:ascii="Calibri" w:eastAsia="GHEA Grapalat" w:hAnsi="Calibri" w:cs="Calibri"/>
          <w:b/>
          <w:bCs/>
          <w:i/>
          <w:iCs/>
          <w:color w:val="000000"/>
          <w:lang w:val="hy-AM"/>
        </w:rPr>
        <w:t xml:space="preserve"> the main partner countries </w:t>
      </w:r>
      <w:r w:rsidR="00CE1311" w:rsidRPr="00CE1311">
        <w:rPr>
          <w:rFonts w:ascii="Calibri" w:eastAsia="GHEA Grapalat" w:hAnsi="Calibri" w:cs="Calibri"/>
          <w:b/>
          <w:bCs/>
          <w:i/>
          <w:iCs/>
          <w:color w:val="000000"/>
        </w:rPr>
        <w:t>to</w:t>
      </w:r>
      <w:r w:rsidR="00CE1311" w:rsidRPr="00CE1311">
        <w:rPr>
          <w:rFonts w:ascii="Calibri" w:eastAsia="GHEA Grapalat" w:hAnsi="Calibri" w:cs="Calibri"/>
          <w:b/>
          <w:bCs/>
          <w:i/>
          <w:iCs/>
          <w:color w:val="000000"/>
          <w:lang w:val="hy-AM"/>
        </w:rPr>
        <w:t xml:space="preserve"> Armenia </w:t>
      </w:r>
      <w:r w:rsidR="00CE1311" w:rsidRPr="00CE1311">
        <w:rPr>
          <w:rFonts w:ascii="Calibri" w:eastAsia="GHEA Grapalat" w:hAnsi="Calibri" w:cs="Calibri"/>
          <w:b/>
          <w:bCs/>
          <w:i/>
          <w:iCs/>
          <w:color w:val="000000"/>
        </w:rPr>
        <w:t>remains sluggish</w:t>
      </w:r>
      <w:r w:rsidR="00CE1311" w:rsidRPr="00CE1311">
        <w:rPr>
          <w:rFonts w:ascii="Calibri" w:eastAsia="GHEA Grapalat" w:hAnsi="Calibri" w:cs="Calibri"/>
          <w:b/>
          <w:bCs/>
          <w:i/>
          <w:iCs/>
          <w:color w:val="000000"/>
          <w:lang w:val="hy-AM"/>
        </w:rPr>
        <w:t xml:space="preserve">, </w:t>
      </w:r>
      <w:r w:rsidR="00CE1311" w:rsidRPr="00CE1311">
        <w:rPr>
          <w:rFonts w:ascii="Calibri" w:eastAsia="GHEA Grapalat" w:hAnsi="Calibri" w:cs="Calibri"/>
          <w:b/>
          <w:bCs/>
          <w:i/>
          <w:iCs/>
          <w:color w:val="000000"/>
        </w:rPr>
        <w:t>with</w:t>
      </w:r>
      <w:r w:rsidR="00CE1311" w:rsidRPr="00CE1311">
        <w:rPr>
          <w:rFonts w:ascii="Calibri" w:eastAsia="GHEA Grapalat" w:hAnsi="Calibri" w:cs="Calibri"/>
          <w:b/>
          <w:bCs/>
          <w:i/>
          <w:iCs/>
          <w:color w:val="000000"/>
          <w:lang w:val="hy-AM"/>
        </w:rPr>
        <w:t xml:space="preserve"> the 12-month inflation gradually slowing down, largely </w:t>
      </w:r>
      <w:r w:rsidR="00CE1311" w:rsidRPr="00CE1311">
        <w:rPr>
          <w:rFonts w:ascii="Calibri" w:eastAsia="GHEA Grapalat" w:hAnsi="Calibri" w:cs="Calibri"/>
          <w:b/>
          <w:bCs/>
          <w:i/>
          <w:iCs/>
          <w:color w:val="000000"/>
        </w:rPr>
        <w:t xml:space="preserve">owing to </w:t>
      </w:r>
      <w:r w:rsidR="00CE1311" w:rsidRPr="00CE1311">
        <w:rPr>
          <w:rFonts w:ascii="Calibri" w:eastAsia="GHEA Grapalat" w:hAnsi="Calibri" w:cs="Calibri"/>
          <w:b/>
          <w:bCs/>
          <w:i/>
          <w:iCs/>
          <w:color w:val="000000"/>
          <w:lang w:val="hy-AM"/>
        </w:rPr>
        <w:t>the continu</w:t>
      </w:r>
      <w:r w:rsidR="00CE1311" w:rsidRPr="00CE1311">
        <w:rPr>
          <w:rFonts w:ascii="Calibri" w:eastAsia="GHEA Grapalat" w:hAnsi="Calibri" w:cs="Calibri"/>
          <w:b/>
          <w:bCs/>
          <w:i/>
          <w:iCs/>
          <w:color w:val="000000"/>
        </w:rPr>
        <w:t xml:space="preserve">ed drop </w:t>
      </w:r>
      <w:r w:rsidR="00CE1311" w:rsidRPr="00CE1311">
        <w:rPr>
          <w:rFonts w:ascii="Calibri" w:eastAsia="GHEA Grapalat" w:hAnsi="Calibri" w:cs="Calibri"/>
          <w:b/>
          <w:bCs/>
          <w:i/>
          <w:iCs/>
          <w:color w:val="000000"/>
          <w:lang w:val="hy-AM"/>
        </w:rPr>
        <w:t xml:space="preserve">in food and energy prices. However, in a number of developed economies, demand </w:t>
      </w:r>
      <w:r w:rsidR="00CE1311" w:rsidRPr="00CE1311">
        <w:rPr>
          <w:rFonts w:ascii="Calibri" w:eastAsia="GHEA Grapalat" w:hAnsi="Calibri" w:cs="Calibri"/>
          <w:b/>
          <w:bCs/>
          <w:i/>
          <w:iCs/>
          <w:color w:val="000000"/>
        </w:rPr>
        <w:t xml:space="preserve">is </w:t>
      </w:r>
      <w:r w:rsidR="00CE1311" w:rsidRPr="00CE1311">
        <w:rPr>
          <w:rFonts w:ascii="Calibri" w:eastAsia="GHEA Grapalat" w:hAnsi="Calibri" w:cs="Calibri"/>
          <w:b/>
          <w:bCs/>
          <w:i/>
          <w:iCs/>
          <w:color w:val="000000"/>
          <w:lang w:val="hy-AM"/>
        </w:rPr>
        <w:t xml:space="preserve">still high, and </w:t>
      </w:r>
      <w:r w:rsidR="00CE1311" w:rsidRPr="00CE1311">
        <w:rPr>
          <w:rFonts w:ascii="Calibri" w:eastAsia="GHEA Grapalat" w:hAnsi="Calibri" w:cs="Calibri"/>
          <w:b/>
          <w:bCs/>
          <w:i/>
          <w:iCs/>
          <w:color w:val="000000"/>
        </w:rPr>
        <w:t xml:space="preserve">the </w:t>
      </w:r>
      <w:r w:rsidR="00CE1311" w:rsidRPr="00CE1311">
        <w:rPr>
          <w:rFonts w:ascii="Calibri" w:eastAsia="GHEA Grapalat" w:hAnsi="Calibri" w:cs="Calibri"/>
          <w:b/>
          <w:bCs/>
          <w:i/>
          <w:iCs/>
          <w:color w:val="000000"/>
          <w:lang w:val="hy-AM"/>
        </w:rPr>
        <w:t xml:space="preserve">trends </w:t>
      </w:r>
      <w:r w:rsidR="00CE1311" w:rsidRPr="00CE1311">
        <w:rPr>
          <w:rFonts w:ascii="Calibri" w:eastAsia="GHEA Grapalat" w:hAnsi="Calibri" w:cs="Calibri"/>
          <w:b/>
          <w:bCs/>
          <w:i/>
          <w:iCs/>
          <w:color w:val="000000"/>
        </w:rPr>
        <w:t>of “</w:t>
      </w:r>
      <w:r w:rsidR="00CE1311" w:rsidRPr="00CE1311">
        <w:rPr>
          <w:rFonts w:ascii="Calibri" w:eastAsia="GHEA Grapalat" w:hAnsi="Calibri" w:cs="Calibri"/>
          <w:b/>
          <w:bCs/>
          <w:i/>
          <w:iCs/>
          <w:color w:val="000000"/>
          <w:lang w:val="hy-AM"/>
        </w:rPr>
        <w:t>overheating</w:t>
      </w:r>
      <w:r w:rsidR="00CE1311" w:rsidRPr="00CE1311">
        <w:rPr>
          <w:rFonts w:ascii="Calibri" w:eastAsia="GHEA Grapalat" w:hAnsi="Calibri" w:cs="Calibri"/>
          <w:b/>
          <w:bCs/>
          <w:i/>
          <w:iCs/>
          <w:color w:val="000000"/>
        </w:rPr>
        <w:t>” of the l</w:t>
      </w:r>
      <w:r w:rsidR="00CE1311" w:rsidRPr="00CE1311">
        <w:rPr>
          <w:rFonts w:ascii="Calibri" w:eastAsia="GHEA Grapalat" w:hAnsi="Calibri" w:cs="Calibri"/>
          <w:b/>
          <w:bCs/>
          <w:i/>
          <w:iCs/>
          <w:color w:val="000000"/>
          <w:lang w:val="hy-AM"/>
        </w:rPr>
        <w:t>abor market continue. Under these conditions, the prices of</w:t>
      </w:r>
      <w:r w:rsidR="00CE1311" w:rsidRPr="00CE1311">
        <w:rPr>
          <w:rFonts w:ascii="Calibri" w:eastAsia="GHEA Grapalat" w:hAnsi="Calibri" w:cs="Calibri"/>
          <w:b/>
          <w:bCs/>
          <w:i/>
          <w:iCs/>
          <w:color w:val="000000"/>
        </w:rPr>
        <w:t xml:space="preserve"> </w:t>
      </w:r>
      <w:r w:rsidR="00CE1311" w:rsidRPr="00CE1311">
        <w:rPr>
          <w:rFonts w:ascii="Calibri" w:eastAsia="GHEA Grapalat" w:hAnsi="Calibri" w:cs="Calibri"/>
          <w:b/>
          <w:bCs/>
          <w:i/>
          <w:iCs/>
          <w:color w:val="000000"/>
          <w:lang w:val="hy-AM"/>
        </w:rPr>
        <w:t xml:space="preserve">products that stand out with </w:t>
      </w:r>
      <w:r w:rsidR="00CE1311" w:rsidRPr="00CE1311">
        <w:rPr>
          <w:rFonts w:ascii="Calibri" w:eastAsia="GHEA Grapalat" w:hAnsi="Calibri" w:cs="Calibri"/>
          <w:b/>
          <w:bCs/>
          <w:i/>
          <w:iCs/>
          <w:color w:val="000000"/>
        </w:rPr>
        <w:t xml:space="preserve">rigid </w:t>
      </w:r>
      <w:r w:rsidR="00CE1311" w:rsidRPr="00CE1311">
        <w:rPr>
          <w:rFonts w:ascii="Calibri" w:eastAsia="GHEA Grapalat" w:hAnsi="Calibri" w:cs="Calibri"/>
          <w:b/>
          <w:bCs/>
          <w:i/>
          <w:iCs/>
          <w:color w:val="000000"/>
          <w:lang w:val="hy-AM"/>
        </w:rPr>
        <w:t xml:space="preserve">prices </w:t>
      </w:r>
      <w:r w:rsidR="00CE1311" w:rsidRPr="00CE1311">
        <w:rPr>
          <w:rFonts w:ascii="Calibri" w:eastAsia="GHEA Grapalat" w:hAnsi="Calibri" w:cs="Calibri"/>
          <w:b/>
          <w:bCs/>
          <w:i/>
          <w:iCs/>
          <w:color w:val="000000"/>
        </w:rPr>
        <w:t xml:space="preserve">persist </w:t>
      </w:r>
      <w:r w:rsidR="00CE1311" w:rsidRPr="00CE1311">
        <w:rPr>
          <w:rFonts w:ascii="Calibri" w:eastAsia="GHEA Grapalat" w:hAnsi="Calibri" w:cs="Calibri"/>
          <w:b/>
          <w:bCs/>
          <w:i/>
          <w:iCs/>
          <w:color w:val="000000"/>
          <w:lang w:val="hy-AM"/>
        </w:rPr>
        <w:t xml:space="preserve">at a high level, and </w:t>
      </w:r>
      <w:r w:rsidR="00CE1311" w:rsidRPr="00CE1311">
        <w:rPr>
          <w:rFonts w:ascii="Calibri" w:eastAsia="GHEA Grapalat" w:hAnsi="Calibri" w:cs="Calibri"/>
          <w:b/>
          <w:bCs/>
          <w:i/>
          <w:iCs/>
          <w:color w:val="000000"/>
        </w:rPr>
        <w:t xml:space="preserve">even go up </w:t>
      </w:r>
      <w:r w:rsidR="00CE1311" w:rsidRPr="00CE1311">
        <w:rPr>
          <w:rFonts w:ascii="Calibri" w:eastAsia="GHEA Grapalat" w:hAnsi="Calibri" w:cs="Calibri"/>
          <w:b/>
          <w:bCs/>
          <w:i/>
          <w:iCs/>
          <w:color w:val="000000"/>
          <w:lang w:val="hy-AM"/>
        </w:rPr>
        <w:t xml:space="preserve">in some cases, contributing to the expansion of the </w:t>
      </w:r>
      <w:r w:rsidR="00CE1311" w:rsidRPr="00CE1311">
        <w:rPr>
          <w:rFonts w:ascii="Calibri" w:eastAsia="GHEA Grapalat" w:hAnsi="Calibri" w:cs="Calibri"/>
          <w:b/>
          <w:bCs/>
          <w:i/>
          <w:iCs/>
          <w:color w:val="000000"/>
        </w:rPr>
        <w:t xml:space="preserve">overall </w:t>
      </w:r>
      <w:r w:rsidR="00CE1311" w:rsidRPr="00CE1311">
        <w:rPr>
          <w:rFonts w:ascii="Calibri" w:eastAsia="GHEA Grapalat" w:hAnsi="Calibri" w:cs="Calibri"/>
          <w:b/>
          <w:bCs/>
          <w:i/>
          <w:iCs/>
          <w:color w:val="000000"/>
          <w:lang w:val="hy-AM"/>
        </w:rPr>
        <w:t>inflation environment. As a result, it is expected that the central banks of developed economies will continue to pursue a policy of tightening monetary conditions,</w:t>
      </w:r>
      <w:r w:rsidR="00CE1311" w:rsidRPr="00CE1311">
        <w:rPr>
          <w:rFonts w:ascii="Calibri" w:eastAsia="GHEA Grapalat" w:hAnsi="Calibri" w:cs="Calibri"/>
          <w:b/>
          <w:bCs/>
          <w:i/>
          <w:iCs/>
          <w:color w:val="000000"/>
        </w:rPr>
        <w:t xml:space="preserve"> </w:t>
      </w:r>
      <w:r w:rsidR="00CE1311" w:rsidRPr="00CE1311">
        <w:rPr>
          <w:rFonts w:ascii="Calibri" w:eastAsia="GHEA Grapalat" w:hAnsi="Calibri" w:cs="Calibri"/>
          <w:b/>
          <w:bCs/>
          <w:i/>
          <w:iCs/>
          <w:color w:val="000000"/>
          <w:lang w:val="hy-AM"/>
        </w:rPr>
        <w:t>which will be reflected in the slowdown of economic activity in the world and a certain decrease in prices in commodity markets.</w:t>
      </w:r>
    </w:p>
    <w:p w14:paraId="77303B32" w14:textId="2C04A856" w:rsidR="005E6579" w:rsidRPr="005E6579" w:rsidRDefault="005E6579" w:rsidP="005E6579">
      <w:pPr>
        <w:spacing w:after="160" w:line="259" w:lineRule="auto"/>
        <w:ind w:firstLine="720"/>
        <w:jc w:val="both"/>
        <w:rPr>
          <w:rFonts w:ascii="Calibri" w:eastAsia="Calibri" w:hAnsi="Calibri" w:cs="Calibri"/>
          <w:color w:val="000000"/>
          <w:lang w:val="hy-AM"/>
        </w:rPr>
      </w:pPr>
      <w:r w:rsidRPr="005E6579">
        <w:rPr>
          <w:noProof/>
        </w:rPr>
        <w:drawing>
          <wp:anchor distT="0" distB="0" distL="114300" distR="114300" simplePos="0" relativeHeight="252595200" behindDoc="0" locked="0" layoutInCell="1" allowOverlap="1" wp14:anchorId="153C2C8B" wp14:editId="21312950">
            <wp:simplePos x="0" y="0"/>
            <wp:positionH relativeFrom="column">
              <wp:posOffset>4166235</wp:posOffset>
            </wp:positionH>
            <wp:positionV relativeFrom="paragraph">
              <wp:posOffset>612140</wp:posOffset>
            </wp:positionV>
            <wp:extent cx="2710815" cy="1979295"/>
            <wp:effectExtent l="0" t="0" r="0" b="1905"/>
            <wp:wrapSquare wrapText="bothSides"/>
            <wp:docPr id="50" name="Chart 50">
              <a:extLst xmlns:a="http://schemas.openxmlformats.org/drawingml/2006/main">
                <a:ext uri="{FF2B5EF4-FFF2-40B4-BE49-F238E27FC236}">
                  <a16:creationId xmlns:a16="http://schemas.microsoft.com/office/drawing/2014/main" id="{00000000-0008-0000-0300-000002000000}"/>
                </a:ext>
                <a:ext uri="{147F2762-F138-4A5C-976F-8EAC2B608ADB}">
                  <a16:predDERef xmlns:a16="http://schemas.microsoft.com/office/drawing/2014/main" pred="{00000000-0008-0000-0C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Pr="005E6579">
        <w:rPr>
          <w:noProof/>
        </w:rPr>
        <mc:AlternateContent>
          <mc:Choice Requires="wps">
            <w:drawing>
              <wp:anchor distT="0" distB="0" distL="114300" distR="114300" simplePos="0" relativeHeight="252593152" behindDoc="0" locked="0" layoutInCell="1" allowOverlap="1" wp14:anchorId="48171F28" wp14:editId="49BAC47B">
                <wp:simplePos x="0" y="0"/>
                <wp:positionH relativeFrom="column">
                  <wp:posOffset>4827270</wp:posOffset>
                </wp:positionH>
                <wp:positionV relativeFrom="paragraph">
                  <wp:posOffset>2839886</wp:posOffset>
                </wp:positionV>
                <wp:extent cx="2023110" cy="400902"/>
                <wp:effectExtent l="0" t="0" r="0" b="0"/>
                <wp:wrapNone/>
                <wp:docPr id="3" name="Text Box 3863">
                  <a:extLst xmlns:a="http://schemas.openxmlformats.org/drawingml/2006/main">
                    <a:ext uri="{FF2B5EF4-FFF2-40B4-BE49-F238E27FC236}">
                      <a16:creationId xmlns:a16="http://schemas.microsoft.com/office/drawing/2014/main" id="{00000000-0008-0000-0300-000003000000}"/>
                    </a:ext>
                    <a:ext uri="{147F2762-F138-4A5C-976F-8EAC2B608ADB}">
                      <a16:predDERef xmlns:a16="http://schemas.microsoft.com/office/drawing/2014/main" pred="{00000000-0008-0000-1100-000005000000}"/>
                    </a:ext>
                  </a:extLst>
                </wp:docPr>
                <wp:cNvGraphicFramePr/>
                <a:graphic xmlns:a="http://schemas.openxmlformats.org/drawingml/2006/main">
                  <a:graphicData uri="http://schemas.microsoft.com/office/word/2010/wordprocessingShape">
                    <wps:wsp>
                      <wps:cNvSpPr txBox="1"/>
                      <wps:spPr>
                        <a:xfrm>
                          <a:off x="0" y="0"/>
                          <a:ext cx="2023110" cy="400902"/>
                        </a:xfrm>
                        <a:prstGeom prst="rect">
                          <a:avLst/>
                        </a:prstGeom>
                        <a:noFill/>
                        <a:ln w="6350">
                          <a:noFill/>
                        </a:ln>
                        <a:effectLst/>
                      </wps:spPr>
                      <wps:txbx>
                        <w:txbxContent>
                          <w:p w14:paraId="3F79FA1C" w14:textId="77777777" w:rsidR="00616E9B" w:rsidRDefault="00616E9B" w:rsidP="005E6579">
                            <w:pPr>
                              <w:pStyle w:val="NormalWeb"/>
                              <w:spacing w:before="0" w:beforeAutospacing="0" w:after="0" w:afterAutospacing="0"/>
                              <w:jc w:val="right"/>
                            </w:pPr>
                            <w:r>
                              <w:rPr>
                                <w:rFonts w:ascii="GHEA Grapalat" w:hAnsi="GHEA Grapalat" w:cs="Sylfaen"/>
                                <w:i/>
                                <w:iCs/>
                                <w:color w:val="000000"/>
                                <w:sz w:val="14"/>
                                <w:szCs w:val="14"/>
                              </w:rPr>
                              <w:t>Source:</w:t>
                            </w:r>
                            <w:r>
                              <w:rPr>
                                <w:rFonts w:ascii="GHEA Grapalat" w:hAnsi="GHEA Grapalat" w:cs="Sylfaen"/>
                                <w:i/>
                                <w:iCs/>
                                <w:color w:val="000000"/>
                                <w:sz w:val="14"/>
                                <w:szCs w:val="14"/>
                                <w:lang w:val="hy-AM"/>
                              </w:rPr>
                              <w:t xml:space="preserve"> </w:t>
                            </w:r>
                            <w:r>
                              <w:rPr>
                                <w:rFonts w:ascii="GHEA Grapalat" w:hAnsi="GHEA Grapalat" w:cs="Sylfaen"/>
                                <w:i/>
                                <w:iCs/>
                                <w:color w:val="000000"/>
                                <w:sz w:val="14"/>
                                <w:szCs w:val="14"/>
                              </w:rPr>
                              <w:t>Bureau of Economic Analysis, Central Bank of Armenia scenario</w:t>
                            </w:r>
                          </w:p>
                          <w:p w14:paraId="457CC7D5" w14:textId="77777777" w:rsidR="00616E9B" w:rsidRDefault="00616E9B" w:rsidP="005E6579">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171F28" id="Text Box 3863" o:spid="_x0000_s1039" type="#_x0000_t202" style="position:absolute;left:0;text-align:left;margin-left:380.1pt;margin-top:223.6pt;width:159.3pt;height:31.55pt;z-index:25259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" filled="f" stroked="f" strokeweight=".5pt">
                <v:textbox>
                  <w:txbxContent>
                    <w:p w14:paraId="3F79FA1C" w14:textId="77777777" w:rsidR="00616E9B" w:rsidRDefault="00616E9B" w:rsidP="005E6579">
                      <w:pPr>
                        <w:pStyle w:val="NormalWeb"/>
                        <w:spacing w:before="0" w:beforeAutospacing="0" w:after="0" w:afterAutospacing="0"/>
                        <w:jc w:val="right"/>
                      </w:pPr>
                      <w:r>
                        <w:rPr>
                          <w:rFonts w:ascii="GHEA Grapalat" w:hAnsi="GHEA Grapalat" w:cs="Sylfaen"/>
                          <w:i/>
                          <w:iCs/>
                          <w:color w:val="000000"/>
                          <w:sz w:val="14"/>
                          <w:szCs w:val="14"/>
                        </w:rPr>
                        <w:t>Source:</w:t>
                      </w:r>
                      <w:r>
                        <w:rPr>
                          <w:rFonts w:ascii="GHEA Grapalat" w:hAnsi="GHEA Grapalat" w:cs="Sylfaen"/>
                          <w:i/>
                          <w:iCs/>
                          <w:color w:val="000000"/>
                          <w:sz w:val="14"/>
                          <w:szCs w:val="14"/>
                          <w:lang w:val="hy-AM"/>
                        </w:rPr>
                        <w:t xml:space="preserve"> </w:t>
                      </w:r>
                      <w:r>
                        <w:rPr>
                          <w:rFonts w:ascii="GHEA Grapalat" w:hAnsi="GHEA Grapalat" w:cs="Sylfaen"/>
                          <w:i/>
                          <w:iCs/>
                          <w:color w:val="000000"/>
                          <w:sz w:val="14"/>
                          <w:szCs w:val="14"/>
                        </w:rPr>
                        <w:t>Bureau of Economic Analysis, Central Bank of Armenia scenario</w:t>
                      </w:r>
                    </w:p>
                    <w:p w14:paraId="457CC7D5" w14:textId="77777777" w:rsidR="00616E9B" w:rsidRDefault="00616E9B" w:rsidP="005E6579">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Pr="005E6579">
        <w:rPr>
          <w:noProof/>
        </w:rPr>
        <mc:AlternateContent>
          <mc:Choice Requires="wps">
            <w:drawing>
              <wp:anchor distT="0" distB="0" distL="114300" distR="114300" simplePos="0" relativeHeight="252594176" behindDoc="0" locked="0" layoutInCell="1" allowOverlap="1" wp14:anchorId="07BDB7D4" wp14:editId="47CE8494">
                <wp:simplePos x="0" y="0"/>
                <wp:positionH relativeFrom="column">
                  <wp:posOffset>4166235</wp:posOffset>
                </wp:positionH>
                <wp:positionV relativeFrom="paragraph">
                  <wp:posOffset>168910</wp:posOffset>
                </wp:positionV>
                <wp:extent cx="2540000" cy="393700"/>
                <wp:effectExtent l="0" t="0" r="0" b="6350"/>
                <wp:wrapNone/>
                <wp:docPr id="1445937509" name="Text Box 3877">
                  <a:extLst xmlns:a="http://schemas.openxmlformats.org/drawingml/2006/main">
                    <a:ext uri="{FF2B5EF4-FFF2-40B4-BE49-F238E27FC236}">
                      <a16:creationId xmlns:a16="http://schemas.microsoft.com/office/drawing/2014/main" id="{00000000-0008-0000-03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0"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B110A" w14:textId="77777777" w:rsidR="00616E9B" w:rsidRDefault="00616E9B" w:rsidP="005E6579">
                            <w:pPr>
                              <w:pStyle w:val="NormalWeb"/>
                              <w:spacing w:before="0" w:beforeAutospacing="0" w:after="0" w:afterAutospacing="0"/>
                            </w:pPr>
                            <w:r>
                              <w:rPr>
                                <w:rFonts w:ascii="GHEA Grapalat" w:hAnsi="GHEA Grapalat" w:cs="Sylfaen"/>
                                <w:b/>
                                <w:bCs/>
                                <w:color w:val="1F497D"/>
                                <w:sz w:val="14"/>
                                <w:szCs w:val="14"/>
                              </w:rPr>
                              <w:t>Chart 3</w:t>
                            </w:r>
                          </w:p>
                          <w:p w14:paraId="4699A498" w14:textId="77777777" w:rsidR="00616E9B" w:rsidRDefault="00616E9B" w:rsidP="005E6579">
                            <w:pPr>
                              <w:pStyle w:val="NormalWeb"/>
                              <w:spacing w:before="0" w:beforeAutospacing="0" w:after="0" w:afterAutospacing="0"/>
                            </w:pPr>
                            <w:r>
                              <w:rPr>
                                <w:rFonts w:ascii="GHEA Grapalat" w:hAnsi="GHEA Grapalat" w:cs="Sylfaen"/>
                                <w:b/>
                                <w:bCs/>
                                <w:sz w:val="4"/>
                                <w:szCs w:val="4"/>
                              </w:rPr>
                              <w:t> </w:t>
                            </w:r>
                          </w:p>
                          <w:p w14:paraId="0F4C2DA5" w14:textId="77777777" w:rsidR="00616E9B" w:rsidRDefault="00616E9B" w:rsidP="005E6579">
                            <w:pPr>
                              <w:pStyle w:val="NormalWeb"/>
                              <w:spacing w:before="0" w:beforeAutospacing="0" w:after="0" w:afterAutospacing="0"/>
                            </w:pPr>
                            <w:r>
                              <w:rPr>
                                <w:rFonts w:ascii="GHEA Grapalat" w:hAnsi="GHEA Grapalat" w:cs="Sylfaen"/>
                                <w:b/>
                                <w:bCs/>
                                <w:color w:val="1F497D"/>
                                <w:sz w:val="14"/>
                                <w:szCs w:val="14"/>
                              </w:rPr>
                              <w:t>The USA economic growth scenario (%)</w:t>
                            </w:r>
                          </w:p>
                        </w:txbxContent>
                      </wps:txbx>
                      <wps:bodyPr rot="0" vert="horz" wrap="square" lIns="91440" tIns="45720" rIns="91440" bIns="45720" anchor="t" anchorCtr="0" upright="1">
                        <a:noAutofit/>
                      </wps:bodyPr>
                    </wps:wsp>
                  </a:graphicData>
                </a:graphic>
              </wp:anchor>
            </w:drawing>
          </mc:Choice>
          <mc:Fallback>
            <w:pict>
              <v:shape w14:anchorId="07BDB7D4" id="Text Box 3877" o:spid="_x0000_s1040" type="#_x0000_t202" style="position:absolute;left:0;text-align:left;margin-left:328.05pt;margin-top:13.3pt;width:200pt;height:31pt;z-index:25259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" filled="f" stroked="f">
                <v:textbox>
                  <w:txbxContent>
                    <w:p w14:paraId="5F0B110A" w14:textId="77777777" w:rsidR="00616E9B" w:rsidRDefault="00616E9B" w:rsidP="005E6579">
                      <w:pPr>
                        <w:pStyle w:val="NormalWeb"/>
                        <w:spacing w:before="0" w:beforeAutospacing="0" w:after="0" w:afterAutospacing="0"/>
                      </w:pPr>
                      <w:r>
                        <w:rPr>
                          <w:rFonts w:ascii="GHEA Grapalat" w:hAnsi="GHEA Grapalat" w:cs="Sylfaen"/>
                          <w:b/>
                          <w:bCs/>
                          <w:color w:val="1F497D"/>
                          <w:sz w:val="14"/>
                          <w:szCs w:val="14"/>
                        </w:rPr>
                        <w:t>Chart 3</w:t>
                      </w:r>
                    </w:p>
                    <w:p w14:paraId="4699A498" w14:textId="77777777" w:rsidR="00616E9B" w:rsidRDefault="00616E9B" w:rsidP="005E6579">
                      <w:pPr>
                        <w:pStyle w:val="NormalWeb"/>
                        <w:spacing w:before="0" w:beforeAutospacing="0" w:after="0" w:afterAutospacing="0"/>
                      </w:pPr>
                      <w:r>
                        <w:rPr>
                          <w:rFonts w:ascii="GHEA Grapalat" w:hAnsi="GHEA Grapalat" w:cs="Sylfaen"/>
                          <w:b/>
                          <w:bCs/>
                          <w:sz w:val="4"/>
                          <w:szCs w:val="4"/>
                        </w:rPr>
                        <w:t> </w:t>
                      </w:r>
                    </w:p>
                    <w:p w14:paraId="0F4C2DA5" w14:textId="77777777" w:rsidR="00616E9B" w:rsidRDefault="00616E9B" w:rsidP="005E6579">
                      <w:pPr>
                        <w:pStyle w:val="NormalWeb"/>
                        <w:spacing w:before="0" w:beforeAutospacing="0" w:after="0" w:afterAutospacing="0"/>
                      </w:pPr>
                      <w:r>
                        <w:rPr>
                          <w:rFonts w:ascii="GHEA Grapalat" w:hAnsi="GHEA Grapalat" w:cs="Sylfaen"/>
                          <w:b/>
                          <w:bCs/>
                          <w:color w:val="1F497D"/>
                          <w:sz w:val="14"/>
                          <w:szCs w:val="14"/>
                        </w:rPr>
                        <w:t>The USA economic growth scenario (%)</w:t>
                      </w:r>
                    </w:p>
                  </w:txbxContent>
                </v:textbox>
              </v:shape>
            </w:pict>
          </mc:Fallback>
        </mc:AlternateContent>
      </w:r>
      <w:r w:rsidRPr="005E6579">
        <w:rPr>
          <w:rFonts w:ascii="Calibri" w:eastAsia="Calibri" w:hAnsi="Calibri" w:cs="Calibri"/>
          <w:b/>
          <w:bCs/>
          <w:color w:val="000000"/>
          <w:u w:val="single"/>
          <w:lang w:val="hy-AM"/>
        </w:rPr>
        <w:t>Economic developments in the United States:</w:t>
      </w:r>
      <w:r w:rsidRPr="005E6579">
        <w:rPr>
          <w:rFonts w:ascii="Calibri" w:eastAsia="Calibri" w:hAnsi="Calibri" w:cs="Calibri"/>
          <w:b/>
          <w:bCs/>
          <w:color w:val="000000"/>
          <w:lang w:val="hy-AM"/>
        </w:rPr>
        <w:t xml:space="preserve">  </w:t>
      </w:r>
      <w:r w:rsidRPr="005E6579">
        <w:rPr>
          <w:rFonts w:ascii="Calibri" w:eastAsia="Calibri" w:hAnsi="Calibri" w:cs="Calibri"/>
          <w:lang w:val="hy-AM"/>
        </w:rPr>
        <w:t>According to the U.S. Bureau of Economic Analysis estimate,</w:t>
      </w:r>
      <w:r w:rsidRPr="005E6579">
        <w:rPr>
          <w:rFonts w:ascii="Calibri" w:eastAsia="Calibri" w:hAnsi="Calibri" w:cs="Calibri"/>
          <w:color w:val="000000"/>
          <w:lang w:val="hy-AM"/>
        </w:rPr>
        <w:t xml:space="preserve"> in the fourth quarter</w:t>
      </w:r>
      <w:r w:rsidRPr="005E6579">
        <w:rPr>
          <w:rFonts w:ascii="Calibri" w:eastAsia="Calibri" w:hAnsi="Calibri" w:cs="Calibri"/>
          <w:color w:val="000000"/>
        </w:rPr>
        <w:t xml:space="preserve"> of </w:t>
      </w:r>
      <w:r w:rsidRPr="005E6579">
        <w:rPr>
          <w:rFonts w:ascii="Calibri" w:eastAsia="Calibri" w:hAnsi="Calibri" w:cs="Calibri"/>
          <w:color w:val="000000"/>
          <w:lang w:val="hy-AM"/>
        </w:rPr>
        <w:t xml:space="preserve">2022 the US economy </w:t>
      </w:r>
      <w:r w:rsidRPr="005E6579">
        <w:rPr>
          <w:rFonts w:ascii="Calibri" w:eastAsia="Calibri" w:hAnsi="Calibri" w:cs="Calibri"/>
          <w:color w:val="000000"/>
        </w:rPr>
        <w:t>posted</w:t>
      </w:r>
      <w:r w:rsidRPr="005E6579">
        <w:rPr>
          <w:rFonts w:ascii="Calibri" w:eastAsia="Calibri" w:hAnsi="Calibri" w:cs="Calibri"/>
          <w:color w:val="000000"/>
          <w:lang w:val="hy-AM"/>
        </w:rPr>
        <w:t xml:space="preserve"> a growth of 0.9% y/y, which is somewhat higher than the indicator presented in the previous </w:t>
      </w:r>
      <w:r w:rsidRPr="005E6579">
        <w:rPr>
          <w:rFonts w:ascii="Calibri" w:eastAsia="Calibri" w:hAnsi="Calibri" w:cs="Calibri"/>
          <w:color w:val="000000"/>
        </w:rPr>
        <w:t xml:space="preserve">MP </w:t>
      </w:r>
      <w:r w:rsidRPr="005E6579">
        <w:rPr>
          <w:rFonts w:ascii="Calibri" w:eastAsia="Calibri" w:hAnsi="Calibri" w:cs="Calibri"/>
          <w:color w:val="000000"/>
          <w:lang w:val="hy-AM"/>
        </w:rPr>
        <w:t>program of the Central Bank of Armenia. The growth of private consumption and net exports contributed positively to</w:t>
      </w:r>
      <w:r w:rsidRPr="005E6579">
        <w:rPr>
          <w:rFonts w:ascii="Calibri" w:eastAsia="Calibri" w:hAnsi="Calibri" w:cs="Calibri"/>
          <w:color w:val="000000"/>
        </w:rPr>
        <w:t xml:space="preserve"> </w:t>
      </w:r>
      <w:r w:rsidRPr="005E6579">
        <w:rPr>
          <w:rFonts w:ascii="Calibri" w:eastAsia="Calibri" w:hAnsi="Calibri" w:cs="Calibri"/>
          <w:color w:val="000000"/>
          <w:lang w:val="hy-AM"/>
        </w:rPr>
        <w:t>the fourth quarter</w:t>
      </w:r>
      <w:r w:rsidRPr="005E6579">
        <w:rPr>
          <w:rFonts w:ascii="Calibri" w:eastAsia="Calibri" w:hAnsi="Calibri" w:cs="Calibri"/>
          <w:color w:val="000000"/>
        </w:rPr>
        <w:t>’s</w:t>
      </w:r>
      <w:r w:rsidRPr="005E6579">
        <w:rPr>
          <w:rFonts w:ascii="Calibri" w:eastAsia="Calibri" w:hAnsi="Calibri" w:cs="Calibri"/>
          <w:color w:val="000000"/>
          <w:lang w:val="hy-AM"/>
        </w:rPr>
        <w:t xml:space="preserve"> economic growth. It should be noted that the US economic growth in 2023</w:t>
      </w:r>
      <w:r w:rsidRPr="005E6579">
        <w:rPr>
          <w:rFonts w:ascii="Calibri" w:eastAsia="Calibri" w:hAnsi="Calibri" w:cs="Calibri"/>
          <w:color w:val="000000"/>
        </w:rPr>
        <w:t>, bolstered by strong</w:t>
      </w:r>
      <w:r w:rsidRPr="005E6579">
        <w:rPr>
          <w:rFonts w:ascii="Calibri" w:eastAsia="Calibri" w:hAnsi="Calibri" w:cs="Calibri"/>
          <w:color w:val="000000"/>
          <w:lang w:val="hy-AM"/>
        </w:rPr>
        <w:t xml:space="preserve"> growth of private consumption</w:t>
      </w:r>
      <w:r w:rsidRPr="005E6579">
        <w:rPr>
          <w:rFonts w:ascii="Calibri" w:eastAsia="Calibri" w:hAnsi="Calibri" w:cs="Calibri"/>
          <w:color w:val="000000"/>
        </w:rPr>
        <w:t xml:space="preserve">, will </w:t>
      </w:r>
      <w:r w:rsidRPr="005E6579">
        <w:rPr>
          <w:rFonts w:ascii="Calibri" w:eastAsia="Calibri" w:hAnsi="Calibri" w:cs="Calibri"/>
          <w:color w:val="000000"/>
          <w:lang w:val="hy-AM"/>
        </w:rPr>
        <w:t xml:space="preserve">also </w:t>
      </w:r>
      <w:r w:rsidRPr="005E6579">
        <w:rPr>
          <w:rFonts w:ascii="Calibri" w:eastAsia="Calibri" w:hAnsi="Calibri" w:cs="Calibri"/>
          <w:color w:val="000000"/>
        </w:rPr>
        <w:t xml:space="preserve">come about higher than </w:t>
      </w:r>
      <w:r w:rsidRPr="005E6579">
        <w:rPr>
          <w:rFonts w:ascii="Calibri" w:eastAsia="Calibri" w:hAnsi="Calibri" w:cs="Calibri"/>
          <w:color w:val="000000"/>
          <w:lang w:val="hy-AM"/>
        </w:rPr>
        <w:t xml:space="preserve">the estimate of the previous program, </w:t>
      </w:r>
      <w:r w:rsidRPr="005E6579">
        <w:rPr>
          <w:rFonts w:ascii="Calibri" w:eastAsia="Calibri" w:hAnsi="Calibri" w:cs="Calibri"/>
          <w:color w:val="000000"/>
        </w:rPr>
        <w:t xml:space="preserve">shaping </w:t>
      </w:r>
      <w:r w:rsidRPr="005E6579">
        <w:rPr>
          <w:rFonts w:ascii="Calibri" w:eastAsia="Calibri" w:hAnsi="Calibri" w:cs="Calibri"/>
          <w:color w:val="000000"/>
          <w:lang w:val="hy-AM"/>
        </w:rPr>
        <w:t xml:space="preserve">around </w:t>
      </w:r>
      <w:r w:rsidRPr="005E6579">
        <w:rPr>
          <w:rFonts w:ascii="Calibri" w:eastAsia="Calibri" w:hAnsi="Calibri" w:cs="Calibri"/>
          <w:color w:val="000000"/>
        </w:rPr>
        <w:t xml:space="preserve">a </w:t>
      </w:r>
      <w:r w:rsidRPr="005E6579">
        <w:rPr>
          <w:rFonts w:ascii="Calibri" w:eastAsia="Calibri" w:hAnsi="Calibri" w:cs="Calibri"/>
          <w:color w:val="000000"/>
          <w:lang w:val="hy-AM"/>
        </w:rPr>
        <w:t>1.6%</w:t>
      </w:r>
      <w:r w:rsidRPr="005E6579">
        <w:rPr>
          <w:rFonts w:ascii="Calibri" w:eastAsia="Calibri" w:hAnsi="Calibri" w:cs="Calibri"/>
          <w:color w:val="000000"/>
        </w:rPr>
        <w:t xml:space="preserve"> indicator</w:t>
      </w:r>
      <w:r w:rsidRPr="005E6579">
        <w:rPr>
          <w:rFonts w:ascii="Calibri" w:eastAsia="Calibri" w:hAnsi="Calibri" w:cs="Calibri"/>
          <w:color w:val="000000"/>
          <w:lang w:val="hy-AM"/>
        </w:rPr>
        <w:t>.</w:t>
      </w:r>
      <w:r w:rsidRPr="005E6579">
        <w:rPr>
          <w:rFonts w:ascii="Calibri" w:eastAsia="Calibri" w:hAnsi="Calibri" w:cs="Calibri"/>
          <w:color w:val="000000"/>
        </w:rPr>
        <w:t xml:space="preserve"> </w:t>
      </w:r>
      <w:r w:rsidRPr="005E6579">
        <w:rPr>
          <w:rFonts w:ascii="Calibri" w:eastAsia="Calibri" w:hAnsi="Calibri" w:cs="Calibri"/>
          <w:color w:val="000000"/>
          <w:lang w:val="hy-AM"/>
        </w:rPr>
        <w:t xml:space="preserve">However, </w:t>
      </w:r>
      <w:r w:rsidRPr="005E6579">
        <w:rPr>
          <w:rFonts w:ascii="Calibri" w:eastAsia="Calibri" w:hAnsi="Calibri" w:cs="Calibri"/>
          <w:color w:val="000000"/>
        </w:rPr>
        <w:t xml:space="preserve">there is </w:t>
      </w:r>
      <w:r w:rsidRPr="005E6579">
        <w:rPr>
          <w:rFonts w:ascii="Calibri" w:eastAsia="Calibri" w:hAnsi="Calibri" w:cs="Calibri"/>
          <w:color w:val="000000"/>
          <w:lang w:val="hy-AM"/>
        </w:rPr>
        <w:t>estimat</w:t>
      </w:r>
      <w:r w:rsidRPr="005E6579">
        <w:rPr>
          <w:rFonts w:ascii="Calibri" w:eastAsia="Calibri" w:hAnsi="Calibri" w:cs="Calibri"/>
          <w:color w:val="000000"/>
        </w:rPr>
        <w:t xml:space="preserve">ion that </w:t>
      </w:r>
      <w:r w:rsidRPr="005E6579">
        <w:rPr>
          <w:rFonts w:ascii="Calibri" w:eastAsia="Calibri" w:hAnsi="Calibri" w:cs="Calibri"/>
          <w:color w:val="000000"/>
          <w:lang w:val="hy-AM"/>
        </w:rPr>
        <w:t>economic growth in the US will remain</w:t>
      </w:r>
      <w:r w:rsidRPr="005E6579">
        <w:rPr>
          <w:rFonts w:ascii="Calibri" w:eastAsia="Calibri" w:hAnsi="Calibri" w:cs="Calibri"/>
          <w:color w:val="000000"/>
        </w:rPr>
        <w:t xml:space="preserve"> </w:t>
      </w:r>
      <w:r w:rsidRPr="005E6579">
        <w:rPr>
          <w:rFonts w:ascii="Calibri" w:eastAsia="Calibri" w:hAnsi="Calibri" w:cs="Calibri"/>
          <w:color w:val="000000"/>
          <w:lang w:val="hy-AM"/>
        </w:rPr>
        <w:t xml:space="preserve">relatively low </w:t>
      </w:r>
      <w:r w:rsidRPr="005E6579">
        <w:rPr>
          <w:rFonts w:ascii="Calibri" w:eastAsia="Calibri" w:hAnsi="Calibri" w:cs="Calibri"/>
          <w:color w:val="000000"/>
        </w:rPr>
        <w:t xml:space="preserve">because of </w:t>
      </w:r>
      <w:r w:rsidRPr="005E6579">
        <w:rPr>
          <w:rFonts w:ascii="Calibri" w:eastAsia="Calibri" w:hAnsi="Calibri" w:cs="Calibri"/>
          <w:color w:val="000000"/>
          <w:lang w:val="hy-AM"/>
        </w:rPr>
        <w:t>the anticipated tightening of monetary policy and will only approach a long-term sustainable level at the end of the m</w:t>
      </w:r>
      <w:r w:rsidRPr="005E6579">
        <w:rPr>
          <w:rFonts w:ascii="Calibri" w:eastAsia="Calibri" w:hAnsi="Calibri" w:cs="Calibri"/>
          <w:color w:val="000000"/>
        </w:rPr>
        <w:t>id</w:t>
      </w:r>
      <w:r w:rsidRPr="005E6579">
        <w:rPr>
          <w:rFonts w:ascii="Calibri" w:eastAsia="Calibri" w:hAnsi="Calibri" w:cs="Calibri"/>
          <w:color w:val="000000"/>
          <w:lang w:val="hy-AM"/>
        </w:rPr>
        <w:t>-term horizon.</w:t>
      </w:r>
    </w:p>
    <w:p w14:paraId="2B812A29" w14:textId="4C219123" w:rsidR="005E6579" w:rsidRPr="005E6579" w:rsidRDefault="005E6579" w:rsidP="005E6579">
      <w:pPr>
        <w:spacing w:after="160" w:line="259" w:lineRule="auto"/>
        <w:ind w:firstLine="720"/>
        <w:jc w:val="both"/>
        <w:rPr>
          <w:rFonts w:ascii="Calibri" w:eastAsia="Calibri" w:hAnsi="Calibri" w:cs="Calibri"/>
          <w:color w:val="000000"/>
        </w:rPr>
      </w:pPr>
      <w:r w:rsidRPr="005E6579">
        <w:rPr>
          <w:rFonts w:ascii="Calibri" w:eastAsia="Calibri" w:hAnsi="Calibri" w:cs="Calibri"/>
          <w:color w:val="000000"/>
        </w:rPr>
        <w:t>A</w:t>
      </w:r>
      <w:r w:rsidRPr="005E6579">
        <w:rPr>
          <w:rFonts w:ascii="Calibri" w:eastAsia="Calibri" w:hAnsi="Calibri" w:cs="Calibri"/>
          <w:color w:val="000000"/>
          <w:lang w:val="hy-AM"/>
        </w:rPr>
        <w:t xml:space="preserve">ccording to the </w:t>
      </w:r>
      <w:r w:rsidRPr="005E6579">
        <w:rPr>
          <w:rFonts w:ascii="Calibri" w:eastAsia="Calibri" w:hAnsi="Calibri" w:cs="Calibri"/>
          <w:color w:val="000000"/>
        </w:rPr>
        <w:t xml:space="preserve">estimates of the </w:t>
      </w:r>
      <w:r w:rsidRPr="005E6579">
        <w:rPr>
          <w:rFonts w:ascii="Calibri" w:eastAsia="Calibri" w:hAnsi="Calibri" w:cs="Calibri"/>
          <w:color w:val="000000"/>
          <w:lang w:val="hy-AM"/>
        </w:rPr>
        <w:t xml:space="preserve">Bureau of Economic Analysis </w:t>
      </w:r>
      <w:r w:rsidRPr="005E6579">
        <w:rPr>
          <w:rFonts w:ascii="Calibri" w:eastAsia="Calibri" w:hAnsi="Calibri" w:cs="Calibri"/>
          <w:color w:val="000000"/>
        </w:rPr>
        <w:t xml:space="preserve">of the </w:t>
      </w:r>
      <w:r w:rsidRPr="005E6579">
        <w:rPr>
          <w:rFonts w:ascii="Calibri" w:eastAsia="Calibri" w:hAnsi="Calibri" w:cs="Calibri"/>
          <w:color w:val="000000"/>
          <w:lang w:val="hy-AM"/>
        </w:rPr>
        <w:t>US</w:t>
      </w:r>
      <w:r w:rsidRPr="005E6579">
        <w:rPr>
          <w:rFonts w:ascii="Calibri" w:eastAsia="Calibri" w:hAnsi="Calibri" w:cs="Calibri"/>
          <w:color w:val="000000"/>
        </w:rPr>
        <w:t xml:space="preserve"> </w:t>
      </w:r>
      <w:r w:rsidRPr="005E6579">
        <w:rPr>
          <w:rFonts w:ascii="Calibri" w:eastAsia="Calibri" w:hAnsi="Calibri" w:cs="Calibri"/>
          <w:color w:val="000000"/>
          <w:lang w:val="hy-AM"/>
        </w:rPr>
        <w:t>Department</w:t>
      </w:r>
      <w:r w:rsidRPr="005E6579">
        <w:rPr>
          <w:rFonts w:ascii="Calibri" w:eastAsia="Calibri" w:hAnsi="Calibri" w:cs="Calibri"/>
          <w:color w:val="000000"/>
        </w:rPr>
        <w:t xml:space="preserve"> of</w:t>
      </w:r>
      <w:r w:rsidRPr="005E6579">
        <w:rPr>
          <w:rFonts w:ascii="Calibri" w:eastAsia="Calibri" w:hAnsi="Calibri" w:cs="Calibri"/>
          <w:color w:val="000000"/>
          <w:lang w:val="hy-AM"/>
        </w:rPr>
        <w:t xml:space="preserve"> Commerce</w:t>
      </w:r>
      <w:r w:rsidRPr="005E6579">
        <w:rPr>
          <w:rFonts w:ascii="Calibri" w:eastAsia="Calibri" w:hAnsi="Calibri" w:cs="Calibri"/>
          <w:color w:val="000000"/>
        </w:rPr>
        <w:t>,</w:t>
      </w:r>
      <w:r w:rsidRPr="005E6579">
        <w:rPr>
          <w:rFonts w:ascii="Calibri" w:eastAsia="Calibri" w:hAnsi="Calibri" w:cs="Calibri"/>
          <w:color w:val="000000"/>
          <w:lang w:val="hy-AM"/>
        </w:rPr>
        <w:t xml:space="preserve"> </w:t>
      </w:r>
      <w:r w:rsidRPr="005E6579">
        <w:rPr>
          <w:rFonts w:ascii="Calibri" w:eastAsia="Calibri" w:hAnsi="Calibri" w:cs="Calibri"/>
          <w:color w:val="000000"/>
        </w:rPr>
        <w:t>in</w:t>
      </w:r>
      <w:r w:rsidRPr="005E6579">
        <w:rPr>
          <w:rFonts w:ascii="Calibri" w:eastAsia="Calibri" w:hAnsi="Calibri" w:cs="Calibri"/>
          <w:color w:val="000000"/>
          <w:lang w:val="hy-AM"/>
        </w:rPr>
        <w:t xml:space="preserve"> the United States in the fourth quarter,</w:t>
      </w:r>
      <w:r w:rsidRPr="005E6579">
        <w:rPr>
          <w:rFonts w:ascii="Calibri" w:eastAsia="Calibri" w:hAnsi="Calibri" w:cs="Calibri"/>
          <w:color w:val="000000"/>
        </w:rPr>
        <w:t xml:space="preserve"> the</w:t>
      </w:r>
      <w:r w:rsidRPr="005E6579">
        <w:rPr>
          <w:rFonts w:ascii="Calibri" w:eastAsia="Calibri" w:hAnsi="Calibri" w:cs="Calibri"/>
          <w:color w:val="000000"/>
          <w:lang w:val="hy-AM"/>
        </w:rPr>
        <w:t xml:space="preserve"> personal consumption expenditure </w:t>
      </w:r>
      <w:r w:rsidRPr="005E6579">
        <w:rPr>
          <w:rFonts w:ascii="Calibri" w:eastAsia="Calibri" w:hAnsi="Calibri" w:cs="Calibri"/>
          <w:color w:val="000000"/>
        </w:rPr>
        <w:t>price index</w:t>
      </w:r>
      <w:r w:rsidR="00BB31B7">
        <w:rPr>
          <w:rStyle w:val="FootnoteReference"/>
          <w:rFonts w:ascii="Calibri" w:eastAsia="Calibri" w:hAnsi="Calibri" w:cs="Calibri"/>
          <w:color w:val="000000"/>
        </w:rPr>
        <w:footnoteReference w:id="2"/>
      </w:r>
      <w:r w:rsidR="00BB31B7">
        <w:rPr>
          <w:rFonts w:ascii="Calibri" w:eastAsia="Calibri" w:hAnsi="Calibri" w:cs="Calibri"/>
          <w:color w:val="000000"/>
        </w:rPr>
        <w:t xml:space="preserve"> </w:t>
      </w:r>
      <w:r w:rsidRPr="005E6579">
        <w:rPr>
          <w:rFonts w:ascii="Calibri" w:eastAsia="Calibri" w:hAnsi="Calibri" w:cs="Calibri"/>
          <w:color w:val="000000"/>
          <w:lang w:val="hy-AM"/>
        </w:rPr>
        <w:t xml:space="preserve">slowed at a faster pace than </w:t>
      </w:r>
      <w:r w:rsidRPr="005E6579">
        <w:rPr>
          <w:rFonts w:ascii="Calibri" w:eastAsia="Calibri" w:hAnsi="Calibri" w:cs="Calibri"/>
          <w:color w:val="000000"/>
        </w:rPr>
        <w:t xml:space="preserve">expected under </w:t>
      </w:r>
      <w:r w:rsidRPr="005E6579">
        <w:rPr>
          <w:rFonts w:ascii="Calibri" w:eastAsia="Calibri" w:hAnsi="Calibri" w:cs="Calibri"/>
          <w:color w:val="000000"/>
          <w:lang w:val="hy-AM"/>
        </w:rPr>
        <w:t xml:space="preserve">the previous </w:t>
      </w:r>
      <w:r w:rsidRPr="005E6579">
        <w:rPr>
          <w:rFonts w:ascii="Calibri" w:eastAsia="Calibri" w:hAnsi="Calibri" w:cs="Calibri"/>
          <w:color w:val="000000"/>
        </w:rPr>
        <w:t>program</w:t>
      </w:r>
      <w:r w:rsidRPr="005E6579">
        <w:rPr>
          <w:rFonts w:ascii="Calibri" w:eastAsia="Calibri" w:hAnsi="Calibri" w:cs="Calibri"/>
          <w:color w:val="000000"/>
          <w:lang w:val="hy-AM"/>
        </w:rPr>
        <w:t>, falling to 5.7% from 6.5% in the previous quarter, and the annualized rate of consumer</w:t>
      </w:r>
      <w:r w:rsidRPr="005E6579">
        <w:rPr>
          <w:rFonts w:ascii="Calibri" w:eastAsia="Calibri" w:hAnsi="Calibri" w:cs="Calibri"/>
          <w:color w:val="000000"/>
        </w:rPr>
        <w:t xml:space="preserve"> price</w:t>
      </w:r>
      <w:r w:rsidRPr="005E6579">
        <w:rPr>
          <w:rFonts w:ascii="Calibri" w:eastAsia="Calibri" w:hAnsi="Calibri" w:cs="Calibri"/>
          <w:color w:val="000000"/>
          <w:lang w:val="hy-AM"/>
        </w:rPr>
        <w:t xml:space="preserve"> inflation </w:t>
      </w:r>
      <w:r w:rsidRPr="005E6579">
        <w:rPr>
          <w:rFonts w:ascii="Calibri" w:eastAsia="Calibri" w:hAnsi="Calibri" w:cs="Calibri"/>
          <w:color w:val="000000"/>
        </w:rPr>
        <w:t xml:space="preserve">amounted to </w:t>
      </w:r>
      <w:r w:rsidRPr="005E6579">
        <w:rPr>
          <w:rFonts w:ascii="Calibri" w:eastAsia="Calibri" w:hAnsi="Calibri" w:cs="Calibri"/>
          <w:color w:val="000000"/>
          <w:lang w:val="hy-AM"/>
        </w:rPr>
        <w:t>7.1%</w:t>
      </w:r>
      <w:r w:rsidRPr="005E6579">
        <w:rPr>
          <w:rFonts w:ascii="Calibri" w:eastAsia="Calibri" w:hAnsi="Calibri" w:cs="Calibri"/>
          <w:color w:val="000000"/>
        </w:rPr>
        <w:t xml:space="preserve"> in the fourth quarter. The slowing of personal consumption expenditures and consumer price inflation was mainly determined by a decrease in energy prices and prices of used cars, but note that the </w:t>
      </w:r>
      <w:r w:rsidRPr="005E6579">
        <w:rPr>
          <w:rFonts w:ascii="Calibri" w:eastAsia="Calibri" w:hAnsi="Calibri" w:cs="Calibri"/>
          <w:b/>
          <w:bCs/>
          <w:color w:val="000000"/>
        </w:rPr>
        <w:t>services sector is reporting acceleration of price growth</w:t>
      </w:r>
      <w:r w:rsidRPr="005E6579">
        <w:rPr>
          <w:rFonts w:ascii="Calibri" w:eastAsia="Calibri" w:hAnsi="Calibri" w:cs="Calibri"/>
          <w:color w:val="000000"/>
        </w:rPr>
        <w:t xml:space="preserve">. At the start of 2023, the </w:t>
      </w:r>
      <w:r w:rsidRPr="005E6579">
        <w:rPr>
          <w:rFonts w:ascii="Calibri" w:eastAsia="Calibri" w:hAnsi="Calibri" w:cs="Calibri"/>
          <w:color w:val="000000"/>
        </w:rPr>
        <w:lastRenderedPageBreak/>
        <w:t>decreased energy and used car prices also contributed to the slowdown of personal consumption expenditure price index in the US, which was 5.4% y/y in January, with consumer inflation slowed down to 6.0% in February. However, the headline inflation continues floating well above the US Federal Reserve’s target, which is fueled by the inflation on items standing out with relatively rigid prices in the consumer basket.</w:t>
      </w:r>
    </w:p>
    <w:p w14:paraId="153B2F6E" w14:textId="1F87534B" w:rsidR="005E6579" w:rsidRPr="005E6579" w:rsidRDefault="005E6579" w:rsidP="005E6579">
      <w:pPr>
        <w:spacing w:after="160" w:line="259" w:lineRule="auto"/>
        <w:ind w:firstLine="720"/>
        <w:jc w:val="both"/>
        <w:rPr>
          <w:rFonts w:ascii="Calibri" w:eastAsia="Calibri" w:hAnsi="Calibri" w:cs="Calibri"/>
          <w:color w:val="000000"/>
          <w:lang w:val="hy-AM"/>
        </w:rPr>
      </w:pPr>
      <w:r w:rsidRPr="005E6579">
        <w:rPr>
          <w:rFonts w:ascii="Calibri" w:eastAsia="Calibri" w:hAnsi="Calibri" w:cs="Calibri"/>
          <w:color w:val="000000"/>
          <w:lang w:val="hy-AM"/>
        </w:rPr>
        <w:t xml:space="preserve">The US labor market </w:t>
      </w:r>
      <w:r w:rsidRPr="005E6579">
        <w:rPr>
          <w:rFonts w:ascii="Calibri" w:eastAsia="Calibri" w:hAnsi="Calibri" w:cs="Calibri"/>
          <w:color w:val="000000"/>
        </w:rPr>
        <w:t xml:space="preserve">continues to be </w:t>
      </w:r>
      <w:r w:rsidRPr="005E6579">
        <w:rPr>
          <w:rFonts w:ascii="Calibri" w:eastAsia="Calibri" w:hAnsi="Calibri" w:cs="Calibri"/>
          <w:color w:val="000000"/>
          <w:lang w:val="hy-AM"/>
        </w:rPr>
        <w:t>overheat</w:t>
      </w:r>
      <w:r w:rsidRPr="005E6579">
        <w:rPr>
          <w:rFonts w:ascii="Calibri" w:eastAsia="Calibri" w:hAnsi="Calibri" w:cs="Calibri"/>
          <w:color w:val="000000"/>
        </w:rPr>
        <w:t>ed</w:t>
      </w:r>
      <w:r w:rsidRPr="005E6579">
        <w:rPr>
          <w:rFonts w:ascii="Calibri" w:eastAsia="Calibri" w:hAnsi="Calibri" w:cs="Calibri"/>
          <w:color w:val="000000"/>
          <w:lang w:val="hy-AM"/>
        </w:rPr>
        <w:t>. Unemployment in the fourth quarter remained below the pre-pandemic</w:t>
      </w:r>
      <w:r w:rsidRPr="005E6579">
        <w:rPr>
          <w:rFonts w:ascii="Calibri" w:eastAsia="Calibri" w:hAnsi="Calibri" w:cs="Calibri"/>
          <w:color w:val="000000"/>
        </w:rPr>
        <w:t xml:space="preserve"> level, at the rate of </w:t>
      </w:r>
      <w:r w:rsidRPr="005E6579">
        <w:rPr>
          <w:rFonts w:ascii="Calibri" w:eastAsia="Calibri" w:hAnsi="Calibri" w:cs="Calibri"/>
          <w:color w:val="000000"/>
          <w:lang w:val="hy-AM"/>
        </w:rPr>
        <w:t xml:space="preserve">3.6%, </w:t>
      </w:r>
      <w:r w:rsidRPr="005E6579">
        <w:rPr>
          <w:rFonts w:ascii="Calibri" w:eastAsia="Calibri" w:hAnsi="Calibri" w:cs="Calibri"/>
          <w:color w:val="000000"/>
        </w:rPr>
        <w:t>while</w:t>
      </w:r>
      <w:r w:rsidRPr="005E6579">
        <w:rPr>
          <w:rFonts w:ascii="Calibri" w:eastAsia="Calibri" w:hAnsi="Calibri" w:cs="Calibri"/>
          <w:color w:val="000000"/>
          <w:lang w:val="hy-AM"/>
        </w:rPr>
        <w:t xml:space="preserve"> the </w:t>
      </w:r>
      <w:r w:rsidRPr="005E6579">
        <w:rPr>
          <w:rFonts w:ascii="Calibri" w:eastAsia="Calibri" w:hAnsi="Calibri" w:cs="Calibri"/>
          <w:color w:val="000000"/>
        </w:rPr>
        <w:t>figure</w:t>
      </w:r>
      <w:r w:rsidRPr="005E6579">
        <w:rPr>
          <w:rFonts w:ascii="Calibri" w:eastAsia="Calibri" w:hAnsi="Calibri" w:cs="Calibri"/>
          <w:color w:val="000000"/>
          <w:lang w:val="hy-AM"/>
        </w:rPr>
        <w:t xml:space="preserve"> of </w:t>
      </w:r>
      <w:r w:rsidRPr="005E6579">
        <w:rPr>
          <w:rFonts w:ascii="Calibri" w:eastAsia="Calibri" w:hAnsi="Calibri" w:cs="Calibri"/>
          <w:color w:val="000000"/>
        </w:rPr>
        <w:t>job vacancies</w:t>
      </w:r>
      <w:r w:rsidRPr="005E6579">
        <w:rPr>
          <w:rFonts w:ascii="Calibri" w:eastAsia="Calibri" w:hAnsi="Calibri" w:cs="Calibri"/>
          <w:color w:val="000000"/>
          <w:lang w:val="hy-AM"/>
        </w:rPr>
        <w:t xml:space="preserve"> almost doubled the number of </w:t>
      </w:r>
      <w:r w:rsidRPr="005E6579">
        <w:rPr>
          <w:rFonts w:ascii="Calibri" w:eastAsia="Calibri" w:hAnsi="Calibri" w:cs="Calibri"/>
          <w:color w:val="000000"/>
        </w:rPr>
        <w:t xml:space="preserve">the </w:t>
      </w:r>
      <w:r w:rsidRPr="005E6579">
        <w:rPr>
          <w:rFonts w:ascii="Calibri" w:eastAsia="Calibri" w:hAnsi="Calibri" w:cs="Calibri"/>
          <w:color w:val="000000"/>
          <w:lang w:val="hy-AM"/>
        </w:rPr>
        <w:t>unemployed. The</w:t>
      </w:r>
      <w:r w:rsidRPr="005E6579">
        <w:rPr>
          <w:rFonts w:ascii="Calibri" w:eastAsia="Calibri" w:hAnsi="Calibri" w:cs="Calibri"/>
          <w:color w:val="000000"/>
        </w:rPr>
        <w:t>se</w:t>
      </w:r>
      <w:r w:rsidRPr="005E6579">
        <w:rPr>
          <w:rFonts w:ascii="Calibri" w:eastAsia="Calibri" w:hAnsi="Calibri" w:cs="Calibri"/>
          <w:color w:val="000000"/>
          <w:lang w:val="hy-AM"/>
        </w:rPr>
        <w:t xml:space="preserve"> factors transmit significant inflationary pressures from the labor market to the economy.</w:t>
      </w:r>
    </w:p>
    <w:p w14:paraId="1A973BD8" w14:textId="2128737C" w:rsidR="005E6579" w:rsidRPr="005E6579" w:rsidRDefault="005E6579" w:rsidP="005E6579">
      <w:pPr>
        <w:spacing w:after="160" w:line="259" w:lineRule="auto"/>
        <w:ind w:firstLine="720"/>
        <w:jc w:val="both"/>
        <w:rPr>
          <w:rFonts w:ascii="Calibri" w:eastAsia="Calibri" w:hAnsi="Calibri" w:cs="Calibri"/>
          <w:color w:val="000000"/>
          <w:lang w:val="hy-AM"/>
        </w:rPr>
      </w:pPr>
      <w:r w:rsidRPr="005E6579">
        <w:rPr>
          <w:rFonts w:ascii="Calibri" w:eastAsia="Calibri" w:hAnsi="Calibri" w:cs="Calibri"/>
          <w:color w:val="000000"/>
        </w:rPr>
        <w:t>Given</w:t>
      </w:r>
      <w:r w:rsidRPr="005E6579">
        <w:rPr>
          <w:rFonts w:ascii="Calibri" w:eastAsia="Calibri" w:hAnsi="Calibri" w:cs="Calibri"/>
          <w:color w:val="000000"/>
          <w:lang w:val="hy-AM"/>
        </w:rPr>
        <w:t xml:space="preserve"> the </w:t>
      </w:r>
      <w:r w:rsidRPr="005E6579">
        <w:rPr>
          <w:rFonts w:ascii="Calibri" w:eastAsia="Calibri" w:hAnsi="Calibri" w:cs="Calibri"/>
          <w:color w:val="000000"/>
        </w:rPr>
        <w:t>afore</w:t>
      </w:r>
      <w:r w:rsidRPr="005E6579">
        <w:rPr>
          <w:rFonts w:ascii="Calibri" w:eastAsia="Calibri" w:hAnsi="Calibri" w:cs="Calibri"/>
          <w:color w:val="000000"/>
          <w:lang w:val="hy-AM"/>
        </w:rPr>
        <w:t>mentioned developments, it is expected that the US Federal Reserve will continue</w:t>
      </w:r>
      <w:r w:rsidRPr="005E6579">
        <w:rPr>
          <w:rFonts w:ascii="Calibri" w:eastAsia="Calibri" w:hAnsi="Calibri" w:cs="Calibri"/>
          <w:color w:val="000000"/>
        </w:rPr>
        <w:t xml:space="preserve"> tightening</w:t>
      </w:r>
      <w:r w:rsidRPr="005E6579">
        <w:rPr>
          <w:rFonts w:ascii="Calibri" w:eastAsia="Calibri" w:hAnsi="Calibri" w:cs="Calibri"/>
          <w:color w:val="000000"/>
          <w:lang w:val="hy-AM"/>
        </w:rPr>
        <w:t xml:space="preserve"> </w:t>
      </w:r>
      <w:r w:rsidRPr="005E6579">
        <w:rPr>
          <w:rFonts w:ascii="Calibri" w:eastAsia="Calibri" w:hAnsi="Calibri" w:cs="Calibri"/>
          <w:color w:val="000000"/>
        </w:rPr>
        <w:t xml:space="preserve">the </w:t>
      </w:r>
      <w:r w:rsidRPr="005E6579">
        <w:rPr>
          <w:rFonts w:ascii="Calibri" w:eastAsia="Calibri" w:hAnsi="Calibri" w:cs="Calibri"/>
          <w:color w:val="000000"/>
          <w:lang w:val="hy-AM"/>
        </w:rPr>
        <w:t>monetary conditions, but at a</w:t>
      </w:r>
      <w:r w:rsidRPr="005E6579">
        <w:rPr>
          <w:rFonts w:ascii="Calibri" w:eastAsia="Calibri" w:hAnsi="Calibri" w:cs="Calibri"/>
          <w:color w:val="000000"/>
        </w:rPr>
        <w:t>n easier rate</w:t>
      </w:r>
      <w:r w:rsidRPr="005E6579">
        <w:rPr>
          <w:rFonts w:ascii="Calibri" w:eastAsia="Calibri" w:hAnsi="Calibri" w:cs="Calibri"/>
          <w:color w:val="000000"/>
          <w:lang w:val="hy-AM"/>
        </w:rPr>
        <w:t>. In the outcome, inflation will decline more slowly than previously expected, approaching the target only at the end of the policy horizon.</w:t>
      </w:r>
    </w:p>
    <w:p w14:paraId="36DF9FBE" w14:textId="68FD27D4" w:rsidR="005E6579" w:rsidRPr="005E6579" w:rsidRDefault="00034E54" w:rsidP="005E6579">
      <w:pPr>
        <w:spacing w:after="160" w:line="259" w:lineRule="auto"/>
        <w:ind w:firstLine="720"/>
        <w:jc w:val="both"/>
        <w:rPr>
          <w:rFonts w:ascii="Calibri" w:eastAsia="Calibri" w:hAnsi="Calibri" w:cs="Calibri"/>
          <w:color w:val="000000"/>
          <w:lang w:val="hy-AM"/>
        </w:rPr>
      </w:pPr>
      <w:r w:rsidRPr="00034E54">
        <w:rPr>
          <w:noProof/>
        </w:rPr>
        <w:drawing>
          <wp:anchor distT="0" distB="0" distL="114300" distR="114300" simplePos="0" relativeHeight="252599296" behindDoc="0" locked="0" layoutInCell="1" allowOverlap="1" wp14:anchorId="1F1D4846" wp14:editId="17AA18BF">
            <wp:simplePos x="0" y="0"/>
            <wp:positionH relativeFrom="column">
              <wp:posOffset>4197985</wp:posOffset>
            </wp:positionH>
            <wp:positionV relativeFrom="paragraph">
              <wp:posOffset>417830</wp:posOffset>
            </wp:positionV>
            <wp:extent cx="2694940" cy="1955800"/>
            <wp:effectExtent l="0" t="0" r="0" b="6350"/>
            <wp:wrapSquare wrapText="bothSides"/>
            <wp:docPr id="1445937571" name="Chart 1445937571">
              <a:extLst xmlns:a="http://schemas.openxmlformats.org/drawingml/2006/main">
                <a:ext uri="{FF2B5EF4-FFF2-40B4-BE49-F238E27FC236}">
                  <a16:creationId xmlns:a16="http://schemas.microsoft.com/office/drawing/2014/main" id="{00000000-0008-0000-0400-000002000000}"/>
                </a:ext>
                <a:ext uri="{147F2762-F138-4A5C-976F-8EAC2B608ADB}">
                  <a16:predDERef xmlns:a16="http://schemas.microsoft.com/office/drawing/2014/main" pred="{00000000-0008-0000-0D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Pr="00034E54">
        <w:rPr>
          <w:noProof/>
        </w:rPr>
        <mc:AlternateContent>
          <mc:Choice Requires="wps">
            <w:drawing>
              <wp:anchor distT="0" distB="0" distL="114300" distR="114300" simplePos="0" relativeHeight="252598272" behindDoc="0" locked="0" layoutInCell="1" allowOverlap="1" wp14:anchorId="24E77E54" wp14:editId="5F2B670D">
                <wp:simplePos x="0" y="0"/>
                <wp:positionH relativeFrom="column">
                  <wp:posOffset>4150885</wp:posOffset>
                </wp:positionH>
                <wp:positionV relativeFrom="paragraph">
                  <wp:posOffset>12838</wp:posOffset>
                </wp:positionV>
                <wp:extent cx="2519680" cy="405517"/>
                <wp:effectExtent l="0" t="0" r="0" b="0"/>
                <wp:wrapNone/>
                <wp:docPr id="1445937570" name="Text Box 9">
                  <a:extLst xmlns:a="http://schemas.openxmlformats.org/drawingml/2006/main">
                    <a:ext uri="{FF2B5EF4-FFF2-40B4-BE49-F238E27FC236}">
                      <a16:creationId xmlns:a16="http://schemas.microsoft.com/office/drawing/2014/main" id="{00000000-0008-0000-04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405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B815A" w14:textId="77777777" w:rsidR="00616E9B" w:rsidRDefault="00616E9B" w:rsidP="00034E54">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w:t>
                            </w:r>
                          </w:p>
                          <w:p w14:paraId="075E4EBD" w14:textId="77777777" w:rsidR="00616E9B" w:rsidRDefault="00616E9B" w:rsidP="00034E54">
                            <w:pPr>
                              <w:pStyle w:val="NormalWeb"/>
                              <w:spacing w:before="0" w:beforeAutospacing="0" w:after="0" w:afterAutospacing="0"/>
                            </w:pPr>
                            <w:r>
                              <w:rPr>
                                <w:rFonts w:ascii="GHEA Grapalat" w:hAnsi="GHEA Grapalat" w:cs="Sylfaen"/>
                                <w:b/>
                                <w:bCs/>
                                <w:sz w:val="6"/>
                                <w:szCs w:val="6"/>
                              </w:rPr>
                              <w:t> </w:t>
                            </w:r>
                          </w:p>
                          <w:p w14:paraId="47FF51A5" w14:textId="77777777" w:rsidR="00616E9B" w:rsidRDefault="00616E9B" w:rsidP="00034E54">
                            <w:pPr>
                              <w:pStyle w:val="NormalWeb"/>
                              <w:spacing w:before="0" w:beforeAutospacing="0" w:after="0" w:afterAutospacing="0"/>
                            </w:pPr>
                            <w:r>
                              <w:rPr>
                                <w:rFonts w:ascii="GHEA Grapalat" w:hAnsi="GHEA Grapalat" w:cs="Sylfaen"/>
                                <w:b/>
                                <w:bCs/>
                                <w:color w:val="1F497D"/>
                                <w:sz w:val="14"/>
                                <w:szCs w:val="14"/>
                              </w:rPr>
                              <w:t>The EU economic growth scenario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4E77E54" id="Text Box 9" o:spid="_x0000_s1041" type="#_x0000_t202" style="position:absolute;left:0;text-align:left;margin-left:326.85pt;margin-top:1pt;width:198.4pt;height:31.95pt;z-index:25259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" filled="f" stroked="f">
                <v:textbox>
                  <w:txbxContent>
                    <w:p w14:paraId="6FBB815A" w14:textId="77777777" w:rsidR="00616E9B" w:rsidRDefault="00616E9B" w:rsidP="00034E54">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w:t>
                      </w:r>
                    </w:p>
                    <w:p w14:paraId="075E4EBD" w14:textId="77777777" w:rsidR="00616E9B" w:rsidRDefault="00616E9B" w:rsidP="00034E54">
                      <w:pPr>
                        <w:pStyle w:val="NormalWeb"/>
                        <w:spacing w:before="0" w:beforeAutospacing="0" w:after="0" w:afterAutospacing="0"/>
                      </w:pPr>
                      <w:r>
                        <w:rPr>
                          <w:rFonts w:ascii="GHEA Grapalat" w:hAnsi="GHEA Grapalat" w:cs="Sylfaen"/>
                          <w:b/>
                          <w:bCs/>
                          <w:sz w:val="6"/>
                          <w:szCs w:val="6"/>
                        </w:rPr>
                        <w:t> </w:t>
                      </w:r>
                    </w:p>
                    <w:p w14:paraId="47FF51A5" w14:textId="77777777" w:rsidR="00616E9B" w:rsidRDefault="00616E9B" w:rsidP="00034E54">
                      <w:pPr>
                        <w:pStyle w:val="NormalWeb"/>
                        <w:spacing w:before="0" w:beforeAutospacing="0" w:after="0" w:afterAutospacing="0"/>
                      </w:pPr>
                      <w:r>
                        <w:rPr>
                          <w:rFonts w:ascii="GHEA Grapalat" w:hAnsi="GHEA Grapalat" w:cs="Sylfaen"/>
                          <w:b/>
                          <w:bCs/>
                          <w:color w:val="1F497D"/>
                          <w:sz w:val="14"/>
                          <w:szCs w:val="14"/>
                        </w:rPr>
                        <w:t>The EU economic growth scenario (%)</w:t>
                      </w:r>
                    </w:p>
                  </w:txbxContent>
                </v:textbox>
              </v:shape>
            </w:pict>
          </mc:Fallback>
        </mc:AlternateContent>
      </w:r>
      <w:r w:rsidR="005E6579" w:rsidRPr="005E6579">
        <w:rPr>
          <w:rFonts w:ascii="Calibri" w:eastAsia="Calibri" w:hAnsi="Calibri" w:cs="Calibri"/>
          <w:b/>
          <w:bCs/>
          <w:color w:val="000000"/>
          <w:u w:val="single"/>
          <w:lang w:val="hy-AM"/>
        </w:rPr>
        <w:t>Economic developments in the Eurozone:</w:t>
      </w:r>
      <w:r w:rsidR="005E6579" w:rsidRPr="005E6579">
        <w:rPr>
          <w:rFonts w:ascii="Calibri" w:eastAsia="Calibri" w:hAnsi="Calibri" w:cs="Calibri"/>
          <w:color w:val="000000"/>
          <w:lang w:val="hy-AM"/>
        </w:rPr>
        <w:t xml:space="preserve"> </w:t>
      </w:r>
      <w:r w:rsidR="005E6579" w:rsidRPr="005E6579">
        <w:rPr>
          <w:rFonts w:ascii="Calibri" w:eastAsia="Calibri" w:hAnsi="Calibri" w:cs="Calibri"/>
          <w:color w:val="000000"/>
        </w:rPr>
        <w:t>I</w:t>
      </w:r>
      <w:r w:rsidR="005E6579" w:rsidRPr="005E6579">
        <w:rPr>
          <w:rFonts w:ascii="Calibri" w:eastAsia="Calibri" w:hAnsi="Calibri" w:cs="Calibri"/>
          <w:color w:val="000000"/>
          <w:lang w:val="hy-AM"/>
        </w:rPr>
        <w:t>n the fourth quarter</w:t>
      </w:r>
      <w:r w:rsidR="005E6579" w:rsidRPr="005E6579">
        <w:rPr>
          <w:rFonts w:ascii="Calibri" w:eastAsia="Calibri" w:hAnsi="Calibri" w:cs="Calibri"/>
          <w:color w:val="000000"/>
        </w:rPr>
        <w:t xml:space="preserve"> of 2022</w:t>
      </w:r>
      <w:r w:rsidR="005E6579" w:rsidRPr="005E6579">
        <w:rPr>
          <w:rFonts w:ascii="Calibri" w:eastAsia="Calibri" w:hAnsi="Calibri" w:cs="Calibri"/>
          <w:color w:val="000000"/>
          <w:lang w:val="hy-AM"/>
        </w:rPr>
        <w:t xml:space="preserve">, the Eurozone economy grew faster, compared to the scenario of the previous </w:t>
      </w:r>
      <w:r w:rsidR="005E6579" w:rsidRPr="005E6579">
        <w:rPr>
          <w:rFonts w:ascii="Calibri" w:eastAsia="Calibri" w:hAnsi="Calibri" w:cs="Calibri"/>
          <w:color w:val="000000"/>
        </w:rPr>
        <w:t xml:space="preserve">MP </w:t>
      </w:r>
      <w:r w:rsidR="005E6579" w:rsidRPr="005E6579">
        <w:rPr>
          <w:rFonts w:ascii="Calibri" w:eastAsia="Calibri" w:hAnsi="Calibri" w:cs="Calibri"/>
          <w:color w:val="000000"/>
          <w:lang w:val="hy-AM"/>
        </w:rPr>
        <w:t xml:space="preserve">program of the Central Bank of Armenia, </w:t>
      </w:r>
      <w:r w:rsidR="005E6579" w:rsidRPr="005E6579">
        <w:rPr>
          <w:rFonts w:ascii="Calibri" w:eastAsia="Calibri" w:hAnsi="Calibri" w:cs="Calibri"/>
          <w:color w:val="000000"/>
        </w:rPr>
        <w:t xml:space="preserve">as </w:t>
      </w:r>
      <w:r w:rsidR="005E6579" w:rsidRPr="005E6579">
        <w:rPr>
          <w:rFonts w:ascii="Calibri" w:eastAsia="Calibri" w:hAnsi="Calibri" w:cs="Calibri"/>
          <w:color w:val="000000"/>
          <w:lang w:val="hy-AM"/>
        </w:rPr>
        <w:t>negative</w:t>
      </w:r>
      <w:r w:rsidR="005E6579" w:rsidRPr="005E6579">
        <w:rPr>
          <w:rFonts w:ascii="Calibri" w:eastAsia="Calibri" w:hAnsi="Calibri" w:cs="Calibri"/>
          <w:color w:val="000000"/>
        </w:rPr>
        <w:t xml:space="preserve"> spillover </w:t>
      </w:r>
      <w:r w:rsidR="005E6579" w:rsidRPr="005E6579">
        <w:rPr>
          <w:rFonts w:ascii="Calibri" w:eastAsia="Calibri" w:hAnsi="Calibri" w:cs="Calibri"/>
          <w:color w:val="000000"/>
          <w:lang w:val="hy-AM"/>
        </w:rPr>
        <w:t>effects</w:t>
      </w:r>
      <w:r w:rsidR="005E6579" w:rsidRPr="005E6579">
        <w:rPr>
          <w:rFonts w:ascii="Calibri" w:eastAsia="Calibri" w:hAnsi="Calibri" w:cs="Calibri"/>
          <w:color w:val="000000"/>
        </w:rPr>
        <w:t xml:space="preserve"> </w:t>
      </w:r>
      <w:r w:rsidR="005E6579" w:rsidRPr="005E6579">
        <w:rPr>
          <w:rFonts w:ascii="Calibri" w:eastAsia="Calibri" w:hAnsi="Calibri" w:cs="Calibri"/>
          <w:color w:val="000000"/>
          <w:lang w:val="hy-AM"/>
        </w:rPr>
        <w:t>from the energy market</w:t>
      </w:r>
      <w:r w:rsidR="005E6579" w:rsidRPr="005E6579">
        <w:rPr>
          <w:rFonts w:ascii="Calibri" w:eastAsia="Calibri" w:hAnsi="Calibri" w:cs="Calibri"/>
          <w:color w:val="000000"/>
        </w:rPr>
        <w:t xml:space="preserve"> proved milder</w:t>
      </w:r>
      <w:r w:rsidR="005E6579" w:rsidRPr="005E6579">
        <w:rPr>
          <w:rFonts w:ascii="Calibri" w:eastAsia="Calibri" w:hAnsi="Calibri" w:cs="Calibri"/>
          <w:color w:val="000000"/>
          <w:lang w:val="hy-AM"/>
        </w:rPr>
        <w:t xml:space="preserve">. According to </w:t>
      </w:r>
      <w:r w:rsidR="005E6579" w:rsidRPr="005E6579">
        <w:rPr>
          <w:rFonts w:ascii="Calibri" w:eastAsia="Calibri" w:hAnsi="Calibri" w:cs="Calibri"/>
          <w:color w:val="000000"/>
        </w:rPr>
        <w:t xml:space="preserve">the </w:t>
      </w:r>
      <w:r w:rsidR="005E6579" w:rsidRPr="005E6579">
        <w:rPr>
          <w:rFonts w:ascii="Calibri" w:eastAsia="Calibri" w:hAnsi="Calibri" w:cs="Calibri"/>
          <w:color w:val="000000"/>
          <w:lang w:val="hy-AM"/>
        </w:rPr>
        <w:t>Eurostat</w:t>
      </w:r>
      <w:r w:rsidR="005E6579" w:rsidRPr="005E6579">
        <w:rPr>
          <w:rFonts w:ascii="Calibri" w:eastAsia="Calibri" w:hAnsi="Calibri" w:cs="Calibri"/>
          <w:color w:val="000000"/>
        </w:rPr>
        <w:t>’</w:t>
      </w:r>
      <w:r w:rsidR="005E6579" w:rsidRPr="005E6579">
        <w:rPr>
          <w:rFonts w:ascii="Calibri" w:eastAsia="Calibri" w:hAnsi="Calibri" w:cs="Calibri"/>
          <w:color w:val="000000"/>
          <w:lang w:val="hy-AM"/>
        </w:rPr>
        <w:t xml:space="preserve">s </w:t>
      </w:r>
      <w:r w:rsidR="005E6579" w:rsidRPr="005E6579">
        <w:rPr>
          <w:rFonts w:ascii="Calibri" w:eastAsia="Calibri" w:hAnsi="Calibri" w:cs="Calibri"/>
          <w:color w:val="000000"/>
        </w:rPr>
        <w:t>estimate</w:t>
      </w:r>
      <w:r w:rsidR="005E6579" w:rsidRPr="005E6579">
        <w:rPr>
          <w:rFonts w:ascii="Calibri" w:eastAsia="Calibri" w:hAnsi="Calibri" w:cs="Calibri"/>
          <w:color w:val="000000"/>
          <w:lang w:val="hy-AM"/>
        </w:rPr>
        <w:t xml:space="preserve">, in the fourth quarter </w:t>
      </w:r>
      <w:r w:rsidR="005E6579" w:rsidRPr="005E6579">
        <w:rPr>
          <w:rFonts w:ascii="Calibri" w:eastAsia="Calibri" w:hAnsi="Calibri" w:cs="Calibri"/>
          <w:color w:val="000000"/>
        </w:rPr>
        <w:t>of</w:t>
      </w:r>
      <w:r w:rsidR="005E6579" w:rsidRPr="005E6579">
        <w:rPr>
          <w:rFonts w:ascii="Calibri" w:eastAsia="Calibri" w:hAnsi="Calibri" w:cs="Calibri"/>
          <w:color w:val="000000"/>
          <w:lang w:val="hy-AM"/>
        </w:rPr>
        <w:t xml:space="preserve"> 2022 the economic growth </w:t>
      </w:r>
      <w:r w:rsidR="005E6579" w:rsidRPr="005E6579">
        <w:rPr>
          <w:rFonts w:ascii="Calibri" w:eastAsia="Calibri" w:hAnsi="Calibri" w:cs="Calibri"/>
          <w:color w:val="000000"/>
        </w:rPr>
        <w:t>in</w:t>
      </w:r>
      <w:r w:rsidR="005E6579" w:rsidRPr="005E6579">
        <w:rPr>
          <w:rFonts w:ascii="Calibri" w:eastAsia="Calibri" w:hAnsi="Calibri" w:cs="Calibri"/>
          <w:color w:val="000000"/>
          <w:lang w:val="hy-AM"/>
        </w:rPr>
        <w:t xml:space="preserve"> the Eurozone was 1.8% y/y, which was positively </w:t>
      </w:r>
      <w:r w:rsidR="005E6579" w:rsidRPr="005E6579">
        <w:rPr>
          <w:rFonts w:ascii="Calibri" w:eastAsia="Calibri" w:hAnsi="Calibri" w:cs="Calibri"/>
          <w:color w:val="000000"/>
        </w:rPr>
        <w:t xml:space="preserve">shored up </w:t>
      </w:r>
      <w:r w:rsidR="005E6579" w:rsidRPr="005E6579">
        <w:rPr>
          <w:rFonts w:ascii="Calibri" w:eastAsia="Calibri" w:hAnsi="Calibri" w:cs="Calibri"/>
          <w:color w:val="000000"/>
          <w:lang w:val="hy-AM"/>
        </w:rPr>
        <w:t>by the growth of private consumption and investments, while the contribution of net exports was negative, as in the previous quarter. Th</w:t>
      </w:r>
      <w:r w:rsidR="005E6579" w:rsidRPr="005E6579">
        <w:rPr>
          <w:rFonts w:ascii="Calibri" w:eastAsia="Calibri" w:hAnsi="Calibri" w:cs="Calibri"/>
          <w:color w:val="000000"/>
        </w:rPr>
        <w:t xml:space="preserve">is </w:t>
      </w:r>
      <w:r w:rsidR="005E6579" w:rsidRPr="005E6579">
        <w:rPr>
          <w:rFonts w:ascii="Calibri" w:eastAsia="Calibri" w:hAnsi="Calibri" w:cs="Calibri"/>
          <w:color w:val="000000"/>
          <w:lang w:val="hy-AM"/>
        </w:rPr>
        <w:t xml:space="preserve">was </w:t>
      </w:r>
      <w:r w:rsidR="005E6579" w:rsidRPr="005E6579">
        <w:rPr>
          <w:rFonts w:ascii="Calibri" w:eastAsia="Calibri" w:hAnsi="Calibri" w:cs="Calibri"/>
          <w:color w:val="000000"/>
        </w:rPr>
        <w:t xml:space="preserve">determined by </w:t>
      </w:r>
      <w:r w:rsidR="005E6579" w:rsidRPr="005E6579">
        <w:rPr>
          <w:rFonts w:ascii="Calibri" w:eastAsia="Calibri" w:hAnsi="Calibri" w:cs="Calibri"/>
          <w:color w:val="000000"/>
          <w:lang w:val="hy-AM"/>
        </w:rPr>
        <w:t xml:space="preserve">the influence of sanctions imposed as a </w:t>
      </w:r>
      <w:r w:rsidR="005E6579" w:rsidRPr="005E6579">
        <w:rPr>
          <w:rFonts w:ascii="Calibri" w:eastAsia="Calibri" w:hAnsi="Calibri" w:cs="Calibri"/>
          <w:color w:val="000000"/>
        </w:rPr>
        <w:t>consequence</w:t>
      </w:r>
      <w:r w:rsidR="005E6579" w:rsidRPr="005E6579">
        <w:rPr>
          <w:rFonts w:ascii="Calibri" w:eastAsia="Calibri" w:hAnsi="Calibri" w:cs="Calibri"/>
          <w:color w:val="000000"/>
          <w:lang w:val="hy-AM"/>
        </w:rPr>
        <w:t xml:space="preserve"> of the Russian-Ukrainian conflict, </w:t>
      </w:r>
      <w:r w:rsidR="005E6579" w:rsidRPr="005E6579">
        <w:rPr>
          <w:rFonts w:ascii="Calibri" w:eastAsia="Calibri" w:hAnsi="Calibri" w:cs="Calibri"/>
          <w:color w:val="000000"/>
        </w:rPr>
        <w:t xml:space="preserve">with the influence </w:t>
      </w:r>
      <w:r w:rsidR="005E6579" w:rsidRPr="005E6579">
        <w:rPr>
          <w:rFonts w:ascii="Calibri" w:eastAsia="Calibri" w:hAnsi="Calibri" w:cs="Calibri"/>
          <w:color w:val="000000"/>
          <w:lang w:val="hy-AM"/>
        </w:rPr>
        <w:t>still</w:t>
      </w:r>
      <w:r w:rsidR="005E6579" w:rsidRPr="005E6579">
        <w:rPr>
          <w:rFonts w:ascii="Calibri" w:eastAsia="Calibri" w:hAnsi="Calibri" w:cs="Calibri"/>
          <w:color w:val="000000"/>
        </w:rPr>
        <w:t xml:space="preserve"> persisting in the course of </w:t>
      </w:r>
      <w:r w:rsidR="005E6579" w:rsidRPr="005E6579">
        <w:rPr>
          <w:rFonts w:ascii="Calibri" w:eastAsia="Calibri" w:hAnsi="Calibri" w:cs="Calibri"/>
          <w:color w:val="000000"/>
          <w:lang w:val="hy-AM"/>
        </w:rPr>
        <w:t xml:space="preserve">the </w:t>
      </w:r>
      <w:r w:rsidR="005E6579" w:rsidRPr="005E6579">
        <w:rPr>
          <w:rFonts w:ascii="Calibri" w:eastAsia="Calibri" w:hAnsi="Calibri" w:cs="Calibri"/>
          <w:color w:val="000000"/>
        </w:rPr>
        <w:t>up</w:t>
      </w:r>
      <w:r w:rsidR="005E6579" w:rsidRPr="005E6579">
        <w:rPr>
          <w:rFonts w:ascii="Calibri" w:eastAsia="Calibri" w:hAnsi="Calibri" w:cs="Calibri"/>
          <w:color w:val="000000"/>
          <w:lang w:val="hy-AM"/>
        </w:rPr>
        <w:t>coming quarters.</w:t>
      </w:r>
    </w:p>
    <w:p w14:paraId="3C00006F" w14:textId="7DEA243E" w:rsidR="005E6579" w:rsidRPr="005E6579" w:rsidRDefault="00034E54" w:rsidP="005E6579">
      <w:pPr>
        <w:spacing w:after="160" w:line="259" w:lineRule="auto"/>
        <w:ind w:firstLine="720"/>
        <w:jc w:val="both"/>
        <w:rPr>
          <w:rFonts w:ascii="Calibri" w:eastAsia="Calibri" w:hAnsi="Calibri" w:cs="Calibri"/>
          <w:color w:val="000000"/>
          <w:shd w:val="clear" w:color="auto" w:fill="FFFFFF"/>
          <w:lang w:val="hy-AM"/>
        </w:rPr>
      </w:pPr>
      <w:r w:rsidRPr="00034E54">
        <w:rPr>
          <w:noProof/>
        </w:rPr>
        <mc:AlternateContent>
          <mc:Choice Requires="wps">
            <w:drawing>
              <wp:anchor distT="0" distB="0" distL="114300" distR="114300" simplePos="0" relativeHeight="252597248" behindDoc="0" locked="0" layoutInCell="1" allowOverlap="1" wp14:anchorId="63CAD49D" wp14:editId="5A36A970">
                <wp:simplePos x="0" y="0"/>
                <wp:positionH relativeFrom="column">
                  <wp:posOffset>4493039</wp:posOffset>
                </wp:positionH>
                <wp:positionV relativeFrom="paragraph">
                  <wp:posOffset>6157</wp:posOffset>
                </wp:positionV>
                <wp:extent cx="2400301" cy="290247"/>
                <wp:effectExtent l="0" t="0" r="0" b="0"/>
                <wp:wrapNone/>
                <wp:docPr id="1445937545" name="Text Box 3864">
                  <a:extLst xmlns:a="http://schemas.openxmlformats.org/drawingml/2006/main">
                    <a:ext uri="{FF2B5EF4-FFF2-40B4-BE49-F238E27FC236}">
                      <a16:creationId xmlns:a16="http://schemas.microsoft.com/office/drawing/2014/main" id="{00000000-0008-0000-0400-000003000000}"/>
                    </a:ext>
                  </a:extLst>
                </wp:docPr>
                <wp:cNvGraphicFramePr/>
                <a:graphic xmlns:a="http://schemas.openxmlformats.org/drawingml/2006/main">
                  <a:graphicData uri="http://schemas.microsoft.com/office/word/2010/wordprocessingShape">
                    <wps:wsp>
                      <wps:cNvSpPr txBox="1"/>
                      <wps:spPr>
                        <a:xfrm>
                          <a:off x="0" y="0"/>
                          <a:ext cx="2400301" cy="290247"/>
                        </a:xfrm>
                        <a:prstGeom prst="rect">
                          <a:avLst/>
                        </a:prstGeom>
                        <a:noFill/>
                        <a:ln w="6350">
                          <a:noFill/>
                        </a:ln>
                        <a:effectLst/>
                      </wps:spPr>
                      <wps:txbx>
                        <w:txbxContent>
                          <w:p w14:paraId="5A399FFD" w14:textId="77777777" w:rsidR="00616E9B" w:rsidRDefault="00616E9B" w:rsidP="00034E54">
                            <w:pPr>
                              <w:pStyle w:val="NormalWeb"/>
                              <w:spacing w:before="0" w:beforeAutospacing="0" w:after="0" w:afterAutospacing="0"/>
                              <w:jc w:val="right"/>
                            </w:pPr>
                            <w:r>
                              <w:rPr>
                                <w:rFonts w:ascii="GHEA Grapalat" w:hAnsi="GHEA Grapalat" w:cs="Sylfaen"/>
                                <w:i/>
                                <w:iCs/>
                                <w:color w:val="000000"/>
                                <w:sz w:val="14"/>
                                <w:szCs w:val="14"/>
                              </w:rPr>
                              <w:t>Source:</w:t>
                            </w:r>
                            <w:r>
                              <w:rPr>
                                <w:rFonts w:ascii="GHEA Grapalat" w:hAnsi="GHEA Grapalat" w:cs="Sylfaen"/>
                                <w:i/>
                                <w:iCs/>
                                <w:color w:val="000000"/>
                                <w:sz w:val="14"/>
                                <w:szCs w:val="14"/>
                                <w:lang w:val="hy-AM"/>
                              </w:rPr>
                              <w:t xml:space="preserve"> </w:t>
                            </w:r>
                            <w:r>
                              <w:rPr>
                                <w:rFonts w:ascii="GHEA Grapalat" w:hAnsi="GHEA Grapalat" w:cs="Sylfaen"/>
                                <w:i/>
                                <w:iCs/>
                                <w:color w:val="000000"/>
                                <w:sz w:val="14"/>
                                <w:szCs w:val="14"/>
                              </w:rPr>
                              <w:t>Eurostat, Central Bank of Armenia scenario</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CAD49D" id="Text Box 3864" o:spid="_x0000_s1042" type="#_x0000_t202" style="position:absolute;left:0;text-align:left;margin-left:353.8pt;margin-top:.5pt;width:189pt;height:22.85pt;z-index:25259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" filled="f" stroked="f" strokeweight=".5pt">
                <v:textbox>
                  <w:txbxContent>
                    <w:p w14:paraId="5A399FFD" w14:textId="77777777" w:rsidR="00616E9B" w:rsidRDefault="00616E9B" w:rsidP="00034E54">
                      <w:pPr>
                        <w:pStyle w:val="NormalWeb"/>
                        <w:spacing w:before="0" w:beforeAutospacing="0" w:after="0" w:afterAutospacing="0"/>
                        <w:jc w:val="right"/>
                      </w:pPr>
                      <w:r>
                        <w:rPr>
                          <w:rFonts w:ascii="GHEA Grapalat" w:hAnsi="GHEA Grapalat" w:cs="Sylfaen"/>
                          <w:i/>
                          <w:iCs/>
                          <w:color w:val="000000"/>
                          <w:sz w:val="14"/>
                          <w:szCs w:val="14"/>
                        </w:rPr>
                        <w:t>Source:</w:t>
                      </w:r>
                      <w:r>
                        <w:rPr>
                          <w:rFonts w:ascii="GHEA Grapalat" w:hAnsi="GHEA Grapalat" w:cs="Sylfaen"/>
                          <w:i/>
                          <w:iCs/>
                          <w:color w:val="000000"/>
                          <w:sz w:val="14"/>
                          <w:szCs w:val="14"/>
                          <w:lang w:val="hy-AM"/>
                        </w:rPr>
                        <w:t xml:space="preserve"> </w:t>
                      </w:r>
                      <w:r>
                        <w:rPr>
                          <w:rFonts w:ascii="GHEA Grapalat" w:hAnsi="GHEA Grapalat" w:cs="Sylfaen"/>
                          <w:i/>
                          <w:iCs/>
                          <w:color w:val="000000"/>
                          <w:sz w:val="14"/>
                          <w:szCs w:val="14"/>
                        </w:rPr>
                        <w:t>Eurostat, Central Bank of Armenia scenario</w:t>
                      </w:r>
                    </w:p>
                  </w:txbxContent>
                </v:textbox>
              </v:shape>
            </w:pict>
          </mc:Fallback>
        </mc:AlternateContent>
      </w:r>
      <w:r w:rsidR="005E6579" w:rsidRPr="005E6579">
        <w:rPr>
          <w:rFonts w:ascii="Calibri" w:eastAsia="Calibri" w:hAnsi="Calibri" w:cs="Calibri"/>
          <w:color w:val="000000"/>
          <w:shd w:val="clear" w:color="auto" w:fill="FFFFFF"/>
          <w:lang w:val="hy-AM"/>
        </w:rPr>
        <w:t xml:space="preserve">The positive developments of the Eurozone economy </w:t>
      </w:r>
      <w:r w:rsidR="005E6579" w:rsidRPr="005E6579">
        <w:rPr>
          <w:rFonts w:ascii="Calibri" w:eastAsia="Calibri" w:hAnsi="Calibri" w:cs="Calibri"/>
          <w:color w:val="000000"/>
          <w:shd w:val="clear" w:color="auto" w:fill="FFFFFF"/>
        </w:rPr>
        <w:t>were largely</w:t>
      </w:r>
      <w:r w:rsidR="005E6579" w:rsidRPr="005E6579">
        <w:rPr>
          <w:rFonts w:ascii="Calibri" w:eastAsia="Calibri" w:hAnsi="Calibri" w:cs="Calibri"/>
          <w:color w:val="000000"/>
          <w:shd w:val="clear" w:color="auto" w:fill="FFFFFF"/>
          <w:lang w:val="hy-AM"/>
        </w:rPr>
        <w:t xml:space="preserve"> </w:t>
      </w:r>
      <w:r w:rsidR="005E6579" w:rsidRPr="005E6579">
        <w:rPr>
          <w:rFonts w:ascii="Calibri" w:eastAsia="Calibri" w:hAnsi="Calibri" w:cs="Calibri"/>
          <w:color w:val="000000"/>
          <w:shd w:val="clear" w:color="auto" w:fill="FFFFFF"/>
        </w:rPr>
        <w:t xml:space="preserve">attributable to the </w:t>
      </w:r>
      <w:r w:rsidR="005E6579" w:rsidRPr="005E6579">
        <w:rPr>
          <w:rFonts w:ascii="Calibri" w:eastAsia="Calibri" w:hAnsi="Calibri" w:cs="Calibri"/>
          <w:color w:val="000000"/>
          <w:shd w:val="clear" w:color="auto" w:fill="FFFFFF"/>
          <w:lang w:val="hy-AM"/>
        </w:rPr>
        <w:t xml:space="preserve">natural gas </w:t>
      </w:r>
      <w:r w:rsidR="005E6579" w:rsidRPr="005E6579">
        <w:rPr>
          <w:rFonts w:ascii="Calibri" w:eastAsia="Calibri" w:hAnsi="Calibri" w:cs="Calibri"/>
          <w:color w:val="000000"/>
          <w:shd w:val="clear" w:color="auto" w:fill="FFFFFF"/>
        </w:rPr>
        <w:t xml:space="preserve">consumption, markedly </w:t>
      </w:r>
      <w:r w:rsidR="005E6579" w:rsidRPr="005E6579">
        <w:rPr>
          <w:rFonts w:ascii="Calibri" w:eastAsia="Calibri" w:hAnsi="Calibri" w:cs="Calibri"/>
          <w:color w:val="000000"/>
          <w:shd w:val="clear" w:color="auto" w:fill="FFFFFF"/>
          <w:lang w:val="hy-AM"/>
        </w:rPr>
        <w:t xml:space="preserve">less than the average </w:t>
      </w:r>
      <w:r w:rsidR="005E6579" w:rsidRPr="005E6579">
        <w:rPr>
          <w:rFonts w:ascii="Calibri" w:eastAsia="Calibri" w:hAnsi="Calibri" w:cs="Calibri"/>
          <w:color w:val="000000"/>
          <w:shd w:val="clear" w:color="auto" w:fill="FFFFFF"/>
        </w:rPr>
        <w:t xml:space="preserve">thanks to </w:t>
      </w:r>
      <w:r w:rsidR="005E6579" w:rsidRPr="005E6579">
        <w:rPr>
          <w:rFonts w:ascii="Calibri" w:eastAsia="Calibri" w:hAnsi="Calibri" w:cs="Calibri"/>
          <w:color w:val="000000"/>
          <w:shd w:val="clear" w:color="auto" w:fill="FFFFFF"/>
          <w:lang w:val="hy-AM"/>
        </w:rPr>
        <w:t>favorable weather conditions. This allowed, especially in energy-intensive industries, to avoid possible forced restrictions on gas supply, which would</w:t>
      </w:r>
      <w:r w:rsidR="005E6579" w:rsidRPr="005E6579">
        <w:rPr>
          <w:rFonts w:ascii="Calibri" w:eastAsia="Calibri" w:hAnsi="Calibri" w:cs="Calibri"/>
          <w:color w:val="000000"/>
          <w:shd w:val="clear" w:color="auto" w:fill="FFFFFF"/>
        </w:rPr>
        <w:t>,</w:t>
      </w:r>
      <w:r w:rsidR="005E6579" w:rsidRPr="005E6579">
        <w:rPr>
          <w:rFonts w:ascii="Calibri" w:eastAsia="Calibri" w:hAnsi="Calibri" w:cs="Calibri"/>
          <w:color w:val="000000"/>
          <w:shd w:val="clear" w:color="auto" w:fill="FFFFFF"/>
          <w:lang w:val="hy-AM"/>
        </w:rPr>
        <w:t xml:space="preserve"> naturally</w:t>
      </w:r>
      <w:r w:rsidR="005E6579" w:rsidRPr="005E6579">
        <w:rPr>
          <w:rFonts w:ascii="Calibri" w:eastAsia="Calibri" w:hAnsi="Calibri" w:cs="Calibri"/>
          <w:color w:val="000000"/>
          <w:shd w:val="clear" w:color="auto" w:fill="FFFFFF"/>
        </w:rPr>
        <w:t>,</w:t>
      </w:r>
      <w:r w:rsidR="005E6579" w:rsidRPr="005E6579">
        <w:rPr>
          <w:rFonts w:ascii="Calibri" w:eastAsia="Calibri" w:hAnsi="Calibri" w:cs="Calibri"/>
          <w:color w:val="000000"/>
          <w:shd w:val="clear" w:color="auto" w:fill="FFFFFF"/>
          <w:lang w:val="hy-AM"/>
        </w:rPr>
        <w:t xml:space="preserve"> result in a dec</w:t>
      </w:r>
      <w:r w:rsidR="005E6579" w:rsidRPr="005E6579">
        <w:rPr>
          <w:rFonts w:ascii="Calibri" w:eastAsia="Calibri" w:hAnsi="Calibri" w:cs="Calibri"/>
          <w:color w:val="000000"/>
          <w:shd w:val="clear" w:color="auto" w:fill="FFFFFF"/>
        </w:rPr>
        <w:t xml:space="preserve">line </w:t>
      </w:r>
      <w:r w:rsidR="005E6579" w:rsidRPr="005E6579">
        <w:rPr>
          <w:rFonts w:ascii="Calibri" w:eastAsia="Calibri" w:hAnsi="Calibri" w:cs="Calibri"/>
          <w:color w:val="000000"/>
          <w:shd w:val="clear" w:color="auto" w:fill="FFFFFF"/>
          <w:lang w:val="hy-AM"/>
        </w:rPr>
        <w:t xml:space="preserve">in output and </w:t>
      </w:r>
      <w:r w:rsidR="005E6579" w:rsidRPr="005E6579">
        <w:rPr>
          <w:rFonts w:ascii="Calibri" w:eastAsia="Calibri" w:hAnsi="Calibri" w:cs="Calibri"/>
          <w:color w:val="000000"/>
          <w:shd w:val="clear" w:color="auto" w:fill="FFFFFF"/>
        </w:rPr>
        <w:t xml:space="preserve">further </w:t>
      </w:r>
      <w:r w:rsidR="005E6579" w:rsidRPr="005E6579">
        <w:rPr>
          <w:rFonts w:ascii="Calibri" w:eastAsia="Calibri" w:hAnsi="Calibri" w:cs="Calibri"/>
          <w:color w:val="000000"/>
          <w:shd w:val="clear" w:color="auto" w:fill="FFFFFF"/>
          <w:lang w:val="hy-AM"/>
        </w:rPr>
        <w:t xml:space="preserve">inflation. On the other hand, by directly affecting </w:t>
      </w:r>
      <w:r w:rsidR="005E6579" w:rsidRPr="005E6579">
        <w:rPr>
          <w:rFonts w:ascii="Calibri" w:eastAsia="Calibri" w:hAnsi="Calibri" w:cs="Calibri"/>
          <w:color w:val="000000"/>
          <w:shd w:val="clear" w:color="auto" w:fill="FFFFFF"/>
        </w:rPr>
        <w:t xml:space="preserve">the </w:t>
      </w:r>
      <w:r w:rsidR="005E6579" w:rsidRPr="005E6579">
        <w:rPr>
          <w:rFonts w:ascii="Calibri" w:eastAsia="Calibri" w:hAnsi="Calibri" w:cs="Calibri"/>
          <w:color w:val="000000"/>
          <w:shd w:val="clear" w:color="auto" w:fill="FFFFFF"/>
          <w:lang w:val="hy-AM"/>
        </w:rPr>
        <w:t xml:space="preserve">natural gas prices, it </w:t>
      </w:r>
      <w:r w:rsidR="005E6579" w:rsidRPr="005E6579">
        <w:rPr>
          <w:rFonts w:ascii="Calibri" w:eastAsia="Calibri" w:hAnsi="Calibri" w:cs="Calibri"/>
          <w:color w:val="000000"/>
          <w:shd w:val="clear" w:color="auto" w:fill="FFFFFF"/>
        </w:rPr>
        <w:t xml:space="preserve">has </w:t>
      </w:r>
      <w:r w:rsidR="005E6579" w:rsidRPr="005E6579">
        <w:rPr>
          <w:rFonts w:ascii="Calibri" w:eastAsia="Calibri" w:hAnsi="Calibri" w:cs="Calibri"/>
          <w:color w:val="000000"/>
          <w:shd w:val="clear" w:color="auto" w:fill="FFFFFF"/>
          <w:lang w:val="hy-AM"/>
        </w:rPr>
        <w:t xml:space="preserve">contributed to weakening </w:t>
      </w:r>
      <w:r w:rsidR="005E6579" w:rsidRPr="005E6579">
        <w:rPr>
          <w:rFonts w:ascii="Calibri" w:eastAsia="Calibri" w:hAnsi="Calibri" w:cs="Calibri"/>
          <w:color w:val="000000"/>
          <w:shd w:val="clear" w:color="auto" w:fill="FFFFFF"/>
        </w:rPr>
        <w:t xml:space="preserve">of </w:t>
      </w:r>
      <w:r w:rsidR="005E6579" w:rsidRPr="005E6579">
        <w:rPr>
          <w:rFonts w:ascii="Calibri" w:eastAsia="Calibri" w:hAnsi="Calibri" w:cs="Calibri"/>
          <w:color w:val="000000"/>
          <w:shd w:val="clear" w:color="auto" w:fill="FFFFFF"/>
          <w:lang w:val="hy-AM"/>
        </w:rPr>
        <w:t>the inflation environment.</w:t>
      </w:r>
    </w:p>
    <w:p w14:paraId="671D75F1" w14:textId="77777777" w:rsidR="005E6579" w:rsidRPr="005E6579" w:rsidRDefault="005E6579" w:rsidP="005E6579">
      <w:pPr>
        <w:spacing w:after="160" w:line="259" w:lineRule="auto"/>
        <w:ind w:firstLine="720"/>
        <w:jc w:val="both"/>
        <w:rPr>
          <w:rFonts w:ascii="Calibri" w:eastAsia="Calibri" w:hAnsi="Calibri" w:cs="Calibri"/>
          <w:color w:val="000000"/>
          <w:lang w:val="hy-AM"/>
        </w:rPr>
      </w:pPr>
      <w:r w:rsidRPr="005E6579">
        <w:rPr>
          <w:rFonts w:ascii="Calibri" w:eastAsia="Calibri" w:hAnsi="Calibri" w:cs="Calibri"/>
          <w:color w:val="000000"/>
          <w:lang w:val="hy-AM"/>
        </w:rPr>
        <w:t xml:space="preserve">As a result, in the short term, the </w:t>
      </w:r>
      <w:r w:rsidRPr="005E6579">
        <w:rPr>
          <w:rFonts w:ascii="Calibri" w:eastAsia="Calibri" w:hAnsi="Calibri" w:cs="Calibri"/>
          <w:color w:val="000000"/>
        </w:rPr>
        <w:t xml:space="preserve">rate </w:t>
      </w:r>
      <w:r w:rsidRPr="005E6579">
        <w:rPr>
          <w:rFonts w:ascii="Calibri" w:eastAsia="Calibri" w:hAnsi="Calibri" w:cs="Calibri"/>
          <w:color w:val="000000"/>
          <w:lang w:val="hy-AM"/>
        </w:rPr>
        <w:t xml:space="preserve">of economic growth of the Eurozone will be </w:t>
      </w:r>
      <w:r w:rsidRPr="005E6579">
        <w:rPr>
          <w:rFonts w:ascii="Calibri" w:eastAsia="Calibri" w:hAnsi="Calibri" w:cs="Calibri"/>
          <w:color w:val="000000"/>
        </w:rPr>
        <w:t xml:space="preserve">somehow </w:t>
      </w:r>
      <w:r w:rsidRPr="005E6579">
        <w:rPr>
          <w:rFonts w:ascii="Calibri" w:eastAsia="Calibri" w:hAnsi="Calibri" w:cs="Calibri"/>
          <w:color w:val="000000"/>
          <w:lang w:val="hy-AM"/>
        </w:rPr>
        <w:t xml:space="preserve">higher </w:t>
      </w:r>
      <w:r w:rsidRPr="005E6579">
        <w:rPr>
          <w:rFonts w:ascii="Calibri" w:eastAsia="Calibri" w:hAnsi="Calibri" w:cs="Calibri"/>
          <w:color w:val="000000"/>
        </w:rPr>
        <w:t>from</w:t>
      </w:r>
      <w:r w:rsidRPr="005E6579">
        <w:rPr>
          <w:rFonts w:ascii="Calibri" w:eastAsia="Calibri" w:hAnsi="Calibri" w:cs="Calibri"/>
          <w:color w:val="000000"/>
          <w:lang w:val="hy-AM"/>
        </w:rPr>
        <w:t xml:space="preserve"> the previous estimate, and in the medium term, </w:t>
      </w:r>
      <w:r w:rsidRPr="005E6579">
        <w:rPr>
          <w:rFonts w:ascii="Calibri" w:eastAsia="Calibri" w:hAnsi="Calibri" w:cs="Calibri"/>
          <w:color w:val="000000"/>
        </w:rPr>
        <w:t xml:space="preserve">given </w:t>
      </w:r>
      <w:r w:rsidRPr="005E6579">
        <w:rPr>
          <w:rFonts w:ascii="Calibri" w:eastAsia="Calibri" w:hAnsi="Calibri" w:cs="Calibri"/>
          <w:color w:val="000000"/>
          <w:lang w:val="hy-AM"/>
        </w:rPr>
        <w:t xml:space="preserve">the </w:t>
      </w:r>
      <w:r w:rsidRPr="005E6579">
        <w:rPr>
          <w:rFonts w:ascii="Calibri" w:eastAsia="Calibri" w:hAnsi="Calibri" w:cs="Calibri"/>
          <w:color w:val="000000"/>
        </w:rPr>
        <w:t xml:space="preserve">repeatedly </w:t>
      </w:r>
      <w:r w:rsidRPr="005E6579">
        <w:rPr>
          <w:rFonts w:ascii="Calibri" w:eastAsia="Calibri" w:hAnsi="Calibri" w:cs="Calibri"/>
          <w:color w:val="000000"/>
          <w:lang w:val="hy-AM"/>
        </w:rPr>
        <w:t>tighten</w:t>
      </w:r>
      <w:r w:rsidRPr="005E6579">
        <w:rPr>
          <w:rFonts w:ascii="Calibri" w:eastAsia="Calibri" w:hAnsi="Calibri" w:cs="Calibri"/>
          <w:color w:val="000000"/>
        </w:rPr>
        <w:t>ed</w:t>
      </w:r>
      <w:r w:rsidRPr="005E6579">
        <w:rPr>
          <w:rFonts w:ascii="Calibri" w:eastAsia="Calibri" w:hAnsi="Calibri" w:cs="Calibri"/>
          <w:color w:val="000000"/>
          <w:lang w:val="hy-AM"/>
        </w:rPr>
        <w:t xml:space="preserve"> monetary conditions</w:t>
      </w:r>
      <w:r w:rsidRPr="005E6579">
        <w:rPr>
          <w:rFonts w:ascii="Calibri" w:eastAsia="Calibri" w:hAnsi="Calibri" w:cs="Calibri"/>
          <w:color w:val="000000"/>
        </w:rPr>
        <w:t xml:space="preserve"> </w:t>
      </w:r>
      <w:r w:rsidRPr="005E6579">
        <w:rPr>
          <w:rFonts w:ascii="Calibri" w:eastAsia="Calibri" w:hAnsi="Calibri" w:cs="Calibri"/>
          <w:color w:val="000000"/>
          <w:lang w:val="hy-AM"/>
        </w:rPr>
        <w:t xml:space="preserve">as well as </w:t>
      </w:r>
      <w:r w:rsidRPr="005E6579">
        <w:rPr>
          <w:rFonts w:ascii="Calibri" w:eastAsia="Calibri" w:hAnsi="Calibri" w:cs="Calibri"/>
          <w:color w:val="000000"/>
        </w:rPr>
        <w:t xml:space="preserve">how the </w:t>
      </w:r>
      <w:r w:rsidRPr="005E6579">
        <w:rPr>
          <w:rFonts w:ascii="Calibri" w:eastAsia="Calibri" w:hAnsi="Calibri" w:cs="Calibri"/>
          <w:color w:val="000000"/>
          <w:lang w:val="hy-AM"/>
        </w:rPr>
        <w:lastRenderedPageBreak/>
        <w:t xml:space="preserve">strict restrictions </w:t>
      </w:r>
      <w:r w:rsidRPr="005E6579">
        <w:rPr>
          <w:rFonts w:ascii="Calibri" w:eastAsia="Calibri" w:hAnsi="Calibri" w:cs="Calibri"/>
          <w:color w:val="000000"/>
        </w:rPr>
        <w:t>imposed on</w:t>
      </w:r>
      <w:r w:rsidRPr="005E6579">
        <w:rPr>
          <w:rFonts w:ascii="Calibri" w:eastAsia="Calibri" w:hAnsi="Calibri" w:cs="Calibri"/>
          <w:color w:val="000000"/>
          <w:lang w:val="hy-AM"/>
        </w:rPr>
        <w:t xml:space="preserve"> Russia </w:t>
      </w:r>
      <w:r w:rsidRPr="005E6579">
        <w:rPr>
          <w:rFonts w:ascii="Calibri" w:eastAsia="Calibri" w:hAnsi="Calibri" w:cs="Calibri"/>
          <w:color w:val="000000"/>
        </w:rPr>
        <w:t>affect</w:t>
      </w:r>
      <w:r w:rsidRPr="005E6579">
        <w:rPr>
          <w:rFonts w:ascii="Calibri" w:eastAsia="Calibri" w:hAnsi="Calibri" w:cs="Calibri"/>
          <w:color w:val="000000"/>
          <w:lang w:val="hy-AM"/>
        </w:rPr>
        <w:t xml:space="preserve"> the Eurozone economy, </w:t>
      </w:r>
      <w:r w:rsidRPr="005E6579">
        <w:rPr>
          <w:rFonts w:ascii="Calibri" w:eastAsia="Calibri" w:hAnsi="Calibri" w:cs="Calibri"/>
          <w:color w:val="000000"/>
        </w:rPr>
        <w:t xml:space="preserve">the growth </w:t>
      </w:r>
      <w:r w:rsidRPr="005E6579">
        <w:rPr>
          <w:rFonts w:ascii="Calibri" w:eastAsia="Calibri" w:hAnsi="Calibri" w:cs="Calibri"/>
          <w:color w:val="000000"/>
          <w:lang w:val="hy-AM"/>
        </w:rPr>
        <w:t xml:space="preserve">will be in line with the previous estimate, </w:t>
      </w:r>
      <w:r w:rsidRPr="005E6579">
        <w:rPr>
          <w:rFonts w:ascii="Calibri" w:eastAsia="Calibri" w:hAnsi="Calibri" w:cs="Calibri"/>
          <w:color w:val="000000"/>
        </w:rPr>
        <w:t xml:space="preserve">i.e. </w:t>
      </w:r>
      <w:r w:rsidRPr="005E6579">
        <w:rPr>
          <w:rFonts w:ascii="Calibri" w:eastAsia="Calibri" w:hAnsi="Calibri" w:cs="Calibri"/>
          <w:color w:val="000000"/>
          <w:lang w:val="hy-AM"/>
        </w:rPr>
        <w:t>at a lower level.</w:t>
      </w:r>
    </w:p>
    <w:p w14:paraId="704293A9" w14:textId="77777777" w:rsidR="005E6579" w:rsidRPr="005E6579" w:rsidRDefault="005E6579" w:rsidP="005E6579">
      <w:pPr>
        <w:spacing w:after="160" w:line="259" w:lineRule="auto"/>
        <w:ind w:firstLine="720"/>
        <w:jc w:val="both"/>
        <w:rPr>
          <w:rFonts w:ascii="Calibri" w:eastAsia="Calibri" w:hAnsi="Calibri" w:cs="Calibri"/>
          <w:color w:val="000000"/>
        </w:rPr>
      </w:pPr>
      <w:r w:rsidRPr="005E6579">
        <w:rPr>
          <w:rFonts w:ascii="Calibri" w:eastAsia="Calibri" w:hAnsi="Calibri" w:cs="Calibri"/>
          <w:color w:val="000000"/>
          <w:lang w:val="hy-AM"/>
        </w:rPr>
        <w:t xml:space="preserve">Inflationary pressures persist in the Eurozone. </w:t>
      </w:r>
      <w:r w:rsidRPr="005E6579">
        <w:rPr>
          <w:rFonts w:ascii="Calibri" w:eastAsia="Calibri" w:hAnsi="Calibri" w:cs="Calibri"/>
          <w:color w:val="000000"/>
        </w:rPr>
        <w:t xml:space="preserve">As much as </w:t>
      </w:r>
      <w:r w:rsidRPr="005E6579">
        <w:rPr>
          <w:rFonts w:ascii="Calibri" w:eastAsia="Calibri" w:hAnsi="Calibri" w:cs="Calibri"/>
          <w:color w:val="000000"/>
          <w:lang w:val="hy-AM"/>
        </w:rPr>
        <w:t xml:space="preserve">10.0% y/y inflation was recorded in the Eurozone </w:t>
      </w:r>
      <w:r w:rsidRPr="005E6579">
        <w:rPr>
          <w:rFonts w:ascii="Calibri" w:eastAsia="Calibri" w:hAnsi="Calibri" w:cs="Calibri"/>
          <w:color w:val="000000"/>
        </w:rPr>
        <w:t>i</w:t>
      </w:r>
      <w:r w:rsidRPr="005E6579">
        <w:rPr>
          <w:rFonts w:ascii="Calibri" w:eastAsia="Calibri" w:hAnsi="Calibri" w:cs="Calibri"/>
          <w:color w:val="000000"/>
          <w:lang w:val="hy-AM"/>
        </w:rPr>
        <w:t>n the fourth quarter</w:t>
      </w:r>
      <w:r w:rsidRPr="005E6579">
        <w:rPr>
          <w:rFonts w:ascii="Calibri" w:eastAsia="Calibri" w:hAnsi="Calibri" w:cs="Calibri"/>
          <w:color w:val="000000"/>
        </w:rPr>
        <w:t xml:space="preserve"> of </w:t>
      </w:r>
      <w:r w:rsidRPr="005E6579">
        <w:rPr>
          <w:rFonts w:ascii="Calibri" w:eastAsia="Calibri" w:hAnsi="Calibri" w:cs="Calibri"/>
          <w:color w:val="000000"/>
          <w:lang w:val="hy-AM"/>
        </w:rPr>
        <w:t xml:space="preserve">2022, which was largely </w:t>
      </w:r>
      <w:r w:rsidRPr="005E6579">
        <w:rPr>
          <w:rFonts w:ascii="Calibri" w:eastAsia="Calibri" w:hAnsi="Calibri" w:cs="Calibri"/>
          <w:color w:val="000000"/>
        </w:rPr>
        <w:t xml:space="preserve">due to </w:t>
      </w:r>
      <w:r w:rsidRPr="005E6579">
        <w:rPr>
          <w:rFonts w:ascii="Calibri" w:eastAsia="Calibri" w:hAnsi="Calibri" w:cs="Calibri"/>
          <w:color w:val="000000"/>
          <w:lang w:val="hy-AM"/>
        </w:rPr>
        <w:t xml:space="preserve">high </w:t>
      </w:r>
      <w:r w:rsidRPr="005E6579">
        <w:rPr>
          <w:rFonts w:ascii="Calibri" w:eastAsia="Calibri" w:hAnsi="Calibri" w:cs="Calibri"/>
          <w:color w:val="000000"/>
        </w:rPr>
        <w:t xml:space="preserve">energy – </w:t>
      </w:r>
      <w:r w:rsidRPr="005E6579">
        <w:rPr>
          <w:rFonts w:ascii="Calibri" w:eastAsia="Calibri" w:hAnsi="Calibri" w:cs="Calibri"/>
          <w:color w:val="000000"/>
          <w:lang w:val="hy-AM"/>
        </w:rPr>
        <w:t>oil and gas</w:t>
      </w:r>
      <w:r w:rsidRPr="005E6579">
        <w:rPr>
          <w:rFonts w:ascii="Calibri" w:eastAsia="Calibri" w:hAnsi="Calibri" w:cs="Calibri"/>
          <w:color w:val="000000"/>
        </w:rPr>
        <w:t xml:space="preserve"> </w:t>
      </w:r>
      <w:r w:rsidRPr="005E6579">
        <w:rPr>
          <w:rFonts w:ascii="Calibri" w:eastAsia="Calibri" w:hAnsi="Calibri" w:cs="Calibri"/>
          <w:color w:val="000000"/>
          <w:lang w:val="hy-AM"/>
        </w:rPr>
        <w:t>prices</w:t>
      </w:r>
      <w:r w:rsidRPr="005E6579">
        <w:rPr>
          <w:rFonts w:ascii="Calibri" w:eastAsia="Calibri" w:hAnsi="Calibri" w:cs="Calibri"/>
          <w:color w:val="000000"/>
        </w:rPr>
        <w:t>,</w:t>
      </w:r>
      <w:r w:rsidRPr="005E6579">
        <w:rPr>
          <w:rFonts w:ascii="Calibri" w:eastAsia="Calibri" w:hAnsi="Calibri" w:cs="Calibri"/>
          <w:color w:val="000000"/>
          <w:lang w:val="hy-AM"/>
        </w:rPr>
        <w:t xml:space="preserve"> as well as their secondary effects. </w:t>
      </w:r>
      <w:r w:rsidRPr="005E6579">
        <w:rPr>
          <w:rFonts w:ascii="Calibri" w:eastAsia="Calibri" w:hAnsi="Calibri" w:cs="Calibri"/>
          <w:color w:val="000000"/>
        </w:rPr>
        <w:t>I</w:t>
      </w:r>
      <w:r w:rsidRPr="005E6579">
        <w:rPr>
          <w:rFonts w:ascii="Calibri" w:eastAsia="Calibri" w:hAnsi="Calibri" w:cs="Calibri"/>
          <w:color w:val="000000"/>
          <w:lang w:val="hy-AM"/>
        </w:rPr>
        <w:t xml:space="preserve">n </w:t>
      </w:r>
      <w:r w:rsidRPr="005E6579">
        <w:rPr>
          <w:rFonts w:ascii="Calibri" w:eastAsia="Calibri" w:hAnsi="Calibri" w:cs="Calibri"/>
          <w:color w:val="000000"/>
        </w:rPr>
        <w:t xml:space="preserve">early </w:t>
      </w:r>
      <w:r w:rsidRPr="005E6579">
        <w:rPr>
          <w:rFonts w:ascii="Calibri" w:eastAsia="Calibri" w:hAnsi="Calibri" w:cs="Calibri"/>
          <w:color w:val="000000"/>
          <w:lang w:val="hy-AM"/>
        </w:rPr>
        <w:t xml:space="preserve">2023, the rate of inflation has somewhat slowed down, but remains significantly </w:t>
      </w:r>
      <w:r w:rsidRPr="005E6579">
        <w:rPr>
          <w:rFonts w:ascii="Calibri" w:eastAsia="Calibri" w:hAnsi="Calibri" w:cs="Calibri"/>
          <w:color w:val="000000"/>
        </w:rPr>
        <w:t xml:space="preserve">above </w:t>
      </w:r>
      <w:r w:rsidRPr="005E6579">
        <w:rPr>
          <w:rFonts w:ascii="Calibri" w:eastAsia="Calibri" w:hAnsi="Calibri" w:cs="Calibri"/>
          <w:color w:val="000000"/>
          <w:lang w:val="hy-AM"/>
        </w:rPr>
        <w:t xml:space="preserve">the </w:t>
      </w:r>
      <w:r w:rsidRPr="005E6579">
        <w:rPr>
          <w:rFonts w:ascii="Calibri" w:eastAsia="Calibri" w:hAnsi="Calibri" w:cs="Calibri"/>
          <w:color w:val="000000"/>
        </w:rPr>
        <w:t xml:space="preserve">European Central Bank’s </w:t>
      </w:r>
      <w:r w:rsidRPr="005E6579">
        <w:rPr>
          <w:rFonts w:ascii="Calibri" w:eastAsia="Calibri" w:hAnsi="Calibri" w:cs="Calibri"/>
          <w:color w:val="000000"/>
          <w:lang w:val="hy-AM"/>
        </w:rPr>
        <w:t>target</w:t>
      </w:r>
      <w:r w:rsidRPr="005E6579">
        <w:rPr>
          <w:rFonts w:ascii="Calibri" w:eastAsia="Calibri" w:hAnsi="Calibri" w:cs="Calibri"/>
          <w:color w:val="000000"/>
        </w:rPr>
        <w:t>:</w:t>
      </w:r>
      <w:r w:rsidRPr="005E6579">
        <w:rPr>
          <w:rFonts w:ascii="Calibri" w:eastAsia="Calibri" w:hAnsi="Calibri" w:cs="Calibri"/>
          <w:color w:val="000000"/>
          <w:lang w:val="hy-AM"/>
        </w:rPr>
        <w:t xml:space="preserve"> in February it was 8.5% y/y. The slowdown in the rate of inflation was mainly determined by the decrease in </w:t>
      </w:r>
      <w:r w:rsidRPr="005E6579">
        <w:rPr>
          <w:rFonts w:ascii="Calibri" w:eastAsia="Calibri" w:hAnsi="Calibri" w:cs="Calibri"/>
          <w:color w:val="000000"/>
        </w:rPr>
        <w:t>energy</w:t>
      </w:r>
      <w:r w:rsidRPr="005E6579">
        <w:rPr>
          <w:rFonts w:ascii="Calibri" w:eastAsia="Calibri" w:hAnsi="Calibri" w:cs="Calibri"/>
          <w:color w:val="000000"/>
          <w:lang w:val="hy-AM"/>
        </w:rPr>
        <w:t xml:space="preserve"> prices. It should be noted that, </w:t>
      </w:r>
      <w:r w:rsidRPr="005E6579">
        <w:rPr>
          <w:rFonts w:ascii="Calibri" w:eastAsia="Calibri" w:hAnsi="Calibri" w:cs="Calibri"/>
          <w:color w:val="000000"/>
        </w:rPr>
        <w:t xml:space="preserve">unlike </w:t>
      </w:r>
      <w:r w:rsidRPr="005E6579">
        <w:rPr>
          <w:rFonts w:ascii="Calibri" w:eastAsia="Calibri" w:hAnsi="Calibri" w:cs="Calibri"/>
          <w:color w:val="000000"/>
          <w:lang w:val="hy-AM"/>
        </w:rPr>
        <w:t xml:space="preserve">the </w:t>
      </w:r>
      <w:r w:rsidRPr="005E6579">
        <w:rPr>
          <w:rFonts w:ascii="Calibri" w:eastAsia="Calibri" w:hAnsi="Calibri" w:cs="Calibri"/>
          <w:color w:val="000000"/>
        </w:rPr>
        <w:t xml:space="preserve">slowing of headline </w:t>
      </w:r>
      <w:r w:rsidRPr="005E6579">
        <w:rPr>
          <w:rFonts w:ascii="Calibri" w:eastAsia="Calibri" w:hAnsi="Calibri" w:cs="Calibri"/>
          <w:color w:val="000000"/>
          <w:lang w:val="hy-AM"/>
        </w:rPr>
        <w:t xml:space="preserve">inflation, the rate of </w:t>
      </w:r>
      <w:r w:rsidRPr="005E6579">
        <w:rPr>
          <w:rFonts w:ascii="Calibri" w:eastAsia="Calibri" w:hAnsi="Calibri" w:cs="Calibri"/>
          <w:color w:val="000000"/>
        </w:rPr>
        <w:t xml:space="preserve">core </w:t>
      </w:r>
      <w:r w:rsidRPr="005E6579">
        <w:rPr>
          <w:rFonts w:ascii="Calibri" w:eastAsia="Calibri" w:hAnsi="Calibri" w:cs="Calibri"/>
          <w:color w:val="000000"/>
          <w:lang w:val="hy-AM"/>
        </w:rPr>
        <w:t>inflation continues to accelerate</w:t>
      </w:r>
      <w:r w:rsidRPr="005E6579">
        <w:rPr>
          <w:rFonts w:ascii="Calibri" w:eastAsia="Calibri" w:hAnsi="Calibri" w:cs="Calibri"/>
          <w:color w:val="000000"/>
        </w:rPr>
        <w:t>;</w:t>
      </w:r>
      <w:r w:rsidRPr="005E6579">
        <w:rPr>
          <w:rFonts w:ascii="Calibri" w:eastAsia="Calibri" w:hAnsi="Calibri" w:cs="Calibri"/>
          <w:color w:val="000000"/>
          <w:lang w:val="hy-AM"/>
        </w:rPr>
        <w:t xml:space="preserve"> </w:t>
      </w:r>
      <w:r w:rsidRPr="005E6579">
        <w:rPr>
          <w:rFonts w:ascii="Calibri" w:eastAsia="Calibri" w:hAnsi="Calibri" w:cs="Calibri"/>
          <w:color w:val="000000"/>
        </w:rPr>
        <w:t>i</w:t>
      </w:r>
      <w:r w:rsidRPr="005E6579">
        <w:rPr>
          <w:rFonts w:ascii="Calibri" w:eastAsia="Calibri" w:hAnsi="Calibri" w:cs="Calibri"/>
          <w:color w:val="000000"/>
          <w:lang w:val="hy-AM"/>
        </w:rPr>
        <w:t xml:space="preserve">n February, </w:t>
      </w:r>
      <w:r w:rsidRPr="005E6579">
        <w:rPr>
          <w:rFonts w:ascii="Calibri" w:eastAsia="Calibri" w:hAnsi="Calibri" w:cs="Calibri"/>
          <w:color w:val="000000"/>
        </w:rPr>
        <w:t xml:space="preserve">the </w:t>
      </w:r>
      <w:r w:rsidRPr="005E6579">
        <w:rPr>
          <w:rFonts w:ascii="Calibri" w:eastAsia="Calibri" w:hAnsi="Calibri" w:cs="Calibri"/>
          <w:color w:val="000000"/>
          <w:lang w:val="hy-AM"/>
        </w:rPr>
        <w:t>12-month inflation, excluding energy and food</w:t>
      </w:r>
      <w:r w:rsidRPr="005E6579">
        <w:rPr>
          <w:rFonts w:ascii="Calibri" w:eastAsia="Calibri" w:hAnsi="Calibri" w:cs="Calibri"/>
          <w:color w:val="000000"/>
        </w:rPr>
        <w:t xml:space="preserve"> index</w:t>
      </w:r>
      <w:r w:rsidRPr="005E6579">
        <w:rPr>
          <w:rFonts w:ascii="Calibri" w:eastAsia="Calibri" w:hAnsi="Calibri" w:cs="Calibri"/>
          <w:color w:val="000000"/>
          <w:lang w:val="hy-AM"/>
        </w:rPr>
        <w:t xml:space="preserve">, </w:t>
      </w:r>
      <w:r w:rsidRPr="005E6579">
        <w:rPr>
          <w:rFonts w:ascii="Calibri" w:eastAsia="Calibri" w:hAnsi="Calibri" w:cs="Calibri"/>
          <w:color w:val="000000"/>
        </w:rPr>
        <w:t xml:space="preserve">amounted to </w:t>
      </w:r>
      <w:r w:rsidRPr="005E6579">
        <w:rPr>
          <w:rFonts w:ascii="Calibri" w:eastAsia="Calibri" w:hAnsi="Calibri" w:cs="Calibri"/>
          <w:color w:val="000000"/>
          <w:lang w:val="hy-AM"/>
        </w:rPr>
        <w:t xml:space="preserve">7.4%. A particularly high </w:t>
      </w:r>
      <w:r w:rsidRPr="005E6579">
        <w:rPr>
          <w:rFonts w:ascii="Calibri" w:eastAsia="Calibri" w:hAnsi="Calibri" w:cs="Calibri"/>
          <w:color w:val="000000"/>
        </w:rPr>
        <w:t xml:space="preserve">rise was reported for </w:t>
      </w:r>
      <w:r w:rsidRPr="005E6579">
        <w:rPr>
          <w:rFonts w:ascii="Calibri" w:eastAsia="Calibri" w:hAnsi="Calibri" w:cs="Calibri"/>
          <w:color w:val="000000"/>
          <w:lang w:val="hy-AM"/>
        </w:rPr>
        <w:t>prices of industrial goods and services</w:t>
      </w:r>
      <w:r w:rsidRPr="005E6579">
        <w:rPr>
          <w:rFonts w:ascii="Calibri" w:eastAsia="Calibri" w:hAnsi="Calibri" w:cs="Calibri"/>
          <w:color w:val="000000"/>
        </w:rPr>
        <w:t>.</w:t>
      </w:r>
    </w:p>
    <w:p w14:paraId="4527B6ED" w14:textId="77777777" w:rsidR="005E6579" w:rsidRPr="005E6579" w:rsidRDefault="005E6579" w:rsidP="005E6579">
      <w:pPr>
        <w:spacing w:after="160" w:line="259" w:lineRule="auto"/>
        <w:ind w:firstLine="720"/>
        <w:jc w:val="both"/>
        <w:rPr>
          <w:rFonts w:ascii="Calibri" w:eastAsia="Calibri" w:hAnsi="Calibri" w:cs="Calibri"/>
          <w:color w:val="000000"/>
          <w:lang w:val="hy-AM"/>
        </w:rPr>
      </w:pPr>
      <w:r w:rsidRPr="005E6579">
        <w:rPr>
          <w:rFonts w:ascii="Calibri" w:eastAsia="Calibri" w:hAnsi="Calibri" w:cs="Calibri"/>
          <w:color w:val="000000"/>
        </w:rPr>
        <w:t>I</w:t>
      </w:r>
      <w:r w:rsidRPr="005E6579">
        <w:rPr>
          <w:rFonts w:ascii="Calibri" w:eastAsia="Calibri" w:hAnsi="Calibri" w:cs="Calibri"/>
          <w:color w:val="000000"/>
          <w:lang w:val="hy-AM"/>
        </w:rPr>
        <w:t>n the Eurozone</w:t>
      </w:r>
      <w:r w:rsidRPr="005E6579">
        <w:rPr>
          <w:rFonts w:ascii="Calibri" w:eastAsia="Calibri" w:hAnsi="Calibri" w:cs="Calibri"/>
          <w:color w:val="000000"/>
        </w:rPr>
        <w:t>,</w:t>
      </w:r>
      <w:r w:rsidRPr="005E6579">
        <w:rPr>
          <w:rFonts w:ascii="Calibri" w:eastAsia="Calibri" w:hAnsi="Calibri" w:cs="Calibri"/>
          <w:color w:val="000000"/>
          <w:lang w:val="hy-AM"/>
        </w:rPr>
        <w:t xml:space="preserve"> </w:t>
      </w:r>
      <w:r w:rsidRPr="005E6579">
        <w:rPr>
          <w:rFonts w:ascii="Calibri" w:eastAsia="Calibri" w:hAnsi="Calibri" w:cs="Calibri"/>
          <w:color w:val="000000"/>
        </w:rPr>
        <w:t>just a</w:t>
      </w:r>
      <w:r w:rsidRPr="005E6579">
        <w:rPr>
          <w:rFonts w:ascii="Calibri" w:eastAsia="Calibri" w:hAnsi="Calibri" w:cs="Calibri"/>
          <w:color w:val="000000"/>
          <w:lang w:val="hy-AM"/>
        </w:rPr>
        <w:t xml:space="preserve">s in the </w:t>
      </w:r>
      <w:r w:rsidRPr="005E6579">
        <w:rPr>
          <w:rFonts w:ascii="Calibri" w:eastAsia="Calibri" w:hAnsi="Calibri" w:cs="Calibri"/>
          <w:color w:val="000000"/>
        </w:rPr>
        <w:t xml:space="preserve">United States, </w:t>
      </w:r>
      <w:r w:rsidRPr="005E6579">
        <w:rPr>
          <w:rFonts w:ascii="Calibri" w:eastAsia="Calibri" w:hAnsi="Calibri" w:cs="Calibri"/>
          <w:color w:val="000000"/>
          <w:lang w:val="hy-AM"/>
        </w:rPr>
        <w:t>the labor market is</w:t>
      </w:r>
      <w:r w:rsidRPr="005E6579">
        <w:rPr>
          <w:rFonts w:ascii="Calibri" w:eastAsia="Calibri" w:hAnsi="Calibri" w:cs="Calibri"/>
          <w:color w:val="000000"/>
        </w:rPr>
        <w:t xml:space="preserve"> </w:t>
      </w:r>
      <w:r w:rsidRPr="005E6579">
        <w:rPr>
          <w:rFonts w:ascii="Calibri" w:eastAsia="Calibri" w:hAnsi="Calibri" w:cs="Calibri"/>
          <w:color w:val="000000"/>
          <w:lang w:val="hy-AM"/>
        </w:rPr>
        <w:t>overheat</w:t>
      </w:r>
      <w:r w:rsidRPr="005E6579">
        <w:rPr>
          <w:rFonts w:ascii="Calibri" w:eastAsia="Calibri" w:hAnsi="Calibri" w:cs="Calibri"/>
          <w:color w:val="000000"/>
        </w:rPr>
        <w:t>ed</w:t>
      </w:r>
      <w:r w:rsidRPr="005E6579">
        <w:rPr>
          <w:rFonts w:ascii="Calibri" w:eastAsia="Calibri" w:hAnsi="Calibri" w:cs="Calibri"/>
          <w:color w:val="000000"/>
          <w:lang w:val="hy-AM"/>
        </w:rPr>
        <w:t xml:space="preserve">. </w:t>
      </w:r>
      <w:r w:rsidRPr="005E6579">
        <w:rPr>
          <w:rFonts w:ascii="Calibri" w:eastAsia="Calibri" w:hAnsi="Calibri" w:cs="Calibri"/>
          <w:color w:val="000000"/>
        </w:rPr>
        <w:t>The u</w:t>
      </w:r>
      <w:r w:rsidRPr="005E6579">
        <w:rPr>
          <w:rFonts w:ascii="Calibri" w:eastAsia="Calibri" w:hAnsi="Calibri" w:cs="Calibri"/>
          <w:color w:val="000000"/>
          <w:lang w:val="hy-AM"/>
        </w:rPr>
        <w:t xml:space="preserve">nemployment is at </w:t>
      </w:r>
      <w:r w:rsidRPr="005E6579">
        <w:rPr>
          <w:rFonts w:ascii="Calibri" w:eastAsia="Calibri" w:hAnsi="Calibri" w:cs="Calibri"/>
          <w:color w:val="000000"/>
        </w:rPr>
        <w:t xml:space="preserve">its </w:t>
      </w:r>
      <w:r w:rsidRPr="005E6579">
        <w:rPr>
          <w:rFonts w:ascii="Calibri" w:eastAsia="Calibri" w:hAnsi="Calibri" w:cs="Calibri"/>
          <w:color w:val="000000"/>
          <w:lang w:val="hy-AM"/>
        </w:rPr>
        <w:t xml:space="preserve">historical low (around 6%), and the labor force participation rate has also increased </w:t>
      </w:r>
      <w:r w:rsidRPr="005E6579">
        <w:rPr>
          <w:rFonts w:ascii="Calibri" w:eastAsia="Calibri" w:hAnsi="Calibri" w:cs="Calibri"/>
          <w:color w:val="000000"/>
        </w:rPr>
        <w:t>notably</w:t>
      </w:r>
      <w:r w:rsidRPr="005E6579">
        <w:rPr>
          <w:rFonts w:ascii="Calibri" w:eastAsia="Calibri" w:hAnsi="Calibri" w:cs="Calibri"/>
          <w:color w:val="000000"/>
          <w:lang w:val="hy-AM"/>
        </w:rPr>
        <w:t xml:space="preserve">, surpassing the pre-pandemic rate. </w:t>
      </w:r>
      <w:r w:rsidRPr="005E6579">
        <w:rPr>
          <w:rFonts w:ascii="Calibri" w:eastAsia="Calibri" w:hAnsi="Calibri" w:cs="Calibri"/>
          <w:color w:val="000000"/>
        </w:rPr>
        <w:t>T</w:t>
      </w:r>
      <w:r w:rsidRPr="005E6579">
        <w:rPr>
          <w:rFonts w:ascii="Calibri" w:eastAsia="Calibri" w:hAnsi="Calibri" w:cs="Calibri"/>
          <w:color w:val="000000"/>
          <w:lang w:val="hy-AM"/>
        </w:rPr>
        <w:t xml:space="preserve">hese trends </w:t>
      </w:r>
      <w:r w:rsidRPr="005E6579">
        <w:rPr>
          <w:rFonts w:ascii="Calibri" w:eastAsia="Calibri" w:hAnsi="Calibri" w:cs="Calibri"/>
          <w:color w:val="000000"/>
        </w:rPr>
        <w:t xml:space="preserve">are estimated to </w:t>
      </w:r>
      <w:r w:rsidRPr="005E6579">
        <w:rPr>
          <w:rFonts w:ascii="Calibri" w:eastAsia="Calibri" w:hAnsi="Calibri" w:cs="Calibri"/>
          <w:color w:val="000000"/>
          <w:lang w:val="hy-AM"/>
        </w:rPr>
        <w:t>be</w:t>
      </w:r>
      <w:r w:rsidRPr="005E6579">
        <w:rPr>
          <w:rFonts w:ascii="Calibri" w:eastAsia="Calibri" w:hAnsi="Calibri" w:cs="Calibri"/>
          <w:color w:val="000000"/>
        </w:rPr>
        <w:t xml:space="preserve"> maintained,</w:t>
      </w:r>
      <w:r w:rsidRPr="005E6579">
        <w:rPr>
          <w:rFonts w:ascii="Calibri" w:eastAsia="Calibri" w:hAnsi="Calibri" w:cs="Calibri"/>
          <w:color w:val="000000"/>
          <w:lang w:val="hy-AM"/>
        </w:rPr>
        <w:t xml:space="preserve"> </w:t>
      </w:r>
      <w:r w:rsidRPr="005E6579">
        <w:rPr>
          <w:rFonts w:ascii="Calibri" w:eastAsia="Calibri" w:hAnsi="Calibri" w:cs="Calibri"/>
          <w:color w:val="000000"/>
        </w:rPr>
        <w:t xml:space="preserve">and some </w:t>
      </w:r>
      <w:r w:rsidRPr="005E6579">
        <w:rPr>
          <w:rFonts w:ascii="Calibri" w:eastAsia="Calibri" w:hAnsi="Calibri" w:cs="Calibri"/>
          <w:color w:val="000000"/>
          <w:lang w:val="hy-AM"/>
        </w:rPr>
        <w:t>acceleration of salary growth, especially in certain branches of the economy</w:t>
      </w:r>
      <w:r w:rsidRPr="005E6579">
        <w:rPr>
          <w:rFonts w:ascii="Calibri" w:eastAsia="Calibri" w:hAnsi="Calibri" w:cs="Calibri"/>
          <w:color w:val="000000"/>
        </w:rPr>
        <w:t>, will be observable as a result</w:t>
      </w:r>
      <w:r w:rsidRPr="005E6579">
        <w:rPr>
          <w:rFonts w:ascii="Calibri" w:eastAsia="Calibri" w:hAnsi="Calibri" w:cs="Calibri"/>
          <w:color w:val="000000"/>
          <w:lang w:val="hy-AM"/>
        </w:rPr>
        <w:t>.</w:t>
      </w:r>
    </w:p>
    <w:p w14:paraId="081A6537" w14:textId="1295EABE" w:rsidR="005E15B5" w:rsidRPr="005E6579" w:rsidRDefault="005E6579" w:rsidP="005E6579">
      <w:pPr>
        <w:spacing w:after="160" w:line="259" w:lineRule="auto"/>
        <w:ind w:firstLine="720"/>
        <w:jc w:val="both"/>
        <w:rPr>
          <w:rFonts w:ascii="Calibri" w:eastAsia="GHEA Grapalat" w:hAnsi="Calibri" w:cs="Calibri"/>
          <w:color w:val="000000"/>
          <w:lang w:val="hy-AM"/>
        </w:rPr>
      </w:pPr>
      <w:r w:rsidRPr="005E6579">
        <w:rPr>
          <w:rFonts w:ascii="Calibri" w:eastAsia="GHEA Grapalat" w:hAnsi="Calibri" w:cs="Calibri"/>
          <w:color w:val="000000"/>
          <w:lang w:val="hy-AM"/>
        </w:rPr>
        <w:t xml:space="preserve">Thus, in view of the aforementioned developments, the anticipation is that the ECB will continue to tighten monetary conditions, </w:t>
      </w:r>
      <w:r w:rsidRPr="005E6579">
        <w:rPr>
          <w:rFonts w:ascii="Calibri" w:eastAsia="GHEA Grapalat" w:hAnsi="Calibri" w:cs="Calibri"/>
          <w:color w:val="000000"/>
        </w:rPr>
        <w:t xml:space="preserve">while </w:t>
      </w:r>
      <w:r w:rsidRPr="005E6579">
        <w:rPr>
          <w:rFonts w:ascii="Calibri" w:eastAsia="GHEA Grapalat" w:hAnsi="Calibri" w:cs="Calibri"/>
          <w:color w:val="000000"/>
          <w:lang w:val="hy-AM"/>
        </w:rPr>
        <w:t xml:space="preserve">ensuring </w:t>
      </w:r>
      <w:r w:rsidRPr="005E6579">
        <w:rPr>
          <w:rFonts w:ascii="Calibri" w:eastAsia="GHEA Grapalat" w:hAnsi="Calibri" w:cs="Calibri"/>
          <w:color w:val="000000"/>
        </w:rPr>
        <w:t xml:space="preserve">that </w:t>
      </w:r>
      <w:r w:rsidRPr="005E6579">
        <w:rPr>
          <w:rFonts w:ascii="Calibri" w:eastAsia="GHEA Grapalat" w:hAnsi="Calibri" w:cs="Calibri"/>
          <w:color w:val="000000"/>
          <w:lang w:val="hy-AM"/>
        </w:rPr>
        <w:t>the inflation</w:t>
      </w:r>
      <w:r w:rsidRPr="005E6579">
        <w:rPr>
          <w:rFonts w:ascii="Calibri" w:eastAsia="GHEA Grapalat" w:hAnsi="Calibri" w:cs="Calibri"/>
          <w:color w:val="000000"/>
        </w:rPr>
        <w:t xml:space="preserve"> </w:t>
      </w:r>
      <w:r w:rsidRPr="005E6579">
        <w:rPr>
          <w:rFonts w:ascii="Calibri" w:eastAsia="GHEA Grapalat" w:hAnsi="Calibri" w:cs="Calibri"/>
          <w:color w:val="000000"/>
          <w:lang w:val="hy-AM"/>
        </w:rPr>
        <w:t xml:space="preserve">environment will further be easing and the inflation </w:t>
      </w:r>
      <w:r w:rsidRPr="005E6579">
        <w:rPr>
          <w:rFonts w:ascii="Calibri" w:eastAsia="GHEA Grapalat" w:hAnsi="Calibri" w:cs="Calibri"/>
          <w:color w:val="000000"/>
        </w:rPr>
        <w:t xml:space="preserve">rebounding to </w:t>
      </w:r>
      <w:r w:rsidRPr="005E6579">
        <w:rPr>
          <w:rFonts w:ascii="Calibri" w:eastAsia="GHEA Grapalat" w:hAnsi="Calibri" w:cs="Calibri"/>
          <w:color w:val="000000"/>
          <w:lang w:val="hy-AM"/>
        </w:rPr>
        <w:t>the target at the end of the policy horizon.</w:t>
      </w:r>
    </w:p>
    <w:p w14:paraId="107B7F1B" w14:textId="1C5B285C" w:rsidR="005E6579" w:rsidRPr="005E6579" w:rsidRDefault="005E15B5" w:rsidP="005E6579">
      <w:pPr>
        <w:spacing w:after="160" w:line="259" w:lineRule="auto"/>
        <w:ind w:firstLine="720"/>
        <w:jc w:val="both"/>
        <w:rPr>
          <w:rFonts w:ascii="Calibri" w:eastAsia="GHEA Grapalat" w:hAnsi="Calibri" w:cs="Calibri"/>
          <w:color w:val="000000"/>
          <w:lang w:val="hy"/>
        </w:rPr>
      </w:pPr>
      <w:r w:rsidRPr="005E15B5">
        <w:rPr>
          <w:noProof/>
        </w:rPr>
        <mc:AlternateContent>
          <mc:Choice Requires="wps">
            <w:drawing>
              <wp:anchor distT="0" distB="0" distL="114300" distR="114300" simplePos="0" relativeHeight="252602368" behindDoc="0" locked="0" layoutInCell="1" allowOverlap="1" wp14:anchorId="5763A027" wp14:editId="57C3AA68">
                <wp:simplePos x="0" y="0"/>
                <wp:positionH relativeFrom="column">
                  <wp:posOffset>4182358</wp:posOffset>
                </wp:positionH>
                <wp:positionV relativeFrom="paragraph">
                  <wp:posOffset>7289</wp:posOffset>
                </wp:positionV>
                <wp:extent cx="2397370" cy="359017"/>
                <wp:effectExtent l="0" t="0" r="0" b="3175"/>
                <wp:wrapNone/>
                <wp:docPr id="1445937599" name="Text Box 9">
                  <a:extLst xmlns:a="http://schemas.openxmlformats.org/drawingml/2006/main">
                    <a:ext uri="{FF2B5EF4-FFF2-40B4-BE49-F238E27FC236}">
                      <a16:creationId xmlns:a16="http://schemas.microsoft.com/office/drawing/2014/main" id="{00000000-0008-0000-05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370" cy="359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E0CCB" w14:textId="77777777" w:rsidR="00616E9B" w:rsidRDefault="00616E9B" w:rsidP="005E15B5">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5</w:t>
                            </w:r>
                          </w:p>
                          <w:p w14:paraId="4F7D736E" w14:textId="77777777" w:rsidR="00616E9B" w:rsidRDefault="00616E9B" w:rsidP="005E15B5">
                            <w:pPr>
                              <w:pStyle w:val="NormalWeb"/>
                              <w:spacing w:before="0" w:beforeAutospacing="0" w:after="0" w:afterAutospacing="0"/>
                            </w:pPr>
                            <w:r>
                              <w:rPr>
                                <w:rFonts w:ascii="GHEA Grapalat" w:hAnsi="GHEA Grapalat" w:cs="Sylfaen"/>
                                <w:b/>
                                <w:bCs/>
                                <w:sz w:val="4"/>
                                <w:szCs w:val="4"/>
                              </w:rPr>
                              <w:t> </w:t>
                            </w:r>
                          </w:p>
                          <w:p w14:paraId="1AC218D5" w14:textId="77777777" w:rsidR="00616E9B" w:rsidRDefault="00616E9B" w:rsidP="005E15B5">
                            <w:pPr>
                              <w:pStyle w:val="NormalWeb"/>
                              <w:spacing w:before="0" w:beforeAutospacing="0" w:after="0" w:afterAutospacing="0"/>
                            </w:pPr>
                            <w:r>
                              <w:rPr>
                                <w:rFonts w:ascii="GHEA Grapalat" w:hAnsi="GHEA Grapalat" w:cs="Sylfaen"/>
                                <w:b/>
                                <w:bCs/>
                                <w:color w:val="1F497D"/>
                                <w:sz w:val="14"/>
                                <w:szCs w:val="14"/>
                              </w:rPr>
                              <w:t>The Russia economic growth scenario</w:t>
                            </w:r>
                            <w:r>
                              <w:rPr>
                                <w:rFonts w:ascii="GHEA Grapalat" w:hAnsi="GHEA Grapalat" w:cs="Sylfaen"/>
                                <w:b/>
                                <w:bCs/>
                                <w:color w:val="1F497D"/>
                                <w:sz w:val="14"/>
                                <w:szCs w:val="14"/>
                                <w:lang w:val="hy-AM"/>
                              </w:rPr>
                              <w:t xml:space="preserve"> </w:t>
                            </w:r>
                            <w:r>
                              <w:rPr>
                                <w:rFonts w:ascii="GHEA Grapalat" w:hAnsi="GHEA Grapalat" w:cs="Sylfaen"/>
                                <w:b/>
                                <w:bCs/>
                                <w:color w:val="1F497D"/>
                                <w:sz w:val="14"/>
                                <w:szCs w:val="14"/>
                              </w:rPr>
                              <w:t>(%)</w:t>
                            </w:r>
                          </w:p>
                        </w:txbxContent>
                      </wps:txbx>
                      <wps:bodyPr rot="0" vert="horz" wrap="square" lIns="91440" tIns="45720" rIns="91440" bIns="45720" anchor="t" anchorCtr="0" upright="1">
                        <a:noAutofit/>
                      </wps:bodyPr>
                    </wps:wsp>
                  </a:graphicData>
                </a:graphic>
              </wp:anchor>
            </w:drawing>
          </mc:Choice>
          <mc:Fallback>
            <w:pict>
              <v:shape w14:anchorId="5763A027" id="_x0000_s1043" type="#_x0000_t202" style="position:absolute;left:0;text-align:left;margin-left:329.3pt;margin-top:.55pt;width:188.75pt;height:28.25pt;z-index:25260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" filled="f" stroked="f">
                <v:textbox>
                  <w:txbxContent>
                    <w:p w14:paraId="083E0CCB" w14:textId="77777777" w:rsidR="00616E9B" w:rsidRDefault="00616E9B" w:rsidP="005E15B5">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5</w:t>
                      </w:r>
                    </w:p>
                    <w:p w14:paraId="4F7D736E" w14:textId="77777777" w:rsidR="00616E9B" w:rsidRDefault="00616E9B" w:rsidP="005E15B5">
                      <w:pPr>
                        <w:pStyle w:val="NormalWeb"/>
                        <w:spacing w:before="0" w:beforeAutospacing="0" w:after="0" w:afterAutospacing="0"/>
                      </w:pPr>
                      <w:r>
                        <w:rPr>
                          <w:rFonts w:ascii="GHEA Grapalat" w:hAnsi="GHEA Grapalat" w:cs="Sylfaen"/>
                          <w:b/>
                          <w:bCs/>
                          <w:sz w:val="4"/>
                          <w:szCs w:val="4"/>
                        </w:rPr>
                        <w:t> </w:t>
                      </w:r>
                    </w:p>
                    <w:p w14:paraId="1AC218D5" w14:textId="77777777" w:rsidR="00616E9B" w:rsidRDefault="00616E9B" w:rsidP="005E15B5">
                      <w:pPr>
                        <w:pStyle w:val="NormalWeb"/>
                        <w:spacing w:before="0" w:beforeAutospacing="0" w:after="0" w:afterAutospacing="0"/>
                      </w:pPr>
                      <w:r>
                        <w:rPr>
                          <w:rFonts w:ascii="GHEA Grapalat" w:hAnsi="GHEA Grapalat" w:cs="Sylfaen"/>
                          <w:b/>
                          <w:bCs/>
                          <w:color w:val="1F497D"/>
                          <w:sz w:val="14"/>
                          <w:szCs w:val="14"/>
                        </w:rPr>
                        <w:t>The Russia economic growth scenario</w:t>
                      </w:r>
                      <w:r>
                        <w:rPr>
                          <w:rFonts w:ascii="GHEA Grapalat" w:hAnsi="GHEA Grapalat" w:cs="Sylfaen"/>
                          <w:b/>
                          <w:bCs/>
                          <w:color w:val="1F497D"/>
                          <w:sz w:val="14"/>
                          <w:szCs w:val="14"/>
                          <w:lang w:val="hy-AM"/>
                        </w:rPr>
                        <w:t xml:space="preserve"> </w:t>
                      </w:r>
                      <w:r>
                        <w:rPr>
                          <w:rFonts w:ascii="GHEA Grapalat" w:hAnsi="GHEA Grapalat" w:cs="Sylfaen"/>
                          <w:b/>
                          <w:bCs/>
                          <w:color w:val="1F497D"/>
                          <w:sz w:val="14"/>
                          <w:szCs w:val="14"/>
                        </w:rPr>
                        <w:t>(%)</w:t>
                      </w:r>
                    </w:p>
                  </w:txbxContent>
                </v:textbox>
              </v:shape>
            </w:pict>
          </mc:Fallback>
        </mc:AlternateContent>
      </w:r>
      <w:r w:rsidRPr="005E15B5">
        <w:rPr>
          <w:noProof/>
        </w:rPr>
        <w:drawing>
          <wp:anchor distT="0" distB="0" distL="114300" distR="114300" simplePos="0" relativeHeight="252603392" behindDoc="0" locked="0" layoutInCell="1" allowOverlap="1" wp14:anchorId="586B5459" wp14:editId="0FF76768">
            <wp:simplePos x="0" y="0"/>
            <wp:positionH relativeFrom="column">
              <wp:posOffset>4264191</wp:posOffset>
            </wp:positionH>
            <wp:positionV relativeFrom="paragraph">
              <wp:posOffset>463550</wp:posOffset>
            </wp:positionV>
            <wp:extent cx="2576195" cy="2186305"/>
            <wp:effectExtent l="0" t="0" r="0" b="4445"/>
            <wp:wrapSquare wrapText="bothSides"/>
            <wp:docPr id="1445937600" name="Chart 1445937600">
              <a:extLst xmlns:a="http://schemas.openxmlformats.org/drawingml/2006/main">
                <a:ext uri="{FF2B5EF4-FFF2-40B4-BE49-F238E27FC236}">
                  <a16:creationId xmlns:a16="http://schemas.microsoft.com/office/drawing/2014/main" id="{00000000-0008-0000-0500-000002000000}"/>
                </a:ext>
                <a:ext uri="{147F2762-F138-4A5C-976F-8EAC2B608ADB}">
                  <a16:predDERef xmlns:a16="http://schemas.microsoft.com/office/drawing/2014/main" pred="{00000000-0008-0000-0E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anchor>
        </w:drawing>
      </w:r>
      <w:r w:rsidR="005E6579" w:rsidRPr="005E6579">
        <w:rPr>
          <w:rFonts w:ascii="Calibri" w:eastAsia="Calibri" w:hAnsi="Calibri" w:cs="Calibri"/>
          <w:b/>
          <w:bCs/>
          <w:color w:val="000000"/>
          <w:u w:val="single"/>
          <w:lang w:val="hy-AM"/>
        </w:rPr>
        <w:t>Economic developments in Russia:</w:t>
      </w:r>
      <w:r w:rsidR="005E6579" w:rsidRPr="005E6579">
        <w:rPr>
          <w:rFonts w:ascii="Calibri" w:eastAsia="Calibri" w:hAnsi="Calibri" w:cs="Calibri"/>
          <w:b/>
          <w:bCs/>
          <w:color w:val="000000"/>
          <w:lang w:val="hy-AM"/>
        </w:rPr>
        <w:t xml:space="preserve"> </w:t>
      </w:r>
      <w:r w:rsidR="005E6579" w:rsidRPr="005E6579">
        <w:rPr>
          <w:rFonts w:ascii="Calibri" w:eastAsia="GHEA Grapalat" w:hAnsi="Calibri" w:cs="Calibri"/>
          <w:color w:val="000000"/>
          <w:lang w:val="hy"/>
        </w:rPr>
        <w:t>According to the estimates of the State Statistical Service of Russia, in 2022 Russia</w:t>
      </w:r>
      <w:r w:rsidR="005E6579" w:rsidRPr="005E6579">
        <w:rPr>
          <w:rFonts w:ascii="Calibri" w:eastAsia="GHEA Grapalat" w:hAnsi="Calibri" w:cs="Calibri"/>
          <w:color w:val="000000"/>
        </w:rPr>
        <w:t>’</w:t>
      </w:r>
      <w:r w:rsidR="005E6579" w:rsidRPr="005E6579">
        <w:rPr>
          <w:rFonts w:ascii="Calibri" w:eastAsia="GHEA Grapalat" w:hAnsi="Calibri" w:cs="Calibri"/>
          <w:color w:val="000000"/>
          <w:lang w:val="hy"/>
        </w:rPr>
        <w:t xml:space="preserve">s economy </w:t>
      </w:r>
      <w:r w:rsidR="005E6579" w:rsidRPr="005E6579">
        <w:rPr>
          <w:rFonts w:ascii="Calibri" w:eastAsia="GHEA Grapalat" w:hAnsi="Calibri" w:cs="Calibri"/>
          <w:color w:val="000000"/>
        </w:rPr>
        <w:t xml:space="preserve">reduced </w:t>
      </w:r>
      <w:r w:rsidR="005E6579" w:rsidRPr="005E6579">
        <w:rPr>
          <w:rFonts w:ascii="Calibri" w:eastAsia="GHEA Grapalat" w:hAnsi="Calibri" w:cs="Calibri"/>
          <w:color w:val="000000"/>
          <w:lang w:val="hy"/>
        </w:rPr>
        <w:t xml:space="preserve">by 2.1%. According to the Central Bank </w:t>
      </w:r>
      <w:r w:rsidR="005E6579" w:rsidRPr="005E6579">
        <w:rPr>
          <w:rFonts w:ascii="Calibri" w:eastAsia="GHEA Grapalat" w:hAnsi="Calibri" w:cs="Calibri"/>
          <w:color w:val="000000"/>
        </w:rPr>
        <w:t xml:space="preserve">of Armenia </w:t>
      </w:r>
      <w:r w:rsidR="005E6579" w:rsidRPr="005E6579">
        <w:rPr>
          <w:rFonts w:ascii="Calibri" w:eastAsia="GHEA Grapalat" w:hAnsi="Calibri" w:cs="Calibri"/>
          <w:color w:val="000000"/>
          <w:lang w:val="hy"/>
        </w:rPr>
        <w:t xml:space="preserve">estimates, the economic decline </w:t>
      </w:r>
      <w:r w:rsidR="005E6579" w:rsidRPr="005E6579">
        <w:rPr>
          <w:rFonts w:ascii="Calibri" w:eastAsia="GHEA Grapalat" w:hAnsi="Calibri" w:cs="Calibri"/>
          <w:color w:val="000000"/>
        </w:rPr>
        <w:t xml:space="preserve">in </w:t>
      </w:r>
      <w:r w:rsidR="005E6579" w:rsidRPr="005E6579">
        <w:rPr>
          <w:rFonts w:ascii="Calibri" w:eastAsia="GHEA Grapalat" w:hAnsi="Calibri" w:cs="Calibri"/>
          <w:color w:val="000000"/>
          <w:lang w:val="hy"/>
        </w:rPr>
        <w:t xml:space="preserve">Russia in the fourth quarter was 4.2%, </w:t>
      </w:r>
      <w:r w:rsidR="005E6579" w:rsidRPr="005E6579">
        <w:rPr>
          <w:rFonts w:ascii="Calibri" w:eastAsia="GHEA Grapalat" w:hAnsi="Calibri" w:cs="Calibri"/>
          <w:color w:val="000000"/>
        </w:rPr>
        <w:t>a</w:t>
      </w:r>
      <w:r w:rsidR="005E6579" w:rsidRPr="005E6579">
        <w:rPr>
          <w:rFonts w:ascii="Calibri" w:eastAsia="GHEA Grapalat" w:hAnsi="Calibri" w:cs="Calibri"/>
          <w:color w:val="000000"/>
          <w:lang w:val="hy"/>
        </w:rPr>
        <w:t xml:space="preserve"> slightly more positive </w:t>
      </w:r>
      <w:r w:rsidR="005E6579" w:rsidRPr="005E6579">
        <w:rPr>
          <w:rFonts w:ascii="Calibri" w:eastAsia="GHEA Grapalat" w:hAnsi="Calibri" w:cs="Calibri"/>
          <w:color w:val="000000"/>
        </w:rPr>
        <w:t>development relative</w:t>
      </w:r>
      <w:r w:rsidR="005E6579" w:rsidRPr="005E6579">
        <w:rPr>
          <w:rFonts w:ascii="Calibri" w:eastAsia="GHEA Grapalat" w:hAnsi="Calibri" w:cs="Calibri"/>
          <w:color w:val="000000"/>
          <w:lang w:val="hy"/>
        </w:rPr>
        <w:t xml:space="preserve"> to the previous program. The </w:t>
      </w:r>
      <w:r w:rsidR="005E6579" w:rsidRPr="005E6579">
        <w:rPr>
          <w:rFonts w:ascii="Calibri" w:eastAsia="GHEA Grapalat" w:hAnsi="Calibri" w:cs="Calibri"/>
          <w:color w:val="000000"/>
        </w:rPr>
        <w:t xml:space="preserve">slowdown </w:t>
      </w:r>
      <w:r w:rsidR="005E6579" w:rsidRPr="005E6579">
        <w:rPr>
          <w:rFonts w:ascii="Calibri" w:eastAsia="GHEA Grapalat" w:hAnsi="Calibri" w:cs="Calibri"/>
          <w:color w:val="000000"/>
          <w:lang w:val="hy"/>
        </w:rPr>
        <w:t xml:space="preserve">of the Russian economy was </w:t>
      </w:r>
      <w:r w:rsidR="005E6579" w:rsidRPr="005E6579">
        <w:rPr>
          <w:rFonts w:ascii="Calibri" w:eastAsia="GHEA Grapalat" w:hAnsi="Calibri" w:cs="Calibri"/>
          <w:color w:val="000000"/>
        </w:rPr>
        <w:t xml:space="preserve">mostly attributable to </w:t>
      </w:r>
      <w:r w:rsidR="005E6579" w:rsidRPr="005E6579">
        <w:rPr>
          <w:rFonts w:ascii="Calibri" w:eastAsia="GHEA Grapalat" w:hAnsi="Calibri" w:cs="Calibri"/>
          <w:color w:val="000000"/>
          <w:lang w:val="hy"/>
        </w:rPr>
        <w:t xml:space="preserve">the manufacturing industry as well as </w:t>
      </w:r>
      <w:r w:rsidR="005E6579" w:rsidRPr="005E6579">
        <w:rPr>
          <w:rFonts w:ascii="Calibri" w:eastAsia="GHEA Grapalat" w:hAnsi="Calibri" w:cs="Calibri"/>
          <w:color w:val="000000"/>
        </w:rPr>
        <w:t xml:space="preserve">the </w:t>
      </w:r>
      <w:r w:rsidR="005E6579" w:rsidRPr="005E6579">
        <w:rPr>
          <w:rFonts w:ascii="Calibri" w:eastAsia="GHEA Grapalat" w:hAnsi="Calibri" w:cs="Calibri"/>
          <w:color w:val="000000"/>
          <w:lang w:val="hy"/>
        </w:rPr>
        <w:t xml:space="preserve">wholesale and retail trade, </w:t>
      </w:r>
      <w:r w:rsidR="005E6579" w:rsidRPr="005E6579">
        <w:rPr>
          <w:rFonts w:ascii="Calibri" w:eastAsia="GHEA Grapalat" w:hAnsi="Calibri" w:cs="Calibri"/>
          <w:color w:val="000000"/>
        </w:rPr>
        <w:t>reflecting</w:t>
      </w:r>
      <w:r w:rsidR="005E6579" w:rsidRPr="005E6579">
        <w:rPr>
          <w:rFonts w:ascii="Calibri" w:eastAsia="GHEA Grapalat" w:hAnsi="Calibri" w:cs="Calibri"/>
          <w:color w:val="000000"/>
          <w:lang w:val="hy"/>
        </w:rPr>
        <w:t xml:space="preserve"> especially </w:t>
      </w:r>
      <w:r w:rsidR="005E6579" w:rsidRPr="005E6579">
        <w:rPr>
          <w:rFonts w:ascii="Calibri" w:eastAsia="GHEA Grapalat" w:hAnsi="Calibri" w:cs="Calibri"/>
          <w:color w:val="000000"/>
        </w:rPr>
        <w:t xml:space="preserve">the shrinking volumes of </w:t>
      </w:r>
      <w:r w:rsidR="005E6579" w:rsidRPr="005E6579">
        <w:rPr>
          <w:rFonts w:ascii="Calibri" w:eastAsia="GHEA Grapalat" w:hAnsi="Calibri" w:cs="Calibri"/>
          <w:color w:val="000000"/>
          <w:lang w:val="hy"/>
        </w:rPr>
        <w:t>natural gas export</w:t>
      </w:r>
      <w:r w:rsidR="005E6579" w:rsidRPr="005E6579">
        <w:rPr>
          <w:rFonts w:ascii="Calibri" w:eastAsia="GHEA Grapalat" w:hAnsi="Calibri" w:cs="Calibri"/>
          <w:color w:val="000000"/>
        </w:rPr>
        <w:t>.</w:t>
      </w:r>
      <w:r w:rsidR="005E6579" w:rsidRPr="005E6579">
        <w:rPr>
          <w:rFonts w:ascii="Calibri" w:eastAsia="GHEA Grapalat" w:hAnsi="Calibri" w:cs="Calibri"/>
          <w:color w:val="000000"/>
          <w:lang w:val="hy"/>
        </w:rPr>
        <w:t xml:space="preserve"> </w:t>
      </w:r>
      <w:r w:rsidR="005E6579" w:rsidRPr="005E6579">
        <w:rPr>
          <w:rFonts w:ascii="Calibri" w:eastAsia="GHEA Grapalat" w:hAnsi="Calibri" w:cs="Calibri"/>
          <w:color w:val="000000"/>
        </w:rPr>
        <w:t xml:space="preserve">On the other hand, the economy branches such as </w:t>
      </w:r>
      <w:r w:rsidR="005E6579" w:rsidRPr="005E6579">
        <w:rPr>
          <w:rFonts w:ascii="Calibri" w:eastAsia="GHEA Grapalat" w:hAnsi="Calibri" w:cs="Calibri"/>
          <w:color w:val="000000"/>
          <w:lang w:val="hy"/>
        </w:rPr>
        <w:t>agriculture, construction</w:t>
      </w:r>
      <w:r w:rsidR="005E6579" w:rsidRPr="005E6579">
        <w:rPr>
          <w:rFonts w:ascii="Calibri" w:eastAsia="GHEA Grapalat" w:hAnsi="Calibri" w:cs="Calibri"/>
          <w:color w:val="000000"/>
        </w:rPr>
        <w:t>,</w:t>
      </w:r>
      <w:r w:rsidR="005E6579" w:rsidRPr="005E6579">
        <w:rPr>
          <w:rFonts w:ascii="Calibri" w:eastAsia="GHEA Grapalat" w:hAnsi="Calibri" w:cs="Calibri"/>
          <w:color w:val="000000"/>
          <w:lang w:val="hy"/>
        </w:rPr>
        <w:t xml:space="preserve"> accommodation, and public catering continued to contribute positively to the</w:t>
      </w:r>
      <w:r w:rsidR="005E6579" w:rsidRPr="005E6579">
        <w:rPr>
          <w:rFonts w:ascii="Calibri" w:eastAsia="GHEA Grapalat" w:hAnsi="Calibri" w:cs="Calibri"/>
          <w:color w:val="000000"/>
        </w:rPr>
        <w:t xml:space="preserve"> </w:t>
      </w:r>
      <w:r w:rsidR="005E6579" w:rsidRPr="005E6579">
        <w:rPr>
          <w:rFonts w:ascii="Calibri" w:eastAsia="GHEA Grapalat" w:hAnsi="Calibri" w:cs="Calibri"/>
          <w:color w:val="000000"/>
          <w:lang w:val="hy"/>
        </w:rPr>
        <w:t>growth.</w:t>
      </w:r>
    </w:p>
    <w:p w14:paraId="6CC7E26F" w14:textId="65E55459" w:rsidR="005E6579" w:rsidRPr="005E6579" w:rsidRDefault="005E15B5" w:rsidP="005E6579">
      <w:pPr>
        <w:spacing w:after="160" w:line="259" w:lineRule="auto"/>
        <w:ind w:firstLine="720"/>
        <w:jc w:val="both"/>
        <w:rPr>
          <w:rFonts w:ascii="Calibri" w:eastAsia="GHEA Grapalat" w:hAnsi="Calibri" w:cs="Calibri"/>
          <w:color w:val="000000"/>
          <w:lang w:val="hy"/>
        </w:rPr>
      </w:pPr>
      <w:r w:rsidRPr="005E15B5">
        <w:rPr>
          <w:noProof/>
        </w:rPr>
        <mc:AlternateContent>
          <mc:Choice Requires="wps">
            <w:drawing>
              <wp:anchor distT="0" distB="0" distL="114300" distR="114300" simplePos="0" relativeHeight="252601344" behindDoc="0" locked="0" layoutInCell="1" allowOverlap="1" wp14:anchorId="6B37B681" wp14:editId="3DEE3D69">
                <wp:simplePos x="0" y="0"/>
                <wp:positionH relativeFrom="column">
                  <wp:posOffset>4755184</wp:posOffset>
                </wp:positionH>
                <wp:positionV relativeFrom="paragraph">
                  <wp:posOffset>235558</wp:posOffset>
                </wp:positionV>
                <wp:extent cx="2085340" cy="368438"/>
                <wp:effectExtent l="0" t="0" r="0" b="0"/>
                <wp:wrapNone/>
                <wp:docPr id="1445937598" name="Text Box 3865">
                  <a:extLst xmlns:a="http://schemas.openxmlformats.org/drawingml/2006/main">
                    <a:ext uri="{FF2B5EF4-FFF2-40B4-BE49-F238E27FC236}">
                      <a16:creationId xmlns:a16="http://schemas.microsoft.com/office/drawing/2014/main" id="{00000000-0008-0000-0500-000003000000}"/>
                    </a:ext>
                    <a:ext uri="{147F2762-F138-4A5C-976F-8EAC2B608ADB}">
                      <a16:predDERef xmlns:a16="http://schemas.microsoft.com/office/drawing/2014/main" pred="{00000000-0008-0000-0E00-000003000000}"/>
                    </a:ext>
                  </a:extLst>
                </wp:docPr>
                <wp:cNvGraphicFramePr/>
                <a:graphic xmlns:a="http://schemas.openxmlformats.org/drawingml/2006/main">
                  <a:graphicData uri="http://schemas.microsoft.com/office/word/2010/wordprocessingShape">
                    <wps:wsp>
                      <wps:cNvSpPr txBox="1"/>
                      <wps:spPr>
                        <a:xfrm>
                          <a:off x="0" y="0"/>
                          <a:ext cx="2085340" cy="368438"/>
                        </a:xfrm>
                        <a:prstGeom prst="rect">
                          <a:avLst/>
                        </a:prstGeom>
                        <a:noFill/>
                        <a:ln w="6350">
                          <a:noFill/>
                        </a:ln>
                        <a:effectLst/>
                      </wps:spPr>
                      <wps:txbx>
                        <w:txbxContent>
                          <w:p w14:paraId="2B16CBF5" w14:textId="77777777" w:rsidR="00616E9B" w:rsidRDefault="00616E9B" w:rsidP="005E15B5">
                            <w:pPr>
                              <w:pStyle w:val="NormalWeb"/>
                              <w:spacing w:before="0" w:beforeAutospacing="0" w:after="0" w:afterAutospacing="0"/>
                              <w:jc w:val="right"/>
                            </w:pPr>
                            <w:r>
                              <w:rPr>
                                <w:rFonts w:ascii="Calibri" w:hAnsi="Calibri" w:cs="Calibri"/>
                                <w:i/>
                                <w:iCs/>
                                <w:color w:val="000000"/>
                                <w:sz w:val="14"/>
                                <w:szCs w:val="14"/>
                              </w:rPr>
                              <w:t> </w:t>
                            </w:r>
                            <w:r>
                              <w:rPr>
                                <w:rFonts w:ascii="GHEA Grapalat" w:hAnsi="GHEA Grapalat" w:cs="Sylfaen"/>
                                <w:i/>
                                <w:iCs/>
                                <w:color w:val="000000"/>
                                <w:sz w:val="14"/>
                                <w:szCs w:val="14"/>
                              </w:rPr>
                              <w:t>Source: Rosstat</w:t>
                            </w:r>
                            <w:r>
                              <w:rPr>
                                <w:rFonts w:ascii="GHEA Grapalat" w:hAnsi="GHEA Grapalat" w:cs="Sylfaen"/>
                                <w:i/>
                                <w:iCs/>
                                <w:color w:val="000000"/>
                                <w:sz w:val="14"/>
                                <w:szCs w:val="14"/>
                                <w:lang w:val="hy-AM"/>
                              </w:rPr>
                              <w:t xml:space="preserve">, </w:t>
                            </w:r>
                            <w:r>
                              <w:rPr>
                                <w:rFonts w:ascii="GHEA Grapalat" w:hAnsi="GHEA Grapalat" w:cs="Sylfaen"/>
                                <w:i/>
                                <w:iCs/>
                                <w:color w:val="000000"/>
                                <w:sz w:val="14"/>
                                <w:szCs w:val="14"/>
                              </w:rPr>
                              <w:t>Central Bank of Armenia scenario</w:t>
                            </w:r>
                          </w:p>
                          <w:p w14:paraId="249B413C" w14:textId="77777777" w:rsidR="00616E9B" w:rsidRDefault="00616E9B" w:rsidP="005E15B5">
                            <w:pPr>
                              <w:pStyle w:val="NormalWeb"/>
                              <w:spacing w:before="0" w:beforeAutospacing="0" w:after="0" w:afterAutospacing="0"/>
                              <w:jc w:val="right"/>
                            </w:pPr>
                            <w:r>
                              <w:rPr>
                                <w:rFonts w:ascii="GHEA Grapalat" w:hAnsi="GHEA Grapalat" w:cs="Sylfaen"/>
                                <w:i/>
                                <w:iCs/>
                                <w:color w:val="000000"/>
                                <w:sz w:val="14"/>
                                <w:szCs w:val="14"/>
                              </w:rPr>
                              <w:t> </w:t>
                            </w:r>
                          </w:p>
                          <w:p w14:paraId="73225C5B" w14:textId="77777777" w:rsidR="00616E9B" w:rsidRDefault="00616E9B" w:rsidP="005E15B5">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7B681" id="Text Box 3865" o:spid="_x0000_s1044" type="#_x0000_t202" style="position:absolute;left:0;text-align:left;margin-left:374.4pt;margin-top:18.55pt;width:164.2pt;height:29pt;z-index:25260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" filled="f" stroked="f" strokeweight=".5pt">
                <v:textbox>
                  <w:txbxContent>
                    <w:p w14:paraId="2B16CBF5" w14:textId="77777777" w:rsidR="00616E9B" w:rsidRDefault="00616E9B" w:rsidP="005E15B5">
                      <w:pPr>
                        <w:pStyle w:val="NormalWeb"/>
                        <w:spacing w:before="0" w:beforeAutospacing="0" w:after="0" w:afterAutospacing="0"/>
                        <w:jc w:val="right"/>
                      </w:pPr>
                      <w:r>
                        <w:rPr>
                          <w:rFonts w:ascii="Calibri" w:hAnsi="Calibri" w:cs="Calibri"/>
                          <w:i/>
                          <w:iCs/>
                          <w:color w:val="000000"/>
                          <w:sz w:val="14"/>
                          <w:szCs w:val="14"/>
                        </w:rPr>
                        <w:t> </w:t>
                      </w:r>
                      <w:r>
                        <w:rPr>
                          <w:rFonts w:ascii="GHEA Grapalat" w:hAnsi="GHEA Grapalat" w:cs="Sylfaen"/>
                          <w:i/>
                          <w:iCs/>
                          <w:color w:val="000000"/>
                          <w:sz w:val="14"/>
                          <w:szCs w:val="14"/>
                        </w:rPr>
                        <w:t>Source: Rosstat</w:t>
                      </w:r>
                      <w:r>
                        <w:rPr>
                          <w:rFonts w:ascii="GHEA Grapalat" w:hAnsi="GHEA Grapalat" w:cs="Sylfaen"/>
                          <w:i/>
                          <w:iCs/>
                          <w:color w:val="000000"/>
                          <w:sz w:val="14"/>
                          <w:szCs w:val="14"/>
                          <w:lang w:val="hy-AM"/>
                        </w:rPr>
                        <w:t xml:space="preserve">, </w:t>
                      </w:r>
                      <w:r>
                        <w:rPr>
                          <w:rFonts w:ascii="GHEA Grapalat" w:hAnsi="GHEA Grapalat" w:cs="Sylfaen"/>
                          <w:i/>
                          <w:iCs/>
                          <w:color w:val="000000"/>
                          <w:sz w:val="14"/>
                          <w:szCs w:val="14"/>
                        </w:rPr>
                        <w:t>Central Bank of Armenia scenario</w:t>
                      </w:r>
                    </w:p>
                    <w:p w14:paraId="249B413C" w14:textId="77777777" w:rsidR="00616E9B" w:rsidRDefault="00616E9B" w:rsidP="005E15B5">
                      <w:pPr>
                        <w:pStyle w:val="NormalWeb"/>
                        <w:spacing w:before="0" w:beforeAutospacing="0" w:after="0" w:afterAutospacing="0"/>
                        <w:jc w:val="right"/>
                      </w:pPr>
                      <w:r>
                        <w:rPr>
                          <w:rFonts w:ascii="GHEA Grapalat" w:hAnsi="GHEA Grapalat" w:cs="Sylfaen"/>
                          <w:i/>
                          <w:iCs/>
                          <w:color w:val="000000"/>
                          <w:sz w:val="14"/>
                          <w:szCs w:val="14"/>
                        </w:rPr>
                        <w:t> </w:t>
                      </w:r>
                    </w:p>
                    <w:p w14:paraId="73225C5B" w14:textId="77777777" w:rsidR="00616E9B" w:rsidRDefault="00616E9B" w:rsidP="005E15B5">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5E6579" w:rsidRPr="005E6579">
        <w:rPr>
          <w:rFonts w:ascii="Calibri" w:eastAsia="GHEA Grapalat" w:hAnsi="Calibri" w:cs="Calibri"/>
          <w:color w:val="000000"/>
          <w:lang w:val="hy"/>
        </w:rPr>
        <w:t xml:space="preserve">According to the Central Bank </w:t>
      </w:r>
      <w:r w:rsidR="005E6579" w:rsidRPr="005E6579">
        <w:rPr>
          <w:rFonts w:ascii="Calibri" w:eastAsia="GHEA Grapalat" w:hAnsi="Calibri" w:cs="Calibri"/>
          <w:color w:val="000000"/>
        </w:rPr>
        <w:t>of Armenia</w:t>
      </w:r>
      <w:r w:rsidR="005E6579" w:rsidRPr="005E6579">
        <w:rPr>
          <w:rFonts w:ascii="Calibri" w:eastAsia="GHEA Grapalat" w:hAnsi="Calibri" w:cs="Calibri"/>
          <w:color w:val="000000"/>
          <w:lang w:val="hy"/>
        </w:rPr>
        <w:t xml:space="preserve"> scenario, </w:t>
      </w:r>
      <w:r w:rsidR="005E6579" w:rsidRPr="005E6579">
        <w:rPr>
          <w:rFonts w:ascii="Calibri" w:eastAsia="GHEA Grapalat" w:hAnsi="Calibri" w:cs="Calibri"/>
          <w:color w:val="000000"/>
        </w:rPr>
        <w:t>the</w:t>
      </w:r>
      <w:r w:rsidR="005E6579" w:rsidRPr="005E6579">
        <w:rPr>
          <w:rFonts w:ascii="Calibri" w:eastAsia="GHEA Grapalat" w:hAnsi="Calibri" w:cs="Calibri"/>
          <w:color w:val="000000"/>
          <w:lang w:val="hy"/>
        </w:rPr>
        <w:t xml:space="preserve"> economic developments </w:t>
      </w:r>
      <w:r w:rsidR="005E6579" w:rsidRPr="005E6579">
        <w:rPr>
          <w:rFonts w:ascii="Calibri" w:eastAsia="GHEA Grapalat" w:hAnsi="Calibri" w:cs="Calibri"/>
          <w:color w:val="000000"/>
        </w:rPr>
        <w:t xml:space="preserve">in </w:t>
      </w:r>
      <w:r w:rsidR="005E6579" w:rsidRPr="005E6579">
        <w:rPr>
          <w:rFonts w:ascii="Calibri" w:eastAsia="GHEA Grapalat" w:hAnsi="Calibri" w:cs="Calibri"/>
          <w:color w:val="000000"/>
          <w:lang w:val="hy"/>
        </w:rPr>
        <w:t>Russia in 2023</w:t>
      </w:r>
      <w:r w:rsidR="005E6579" w:rsidRPr="005E6579">
        <w:rPr>
          <w:rFonts w:ascii="Calibri" w:eastAsia="GHEA Grapalat" w:hAnsi="Calibri" w:cs="Calibri"/>
          <w:color w:val="000000"/>
        </w:rPr>
        <w:t xml:space="preserve"> </w:t>
      </w:r>
      <w:r w:rsidR="005E6579" w:rsidRPr="005E6579">
        <w:rPr>
          <w:rFonts w:ascii="Calibri" w:eastAsia="GHEA Grapalat" w:hAnsi="Calibri" w:cs="Calibri"/>
          <w:color w:val="000000"/>
          <w:lang w:val="hy"/>
        </w:rPr>
        <w:t xml:space="preserve">will be more positive compared to the previous </w:t>
      </w:r>
      <w:r w:rsidR="005E6579" w:rsidRPr="005E6579">
        <w:rPr>
          <w:rFonts w:ascii="Calibri" w:eastAsia="GHEA Grapalat" w:hAnsi="Calibri" w:cs="Calibri"/>
          <w:color w:val="000000"/>
        </w:rPr>
        <w:t>program:</w:t>
      </w:r>
      <w:r w:rsidR="005E6579" w:rsidRPr="005E6579">
        <w:rPr>
          <w:rFonts w:ascii="Calibri" w:eastAsia="GHEA Grapalat" w:hAnsi="Calibri" w:cs="Calibri"/>
          <w:color w:val="000000"/>
          <w:lang w:val="hy"/>
        </w:rPr>
        <w:t xml:space="preserve"> an economic contraction of </w:t>
      </w:r>
      <w:r w:rsidR="005E6579" w:rsidRPr="005E6579">
        <w:rPr>
          <w:rFonts w:ascii="Calibri" w:eastAsia="GHEA Grapalat" w:hAnsi="Calibri" w:cs="Calibri"/>
          <w:color w:val="000000"/>
          <w:lang w:val="hy"/>
        </w:rPr>
        <w:lastRenderedPageBreak/>
        <w:t xml:space="preserve">around 0.2% will be registered during the year, which will be </w:t>
      </w:r>
      <w:r w:rsidR="005E6579" w:rsidRPr="005E6579">
        <w:rPr>
          <w:rFonts w:ascii="Calibri" w:eastAsia="GHEA Grapalat" w:hAnsi="Calibri" w:cs="Calibri"/>
          <w:color w:val="000000"/>
        </w:rPr>
        <w:t xml:space="preserve">driven by </w:t>
      </w:r>
      <w:r w:rsidR="005E6579" w:rsidRPr="005E6579">
        <w:rPr>
          <w:rFonts w:ascii="Calibri" w:eastAsia="GHEA Grapalat" w:hAnsi="Calibri" w:cs="Calibri"/>
          <w:color w:val="000000"/>
          <w:lang w:val="hy"/>
        </w:rPr>
        <w:t xml:space="preserve">a more stimulative fiscal policy and a faster recovery of private demand. The latter will also be reflected in faster-than-expected import substitution processes. It is expected that the Russian state budget will </w:t>
      </w:r>
      <w:r w:rsidR="005E6579" w:rsidRPr="005E6579">
        <w:rPr>
          <w:rFonts w:ascii="Calibri" w:eastAsia="GHEA Grapalat" w:hAnsi="Calibri" w:cs="Calibri"/>
          <w:color w:val="000000"/>
        </w:rPr>
        <w:t xml:space="preserve">have </w:t>
      </w:r>
      <w:r w:rsidR="005E6579" w:rsidRPr="005E6579">
        <w:rPr>
          <w:rFonts w:ascii="Calibri" w:eastAsia="GHEA Grapalat" w:hAnsi="Calibri" w:cs="Calibri"/>
          <w:color w:val="000000"/>
          <w:lang w:val="hy"/>
        </w:rPr>
        <w:t>deficit both in the current year and over the mid-term horizon (up to 2% of GDP in 2023 and up to 1.4% in 2024)</w:t>
      </w:r>
      <w:r w:rsidR="00BB31B7">
        <w:rPr>
          <w:rStyle w:val="FootnoteReference"/>
          <w:rFonts w:ascii="Calibri" w:eastAsia="GHEA Grapalat" w:hAnsi="Calibri" w:cs="Calibri"/>
          <w:color w:val="000000"/>
          <w:lang w:val="hy"/>
        </w:rPr>
        <w:footnoteReference w:id="3"/>
      </w:r>
      <w:r w:rsidR="005E6579" w:rsidRPr="005E6579">
        <w:rPr>
          <w:rFonts w:ascii="Calibri" w:eastAsia="GHEA Grapalat" w:hAnsi="Calibri" w:cs="Calibri"/>
          <w:color w:val="000000"/>
          <w:lang w:val="hy"/>
        </w:rPr>
        <w:t>.</w:t>
      </w:r>
    </w:p>
    <w:p w14:paraId="4B469BEF" w14:textId="59A025DC" w:rsidR="005E6579" w:rsidRPr="005E6579" w:rsidRDefault="005E6579" w:rsidP="005E6579">
      <w:pPr>
        <w:spacing w:after="160" w:line="259" w:lineRule="auto"/>
        <w:ind w:firstLine="720"/>
        <w:jc w:val="both"/>
        <w:rPr>
          <w:rFonts w:ascii="Calibri" w:eastAsia="GHEA Grapalat" w:hAnsi="Calibri" w:cs="Calibri"/>
          <w:color w:val="000000"/>
        </w:rPr>
      </w:pPr>
      <w:r w:rsidRPr="005E6579">
        <w:rPr>
          <w:rFonts w:ascii="Calibri" w:eastAsia="GHEA Grapalat" w:hAnsi="Calibri" w:cs="Calibri"/>
          <w:color w:val="000000"/>
          <w:lang w:val="hy-AM"/>
        </w:rPr>
        <w:t xml:space="preserve">The current ban on import of </w:t>
      </w:r>
      <w:r w:rsidRPr="005E6579">
        <w:rPr>
          <w:rFonts w:ascii="Calibri" w:eastAsia="GHEA Grapalat" w:hAnsi="Calibri" w:cs="Calibri"/>
          <w:color w:val="000000"/>
        </w:rPr>
        <w:t xml:space="preserve">the </w:t>
      </w:r>
      <w:r w:rsidRPr="005E6579">
        <w:rPr>
          <w:rFonts w:ascii="Calibri" w:eastAsia="GHEA Grapalat" w:hAnsi="Calibri" w:cs="Calibri"/>
          <w:color w:val="000000"/>
          <w:lang w:val="hy-AM"/>
        </w:rPr>
        <w:t>Russian oil by the EU</w:t>
      </w:r>
      <w:r w:rsidRPr="005E6579">
        <w:rPr>
          <w:rFonts w:ascii="Calibri" w:eastAsia="GHEA Grapalat" w:hAnsi="Calibri" w:cs="Calibri"/>
          <w:color w:val="000000"/>
        </w:rPr>
        <w:t xml:space="preserve"> </w:t>
      </w:r>
      <w:r w:rsidRPr="005E6579">
        <w:rPr>
          <w:rFonts w:ascii="Calibri" w:eastAsia="GHEA Grapalat" w:hAnsi="Calibri" w:cs="Calibri"/>
          <w:color w:val="000000"/>
          <w:lang w:val="hy-AM"/>
        </w:rPr>
        <w:t xml:space="preserve">as well as the established </w:t>
      </w:r>
      <w:r w:rsidRPr="005E6579">
        <w:rPr>
          <w:rFonts w:ascii="Calibri" w:eastAsia="GHEA Grapalat" w:hAnsi="Calibri" w:cs="Calibri"/>
          <w:color w:val="000000"/>
        </w:rPr>
        <w:t>“</w:t>
      </w:r>
      <w:r w:rsidRPr="005E6579">
        <w:rPr>
          <w:rFonts w:ascii="Calibri" w:eastAsia="GHEA Grapalat" w:hAnsi="Calibri" w:cs="Calibri"/>
          <w:color w:val="000000"/>
          <w:lang w:val="hy-AM"/>
        </w:rPr>
        <w:t>price ceiling</w:t>
      </w:r>
      <w:r w:rsidRPr="005E6579">
        <w:rPr>
          <w:rFonts w:ascii="Calibri" w:eastAsia="GHEA Grapalat" w:hAnsi="Calibri" w:cs="Calibri"/>
          <w:color w:val="000000"/>
        </w:rPr>
        <w:t>”</w:t>
      </w:r>
      <w:r w:rsidRPr="005E6579">
        <w:rPr>
          <w:rFonts w:ascii="Calibri" w:eastAsia="GHEA Grapalat" w:hAnsi="Calibri" w:cs="Calibri"/>
          <w:color w:val="000000"/>
          <w:lang w:val="hy-AM"/>
        </w:rPr>
        <w:t xml:space="preserve"> policy have affected the nominal volumes of </w:t>
      </w:r>
      <w:r w:rsidRPr="005E6579">
        <w:rPr>
          <w:rFonts w:ascii="Calibri" w:eastAsia="GHEA Grapalat" w:hAnsi="Calibri" w:cs="Calibri"/>
          <w:color w:val="000000"/>
        </w:rPr>
        <w:t xml:space="preserve">the </w:t>
      </w:r>
      <w:r w:rsidRPr="005E6579">
        <w:rPr>
          <w:rFonts w:ascii="Calibri" w:eastAsia="GHEA Grapalat" w:hAnsi="Calibri" w:cs="Calibri"/>
          <w:color w:val="000000"/>
          <w:lang w:val="hy-AM"/>
        </w:rPr>
        <w:t xml:space="preserve">Russian oil and gas exports, </w:t>
      </w:r>
      <w:r w:rsidRPr="005E6579">
        <w:rPr>
          <w:rFonts w:ascii="Calibri" w:eastAsia="GHEA Grapalat" w:hAnsi="Calibri" w:cs="Calibri"/>
          <w:color w:val="000000"/>
        </w:rPr>
        <w:t xml:space="preserve">nonetheless </w:t>
      </w:r>
      <w:r w:rsidRPr="005E6579">
        <w:rPr>
          <w:rFonts w:ascii="Calibri" w:eastAsia="GHEA Grapalat" w:hAnsi="Calibri" w:cs="Calibri"/>
          <w:color w:val="000000"/>
          <w:lang w:val="hy-AM"/>
        </w:rPr>
        <w:t xml:space="preserve">the actual export volumes have even increased </w:t>
      </w:r>
      <w:r w:rsidRPr="005E6579">
        <w:rPr>
          <w:rFonts w:ascii="Calibri" w:eastAsia="GHEA Grapalat" w:hAnsi="Calibri" w:cs="Calibri"/>
          <w:color w:val="000000"/>
        </w:rPr>
        <w:t>to some extent</w:t>
      </w:r>
      <w:r w:rsidRPr="005E6579">
        <w:rPr>
          <w:rFonts w:ascii="Calibri" w:eastAsia="GHEA Grapalat" w:hAnsi="Calibri" w:cs="Calibri"/>
          <w:color w:val="000000"/>
          <w:lang w:val="hy-AM"/>
        </w:rPr>
        <w:t xml:space="preserve"> in recent months </w:t>
      </w:r>
      <w:r w:rsidRPr="005E6579">
        <w:rPr>
          <w:rFonts w:ascii="Calibri" w:eastAsia="GHEA Grapalat" w:hAnsi="Calibri" w:cs="Calibri"/>
          <w:color w:val="000000"/>
        </w:rPr>
        <w:t>because of grown</w:t>
      </w:r>
      <w:r w:rsidRPr="005E6579">
        <w:rPr>
          <w:rFonts w:ascii="Calibri" w:eastAsia="GHEA Grapalat" w:hAnsi="Calibri" w:cs="Calibri"/>
          <w:color w:val="000000"/>
          <w:lang w:val="hy-AM"/>
        </w:rPr>
        <w:t xml:space="preserve"> Russian oil export</w:t>
      </w:r>
      <w:r w:rsidRPr="005E6579">
        <w:rPr>
          <w:rFonts w:ascii="Calibri" w:eastAsia="GHEA Grapalat" w:hAnsi="Calibri" w:cs="Calibri"/>
          <w:color w:val="000000"/>
        </w:rPr>
        <w:t xml:space="preserve"> volume</w:t>
      </w:r>
      <w:r w:rsidRPr="005E6579">
        <w:rPr>
          <w:rFonts w:ascii="Calibri" w:eastAsia="GHEA Grapalat" w:hAnsi="Calibri" w:cs="Calibri"/>
          <w:color w:val="000000"/>
          <w:lang w:val="hy-AM"/>
        </w:rPr>
        <w:t xml:space="preserve">s to Asian countries. </w:t>
      </w:r>
      <w:r w:rsidRPr="005E6579">
        <w:rPr>
          <w:rFonts w:ascii="Calibri" w:eastAsia="GHEA Grapalat" w:hAnsi="Calibri" w:cs="Calibri"/>
          <w:color w:val="000000"/>
        </w:rPr>
        <w:t>According to estimations, t</w:t>
      </w:r>
      <w:r w:rsidRPr="005E6579">
        <w:rPr>
          <w:rFonts w:ascii="Calibri" w:eastAsia="GHEA Grapalat" w:hAnsi="Calibri" w:cs="Calibri"/>
          <w:color w:val="000000"/>
          <w:lang w:val="hy-AM"/>
        </w:rPr>
        <w:t xml:space="preserve">he restrictions announced by the EU on the Russian economy will not have a significant impact on international oil prices. On the other hand, the </w:t>
      </w:r>
      <w:r w:rsidRPr="005E6579">
        <w:rPr>
          <w:rFonts w:ascii="Calibri" w:eastAsia="GHEA Grapalat" w:hAnsi="Calibri" w:cs="Calibri"/>
          <w:color w:val="000000"/>
        </w:rPr>
        <w:t xml:space="preserve">imports recovering at a </w:t>
      </w:r>
      <w:r w:rsidRPr="005E6579">
        <w:rPr>
          <w:rFonts w:ascii="Calibri" w:eastAsia="GHEA Grapalat" w:hAnsi="Calibri" w:cs="Calibri"/>
          <w:color w:val="000000"/>
          <w:lang w:val="hy-AM"/>
        </w:rPr>
        <w:t>rapid</w:t>
      </w:r>
      <w:r w:rsidRPr="005E6579">
        <w:rPr>
          <w:rFonts w:ascii="Calibri" w:eastAsia="GHEA Grapalat" w:hAnsi="Calibri" w:cs="Calibri"/>
          <w:color w:val="000000"/>
        </w:rPr>
        <w:t xml:space="preserve"> pace</w:t>
      </w:r>
      <w:r w:rsidRPr="005E6579">
        <w:rPr>
          <w:rFonts w:ascii="Calibri" w:eastAsia="GHEA Grapalat" w:hAnsi="Calibri" w:cs="Calibri"/>
          <w:color w:val="000000"/>
          <w:lang w:val="hy-AM"/>
        </w:rPr>
        <w:t xml:space="preserve">, </w:t>
      </w:r>
      <w:r w:rsidRPr="005E6579">
        <w:rPr>
          <w:rFonts w:ascii="Calibri" w:eastAsia="GHEA Grapalat" w:hAnsi="Calibri" w:cs="Calibri"/>
          <w:color w:val="000000"/>
        </w:rPr>
        <w:t>a process</w:t>
      </w:r>
      <w:r w:rsidRPr="005E6579">
        <w:rPr>
          <w:rFonts w:ascii="Calibri" w:eastAsia="GHEA Grapalat" w:hAnsi="Calibri" w:cs="Calibri"/>
          <w:color w:val="000000"/>
          <w:lang w:val="hy-AM"/>
        </w:rPr>
        <w:t xml:space="preserve"> greatly </w:t>
      </w:r>
      <w:r w:rsidRPr="005E6579">
        <w:rPr>
          <w:rFonts w:ascii="Calibri" w:eastAsia="GHEA Grapalat" w:hAnsi="Calibri" w:cs="Calibri"/>
          <w:color w:val="000000"/>
        </w:rPr>
        <w:t xml:space="preserve">facilitated by </w:t>
      </w:r>
      <w:r w:rsidRPr="005E6579">
        <w:rPr>
          <w:rFonts w:ascii="Calibri" w:eastAsia="GHEA Grapalat" w:hAnsi="Calibri" w:cs="Calibri"/>
          <w:color w:val="000000"/>
          <w:lang w:val="hy-AM"/>
        </w:rPr>
        <w:t>the reopening of the Chinese economy</w:t>
      </w:r>
      <w:r w:rsidRPr="005E6579">
        <w:rPr>
          <w:rFonts w:ascii="Calibri" w:eastAsia="GHEA Grapalat" w:hAnsi="Calibri" w:cs="Calibri"/>
          <w:color w:val="000000"/>
        </w:rPr>
        <w:t>, also points to</w:t>
      </w:r>
      <w:r w:rsidRPr="005E6579">
        <w:rPr>
          <w:rFonts w:ascii="Calibri" w:eastAsia="GHEA Grapalat" w:hAnsi="Calibri" w:cs="Calibri"/>
          <w:color w:val="000000"/>
          <w:lang w:val="hy-AM"/>
        </w:rPr>
        <w:t xml:space="preserve"> the positive developments </w:t>
      </w:r>
      <w:r w:rsidRPr="005E6579">
        <w:rPr>
          <w:rFonts w:ascii="Calibri" w:eastAsia="GHEA Grapalat" w:hAnsi="Calibri" w:cs="Calibri"/>
          <w:color w:val="000000"/>
        </w:rPr>
        <w:t>in</w:t>
      </w:r>
      <w:r w:rsidRPr="005E6579">
        <w:rPr>
          <w:rFonts w:ascii="Calibri" w:eastAsia="GHEA Grapalat" w:hAnsi="Calibri" w:cs="Calibri"/>
          <w:color w:val="000000"/>
          <w:lang w:val="hy-AM"/>
        </w:rPr>
        <w:t xml:space="preserve"> the Russian economy</w:t>
      </w:r>
      <w:r w:rsidRPr="005E6579">
        <w:rPr>
          <w:rFonts w:ascii="Calibri" w:eastAsia="GHEA Grapalat" w:hAnsi="Calibri" w:cs="Calibri"/>
          <w:color w:val="000000"/>
        </w:rPr>
        <w:t>.</w:t>
      </w:r>
    </w:p>
    <w:p w14:paraId="459C5AB4" w14:textId="3AD18F48" w:rsidR="005E15B5" w:rsidRPr="005E6579" w:rsidRDefault="005E15B5" w:rsidP="005E6579">
      <w:pPr>
        <w:spacing w:after="160" w:line="259" w:lineRule="auto"/>
        <w:ind w:firstLine="720"/>
        <w:jc w:val="both"/>
        <w:rPr>
          <w:rFonts w:ascii="Calibri" w:eastAsia="GHEA Grapalat" w:hAnsi="Calibri" w:cs="Calibri"/>
          <w:color w:val="000000"/>
          <w:lang w:val="hy-AM"/>
        </w:rPr>
      </w:pPr>
      <w:r w:rsidRPr="005E15B5">
        <w:rPr>
          <w:noProof/>
        </w:rPr>
        <w:drawing>
          <wp:anchor distT="0" distB="0" distL="114300" distR="114300" simplePos="0" relativeHeight="252607488" behindDoc="0" locked="0" layoutInCell="1" allowOverlap="1" wp14:anchorId="6AE97FDE" wp14:editId="7B8FB752">
            <wp:simplePos x="0" y="0"/>
            <wp:positionH relativeFrom="column">
              <wp:posOffset>4190559</wp:posOffset>
            </wp:positionH>
            <wp:positionV relativeFrom="paragraph">
              <wp:posOffset>425671</wp:posOffset>
            </wp:positionV>
            <wp:extent cx="2655570" cy="2301875"/>
            <wp:effectExtent l="0" t="0" r="0" b="3175"/>
            <wp:wrapSquare wrapText="bothSides"/>
            <wp:docPr id="1445937603" name="Chart 1445937603">
              <a:extLst xmlns:a="http://schemas.openxmlformats.org/drawingml/2006/main">
                <a:ext uri="{FF2B5EF4-FFF2-40B4-BE49-F238E27FC236}">
                  <a16:creationId xmlns:a16="http://schemas.microsoft.com/office/drawing/2014/main" id="{00000000-0008-0000-0600-000003000000}"/>
                </a:ext>
                <a:ext uri="{147F2762-F138-4A5C-976F-8EAC2B608ADB}">
                  <a16:predDERef xmlns:a16="http://schemas.microsoft.com/office/drawing/2014/main" pred="{00000000-0008-0000-06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anchor>
        </w:drawing>
      </w:r>
      <w:r w:rsidRPr="005E15B5">
        <w:rPr>
          <w:noProof/>
        </w:rPr>
        <mc:AlternateContent>
          <mc:Choice Requires="wps">
            <w:drawing>
              <wp:anchor distT="0" distB="0" distL="114300" distR="114300" simplePos="0" relativeHeight="252605440" behindDoc="0" locked="0" layoutInCell="1" allowOverlap="1" wp14:anchorId="3F1632C5" wp14:editId="68A407F4">
                <wp:simplePos x="0" y="0"/>
                <wp:positionH relativeFrom="column">
                  <wp:posOffset>4245997</wp:posOffset>
                </wp:positionH>
                <wp:positionV relativeFrom="paragraph">
                  <wp:posOffset>9691</wp:posOffset>
                </wp:positionV>
                <wp:extent cx="2502730" cy="415436"/>
                <wp:effectExtent l="0" t="0" r="0" b="3810"/>
                <wp:wrapNone/>
                <wp:docPr id="1445937601" name="Text Box 3994">
                  <a:extLst xmlns:a="http://schemas.openxmlformats.org/drawingml/2006/main">
                    <a:ext uri="{FF2B5EF4-FFF2-40B4-BE49-F238E27FC236}">
                      <a16:creationId xmlns:a16="http://schemas.microsoft.com/office/drawing/2014/main" id="{00000000-0008-0000-06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2730" cy="415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0E550" w14:textId="77777777" w:rsidR="00616E9B" w:rsidRDefault="00616E9B" w:rsidP="005E15B5">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6</w:t>
                            </w:r>
                          </w:p>
                          <w:p w14:paraId="0D59EB82" w14:textId="77777777" w:rsidR="00616E9B" w:rsidRDefault="00616E9B" w:rsidP="005E15B5">
                            <w:pPr>
                              <w:pStyle w:val="NormalWeb"/>
                              <w:spacing w:before="0" w:beforeAutospacing="0" w:after="0" w:afterAutospacing="0"/>
                            </w:pPr>
                            <w:r>
                              <w:rPr>
                                <w:rFonts w:ascii="GHEA Grapalat" w:hAnsi="GHEA Grapalat" w:cs="Sylfaen"/>
                                <w:b/>
                                <w:bCs/>
                                <w:sz w:val="4"/>
                                <w:szCs w:val="4"/>
                              </w:rPr>
                              <w:t> </w:t>
                            </w:r>
                          </w:p>
                          <w:p w14:paraId="4DAC8B9B" w14:textId="77777777" w:rsidR="00616E9B" w:rsidRDefault="00616E9B" w:rsidP="005E15B5">
                            <w:pPr>
                              <w:pStyle w:val="NormalWeb"/>
                              <w:spacing w:before="0" w:beforeAutospacing="0" w:after="0" w:afterAutospacing="0"/>
                            </w:pPr>
                            <w:r>
                              <w:rPr>
                                <w:rFonts w:ascii="GHEA Grapalat" w:hAnsi="GHEA Grapalat" w:cs="Sylfaen"/>
                                <w:b/>
                                <w:bCs/>
                                <w:color w:val="1F497D"/>
                                <w:sz w:val="14"/>
                                <w:szCs w:val="14"/>
                              </w:rPr>
                              <w:t xml:space="preserve">Inflation in trade partner countries (%) </w:t>
                            </w:r>
                          </w:p>
                          <w:p w14:paraId="6F7487AE" w14:textId="77777777" w:rsidR="00616E9B" w:rsidRDefault="00616E9B" w:rsidP="005E15B5">
                            <w:pPr>
                              <w:pStyle w:val="NormalWeb"/>
                              <w:spacing w:before="0" w:beforeAutospacing="0" w:after="0" w:afterAutospacing="0"/>
                            </w:pPr>
                            <w:r>
                              <w:rPr>
                                <w:rFonts w:ascii="GHEA Grapalat" w:hAnsi="GHEA Grapalat" w:cs="Sylfaen"/>
                                <w:b/>
                                <w:bCs/>
                                <w:i/>
                                <w:iCs/>
                                <w:color w:val="1F497D"/>
                                <w:sz w:val="14"/>
                                <w:szCs w:val="14"/>
                              </w:rPr>
                              <w:t> </w:t>
                            </w:r>
                          </w:p>
                          <w:p w14:paraId="64861E43" w14:textId="77777777" w:rsidR="00616E9B" w:rsidRDefault="00616E9B" w:rsidP="005E15B5">
                            <w:pPr>
                              <w:pStyle w:val="NormalWeb"/>
                              <w:spacing w:before="0" w:beforeAutospacing="0" w:after="0" w:afterAutospacing="0"/>
                            </w:pPr>
                            <w:r>
                              <w:rPr>
                                <w:rFonts w:ascii="GHEA Grapalat" w:hAnsi="GHEA Grapalat" w:cs="Sylfaen"/>
                                <w:b/>
                                <w:bCs/>
                                <w:color w:val="1F497D"/>
                                <w:sz w:val="14"/>
                                <w:szCs w:val="14"/>
                              </w:rPr>
                              <w:t> </w:t>
                            </w:r>
                          </w:p>
                          <w:p w14:paraId="0843DA84"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2E22BC31"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059A6D29"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105A6AB4"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77BC46B1"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0CF0E333"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1048C86A"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533D366A"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6E5D6B47"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10E97CC8"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6864AD0A"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794F5529"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738301C0"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03E70655"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50EAADCA"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561A0017"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3E8246CD"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26E2F526"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6BE38200"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11FF39FB"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07600EF4"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0B2A6609"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74990E01"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2EBB390C"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5F883E6D"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08CFB6DD" w14:textId="77777777" w:rsidR="00616E9B" w:rsidRDefault="00616E9B" w:rsidP="005E15B5">
                            <w:pPr>
                              <w:pStyle w:val="NormalWeb"/>
                              <w:spacing w:before="0" w:beforeAutospacing="0" w:after="0" w:afterAutospacing="0"/>
                            </w:pPr>
                            <w:r>
                              <w:rPr>
                                <w:rFonts w:ascii="GHEA Grapalat" w:hAnsi="GHEA Grapalat" w:cs="Sylfaen"/>
                                <w:b/>
                                <w:bCs/>
                              </w:rPr>
                              <w:t> </w:t>
                            </w:r>
                            <w:r>
                              <w:rPr>
                                <w:rFonts w:ascii="GHEA Grapalat" w:hAnsi="GHEA Grapalat" w:cs="Sylfaen"/>
                                <w:b/>
                                <w:bCs/>
                                <w:sz w:val="14"/>
                                <w:szCs w:val="14"/>
                              </w:rPr>
                              <w:t> </w:t>
                            </w:r>
                          </w:p>
                          <w:p w14:paraId="23A6F8E7"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57A78DBC"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51F53AA4"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47D77B25"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309C24EA"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7141031D"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66217521"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2C976E19"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48677944"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44A40AC8"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643E75C4"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4B38DB9C"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5F4DCFBA"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47270D87" w14:textId="77777777" w:rsidR="00616E9B" w:rsidRDefault="00616E9B" w:rsidP="005E15B5">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3F1632C5" id="Text Box 3994" o:spid="_x0000_s1045" type="#_x0000_t202" style="position:absolute;left:0;text-align:left;margin-left:334.35pt;margin-top:.75pt;width:197.05pt;height:32.7pt;z-index:25260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" filled="f" stroked="f">
                <v:textbox>
                  <w:txbxContent>
                    <w:p w14:paraId="30B0E550" w14:textId="77777777" w:rsidR="00616E9B" w:rsidRDefault="00616E9B" w:rsidP="005E15B5">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6</w:t>
                      </w:r>
                    </w:p>
                    <w:p w14:paraId="0D59EB82" w14:textId="77777777" w:rsidR="00616E9B" w:rsidRDefault="00616E9B" w:rsidP="005E15B5">
                      <w:pPr>
                        <w:pStyle w:val="NormalWeb"/>
                        <w:spacing w:before="0" w:beforeAutospacing="0" w:after="0" w:afterAutospacing="0"/>
                      </w:pPr>
                      <w:r>
                        <w:rPr>
                          <w:rFonts w:ascii="GHEA Grapalat" w:hAnsi="GHEA Grapalat" w:cs="Sylfaen"/>
                          <w:b/>
                          <w:bCs/>
                          <w:sz w:val="4"/>
                          <w:szCs w:val="4"/>
                        </w:rPr>
                        <w:t> </w:t>
                      </w:r>
                    </w:p>
                    <w:p w14:paraId="4DAC8B9B" w14:textId="77777777" w:rsidR="00616E9B" w:rsidRDefault="00616E9B" w:rsidP="005E15B5">
                      <w:pPr>
                        <w:pStyle w:val="NormalWeb"/>
                        <w:spacing w:before="0" w:beforeAutospacing="0" w:after="0" w:afterAutospacing="0"/>
                      </w:pPr>
                      <w:r>
                        <w:rPr>
                          <w:rFonts w:ascii="GHEA Grapalat" w:hAnsi="GHEA Grapalat" w:cs="Sylfaen"/>
                          <w:b/>
                          <w:bCs/>
                          <w:color w:val="1F497D"/>
                          <w:sz w:val="14"/>
                          <w:szCs w:val="14"/>
                        </w:rPr>
                        <w:t xml:space="preserve">Inflation in trade partner countries (%) </w:t>
                      </w:r>
                    </w:p>
                    <w:p w14:paraId="6F7487AE" w14:textId="77777777" w:rsidR="00616E9B" w:rsidRDefault="00616E9B" w:rsidP="005E15B5">
                      <w:pPr>
                        <w:pStyle w:val="NormalWeb"/>
                        <w:spacing w:before="0" w:beforeAutospacing="0" w:after="0" w:afterAutospacing="0"/>
                      </w:pPr>
                      <w:r>
                        <w:rPr>
                          <w:rFonts w:ascii="GHEA Grapalat" w:hAnsi="GHEA Grapalat" w:cs="Sylfaen"/>
                          <w:b/>
                          <w:bCs/>
                          <w:i/>
                          <w:iCs/>
                          <w:color w:val="1F497D"/>
                          <w:sz w:val="14"/>
                          <w:szCs w:val="14"/>
                        </w:rPr>
                        <w:t> </w:t>
                      </w:r>
                    </w:p>
                    <w:p w14:paraId="64861E43" w14:textId="77777777" w:rsidR="00616E9B" w:rsidRDefault="00616E9B" w:rsidP="005E15B5">
                      <w:pPr>
                        <w:pStyle w:val="NormalWeb"/>
                        <w:spacing w:before="0" w:beforeAutospacing="0" w:after="0" w:afterAutospacing="0"/>
                      </w:pPr>
                      <w:r>
                        <w:rPr>
                          <w:rFonts w:ascii="GHEA Grapalat" w:hAnsi="GHEA Grapalat" w:cs="Sylfaen"/>
                          <w:b/>
                          <w:bCs/>
                          <w:color w:val="1F497D"/>
                          <w:sz w:val="14"/>
                          <w:szCs w:val="14"/>
                        </w:rPr>
                        <w:t> </w:t>
                      </w:r>
                    </w:p>
                    <w:p w14:paraId="0843DA84"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2E22BC31"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059A6D29"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105A6AB4"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77BC46B1"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0CF0E333"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1048C86A"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533D366A"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6E5D6B47"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10E97CC8"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6864AD0A"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794F5529"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738301C0"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03E70655"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50EAADCA"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561A0017"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3E8246CD"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26E2F526"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6BE38200"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11FF39FB"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07600EF4"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0B2A6609"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74990E01"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2EBB390C"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5F883E6D"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08CFB6DD" w14:textId="77777777" w:rsidR="00616E9B" w:rsidRDefault="00616E9B" w:rsidP="005E15B5">
                      <w:pPr>
                        <w:pStyle w:val="NormalWeb"/>
                        <w:spacing w:before="0" w:beforeAutospacing="0" w:after="0" w:afterAutospacing="0"/>
                      </w:pPr>
                      <w:r>
                        <w:rPr>
                          <w:rFonts w:ascii="GHEA Grapalat" w:hAnsi="GHEA Grapalat" w:cs="Sylfaen"/>
                          <w:b/>
                          <w:bCs/>
                        </w:rPr>
                        <w:t> </w:t>
                      </w:r>
                      <w:r>
                        <w:rPr>
                          <w:rFonts w:ascii="GHEA Grapalat" w:hAnsi="GHEA Grapalat" w:cs="Sylfaen"/>
                          <w:b/>
                          <w:bCs/>
                          <w:sz w:val="14"/>
                          <w:szCs w:val="14"/>
                        </w:rPr>
                        <w:t> </w:t>
                      </w:r>
                    </w:p>
                    <w:p w14:paraId="23A6F8E7"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57A78DBC"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51F53AA4"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47D77B25"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309C24EA"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7141031D"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66217521"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2C976E19"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48677944"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44A40AC8"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643E75C4"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4B38DB9C"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5F4DCFBA" w14:textId="77777777" w:rsidR="00616E9B" w:rsidRDefault="00616E9B" w:rsidP="005E15B5">
                      <w:pPr>
                        <w:pStyle w:val="NormalWeb"/>
                        <w:spacing w:before="0" w:beforeAutospacing="0" w:after="0" w:afterAutospacing="0"/>
                      </w:pPr>
                      <w:r>
                        <w:rPr>
                          <w:rFonts w:ascii="GHEA Grapalat" w:hAnsi="GHEA Grapalat" w:cs="Sylfaen"/>
                          <w:b/>
                          <w:bCs/>
                          <w:sz w:val="14"/>
                          <w:szCs w:val="14"/>
                        </w:rPr>
                        <w:t> </w:t>
                      </w:r>
                    </w:p>
                    <w:p w14:paraId="47270D87" w14:textId="77777777" w:rsidR="00616E9B" w:rsidRDefault="00616E9B" w:rsidP="005E15B5">
                      <w:pPr>
                        <w:pStyle w:val="NormalWeb"/>
                        <w:spacing w:before="0" w:beforeAutospacing="0" w:after="0" w:afterAutospacing="0"/>
                      </w:pPr>
                      <w:r>
                        <w:rPr>
                          <w:rFonts w:ascii="Times LatArm" w:hAnsi="Times LatArm"/>
                          <w:sz w:val="14"/>
                          <w:szCs w:val="14"/>
                        </w:rPr>
                        <w:t> </w:t>
                      </w:r>
                    </w:p>
                  </w:txbxContent>
                </v:textbox>
              </v:shape>
            </w:pict>
          </mc:Fallback>
        </mc:AlternateContent>
      </w:r>
      <w:r w:rsidR="005E6579" w:rsidRPr="005E6579">
        <w:rPr>
          <w:rFonts w:ascii="Calibri" w:eastAsia="GHEA Grapalat" w:hAnsi="Calibri" w:cs="Calibri"/>
          <w:color w:val="000000"/>
        </w:rPr>
        <w:t>With all these factors mentioned above</w:t>
      </w:r>
      <w:r w:rsidR="005E6579" w:rsidRPr="005E6579">
        <w:rPr>
          <w:rFonts w:ascii="Calibri" w:eastAsia="GHEA Grapalat" w:hAnsi="Calibri" w:cs="Calibri"/>
          <w:color w:val="000000"/>
          <w:lang w:val="hy-AM"/>
        </w:rPr>
        <w:t xml:space="preserve">, </w:t>
      </w:r>
      <w:r w:rsidR="005E6579" w:rsidRPr="005E6579">
        <w:rPr>
          <w:rFonts w:ascii="Calibri" w:eastAsia="GHEA Grapalat" w:hAnsi="Calibri" w:cs="Calibri"/>
          <w:color w:val="000000"/>
        </w:rPr>
        <w:t>the</w:t>
      </w:r>
      <w:r w:rsidR="005E6579" w:rsidRPr="005E6579">
        <w:rPr>
          <w:rFonts w:ascii="Calibri" w:eastAsia="GHEA Grapalat" w:hAnsi="Calibri" w:cs="Calibri"/>
          <w:color w:val="000000"/>
          <w:lang w:val="hy-AM"/>
        </w:rPr>
        <w:t xml:space="preserve"> estimat</w:t>
      </w:r>
      <w:r w:rsidR="005E6579" w:rsidRPr="005E6579">
        <w:rPr>
          <w:rFonts w:ascii="Calibri" w:eastAsia="GHEA Grapalat" w:hAnsi="Calibri" w:cs="Calibri"/>
          <w:color w:val="000000"/>
        </w:rPr>
        <w:t xml:space="preserve">ion is </w:t>
      </w:r>
      <w:r w:rsidR="005E6579" w:rsidRPr="005E6579">
        <w:rPr>
          <w:rFonts w:ascii="Calibri" w:eastAsia="GHEA Grapalat" w:hAnsi="Calibri" w:cs="Calibri"/>
          <w:color w:val="000000"/>
          <w:lang w:val="hy-AM"/>
        </w:rPr>
        <w:t>that</w:t>
      </w:r>
      <w:r w:rsidR="005E6579" w:rsidRPr="005E6579">
        <w:rPr>
          <w:rFonts w:ascii="Calibri" w:eastAsia="GHEA Grapalat" w:hAnsi="Calibri" w:cs="Calibri"/>
          <w:color w:val="000000"/>
        </w:rPr>
        <w:t xml:space="preserve"> Russia’s </w:t>
      </w:r>
      <w:r w:rsidR="005E6579" w:rsidRPr="005E6579">
        <w:rPr>
          <w:rFonts w:ascii="Calibri" w:eastAsia="GHEA Grapalat" w:hAnsi="Calibri" w:cs="Calibri"/>
          <w:color w:val="000000"/>
          <w:lang w:val="hy-AM"/>
        </w:rPr>
        <w:t xml:space="preserve">current account </w:t>
      </w:r>
      <w:r w:rsidR="005E6579" w:rsidRPr="005E6579">
        <w:rPr>
          <w:rFonts w:ascii="Calibri" w:eastAsia="GHEA Grapalat" w:hAnsi="Calibri" w:cs="Calibri"/>
          <w:color w:val="000000"/>
        </w:rPr>
        <w:t>has reduced faster</w:t>
      </w:r>
      <w:r w:rsidR="005E6579" w:rsidRPr="005E6579">
        <w:rPr>
          <w:rFonts w:ascii="Calibri" w:eastAsia="GHEA Grapalat" w:hAnsi="Calibri" w:cs="Calibri"/>
          <w:color w:val="000000"/>
          <w:lang w:val="hy-AM"/>
        </w:rPr>
        <w:t xml:space="preserve">, which led to the </w:t>
      </w:r>
      <w:r w:rsidR="005E6579" w:rsidRPr="005E6579">
        <w:rPr>
          <w:rFonts w:ascii="Calibri" w:eastAsia="GHEA Grapalat" w:hAnsi="Calibri" w:cs="Calibri"/>
          <w:color w:val="000000"/>
        </w:rPr>
        <w:t xml:space="preserve">depreciation </w:t>
      </w:r>
      <w:r w:rsidR="005E6579" w:rsidRPr="005E6579">
        <w:rPr>
          <w:rFonts w:ascii="Calibri" w:eastAsia="GHEA Grapalat" w:hAnsi="Calibri" w:cs="Calibri"/>
          <w:color w:val="000000"/>
          <w:lang w:val="hy-AM"/>
        </w:rPr>
        <w:t>of the ruble and a certain increase in inflationary pressures.</w:t>
      </w:r>
      <w:r w:rsidR="005E6579" w:rsidRPr="005E6579">
        <w:rPr>
          <w:rFonts w:ascii="Calibri" w:eastAsia="GHEA Grapalat" w:hAnsi="Calibri" w:cs="Calibri"/>
          <w:color w:val="000000"/>
        </w:rPr>
        <w:t xml:space="preserve"> I</w:t>
      </w:r>
      <w:r w:rsidR="005E6579" w:rsidRPr="005E6579">
        <w:rPr>
          <w:rFonts w:ascii="Calibri" w:eastAsia="GHEA Grapalat" w:hAnsi="Calibri" w:cs="Calibri"/>
          <w:color w:val="000000"/>
          <w:lang w:val="hy-AM"/>
        </w:rPr>
        <w:t>n the fourth quarter</w:t>
      </w:r>
      <w:r w:rsidR="005E6579" w:rsidRPr="005E6579">
        <w:rPr>
          <w:rFonts w:ascii="Calibri" w:eastAsia="GHEA Grapalat" w:hAnsi="Calibri" w:cs="Calibri"/>
          <w:color w:val="000000"/>
        </w:rPr>
        <w:t xml:space="preserve"> of 2022 the </w:t>
      </w:r>
      <w:r w:rsidR="005E6579" w:rsidRPr="005E6579">
        <w:rPr>
          <w:rFonts w:ascii="Calibri" w:eastAsia="GHEA Grapalat" w:hAnsi="Calibri" w:cs="Calibri"/>
          <w:color w:val="000000"/>
          <w:lang w:val="hy-AM"/>
        </w:rPr>
        <w:t>12-month inflation was 12.2% (remaining well above the 4%</w:t>
      </w:r>
      <w:r w:rsidR="005E6579" w:rsidRPr="005E6579">
        <w:rPr>
          <w:rFonts w:ascii="Calibri" w:eastAsia="GHEA Grapalat" w:hAnsi="Calibri" w:cs="Calibri"/>
          <w:color w:val="000000"/>
        </w:rPr>
        <w:t xml:space="preserve"> </w:t>
      </w:r>
      <w:r w:rsidR="005E6579" w:rsidRPr="005E6579">
        <w:rPr>
          <w:rFonts w:ascii="Calibri" w:eastAsia="GHEA Grapalat" w:hAnsi="Calibri" w:cs="Calibri"/>
          <w:color w:val="000000"/>
          <w:lang w:val="hy-AM"/>
        </w:rPr>
        <w:t xml:space="preserve">target </w:t>
      </w:r>
      <w:r w:rsidR="005E6579" w:rsidRPr="005E6579">
        <w:rPr>
          <w:rFonts w:ascii="Calibri" w:eastAsia="GHEA Grapalat" w:hAnsi="Calibri" w:cs="Calibri"/>
          <w:color w:val="000000"/>
        </w:rPr>
        <w:t>value</w:t>
      </w:r>
      <w:r w:rsidR="005E6579" w:rsidRPr="005E6579">
        <w:rPr>
          <w:rFonts w:ascii="Calibri" w:eastAsia="GHEA Grapalat" w:hAnsi="Calibri" w:cs="Calibri"/>
          <w:color w:val="000000"/>
          <w:lang w:val="hy-AM"/>
        </w:rPr>
        <w:t>). However, the</w:t>
      </w:r>
      <w:r w:rsidR="005E6579" w:rsidRPr="005E6579">
        <w:rPr>
          <w:rFonts w:ascii="Calibri" w:eastAsia="GHEA Grapalat" w:hAnsi="Calibri" w:cs="Calibri"/>
          <w:color w:val="000000"/>
        </w:rPr>
        <w:t xml:space="preserve"> slowing of</w:t>
      </w:r>
      <w:r w:rsidR="005E6579" w:rsidRPr="005E6579">
        <w:rPr>
          <w:rFonts w:ascii="Calibri" w:eastAsia="GHEA Grapalat" w:hAnsi="Calibri" w:cs="Calibri"/>
          <w:color w:val="000000"/>
          <w:lang w:val="hy-AM"/>
        </w:rPr>
        <w:t xml:space="preserve"> inflation continued </w:t>
      </w:r>
      <w:r w:rsidR="005E6579" w:rsidRPr="005E6579">
        <w:rPr>
          <w:rFonts w:ascii="Calibri" w:eastAsia="GHEA Grapalat" w:hAnsi="Calibri" w:cs="Calibri"/>
          <w:color w:val="000000"/>
        </w:rPr>
        <w:t xml:space="preserve">early </w:t>
      </w:r>
      <w:r w:rsidR="005E6579" w:rsidRPr="005E6579">
        <w:rPr>
          <w:rFonts w:ascii="Calibri" w:eastAsia="GHEA Grapalat" w:hAnsi="Calibri" w:cs="Calibri"/>
          <w:color w:val="000000"/>
          <w:lang w:val="hy-AM"/>
        </w:rPr>
        <w:t xml:space="preserve">in 2023 as well, making </w:t>
      </w:r>
      <w:r w:rsidR="005E6579" w:rsidRPr="005E6579">
        <w:rPr>
          <w:rFonts w:ascii="Calibri" w:eastAsia="GHEA Grapalat" w:hAnsi="Calibri" w:cs="Calibri"/>
          <w:color w:val="000000"/>
        </w:rPr>
        <w:t xml:space="preserve">up </w:t>
      </w:r>
      <w:r w:rsidR="005E6579" w:rsidRPr="005E6579">
        <w:rPr>
          <w:rFonts w:ascii="Calibri" w:eastAsia="GHEA Grapalat" w:hAnsi="Calibri" w:cs="Calibri"/>
          <w:color w:val="000000"/>
          <w:lang w:val="hy-AM"/>
        </w:rPr>
        <w:t xml:space="preserve">11.0% y/y in February. </w:t>
      </w:r>
      <w:r w:rsidR="005E6579" w:rsidRPr="005E6579">
        <w:rPr>
          <w:rFonts w:ascii="Calibri" w:eastAsia="GHEA Grapalat" w:hAnsi="Calibri" w:cs="Calibri"/>
          <w:color w:val="000000"/>
        </w:rPr>
        <w:t>I</w:t>
      </w:r>
      <w:r w:rsidR="005E6579" w:rsidRPr="005E6579">
        <w:rPr>
          <w:rFonts w:ascii="Calibri" w:eastAsia="GHEA Grapalat" w:hAnsi="Calibri" w:cs="Calibri"/>
          <w:color w:val="000000"/>
          <w:lang w:val="hy-AM"/>
        </w:rPr>
        <w:t xml:space="preserve">t is worth noting that despite the </w:t>
      </w:r>
      <w:r w:rsidR="005E6579" w:rsidRPr="005E6579">
        <w:rPr>
          <w:rFonts w:ascii="Calibri" w:eastAsia="GHEA Grapalat" w:hAnsi="Calibri" w:cs="Calibri"/>
          <w:color w:val="000000"/>
        </w:rPr>
        <w:t xml:space="preserve">decelerated </w:t>
      </w:r>
      <w:r w:rsidR="005E6579" w:rsidRPr="005E6579">
        <w:rPr>
          <w:rFonts w:ascii="Calibri" w:eastAsia="GHEA Grapalat" w:hAnsi="Calibri" w:cs="Calibri"/>
          <w:color w:val="000000"/>
          <w:lang w:val="hy-AM"/>
        </w:rPr>
        <w:t xml:space="preserve">12-month inflation, the monthly inflation rate has been positive </w:t>
      </w:r>
      <w:r w:rsidR="005E6579" w:rsidRPr="005E6579">
        <w:rPr>
          <w:rFonts w:ascii="Calibri" w:eastAsia="GHEA Grapalat" w:hAnsi="Calibri" w:cs="Calibri"/>
          <w:color w:val="000000"/>
        </w:rPr>
        <w:t xml:space="preserve">already </w:t>
      </w:r>
      <w:r w:rsidR="005E6579" w:rsidRPr="005E6579">
        <w:rPr>
          <w:rFonts w:ascii="Calibri" w:eastAsia="GHEA Grapalat" w:hAnsi="Calibri" w:cs="Calibri"/>
          <w:color w:val="000000"/>
          <w:lang w:val="hy-AM"/>
        </w:rPr>
        <w:t>in recent months, reflecting the impact of the above factors.</w:t>
      </w:r>
    </w:p>
    <w:p w14:paraId="13A14F6F" w14:textId="56D247FA" w:rsidR="005E6579" w:rsidRPr="005E6579" w:rsidRDefault="005E15B5" w:rsidP="005E6579">
      <w:pPr>
        <w:spacing w:after="160" w:line="259" w:lineRule="auto"/>
        <w:ind w:firstLine="720"/>
        <w:jc w:val="both"/>
        <w:rPr>
          <w:rFonts w:ascii="Calibri" w:eastAsia="Calibri" w:hAnsi="Calibri" w:cs="Calibri"/>
          <w:color w:val="000000"/>
          <w:lang w:val="hy-AM"/>
        </w:rPr>
      </w:pPr>
      <w:r w:rsidRPr="005E15B5">
        <w:rPr>
          <w:noProof/>
        </w:rPr>
        <mc:AlternateContent>
          <mc:Choice Requires="wps">
            <w:drawing>
              <wp:anchor distT="0" distB="0" distL="114300" distR="114300" simplePos="0" relativeHeight="252606464" behindDoc="0" locked="0" layoutInCell="1" allowOverlap="1" wp14:anchorId="1A01999F" wp14:editId="03E45768">
                <wp:simplePos x="0" y="0"/>
                <wp:positionH relativeFrom="column">
                  <wp:posOffset>4305880</wp:posOffset>
                </wp:positionH>
                <wp:positionV relativeFrom="paragraph">
                  <wp:posOffset>746843</wp:posOffset>
                </wp:positionV>
                <wp:extent cx="2561590" cy="409186"/>
                <wp:effectExtent l="0" t="0" r="0" b="0"/>
                <wp:wrapNone/>
                <wp:docPr id="1445937602" name="Text Box 25">
                  <a:extLst xmlns:a="http://schemas.openxmlformats.org/drawingml/2006/main">
                    <a:ext uri="{FF2B5EF4-FFF2-40B4-BE49-F238E27FC236}">
                      <a16:creationId xmlns:a16="http://schemas.microsoft.com/office/drawing/2014/main" id="{00000000-0008-0000-0600-000004000000}"/>
                    </a:ext>
                  </a:extLst>
                </wp:docPr>
                <wp:cNvGraphicFramePr/>
                <a:graphic xmlns:a="http://schemas.openxmlformats.org/drawingml/2006/main">
                  <a:graphicData uri="http://schemas.microsoft.com/office/word/2010/wordprocessingShape">
                    <wps:wsp>
                      <wps:cNvSpPr txBox="1"/>
                      <wps:spPr>
                        <a:xfrm>
                          <a:off x="0" y="0"/>
                          <a:ext cx="2561590" cy="409186"/>
                        </a:xfrm>
                        <a:prstGeom prst="rect">
                          <a:avLst/>
                        </a:prstGeom>
                        <a:noFill/>
                        <a:ln w="6350">
                          <a:noFill/>
                        </a:ln>
                        <a:effectLst/>
                      </wps:spPr>
                      <wps:txbx>
                        <w:txbxContent>
                          <w:p w14:paraId="403ED0A8" w14:textId="77777777" w:rsidR="00616E9B" w:rsidRDefault="00616E9B" w:rsidP="005E15B5">
                            <w:pPr>
                              <w:pStyle w:val="NormalWeb"/>
                              <w:spacing w:before="0" w:beforeAutospacing="0" w:after="0" w:afterAutospacing="0"/>
                              <w:jc w:val="right"/>
                            </w:pPr>
                            <w:r>
                              <w:rPr>
                                <w:rFonts w:ascii="GHEA Grapalat" w:hAnsi="GHEA Grapalat" w:cs="Sylfaen"/>
                                <w:i/>
                                <w:iCs/>
                                <w:color w:val="000000"/>
                                <w:sz w:val="14"/>
                                <w:szCs w:val="14"/>
                              </w:rPr>
                              <w:t>Source: Bureau of Labor Statistics, Eurostat, Rosstat, Central Bank of Armenia scenario</w:t>
                            </w:r>
                          </w:p>
                          <w:p w14:paraId="44D783FD" w14:textId="77777777" w:rsidR="00616E9B" w:rsidRDefault="00616E9B" w:rsidP="005E15B5">
                            <w:pPr>
                              <w:pStyle w:val="NormalWeb"/>
                              <w:spacing w:before="0" w:beforeAutospacing="0" w:after="0" w:afterAutospacing="0"/>
                              <w:jc w:val="right"/>
                            </w:pPr>
                            <w:r>
                              <w:rPr>
                                <w:rFonts w:ascii="GHEA Grapalat" w:hAnsi="GHEA Grapalat" w:cs="Sylfaen"/>
                                <w:i/>
                                <w:iCs/>
                                <w:color w:val="000000"/>
                                <w:sz w:val="14"/>
                                <w:szCs w:val="14"/>
                              </w:rPr>
                              <w:t> </w:t>
                            </w:r>
                          </w:p>
                          <w:p w14:paraId="1AEF5B47" w14:textId="77777777" w:rsidR="00616E9B" w:rsidRDefault="00616E9B" w:rsidP="005E15B5">
                            <w:pPr>
                              <w:pStyle w:val="NormalWeb"/>
                              <w:spacing w:before="0" w:beforeAutospacing="0" w:after="0" w:afterAutospacing="0"/>
                              <w:jc w:val="right"/>
                            </w:pPr>
                            <w:r>
                              <w:rPr>
                                <w:rFonts w:ascii="GHEA Grapalat" w:hAnsi="GHEA Grapalat" w:cs="Calibri"/>
                                <w:i/>
                                <w:iCs/>
                                <w:color w:val="000000"/>
                                <w:sz w:val="14"/>
                                <w:szCs w:val="14"/>
                              </w:rPr>
                              <w:t> </w:t>
                            </w:r>
                          </w:p>
                          <w:p w14:paraId="6B8D6884" w14:textId="77777777" w:rsidR="00616E9B" w:rsidRDefault="00616E9B" w:rsidP="005E15B5">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01999F" id="Text Box 25" o:spid="_x0000_s1046" type="#_x0000_t202" style="position:absolute;left:0;text-align:left;margin-left:339.05pt;margin-top:58.8pt;width:201.7pt;height:32.2pt;z-index:25260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" filled="f" stroked="f" strokeweight=".5pt">
                <v:textbox>
                  <w:txbxContent>
                    <w:p w14:paraId="403ED0A8" w14:textId="77777777" w:rsidR="00616E9B" w:rsidRDefault="00616E9B" w:rsidP="005E15B5">
                      <w:pPr>
                        <w:pStyle w:val="NormalWeb"/>
                        <w:spacing w:before="0" w:beforeAutospacing="0" w:after="0" w:afterAutospacing="0"/>
                        <w:jc w:val="right"/>
                      </w:pPr>
                      <w:r>
                        <w:rPr>
                          <w:rFonts w:ascii="GHEA Grapalat" w:hAnsi="GHEA Grapalat" w:cs="Sylfaen"/>
                          <w:i/>
                          <w:iCs/>
                          <w:color w:val="000000"/>
                          <w:sz w:val="14"/>
                          <w:szCs w:val="14"/>
                        </w:rPr>
                        <w:t>Source: Bureau of Labor Statistics, Eurostat, Rosstat, Central Bank of Armenia scenario</w:t>
                      </w:r>
                    </w:p>
                    <w:p w14:paraId="44D783FD" w14:textId="77777777" w:rsidR="00616E9B" w:rsidRDefault="00616E9B" w:rsidP="005E15B5">
                      <w:pPr>
                        <w:pStyle w:val="NormalWeb"/>
                        <w:spacing w:before="0" w:beforeAutospacing="0" w:after="0" w:afterAutospacing="0"/>
                        <w:jc w:val="right"/>
                      </w:pPr>
                      <w:r>
                        <w:rPr>
                          <w:rFonts w:ascii="GHEA Grapalat" w:hAnsi="GHEA Grapalat" w:cs="Sylfaen"/>
                          <w:i/>
                          <w:iCs/>
                          <w:color w:val="000000"/>
                          <w:sz w:val="14"/>
                          <w:szCs w:val="14"/>
                        </w:rPr>
                        <w:t> </w:t>
                      </w:r>
                    </w:p>
                    <w:p w14:paraId="1AEF5B47" w14:textId="77777777" w:rsidR="00616E9B" w:rsidRDefault="00616E9B" w:rsidP="005E15B5">
                      <w:pPr>
                        <w:pStyle w:val="NormalWeb"/>
                        <w:spacing w:before="0" w:beforeAutospacing="0" w:after="0" w:afterAutospacing="0"/>
                        <w:jc w:val="right"/>
                      </w:pPr>
                      <w:r>
                        <w:rPr>
                          <w:rFonts w:ascii="GHEA Grapalat" w:hAnsi="GHEA Grapalat" w:cs="Calibri"/>
                          <w:i/>
                          <w:iCs/>
                          <w:color w:val="000000"/>
                          <w:sz w:val="14"/>
                          <w:szCs w:val="14"/>
                        </w:rPr>
                        <w:t> </w:t>
                      </w:r>
                    </w:p>
                    <w:p w14:paraId="6B8D6884" w14:textId="77777777" w:rsidR="00616E9B" w:rsidRDefault="00616E9B" w:rsidP="005E15B5">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5E6579" w:rsidRPr="005E6579">
        <w:rPr>
          <w:rFonts w:ascii="Calibri" w:eastAsia="Calibri" w:hAnsi="Calibri" w:cs="Calibri"/>
          <w:color w:val="000000"/>
          <w:lang w:val="hy-AM"/>
        </w:rPr>
        <w:t>According to the current estimates of the Central Bank of Armenia, to neutralize risks of acceleration of inflation and inflation expectations</w:t>
      </w:r>
      <w:r w:rsidR="005E6579" w:rsidRPr="005E6579">
        <w:rPr>
          <w:rFonts w:ascii="Calibri" w:eastAsia="Calibri" w:hAnsi="Calibri" w:cs="Calibri"/>
          <w:color w:val="000000"/>
        </w:rPr>
        <w:t>,</w:t>
      </w:r>
      <w:r w:rsidR="005E6579" w:rsidRPr="005E6579">
        <w:rPr>
          <w:rFonts w:ascii="Calibri" w:eastAsia="Calibri" w:hAnsi="Calibri" w:cs="Calibri"/>
          <w:color w:val="000000"/>
          <w:lang w:val="hy-AM"/>
        </w:rPr>
        <w:t xml:space="preserve"> the Central Bank of Russia</w:t>
      </w:r>
      <w:r w:rsidR="005E6579" w:rsidRPr="005E6579">
        <w:rPr>
          <w:rFonts w:ascii="Calibri" w:eastAsia="Calibri" w:hAnsi="Calibri" w:cs="Calibri"/>
          <w:color w:val="000000"/>
        </w:rPr>
        <w:t xml:space="preserve"> </w:t>
      </w:r>
      <w:r w:rsidR="005E6579" w:rsidRPr="005E6579">
        <w:rPr>
          <w:rFonts w:ascii="Calibri" w:eastAsia="Calibri" w:hAnsi="Calibri" w:cs="Calibri"/>
          <w:color w:val="000000"/>
          <w:lang w:val="hy-AM"/>
        </w:rPr>
        <w:t xml:space="preserve">will </w:t>
      </w:r>
      <w:r w:rsidR="005E6579" w:rsidRPr="005E6579">
        <w:rPr>
          <w:rFonts w:ascii="Calibri" w:eastAsia="Calibri" w:hAnsi="Calibri" w:cs="Calibri"/>
          <w:color w:val="000000"/>
        </w:rPr>
        <w:t xml:space="preserve">proceed to </w:t>
      </w:r>
      <w:r w:rsidR="005E6579" w:rsidRPr="005E6579">
        <w:rPr>
          <w:rFonts w:ascii="Calibri" w:eastAsia="Calibri" w:hAnsi="Calibri" w:cs="Calibri"/>
          <w:color w:val="000000"/>
          <w:lang w:val="hy-AM"/>
        </w:rPr>
        <w:t>tighten monetary conditions</w:t>
      </w:r>
      <w:r w:rsidR="005E6579" w:rsidRPr="005E6579">
        <w:rPr>
          <w:rFonts w:ascii="Calibri" w:eastAsia="Calibri" w:hAnsi="Calibri" w:cs="Calibri"/>
          <w:color w:val="000000"/>
        </w:rPr>
        <w:t xml:space="preserve"> to a certain extent while making sure the </w:t>
      </w:r>
      <w:r w:rsidR="005E6579" w:rsidRPr="005E6579">
        <w:rPr>
          <w:rFonts w:ascii="Calibri" w:eastAsia="Calibri" w:hAnsi="Calibri" w:cs="Calibri"/>
          <w:color w:val="000000"/>
          <w:lang w:val="hy-AM"/>
        </w:rPr>
        <w:t xml:space="preserve">inflation </w:t>
      </w:r>
      <w:r w:rsidR="005E6579" w:rsidRPr="005E6579">
        <w:rPr>
          <w:rFonts w:ascii="Calibri" w:eastAsia="Calibri" w:hAnsi="Calibri" w:cs="Calibri"/>
          <w:color w:val="000000"/>
        </w:rPr>
        <w:t xml:space="preserve">approaches </w:t>
      </w:r>
      <w:r w:rsidR="005E6579" w:rsidRPr="005E6579">
        <w:rPr>
          <w:rFonts w:ascii="Calibri" w:eastAsia="Calibri" w:hAnsi="Calibri" w:cs="Calibri"/>
          <w:color w:val="000000"/>
          <w:lang w:val="hy-AM"/>
        </w:rPr>
        <w:t>the target at the end of the policy horizon.</w:t>
      </w:r>
    </w:p>
    <w:p w14:paraId="2E711A2F" w14:textId="0F684C8D" w:rsidR="005E6579" w:rsidRPr="005E6579" w:rsidRDefault="005E6579" w:rsidP="005E6579">
      <w:pPr>
        <w:spacing w:after="160" w:line="259" w:lineRule="auto"/>
        <w:ind w:firstLine="720"/>
        <w:jc w:val="both"/>
        <w:rPr>
          <w:rFonts w:ascii="Calibri" w:eastAsia="GHEA Grapalat" w:hAnsi="Calibri" w:cs="Calibri"/>
          <w:b/>
          <w:bCs/>
          <w:color w:val="000000"/>
          <w:u w:val="single"/>
        </w:rPr>
      </w:pPr>
      <w:r w:rsidRPr="005E6579">
        <w:rPr>
          <w:rFonts w:ascii="Calibri" w:eastAsia="GHEA Grapalat" w:hAnsi="Calibri" w:cs="Calibri"/>
          <w:b/>
          <w:bCs/>
          <w:color w:val="000000"/>
          <w:u w:val="single"/>
          <w:lang w:val="hy"/>
        </w:rPr>
        <w:t xml:space="preserve">Developments in </w:t>
      </w:r>
      <w:r w:rsidRPr="005E6579">
        <w:rPr>
          <w:rFonts w:ascii="Calibri" w:eastAsia="GHEA Grapalat" w:hAnsi="Calibri" w:cs="Calibri"/>
          <w:b/>
          <w:bCs/>
          <w:color w:val="000000"/>
          <w:u w:val="single"/>
        </w:rPr>
        <w:t xml:space="preserve">commodity </w:t>
      </w:r>
      <w:r w:rsidRPr="005E6579">
        <w:rPr>
          <w:rFonts w:ascii="Calibri" w:eastAsia="GHEA Grapalat" w:hAnsi="Calibri" w:cs="Calibri"/>
          <w:b/>
          <w:bCs/>
          <w:color w:val="000000"/>
          <w:u w:val="single"/>
          <w:lang w:val="hy"/>
        </w:rPr>
        <w:t>and food product</w:t>
      </w:r>
      <w:r w:rsidRPr="005E6579">
        <w:rPr>
          <w:rFonts w:ascii="Calibri" w:eastAsia="GHEA Grapalat" w:hAnsi="Calibri" w:cs="Calibri"/>
          <w:b/>
          <w:bCs/>
          <w:color w:val="000000"/>
          <w:u w:val="single"/>
        </w:rPr>
        <w:t xml:space="preserve"> </w:t>
      </w:r>
      <w:r w:rsidRPr="005E6579">
        <w:rPr>
          <w:rFonts w:ascii="Calibri" w:eastAsia="GHEA Grapalat" w:hAnsi="Calibri" w:cs="Calibri"/>
          <w:b/>
          <w:bCs/>
          <w:color w:val="000000"/>
          <w:u w:val="single"/>
          <w:lang w:val="hy"/>
        </w:rPr>
        <w:t>markets</w:t>
      </w:r>
      <w:r w:rsidRPr="005E6579">
        <w:rPr>
          <w:rFonts w:ascii="Calibri" w:eastAsia="GHEA Grapalat" w:hAnsi="Calibri" w:cs="Calibri"/>
          <w:b/>
          <w:bCs/>
          <w:color w:val="000000"/>
          <w:u w:val="single"/>
        </w:rPr>
        <w:t>:</w:t>
      </w:r>
      <w:r w:rsidRPr="005E6579">
        <w:rPr>
          <w:rFonts w:ascii="Calibri" w:eastAsia="GHEA Grapalat" w:hAnsi="Calibri" w:cs="Calibri"/>
          <w:b/>
          <w:bCs/>
          <w:color w:val="000000"/>
        </w:rPr>
        <w:t xml:space="preserve"> A</w:t>
      </w:r>
      <w:r w:rsidRPr="005E6579">
        <w:rPr>
          <w:rFonts w:ascii="Calibri" w:eastAsia="GHEA Grapalat" w:hAnsi="Calibri" w:cs="Calibri"/>
          <w:b/>
          <w:bCs/>
          <w:color w:val="000000"/>
          <w:lang w:val="hy-AM"/>
        </w:rPr>
        <w:t>lmost all international commodity markets</w:t>
      </w:r>
      <w:r w:rsidRPr="005E6579">
        <w:rPr>
          <w:rFonts w:ascii="Calibri" w:eastAsia="GHEA Grapalat" w:hAnsi="Calibri" w:cs="Calibri"/>
          <w:b/>
          <w:bCs/>
          <w:color w:val="000000"/>
        </w:rPr>
        <w:t xml:space="preserve"> posted p</w:t>
      </w:r>
      <w:r w:rsidRPr="005E6579">
        <w:rPr>
          <w:rFonts w:ascii="Calibri" w:eastAsia="GHEA Grapalat" w:hAnsi="Calibri" w:cs="Calibri"/>
          <w:b/>
          <w:bCs/>
          <w:color w:val="000000"/>
          <w:lang w:val="hy-AM"/>
        </w:rPr>
        <w:t>rice decreases</w:t>
      </w:r>
      <w:r w:rsidRPr="005E6579">
        <w:rPr>
          <w:rFonts w:ascii="Calibri" w:eastAsia="GHEA Grapalat" w:hAnsi="Calibri" w:cs="Calibri"/>
          <w:b/>
          <w:bCs/>
          <w:color w:val="000000"/>
        </w:rPr>
        <w:t>,</w:t>
      </w:r>
      <w:r w:rsidRPr="005E6579">
        <w:rPr>
          <w:rFonts w:ascii="Calibri" w:eastAsia="GHEA Grapalat" w:hAnsi="Calibri" w:cs="Calibri"/>
          <w:b/>
          <w:bCs/>
          <w:color w:val="000000"/>
          <w:lang w:val="hy-AM"/>
        </w:rPr>
        <w:t xml:space="preserve"> </w:t>
      </w:r>
      <w:r w:rsidRPr="005E6579">
        <w:rPr>
          <w:rFonts w:ascii="Calibri" w:eastAsia="GHEA Grapalat" w:hAnsi="Calibri" w:cs="Calibri"/>
          <w:b/>
          <w:bCs/>
          <w:color w:val="000000"/>
        </w:rPr>
        <w:t xml:space="preserve">as </w:t>
      </w:r>
      <w:r w:rsidRPr="005E6579">
        <w:rPr>
          <w:rFonts w:ascii="Calibri" w:eastAsia="GHEA Grapalat" w:hAnsi="Calibri" w:cs="Calibri"/>
          <w:b/>
          <w:bCs/>
          <w:color w:val="000000"/>
          <w:lang w:val="hy-AM"/>
        </w:rPr>
        <w:t>financial conditions</w:t>
      </w:r>
      <w:r w:rsidRPr="005E6579">
        <w:rPr>
          <w:rFonts w:ascii="Calibri" w:eastAsia="GHEA Grapalat" w:hAnsi="Calibri" w:cs="Calibri"/>
          <w:b/>
          <w:bCs/>
          <w:color w:val="000000"/>
        </w:rPr>
        <w:t xml:space="preserve"> are tightened much around the globe</w:t>
      </w:r>
      <w:r w:rsidRPr="005E6579">
        <w:rPr>
          <w:rFonts w:ascii="Calibri" w:eastAsia="GHEA Grapalat" w:hAnsi="Calibri" w:cs="Calibri"/>
          <w:b/>
          <w:bCs/>
          <w:color w:val="000000"/>
          <w:lang w:val="hy-AM"/>
        </w:rPr>
        <w:t xml:space="preserve">. On the other hand, the significant easing of pandemic restrictions in China and expectations </w:t>
      </w:r>
      <w:r w:rsidRPr="005E6579">
        <w:rPr>
          <w:rFonts w:ascii="Calibri" w:eastAsia="GHEA Grapalat" w:hAnsi="Calibri" w:cs="Calibri"/>
          <w:b/>
          <w:bCs/>
          <w:color w:val="000000"/>
        </w:rPr>
        <w:t>for</w:t>
      </w:r>
      <w:r w:rsidRPr="005E6579">
        <w:rPr>
          <w:rFonts w:ascii="Calibri" w:eastAsia="GHEA Grapalat" w:hAnsi="Calibri" w:cs="Calibri"/>
          <w:b/>
          <w:bCs/>
          <w:color w:val="000000"/>
          <w:lang w:val="hy-AM"/>
        </w:rPr>
        <w:t xml:space="preserve"> demand recovery have a certain positive effect on the prices of raw materials and food products. This is especially noticeable in the </w:t>
      </w:r>
      <w:r w:rsidRPr="005E6579">
        <w:rPr>
          <w:rFonts w:ascii="Calibri" w:eastAsia="GHEA Grapalat" w:hAnsi="Calibri" w:cs="Calibri"/>
          <w:b/>
          <w:bCs/>
          <w:color w:val="000000"/>
          <w:lang w:val="hy-AM"/>
        </w:rPr>
        <w:lastRenderedPageBreak/>
        <w:t xml:space="preserve">global copper market where China is </w:t>
      </w:r>
      <w:r w:rsidRPr="005E6579">
        <w:rPr>
          <w:rFonts w:ascii="Calibri" w:eastAsia="GHEA Grapalat" w:hAnsi="Calibri" w:cs="Calibri"/>
          <w:b/>
          <w:bCs/>
          <w:color w:val="000000"/>
        </w:rPr>
        <w:t>a</w:t>
      </w:r>
      <w:r w:rsidRPr="005E6579">
        <w:rPr>
          <w:rFonts w:ascii="Calibri" w:eastAsia="GHEA Grapalat" w:hAnsi="Calibri" w:cs="Calibri"/>
          <w:b/>
          <w:bCs/>
          <w:color w:val="000000"/>
          <w:lang w:val="hy-AM"/>
        </w:rPr>
        <w:t xml:space="preserve"> </w:t>
      </w:r>
      <w:r w:rsidRPr="005E6579">
        <w:rPr>
          <w:rFonts w:ascii="Calibri" w:eastAsia="GHEA Grapalat" w:hAnsi="Calibri" w:cs="Calibri"/>
          <w:b/>
          <w:bCs/>
          <w:color w:val="000000"/>
        </w:rPr>
        <w:t xml:space="preserve">world </w:t>
      </w:r>
      <w:r w:rsidRPr="005E6579">
        <w:rPr>
          <w:rFonts w:ascii="Calibri" w:eastAsia="GHEA Grapalat" w:hAnsi="Calibri" w:cs="Calibri"/>
          <w:b/>
          <w:bCs/>
          <w:color w:val="000000"/>
          <w:lang w:val="hy-AM"/>
        </w:rPr>
        <w:t>lead</w:t>
      </w:r>
      <w:r w:rsidRPr="005E6579">
        <w:rPr>
          <w:rFonts w:ascii="Calibri" w:eastAsia="GHEA Grapalat" w:hAnsi="Calibri" w:cs="Calibri"/>
          <w:b/>
          <w:bCs/>
          <w:color w:val="000000"/>
        </w:rPr>
        <w:t>er in copper consumption</w:t>
      </w:r>
      <w:r w:rsidRPr="005E6579">
        <w:rPr>
          <w:rFonts w:ascii="Calibri" w:eastAsia="GHEA Grapalat" w:hAnsi="Calibri" w:cs="Calibri"/>
          <w:b/>
          <w:bCs/>
          <w:color w:val="000000"/>
          <w:lang w:val="hy-AM"/>
        </w:rPr>
        <w:t xml:space="preserve">. </w:t>
      </w:r>
      <w:r w:rsidRPr="005E6579">
        <w:rPr>
          <w:rFonts w:ascii="Calibri" w:eastAsia="GHEA Grapalat" w:hAnsi="Calibri" w:cs="Calibri"/>
          <w:b/>
          <w:bCs/>
          <w:color w:val="000000"/>
        </w:rPr>
        <w:t>The o</w:t>
      </w:r>
      <w:r w:rsidRPr="005E6579">
        <w:rPr>
          <w:rFonts w:ascii="Calibri" w:eastAsia="GHEA Grapalat" w:hAnsi="Calibri" w:cs="Calibri"/>
          <w:b/>
          <w:bCs/>
          <w:color w:val="000000"/>
          <w:lang w:val="hy-AM"/>
        </w:rPr>
        <w:t xml:space="preserve">il and food prices are expected to </w:t>
      </w:r>
      <w:r w:rsidRPr="005E6579">
        <w:rPr>
          <w:rFonts w:ascii="Calibri" w:eastAsia="GHEA Grapalat" w:hAnsi="Calibri" w:cs="Calibri"/>
          <w:b/>
          <w:bCs/>
          <w:color w:val="000000"/>
        </w:rPr>
        <w:t xml:space="preserve">continue to </w:t>
      </w:r>
      <w:r w:rsidRPr="005E6579">
        <w:rPr>
          <w:rFonts w:ascii="Calibri" w:eastAsia="GHEA Grapalat" w:hAnsi="Calibri" w:cs="Calibri"/>
          <w:b/>
          <w:bCs/>
          <w:color w:val="000000"/>
          <w:lang w:val="hy-AM"/>
        </w:rPr>
        <w:t xml:space="preserve">decline in the short </w:t>
      </w:r>
      <w:r w:rsidRPr="005E6579">
        <w:rPr>
          <w:rFonts w:ascii="Calibri" w:eastAsia="GHEA Grapalat" w:hAnsi="Calibri" w:cs="Calibri"/>
          <w:b/>
          <w:bCs/>
          <w:color w:val="000000"/>
        </w:rPr>
        <w:t>run</w:t>
      </w:r>
      <w:r w:rsidRPr="005E6579">
        <w:rPr>
          <w:rFonts w:ascii="Calibri" w:eastAsia="GHEA Grapalat" w:hAnsi="Calibri" w:cs="Calibri"/>
          <w:b/>
          <w:bCs/>
          <w:color w:val="000000"/>
          <w:lang w:val="hy-AM"/>
        </w:rPr>
        <w:t xml:space="preserve"> as global demand slows amid tightening </w:t>
      </w:r>
      <w:r w:rsidRPr="005E6579">
        <w:rPr>
          <w:rFonts w:ascii="Calibri" w:eastAsia="GHEA Grapalat" w:hAnsi="Calibri" w:cs="Calibri"/>
          <w:b/>
          <w:bCs/>
          <w:color w:val="000000"/>
        </w:rPr>
        <w:t xml:space="preserve">of </w:t>
      </w:r>
      <w:r w:rsidRPr="005E6579">
        <w:rPr>
          <w:rFonts w:ascii="Calibri" w:eastAsia="GHEA Grapalat" w:hAnsi="Calibri" w:cs="Calibri"/>
          <w:b/>
          <w:bCs/>
          <w:color w:val="000000"/>
          <w:lang w:val="hy-AM"/>
        </w:rPr>
        <w:t>financial conditions</w:t>
      </w:r>
      <w:r w:rsidRPr="005E6579">
        <w:rPr>
          <w:rFonts w:ascii="Calibri" w:eastAsia="GHEA Grapalat" w:hAnsi="Calibri" w:cs="Calibri"/>
          <w:b/>
          <w:bCs/>
          <w:color w:val="000000"/>
        </w:rPr>
        <w:t>. I</w:t>
      </w:r>
      <w:r w:rsidRPr="005E6579">
        <w:rPr>
          <w:rFonts w:ascii="Calibri" w:eastAsia="GHEA Grapalat" w:hAnsi="Calibri" w:cs="Calibri"/>
          <w:b/>
          <w:bCs/>
          <w:color w:val="000000"/>
          <w:lang w:val="hy-AM"/>
        </w:rPr>
        <w:t xml:space="preserve">n the case of copper, </w:t>
      </w:r>
      <w:r w:rsidRPr="005E6579">
        <w:rPr>
          <w:rFonts w:ascii="Calibri" w:eastAsia="GHEA Grapalat" w:hAnsi="Calibri" w:cs="Calibri"/>
          <w:b/>
          <w:bCs/>
          <w:color w:val="000000"/>
        </w:rPr>
        <w:t xml:space="preserve">following </w:t>
      </w:r>
      <w:r w:rsidRPr="005E6579">
        <w:rPr>
          <w:rFonts w:ascii="Calibri" w:eastAsia="GHEA Grapalat" w:hAnsi="Calibri" w:cs="Calibri"/>
          <w:b/>
          <w:bCs/>
          <w:color w:val="000000"/>
          <w:lang w:val="hy-AM"/>
        </w:rPr>
        <w:t xml:space="preserve">a sharp short-term acceleration, </w:t>
      </w:r>
      <w:r w:rsidRPr="005E6579">
        <w:rPr>
          <w:rFonts w:ascii="Calibri" w:eastAsia="GHEA Grapalat" w:hAnsi="Calibri" w:cs="Calibri"/>
          <w:b/>
          <w:bCs/>
          <w:color w:val="000000"/>
        </w:rPr>
        <w:t xml:space="preserve">the </w:t>
      </w:r>
      <w:r w:rsidRPr="005E6579">
        <w:rPr>
          <w:rFonts w:ascii="Calibri" w:eastAsia="GHEA Grapalat" w:hAnsi="Calibri" w:cs="Calibri"/>
          <w:b/>
          <w:bCs/>
          <w:color w:val="000000"/>
          <w:lang w:val="hy-AM"/>
        </w:rPr>
        <w:t xml:space="preserve">price growth will </w:t>
      </w:r>
      <w:r w:rsidR="00621FB3" w:rsidRPr="00621FB3">
        <w:rPr>
          <w:noProof/>
        </w:rPr>
        <mc:AlternateContent>
          <mc:Choice Requires="wps">
            <w:drawing>
              <wp:anchor distT="0" distB="0" distL="114300" distR="114300" simplePos="0" relativeHeight="252609536" behindDoc="0" locked="0" layoutInCell="1" allowOverlap="1" wp14:anchorId="6A90BAA2" wp14:editId="6E933900">
                <wp:simplePos x="0" y="0"/>
                <wp:positionH relativeFrom="column">
                  <wp:posOffset>4190338</wp:posOffset>
                </wp:positionH>
                <wp:positionV relativeFrom="paragraph">
                  <wp:posOffset>1317956</wp:posOffset>
                </wp:positionV>
                <wp:extent cx="2520000" cy="345130"/>
                <wp:effectExtent l="0" t="0" r="0" b="0"/>
                <wp:wrapNone/>
                <wp:docPr id="1445937604" name="Text Box 3903">
                  <a:extLst xmlns:a="http://schemas.openxmlformats.org/drawingml/2006/main">
                    <a:ext uri="{FF2B5EF4-FFF2-40B4-BE49-F238E27FC236}">
                      <a16:creationId xmlns:a16="http://schemas.microsoft.com/office/drawing/2014/main" id="{00000000-0008-0000-07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345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D77FA" w14:textId="77777777" w:rsidR="00616E9B" w:rsidRDefault="00616E9B" w:rsidP="00621FB3">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7</w:t>
                            </w:r>
                          </w:p>
                          <w:p w14:paraId="58406D16" w14:textId="77777777" w:rsidR="00616E9B" w:rsidRDefault="00616E9B" w:rsidP="00621FB3">
                            <w:pPr>
                              <w:pStyle w:val="NormalWeb"/>
                              <w:spacing w:before="0" w:beforeAutospacing="0" w:after="0" w:afterAutospacing="0"/>
                            </w:pPr>
                            <w:r>
                              <w:rPr>
                                <w:rFonts w:ascii="GHEA Grapalat" w:hAnsi="GHEA Grapalat" w:cs="Sylfaen"/>
                                <w:b/>
                                <w:bCs/>
                                <w:sz w:val="4"/>
                                <w:szCs w:val="4"/>
                              </w:rPr>
                              <w:t> </w:t>
                            </w:r>
                          </w:p>
                          <w:p w14:paraId="3AA5D8D5" w14:textId="77777777" w:rsidR="00616E9B" w:rsidRDefault="00616E9B" w:rsidP="00621FB3">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color w:val="1F497D"/>
                                <w:sz w:val="14"/>
                                <w:szCs w:val="14"/>
                              </w:rPr>
                              <w:t>International copper price scenario</w:t>
                            </w:r>
                          </w:p>
                        </w:txbxContent>
                      </wps:txbx>
                      <wps:bodyPr rot="0" vert="horz" wrap="square" lIns="91440" tIns="45720" rIns="91440" bIns="45720" anchor="t" anchorCtr="0" upright="1">
                        <a:noAutofit/>
                      </wps:bodyPr>
                    </wps:wsp>
                  </a:graphicData>
                </a:graphic>
              </wp:anchor>
            </w:drawing>
          </mc:Choice>
          <mc:Fallback>
            <w:pict>
              <v:shape w14:anchorId="6A90BAA2" id="Text Box 3903" o:spid="_x0000_s1047" type="#_x0000_t202" style="position:absolute;left:0;text-align:left;margin-left:329.95pt;margin-top:103.8pt;width:198.45pt;height:27.2pt;z-index:25260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" filled="f" stroked="f">
                <v:textbox>
                  <w:txbxContent>
                    <w:p w14:paraId="128D77FA" w14:textId="77777777" w:rsidR="00616E9B" w:rsidRDefault="00616E9B" w:rsidP="00621FB3">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7</w:t>
                      </w:r>
                    </w:p>
                    <w:p w14:paraId="58406D16" w14:textId="77777777" w:rsidR="00616E9B" w:rsidRDefault="00616E9B" w:rsidP="00621FB3">
                      <w:pPr>
                        <w:pStyle w:val="NormalWeb"/>
                        <w:spacing w:before="0" w:beforeAutospacing="0" w:after="0" w:afterAutospacing="0"/>
                      </w:pPr>
                      <w:r>
                        <w:rPr>
                          <w:rFonts w:ascii="GHEA Grapalat" w:hAnsi="GHEA Grapalat" w:cs="Sylfaen"/>
                          <w:b/>
                          <w:bCs/>
                          <w:sz w:val="4"/>
                          <w:szCs w:val="4"/>
                        </w:rPr>
                        <w:t> </w:t>
                      </w:r>
                    </w:p>
                    <w:p w14:paraId="3AA5D8D5" w14:textId="77777777" w:rsidR="00616E9B" w:rsidRDefault="00616E9B" w:rsidP="00621FB3">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color w:val="1F497D"/>
                          <w:sz w:val="14"/>
                          <w:szCs w:val="14"/>
                        </w:rPr>
                        <w:t>International copper price scenario</w:t>
                      </w:r>
                    </w:p>
                  </w:txbxContent>
                </v:textbox>
              </v:shape>
            </w:pict>
          </mc:Fallback>
        </mc:AlternateContent>
      </w:r>
      <w:r w:rsidRPr="005E6579">
        <w:rPr>
          <w:rFonts w:ascii="Calibri" w:eastAsia="GHEA Grapalat" w:hAnsi="Calibri" w:cs="Calibri"/>
          <w:b/>
          <w:bCs/>
          <w:color w:val="000000"/>
          <w:lang w:val="hy-AM"/>
        </w:rPr>
        <w:t>slow.</w:t>
      </w:r>
    </w:p>
    <w:p w14:paraId="6E506D4D" w14:textId="225D510F" w:rsidR="00621FB3" w:rsidRPr="005E6579" w:rsidRDefault="00621FB3" w:rsidP="005E6579">
      <w:pPr>
        <w:spacing w:after="160" w:line="259" w:lineRule="auto"/>
        <w:ind w:firstLine="720"/>
        <w:jc w:val="both"/>
        <w:rPr>
          <w:rFonts w:ascii="Calibri" w:eastAsia="GHEA Grapalat" w:hAnsi="Calibri" w:cs="Calibri"/>
          <w:color w:val="000000"/>
          <w:lang w:val="hy"/>
        </w:rPr>
      </w:pPr>
      <w:r w:rsidRPr="00621FB3">
        <w:rPr>
          <w:noProof/>
        </w:rPr>
        <w:drawing>
          <wp:anchor distT="0" distB="0" distL="114300" distR="114300" simplePos="0" relativeHeight="252611584" behindDoc="0" locked="0" layoutInCell="1" allowOverlap="1" wp14:anchorId="7303AC14" wp14:editId="0CC80FB0">
            <wp:simplePos x="0" y="0"/>
            <wp:positionH relativeFrom="column">
              <wp:posOffset>4205936</wp:posOffset>
            </wp:positionH>
            <wp:positionV relativeFrom="paragraph">
              <wp:posOffset>541904</wp:posOffset>
            </wp:positionV>
            <wp:extent cx="2623820" cy="2114550"/>
            <wp:effectExtent l="0" t="0" r="5080" b="0"/>
            <wp:wrapSquare wrapText="bothSides"/>
            <wp:docPr id="1445937606" name="Chart 1445937606">
              <a:extLst xmlns:a="http://schemas.openxmlformats.org/drawingml/2006/main">
                <a:ext uri="{FF2B5EF4-FFF2-40B4-BE49-F238E27FC236}">
                  <a16:creationId xmlns:a16="http://schemas.microsoft.com/office/drawing/2014/main" id="{00000000-0008-0000-0700-000003000000}"/>
                </a:ext>
                <a:ext uri="{147F2762-F138-4A5C-976F-8EAC2B608ADB}">
                  <a16:predDERef xmlns:a16="http://schemas.microsoft.com/office/drawing/2014/main" pred="{00000000-0008-0000-07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Pr="00621FB3">
        <w:rPr>
          <w:noProof/>
        </w:rPr>
        <mc:AlternateContent>
          <mc:Choice Requires="wps">
            <w:drawing>
              <wp:anchor distT="0" distB="0" distL="114300" distR="114300" simplePos="0" relativeHeight="252610560" behindDoc="0" locked="0" layoutInCell="1" allowOverlap="1" wp14:anchorId="5243FC3A" wp14:editId="70FB7068">
                <wp:simplePos x="0" y="0"/>
                <wp:positionH relativeFrom="column">
                  <wp:posOffset>5147200</wp:posOffset>
                </wp:positionH>
                <wp:positionV relativeFrom="paragraph">
                  <wp:posOffset>2773045</wp:posOffset>
                </wp:positionV>
                <wp:extent cx="1748707" cy="319936"/>
                <wp:effectExtent l="0" t="0" r="0" b="4445"/>
                <wp:wrapNone/>
                <wp:docPr id="1445937605" name="Text Box 3869">
                  <a:extLst xmlns:a="http://schemas.openxmlformats.org/drawingml/2006/main">
                    <a:ext uri="{FF2B5EF4-FFF2-40B4-BE49-F238E27FC236}">
                      <a16:creationId xmlns:a16="http://schemas.microsoft.com/office/drawing/2014/main" id="{00000000-0008-0000-0700-000004000000}"/>
                    </a:ext>
                  </a:extLst>
                </wp:docPr>
                <wp:cNvGraphicFramePr/>
                <a:graphic xmlns:a="http://schemas.openxmlformats.org/drawingml/2006/main">
                  <a:graphicData uri="http://schemas.microsoft.com/office/word/2010/wordprocessingShape">
                    <wps:wsp>
                      <wps:cNvSpPr txBox="1"/>
                      <wps:spPr>
                        <a:xfrm>
                          <a:off x="0" y="0"/>
                          <a:ext cx="1748707" cy="319936"/>
                        </a:xfrm>
                        <a:prstGeom prst="rect">
                          <a:avLst/>
                        </a:prstGeom>
                        <a:noFill/>
                        <a:ln w="6350">
                          <a:noFill/>
                        </a:ln>
                        <a:effectLst/>
                      </wps:spPr>
                      <wps:txbx>
                        <w:txbxContent>
                          <w:p w14:paraId="077C362E" w14:textId="77777777" w:rsidR="00616E9B" w:rsidRDefault="00616E9B" w:rsidP="00621FB3">
                            <w:pPr>
                              <w:pStyle w:val="NormalWeb"/>
                              <w:spacing w:before="0" w:beforeAutospacing="0" w:after="0" w:afterAutospacing="0"/>
                              <w:jc w:val="right"/>
                            </w:pPr>
                            <w:r>
                              <w:rPr>
                                <w:rFonts w:ascii="GHEA Grapalat" w:hAnsi="GHEA Grapalat" w:cs="Sylfaen"/>
                                <w:i/>
                                <w:iCs/>
                                <w:color w:val="000000"/>
                                <w:sz w:val="14"/>
                                <w:szCs w:val="14"/>
                              </w:rPr>
                              <w:t>Source: World Bank, Central Bank of Armenia scenario </w:t>
                            </w:r>
                          </w:p>
                          <w:p w14:paraId="43372B2C" w14:textId="77777777" w:rsidR="00616E9B" w:rsidRDefault="00616E9B" w:rsidP="00621FB3">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43FC3A" id="Text Box 3869" o:spid="_x0000_s1048" type="#_x0000_t202" style="position:absolute;left:0;text-align:left;margin-left:405.3pt;margin-top:218.35pt;width:137.7pt;height:25.2pt;z-index:25261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" filled="f" stroked="f" strokeweight=".5pt">
                <v:textbox>
                  <w:txbxContent>
                    <w:p w14:paraId="077C362E" w14:textId="77777777" w:rsidR="00616E9B" w:rsidRDefault="00616E9B" w:rsidP="00621FB3">
                      <w:pPr>
                        <w:pStyle w:val="NormalWeb"/>
                        <w:spacing w:before="0" w:beforeAutospacing="0" w:after="0" w:afterAutospacing="0"/>
                        <w:jc w:val="right"/>
                      </w:pPr>
                      <w:r>
                        <w:rPr>
                          <w:rFonts w:ascii="GHEA Grapalat" w:hAnsi="GHEA Grapalat" w:cs="Sylfaen"/>
                          <w:i/>
                          <w:iCs/>
                          <w:color w:val="000000"/>
                          <w:sz w:val="14"/>
                          <w:szCs w:val="14"/>
                        </w:rPr>
                        <w:t>Source: World Bank, Central Bank of Armenia scenario </w:t>
                      </w:r>
                    </w:p>
                    <w:p w14:paraId="43372B2C" w14:textId="77777777" w:rsidR="00616E9B" w:rsidRDefault="00616E9B" w:rsidP="00621FB3">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5E6579" w:rsidRPr="005E6579">
        <w:rPr>
          <w:rFonts w:ascii="Calibri" w:eastAsia="GHEA Grapalat" w:hAnsi="Calibri" w:cs="Calibri"/>
          <w:color w:val="000000"/>
          <w:lang w:val="hy"/>
        </w:rPr>
        <w:t xml:space="preserve">In the international copper market in the fourth quarter </w:t>
      </w:r>
      <w:r w:rsidR="005E6579" w:rsidRPr="005E6579">
        <w:rPr>
          <w:rFonts w:ascii="Calibri" w:eastAsia="GHEA Grapalat" w:hAnsi="Calibri" w:cs="Calibri"/>
          <w:color w:val="000000"/>
        </w:rPr>
        <w:t xml:space="preserve">of </w:t>
      </w:r>
      <w:r w:rsidR="005E6579" w:rsidRPr="005E6579">
        <w:rPr>
          <w:rFonts w:ascii="Calibri" w:eastAsia="GHEA Grapalat" w:hAnsi="Calibri" w:cs="Calibri"/>
          <w:color w:val="000000"/>
          <w:lang w:val="hy"/>
        </w:rPr>
        <w:t xml:space="preserve">2022, prices </w:t>
      </w:r>
      <w:r w:rsidR="005E6579" w:rsidRPr="005E6579">
        <w:rPr>
          <w:rFonts w:ascii="Calibri" w:eastAsia="GHEA Grapalat" w:hAnsi="Calibri" w:cs="Calibri"/>
          <w:color w:val="000000"/>
        </w:rPr>
        <w:t>fell</w:t>
      </w:r>
      <w:r w:rsidR="005E6579" w:rsidRPr="005E6579">
        <w:rPr>
          <w:rFonts w:ascii="Calibri" w:eastAsia="GHEA Grapalat" w:hAnsi="Calibri" w:cs="Calibri"/>
          <w:color w:val="000000"/>
          <w:lang w:val="hy"/>
        </w:rPr>
        <w:t xml:space="preserve"> </w:t>
      </w:r>
      <w:r w:rsidR="005E6579" w:rsidRPr="005E6579">
        <w:rPr>
          <w:rFonts w:ascii="Calibri" w:eastAsia="GHEA Grapalat" w:hAnsi="Calibri" w:cs="Calibri"/>
          <w:color w:val="000000"/>
        </w:rPr>
        <w:t xml:space="preserve">determined by </w:t>
      </w:r>
      <w:r w:rsidR="005E6579" w:rsidRPr="005E6579">
        <w:rPr>
          <w:rFonts w:ascii="Calibri" w:eastAsia="GHEA Grapalat" w:hAnsi="Calibri" w:cs="Calibri"/>
          <w:color w:val="000000"/>
          <w:lang w:val="hy"/>
        </w:rPr>
        <w:t>continu</w:t>
      </w:r>
      <w:r w:rsidR="005E6579" w:rsidRPr="005E6579">
        <w:rPr>
          <w:rFonts w:ascii="Calibri" w:eastAsia="GHEA Grapalat" w:hAnsi="Calibri" w:cs="Calibri"/>
          <w:color w:val="000000"/>
        </w:rPr>
        <w:t>ed</w:t>
      </w:r>
      <w:r w:rsidR="005E6579" w:rsidRPr="005E6579">
        <w:rPr>
          <w:rFonts w:ascii="Calibri" w:eastAsia="GHEA Grapalat" w:hAnsi="Calibri" w:cs="Calibri"/>
          <w:color w:val="000000"/>
          <w:lang w:val="hy"/>
        </w:rPr>
        <w:t xml:space="preserve"> tightening of monetary conditions in the world and economic restrictions still in effect in China at the end of the year. As a result, </w:t>
      </w:r>
      <w:r w:rsidR="005E6579" w:rsidRPr="005E6579">
        <w:rPr>
          <w:rFonts w:ascii="Calibri" w:eastAsia="GHEA Grapalat" w:hAnsi="Calibri" w:cs="Calibri"/>
          <w:color w:val="000000"/>
        </w:rPr>
        <w:t xml:space="preserve">over </w:t>
      </w:r>
      <w:r w:rsidR="005E6579" w:rsidRPr="005E6579">
        <w:rPr>
          <w:rFonts w:ascii="Calibri" w:eastAsia="GHEA Grapalat" w:hAnsi="Calibri" w:cs="Calibri"/>
          <w:color w:val="000000"/>
          <w:lang w:val="hy"/>
        </w:rPr>
        <w:t xml:space="preserve">the fourth quarter </w:t>
      </w:r>
      <w:r w:rsidR="005E6579" w:rsidRPr="005E6579">
        <w:rPr>
          <w:rFonts w:ascii="Calibri" w:eastAsia="GHEA Grapalat" w:hAnsi="Calibri" w:cs="Calibri"/>
          <w:color w:val="000000"/>
        </w:rPr>
        <w:t>of</w:t>
      </w:r>
      <w:r w:rsidR="005E6579" w:rsidRPr="005E6579">
        <w:rPr>
          <w:rFonts w:ascii="Calibri" w:eastAsia="GHEA Grapalat" w:hAnsi="Calibri" w:cs="Calibri"/>
          <w:color w:val="000000"/>
          <w:lang w:val="hy"/>
        </w:rPr>
        <w:t xml:space="preserve"> 2022 international copper prices decreased by about 16.5% y/y, </w:t>
      </w:r>
      <w:r w:rsidR="005E6579" w:rsidRPr="005E6579">
        <w:rPr>
          <w:rFonts w:ascii="Calibri" w:eastAsia="GHEA Grapalat" w:hAnsi="Calibri" w:cs="Calibri"/>
          <w:color w:val="000000"/>
        </w:rPr>
        <w:t>reaching USD</w:t>
      </w:r>
      <w:r w:rsidR="005E6579" w:rsidRPr="005E6579">
        <w:rPr>
          <w:rFonts w:ascii="Calibri" w:eastAsia="GHEA Grapalat" w:hAnsi="Calibri" w:cs="Calibri"/>
          <w:color w:val="000000"/>
          <w:lang w:val="hy"/>
        </w:rPr>
        <w:t xml:space="preserve"> 8</w:t>
      </w:r>
      <w:r w:rsidR="005E6579" w:rsidRPr="005E6579">
        <w:rPr>
          <w:rFonts w:ascii="Calibri" w:eastAsia="GHEA Grapalat" w:hAnsi="Calibri" w:cs="Calibri"/>
          <w:color w:val="000000"/>
        </w:rPr>
        <w:t>,</w:t>
      </w:r>
      <w:r w:rsidR="005E6579" w:rsidRPr="005E6579">
        <w:rPr>
          <w:rFonts w:ascii="Calibri" w:eastAsia="GHEA Grapalat" w:hAnsi="Calibri" w:cs="Calibri"/>
          <w:color w:val="000000"/>
          <w:lang w:val="hy"/>
        </w:rPr>
        <w:t>000 per</w:t>
      </w:r>
      <w:r w:rsidR="005E6579" w:rsidRPr="005E6579">
        <w:rPr>
          <w:rFonts w:ascii="Calibri" w:eastAsia="GHEA Grapalat" w:hAnsi="Calibri" w:cs="Calibri"/>
          <w:color w:val="000000"/>
        </w:rPr>
        <w:t xml:space="preserve"> </w:t>
      </w:r>
      <w:r w:rsidR="005E6579" w:rsidRPr="005E6579">
        <w:rPr>
          <w:rFonts w:ascii="Calibri" w:eastAsia="GHEA Grapalat" w:hAnsi="Calibri" w:cs="Calibri"/>
          <w:color w:val="000000"/>
          <w:lang w:val="hy"/>
        </w:rPr>
        <w:t xml:space="preserve">ton. On the policy horizon, </w:t>
      </w:r>
      <w:r w:rsidR="005E6579" w:rsidRPr="005E6579">
        <w:rPr>
          <w:rFonts w:ascii="Calibri" w:eastAsia="GHEA Grapalat" w:hAnsi="Calibri" w:cs="Calibri"/>
          <w:color w:val="000000"/>
        </w:rPr>
        <w:t xml:space="preserve">despite maintaining </w:t>
      </w:r>
      <w:r w:rsidR="005E6579" w:rsidRPr="005E6579">
        <w:rPr>
          <w:rFonts w:ascii="Calibri" w:eastAsia="GHEA Grapalat" w:hAnsi="Calibri" w:cs="Calibri"/>
          <w:color w:val="000000"/>
          <w:lang w:val="hy"/>
        </w:rPr>
        <w:t xml:space="preserve">monetary conditions </w:t>
      </w:r>
      <w:r w:rsidR="005E6579" w:rsidRPr="005E6579">
        <w:rPr>
          <w:rFonts w:ascii="Calibri" w:eastAsia="GHEA Grapalat" w:hAnsi="Calibri" w:cs="Calibri"/>
          <w:color w:val="000000"/>
        </w:rPr>
        <w:t xml:space="preserve">contractionary </w:t>
      </w:r>
      <w:r w:rsidR="005E6579" w:rsidRPr="005E6579">
        <w:rPr>
          <w:rFonts w:ascii="Calibri" w:eastAsia="GHEA Grapalat" w:hAnsi="Calibri" w:cs="Calibri"/>
          <w:color w:val="000000"/>
          <w:lang w:val="hy"/>
        </w:rPr>
        <w:t xml:space="preserve">in </w:t>
      </w:r>
      <w:r w:rsidR="005E6579" w:rsidRPr="005E6579">
        <w:rPr>
          <w:rFonts w:ascii="Calibri" w:eastAsia="GHEA Grapalat" w:hAnsi="Calibri" w:cs="Calibri"/>
          <w:color w:val="000000"/>
        </w:rPr>
        <w:t xml:space="preserve">advanced </w:t>
      </w:r>
      <w:r w:rsidR="005E6579" w:rsidRPr="005E6579">
        <w:rPr>
          <w:rFonts w:ascii="Calibri" w:eastAsia="GHEA Grapalat" w:hAnsi="Calibri" w:cs="Calibri"/>
          <w:color w:val="000000"/>
          <w:lang w:val="hy"/>
        </w:rPr>
        <w:t>economies, copper prices have been revised up</w:t>
      </w:r>
      <w:r w:rsidR="005E6579" w:rsidRPr="005E6579">
        <w:rPr>
          <w:rFonts w:ascii="Calibri" w:eastAsia="GHEA Grapalat" w:hAnsi="Calibri" w:cs="Calibri"/>
          <w:color w:val="000000"/>
        </w:rPr>
        <w:t xml:space="preserve">side </w:t>
      </w:r>
      <w:r w:rsidR="005E6579" w:rsidRPr="005E6579">
        <w:rPr>
          <w:rFonts w:ascii="Calibri" w:eastAsia="GHEA Grapalat" w:hAnsi="Calibri" w:cs="Calibri"/>
          <w:color w:val="000000"/>
          <w:lang w:val="hy"/>
        </w:rPr>
        <w:t xml:space="preserve">compared to the previous </w:t>
      </w:r>
      <w:r w:rsidR="005E6579" w:rsidRPr="005E6579">
        <w:rPr>
          <w:rFonts w:ascii="Calibri" w:eastAsia="GHEA Grapalat" w:hAnsi="Calibri" w:cs="Calibri"/>
          <w:color w:val="000000"/>
        </w:rPr>
        <w:t>Central bank of Armenia program</w:t>
      </w:r>
      <w:r w:rsidR="005E6579" w:rsidRPr="005E6579">
        <w:rPr>
          <w:rFonts w:ascii="Calibri" w:eastAsia="GHEA Grapalat" w:hAnsi="Calibri" w:cs="Calibri"/>
          <w:color w:val="000000"/>
          <w:lang w:val="hy"/>
        </w:rPr>
        <w:t xml:space="preserve"> </w:t>
      </w:r>
      <w:r w:rsidR="005E6579" w:rsidRPr="005E6579">
        <w:rPr>
          <w:rFonts w:ascii="Calibri" w:eastAsia="GHEA Grapalat" w:hAnsi="Calibri" w:cs="Calibri"/>
          <w:color w:val="000000"/>
        </w:rPr>
        <w:t xml:space="preserve">in anticipation that </w:t>
      </w:r>
      <w:r w:rsidR="005E6579" w:rsidRPr="005E6579">
        <w:rPr>
          <w:rFonts w:ascii="Calibri" w:eastAsia="GHEA Grapalat" w:hAnsi="Calibri" w:cs="Calibri"/>
          <w:color w:val="000000"/>
          <w:lang w:val="hy"/>
        </w:rPr>
        <w:t xml:space="preserve">demand for copper </w:t>
      </w:r>
      <w:r w:rsidR="005E6579" w:rsidRPr="005E6579">
        <w:rPr>
          <w:rFonts w:ascii="Calibri" w:eastAsia="GHEA Grapalat" w:hAnsi="Calibri" w:cs="Calibri"/>
          <w:color w:val="000000"/>
        </w:rPr>
        <w:t xml:space="preserve">would grow </w:t>
      </w:r>
      <w:r w:rsidR="005E6579" w:rsidRPr="005E6579">
        <w:rPr>
          <w:rFonts w:ascii="Calibri" w:eastAsia="GHEA Grapalat" w:hAnsi="Calibri" w:cs="Calibri"/>
          <w:color w:val="000000"/>
          <w:lang w:val="hy"/>
        </w:rPr>
        <w:t>amid China</w:t>
      </w:r>
      <w:r w:rsidR="005E6579" w:rsidRPr="005E6579">
        <w:rPr>
          <w:rFonts w:ascii="Calibri" w:eastAsia="GHEA Grapalat" w:hAnsi="Calibri" w:cs="Calibri"/>
          <w:color w:val="000000"/>
        </w:rPr>
        <w:t>’</w:t>
      </w:r>
      <w:r w:rsidR="005E6579" w:rsidRPr="005E6579">
        <w:rPr>
          <w:rFonts w:ascii="Calibri" w:eastAsia="GHEA Grapalat" w:hAnsi="Calibri" w:cs="Calibri"/>
          <w:color w:val="000000"/>
          <w:lang w:val="hy"/>
        </w:rPr>
        <w:t xml:space="preserve">s economic reopening. </w:t>
      </w:r>
      <w:r w:rsidR="005E6579" w:rsidRPr="005E6579">
        <w:rPr>
          <w:rFonts w:ascii="Calibri" w:eastAsia="GHEA Grapalat" w:hAnsi="Calibri" w:cs="Calibri"/>
          <w:color w:val="000000"/>
        </w:rPr>
        <w:t>I</w:t>
      </w:r>
      <w:r w:rsidR="005E6579" w:rsidRPr="005E6579">
        <w:rPr>
          <w:rFonts w:ascii="Calibri" w:eastAsia="GHEA Grapalat" w:hAnsi="Calibri" w:cs="Calibri"/>
          <w:color w:val="000000"/>
          <w:lang w:val="hy"/>
        </w:rPr>
        <w:t>n the medium</w:t>
      </w:r>
      <w:r w:rsidR="005E6579" w:rsidRPr="005E6579">
        <w:rPr>
          <w:rFonts w:ascii="Calibri" w:eastAsia="GHEA Grapalat" w:hAnsi="Calibri" w:cs="Calibri"/>
          <w:color w:val="000000"/>
        </w:rPr>
        <w:t>-</w:t>
      </w:r>
      <w:r w:rsidR="005E6579" w:rsidRPr="005E6579">
        <w:rPr>
          <w:rFonts w:ascii="Calibri" w:eastAsia="GHEA Grapalat" w:hAnsi="Calibri" w:cs="Calibri"/>
          <w:color w:val="000000"/>
          <w:lang w:val="hy"/>
        </w:rPr>
        <w:t xml:space="preserve">term </w:t>
      </w:r>
      <w:r w:rsidR="005E6579" w:rsidRPr="005E6579">
        <w:rPr>
          <w:rFonts w:ascii="Calibri" w:eastAsia="GHEA Grapalat" w:hAnsi="Calibri" w:cs="Calibri"/>
          <w:color w:val="000000"/>
        </w:rPr>
        <w:t xml:space="preserve">perspective, as </w:t>
      </w:r>
      <w:r w:rsidR="005E6579" w:rsidRPr="005E6579">
        <w:rPr>
          <w:rFonts w:ascii="Calibri" w:eastAsia="GHEA Grapalat" w:hAnsi="Calibri" w:cs="Calibri"/>
          <w:color w:val="000000"/>
          <w:lang w:val="hy"/>
        </w:rPr>
        <w:t xml:space="preserve">global demand and financial conditions </w:t>
      </w:r>
      <w:r w:rsidR="005E6579" w:rsidRPr="005E6579">
        <w:rPr>
          <w:rFonts w:ascii="Calibri" w:eastAsia="GHEA Grapalat" w:hAnsi="Calibri" w:cs="Calibri"/>
          <w:color w:val="000000"/>
        </w:rPr>
        <w:t xml:space="preserve">get back to normal, </w:t>
      </w:r>
      <w:r w:rsidR="005E6579" w:rsidRPr="005E6579">
        <w:rPr>
          <w:rFonts w:ascii="Calibri" w:eastAsia="GHEA Grapalat" w:hAnsi="Calibri" w:cs="Calibri"/>
          <w:color w:val="000000"/>
          <w:lang w:val="hy"/>
        </w:rPr>
        <w:t>international copper prices</w:t>
      </w:r>
      <w:r w:rsidR="005E6579" w:rsidRPr="005E6579">
        <w:rPr>
          <w:rFonts w:ascii="Calibri" w:eastAsia="GHEA Grapalat" w:hAnsi="Calibri" w:cs="Calibri"/>
          <w:color w:val="000000"/>
        </w:rPr>
        <w:t xml:space="preserve"> are </w:t>
      </w:r>
      <w:r w:rsidR="005E6579" w:rsidRPr="005E6579">
        <w:rPr>
          <w:rFonts w:ascii="Calibri" w:eastAsia="GHEA Grapalat" w:hAnsi="Calibri" w:cs="Calibri"/>
          <w:color w:val="000000"/>
          <w:lang w:val="hy"/>
        </w:rPr>
        <w:t>expected</w:t>
      </w:r>
      <w:r w:rsidR="005E6579" w:rsidRPr="005E6579">
        <w:rPr>
          <w:rFonts w:ascii="Calibri" w:eastAsia="GHEA Grapalat" w:hAnsi="Calibri" w:cs="Calibri"/>
          <w:color w:val="000000"/>
        </w:rPr>
        <w:t xml:space="preserve"> to</w:t>
      </w:r>
      <w:r w:rsidR="005E6579" w:rsidRPr="005E6579">
        <w:rPr>
          <w:rFonts w:ascii="Calibri" w:eastAsia="GHEA Grapalat" w:hAnsi="Calibri" w:cs="Calibri"/>
          <w:color w:val="000000"/>
          <w:lang w:val="hy"/>
        </w:rPr>
        <w:t xml:space="preserve"> some</w:t>
      </w:r>
      <w:r w:rsidR="005E6579" w:rsidRPr="005E6579">
        <w:rPr>
          <w:rFonts w:ascii="Calibri" w:eastAsia="GHEA Grapalat" w:hAnsi="Calibri" w:cs="Calibri"/>
          <w:color w:val="000000"/>
        </w:rPr>
        <w:t>what</w:t>
      </w:r>
      <w:r w:rsidR="005E6579" w:rsidRPr="005E6579">
        <w:rPr>
          <w:rFonts w:ascii="Calibri" w:eastAsia="GHEA Grapalat" w:hAnsi="Calibri" w:cs="Calibri"/>
          <w:color w:val="000000"/>
          <w:lang w:val="hy"/>
        </w:rPr>
        <w:t xml:space="preserve"> stabilize, approaching the </w:t>
      </w:r>
      <w:r w:rsidR="005E6579" w:rsidRPr="005E6579">
        <w:rPr>
          <w:rFonts w:ascii="Calibri" w:eastAsia="GHEA Grapalat" w:hAnsi="Calibri" w:cs="Calibri"/>
          <w:color w:val="000000"/>
        </w:rPr>
        <w:t xml:space="preserve">price </w:t>
      </w:r>
      <w:r w:rsidR="005E6579" w:rsidRPr="005E6579">
        <w:rPr>
          <w:rFonts w:ascii="Calibri" w:eastAsia="GHEA Grapalat" w:hAnsi="Calibri" w:cs="Calibri"/>
          <w:color w:val="000000"/>
          <w:lang w:val="hy"/>
        </w:rPr>
        <w:t xml:space="preserve">level of </w:t>
      </w:r>
      <w:r w:rsidR="005E6579" w:rsidRPr="005E6579">
        <w:rPr>
          <w:rFonts w:ascii="Calibri" w:eastAsia="GHEA Grapalat" w:hAnsi="Calibri" w:cs="Calibri"/>
          <w:color w:val="000000"/>
        </w:rPr>
        <w:t xml:space="preserve">USD </w:t>
      </w:r>
      <w:r w:rsidR="005E6579" w:rsidRPr="005E6579">
        <w:rPr>
          <w:rFonts w:ascii="Calibri" w:eastAsia="GHEA Grapalat" w:hAnsi="Calibri" w:cs="Calibri"/>
          <w:color w:val="000000"/>
          <w:lang w:val="hy"/>
        </w:rPr>
        <w:t>9</w:t>
      </w:r>
      <w:r w:rsidR="005E6579" w:rsidRPr="005E6579">
        <w:rPr>
          <w:rFonts w:ascii="Calibri" w:eastAsia="GHEA Grapalat" w:hAnsi="Calibri" w:cs="Calibri"/>
          <w:color w:val="000000"/>
        </w:rPr>
        <w:t>,</w:t>
      </w:r>
      <w:r w:rsidR="005E6579" w:rsidRPr="005E6579">
        <w:rPr>
          <w:rFonts w:ascii="Calibri" w:eastAsia="GHEA Grapalat" w:hAnsi="Calibri" w:cs="Calibri"/>
          <w:color w:val="000000"/>
          <w:lang w:val="hy"/>
        </w:rPr>
        <w:t>5</w:t>
      </w:r>
      <w:r w:rsidR="005E6579" w:rsidRPr="005E6579">
        <w:rPr>
          <w:rFonts w:ascii="Calibri" w:eastAsia="GHEA Grapalat" w:hAnsi="Calibri" w:cs="Calibri"/>
          <w:color w:val="000000"/>
        </w:rPr>
        <w:t>00</w:t>
      </w:r>
      <w:r w:rsidR="005E6579" w:rsidRPr="005E6579">
        <w:rPr>
          <w:rFonts w:ascii="Calibri" w:eastAsia="GHEA Grapalat" w:hAnsi="Calibri" w:cs="Calibri"/>
          <w:color w:val="000000"/>
          <w:lang w:val="hy"/>
        </w:rPr>
        <w:t xml:space="preserve"> per</w:t>
      </w:r>
      <w:r w:rsidR="005E6579" w:rsidRPr="005E6579">
        <w:rPr>
          <w:rFonts w:ascii="Calibri" w:eastAsia="GHEA Grapalat" w:hAnsi="Calibri" w:cs="Calibri"/>
          <w:color w:val="000000"/>
        </w:rPr>
        <w:t xml:space="preserve"> </w:t>
      </w:r>
      <w:r w:rsidR="005E6579" w:rsidRPr="005E6579">
        <w:rPr>
          <w:rFonts w:ascii="Calibri" w:eastAsia="GHEA Grapalat" w:hAnsi="Calibri" w:cs="Calibri"/>
          <w:color w:val="000000"/>
          <w:lang w:val="hy"/>
        </w:rPr>
        <w:t>ton at the end of the horizon.</w:t>
      </w:r>
    </w:p>
    <w:p w14:paraId="35748A51" w14:textId="4CEB790B" w:rsidR="00621FB3" w:rsidRDefault="00621FB3" w:rsidP="005E6579">
      <w:pPr>
        <w:spacing w:after="160" w:line="259" w:lineRule="auto"/>
        <w:ind w:firstLine="720"/>
        <w:jc w:val="both"/>
        <w:rPr>
          <w:rFonts w:ascii="Calibri" w:eastAsia="GHEA Grapalat" w:hAnsi="Calibri" w:cs="Calibri"/>
        </w:rPr>
      </w:pPr>
      <w:r w:rsidRPr="00621FB3">
        <w:rPr>
          <w:noProof/>
        </w:rPr>
        <mc:AlternateContent>
          <mc:Choice Requires="wps">
            <w:drawing>
              <wp:anchor distT="0" distB="0" distL="114300" distR="114300" simplePos="0" relativeHeight="252613632" behindDoc="0" locked="0" layoutInCell="1" allowOverlap="1" wp14:anchorId="160032D0" wp14:editId="32E05C48">
                <wp:simplePos x="0" y="0"/>
                <wp:positionH relativeFrom="column">
                  <wp:posOffset>4150250</wp:posOffset>
                </wp:positionH>
                <wp:positionV relativeFrom="paragraph">
                  <wp:posOffset>443036</wp:posOffset>
                </wp:positionV>
                <wp:extent cx="2520000" cy="419100"/>
                <wp:effectExtent l="0" t="0" r="0" b="0"/>
                <wp:wrapNone/>
                <wp:docPr id="1445937610" name="Text Box 66">
                  <a:extLst xmlns:a="http://schemas.openxmlformats.org/drawingml/2006/main">
                    <a:ext uri="{FF2B5EF4-FFF2-40B4-BE49-F238E27FC236}">
                      <a16:creationId xmlns:a16="http://schemas.microsoft.com/office/drawing/2014/main" id="{00000000-0008-0000-08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E030D" w14:textId="77777777" w:rsidR="00616E9B" w:rsidRDefault="00616E9B" w:rsidP="00621FB3">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8</w:t>
                            </w:r>
                          </w:p>
                          <w:p w14:paraId="4BB7F0D3" w14:textId="77777777" w:rsidR="00616E9B" w:rsidRDefault="00616E9B" w:rsidP="00621FB3">
                            <w:pPr>
                              <w:pStyle w:val="NormalWeb"/>
                              <w:spacing w:before="0" w:beforeAutospacing="0" w:after="0" w:afterAutospacing="0"/>
                            </w:pPr>
                            <w:r>
                              <w:rPr>
                                <w:rFonts w:ascii="GHEA Grapalat" w:hAnsi="GHEA Grapalat" w:cs="Sylfaen"/>
                                <w:b/>
                                <w:bCs/>
                                <w:sz w:val="6"/>
                                <w:szCs w:val="6"/>
                              </w:rPr>
                              <w:t> </w:t>
                            </w:r>
                          </w:p>
                          <w:p w14:paraId="6A9EA617" w14:textId="77777777" w:rsidR="00616E9B" w:rsidRDefault="00616E9B" w:rsidP="00621FB3">
                            <w:pPr>
                              <w:pStyle w:val="NormalWeb"/>
                              <w:spacing w:before="0" w:beforeAutospacing="0" w:after="0" w:afterAutospacing="0"/>
                            </w:pPr>
                            <w:r>
                              <w:rPr>
                                <w:rFonts w:ascii="GHEA Grapalat" w:hAnsi="GHEA Grapalat" w:cs="Sylfaen"/>
                                <w:b/>
                                <w:bCs/>
                                <w:color w:val="1F497D"/>
                                <w:sz w:val="14"/>
                                <w:szCs w:val="14"/>
                              </w:rPr>
                              <w:t>International oil price scenario</w:t>
                            </w:r>
                          </w:p>
                          <w:p w14:paraId="6356BF95" w14:textId="77777777" w:rsidR="00616E9B" w:rsidRDefault="00616E9B" w:rsidP="00621FB3">
                            <w:pPr>
                              <w:pStyle w:val="NormalWeb"/>
                              <w:spacing w:before="0" w:beforeAutospacing="0" w:after="0" w:afterAutospacing="0"/>
                            </w:pPr>
                            <w:r>
                              <w:rPr>
                                <w:rFonts w:ascii="GHEA Grapalat" w:hAnsi="GHEA Grapalat" w:cs="Sylfaen"/>
                                <w:b/>
                                <w:bCs/>
                                <w:i/>
                                <w:iCs/>
                                <w:color w:val="1F497D"/>
                                <w:sz w:val="14"/>
                                <w:szCs w:val="14"/>
                              </w:rPr>
                              <w:t> </w:t>
                            </w:r>
                          </w:p>
                          <w:p w14:paraId="1200A14E" w14:textId="77777777" w:rsidR="00616E9B" w:rsidRDefault="00616E9B" w:rsidP="00621FB3">
                            <w:pPr>
                              <w:pStyle w:val="NormalWeb"/>
                              <w:spacing w:before="0" w:beforeAutospacing="0" w:after="0" w:afterAutospacing="0"/>
                            </w:pPr>
                            <w:r>
                              <w:rPr>
                                <w:rFonts w:ascii="GHEA Grapalat" w:hAnsi="GHEA Grapalat" w:cs="Sylfaen"/>
                                <w:b/>
                                <w:bCs/>
                                <w:color w:val="1F497D"/>
                                <w:sz w:val="14"/>
                                <w:szCs w:val="14"/>
                              </w:rPr>
                              <w:t> </w:t>
                            </w:r>
                          </w:p>
                          <w:p w14:paraId="3D38EF93"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4C4BA3C2"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CD61CA7"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D15D79C"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19FD4435"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242E5223"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2011DAFD"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680AE051"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44C7D6A"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573F3E6"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4C606E5C"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2A7694EB"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223BB884"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68225BD2"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9296627"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14409800"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D13E376"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4F09E6D4"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49E93F5D"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14309F4A"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285B9ED2"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5DE895F6"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3ECDD6A2"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79AFDDA3"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6AD6BFC8"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4B884860"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464D7A4B"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25596CE9"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72B3DC11"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790E6591"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385B735F"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2765DB8E"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9A49A7A"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AC6DD2A"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A1F597F"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6FB90A51" w14:textId="77777777" w:rsidR="00616E9B" w:rsidRDefault="00616E9B" w:rsidP="00621FB3">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160032D0" id="Text Box 66" o:spid="_x0000_s1049" type="#_x0000_t202" style="position:absolute;left:0;text-align:left;margin-left:326.8pt;margin-top:34.9pt;width:198.45pt;height:33pt;z-index:25261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" filled="f" stroked="f">
                <v:textbox>
                  <w:txbxContent>
                    <w:p w14:paraId="41AE030D" w14:textId="77777777" w:rsidR="00616E9B" w:rsidRDefault="00616E9B" w:rsidP="00621FB3">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8</w:t>
                      </w:r>
                    </w:p>
                    <w:p w14:paraId="4BB7F0D3" w14:textId="77777777" w:rsidR="00616E9B" w:rsidRDefault="00616E9B" w:rsidP="00621FB3">
                      <w:pPr>
                        <w:pStyle w:val="NormalWeb"/>
                        <w:spacing w:before="0" w:beforeAutospacing="0" w:after="0" w:afterAutospacing="0"/>
                      </w:pPr>
                      <w:r>
                        <w:rPr>
                          <w:rFonts w:ascii="GHEA Grapalat" w:hAnsi="GHEA Grapalat" w:cs="Sylfaen"/>
                          <w:b/>
                          <w:bCs/>
                          <w:sz w:val="6"/>
                          <w:szCs w:val="6"/>
                        </w:rPr>
                        <w:t> </w:t>
                      </w:r>
                    </w:p>
                    <w:p w14:paraId="6A9EA617" w14:textId="77777777" w:rsidR="00616E9B" w:rsidRDefault="00616E9B" w:rsidP="00621FB3">
                      <w:pPr>
                        <w:pStyle w:val="NormalWeb"/>
                        <w:spacing w:before="0" w:beforeAutospacing="0" w:after="0" w:afterAutospacing="0"/>
                      </w:pPr>
                      <w:r>
                        <w:rPr>
                          <w:rFonts w:ascii="GHEA Grapalat" w:hAnsi="GHEA Grapalat" w:cs="Sylfaen"/>
                          <w:b/>
                          <w:bCs/>
                          <w:color w:val="1F497D"/>
                          <w:sz w:val="14"/>
                          <w:szCs w:val="14"/>
                        </w:rPr>
                        <w:t>International oil price scenario</w:t>
                      </w:r>
                    </w:p>
                    <w:p w14:paraId="6356BF95" w14:textId="77777777" w:rsidR="00616E9B" w:rsidRDefault="00616E9B" w:rsidP="00621FB3">
                      <w:pPr>
                        <w:pStyle w:val="NormalWeb"/>
                        <w:spacing w:before="0" w:beforeAutospacing="0" w:after="0" w:afterAutospacing="0"/>
                      </w:pPr>
                      <w:r>
                        <w:rPr>
                          <w:rFonts w:ascii="GHEA Grapalat" w:hAnsi="GHEA Grapalat" w:cs="Sylfaen"/>
                          <w:b/>
                          <w:bCs/>
                          <w:i/>
                          <w:iCs/>
                          <w:color w:val="1F497D"/>
                          <w:sz w:val="14"/>
                          <w:szCs w:val="14"/>
                        </w:rPr>
                        <w:t> </w:t>
                      </w:r>
                    </w:p>
                    <w:p w14:paraId="1200A14E" w14:textId="77777777" w:rsidR="00616E9B" w:rsidRDefault="00616E9B" w:rsidP="00621FB3">
                      <w:pPr>
                        <w:pStyle w:val="NormalWeb"/>
                        <w:spacing w:before="0" w:beforeAutospacing="0" w:after="0" w:afterAutospacing="0"/>
                      </w:pPr>
                      <w:r>
                        <w:rPr>
                          <w:rFonts w:ascii="GHEA Grapalat" w:hAnsi="GHEA Grapalat" w:cs="Sylfaen"/>
                          <w:b/>
                          <w:bCs/>
                          <w:color w:val="1F497D"/>
                          <w:sz w:val="14"/>
                          <w:szCs w:val="14"/>
                        </w:rPr>
                        <w:t> </w:t>
                      </w:r>
                    </w:p>
                    <w:p w14:paraId="3D38EF93"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4C4BA3C2"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CD61CA7"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D15D79C"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19FD4435"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242E5223"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2011DAFD"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680AE051"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44C7D6A"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573F3E6"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4C606E5C"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2A7694EB"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223BB884"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68225BD2"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9296627"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14409800"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D13E376"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4F09E6D4"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49E93F5D"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14309F4A"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285B9ED2"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5DE895F6"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3ECDD6A2"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79AFDDA3"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6AD6BFC8"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4B884860"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464D7A4B"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25596CE9"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72B3DC11"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790E6591"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385B735F"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2765DB8E"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9A49A7A"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AC6DD2A"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A1F597F"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6FB90A51" w14:textId="77777777" w:rsidR="00616E9B" w:rsidRDefault="00616E9B" w:rsidP="00621FB3">
                      <w:pPr>
                        <w:pStyle w:val="NormalWeb"/>
                        <w:spacing w:before="0" w:beforeAutospacing="0" w:after="0" w:afterAutospacing="0"/>
                      </w:pPr>
                      <w:r>
                        <w:rPr>
                          <w:rFonts w:ascii="Times LatArm" w:hAnsi="Times LatArm"/>
                          <w:sz w:val="14"/>
                          <w:szCs w:val="14"/>
                        </w:rPr>
                        <w:t> </w:t>
                      </w:r>
                    </w:p>
                  </w:txbxContent>
                </v:textbox>
              </v:shape>
            </w:pict>
          </mc:Fallback>
        </mc:AlternateContent>
      </w:r>
      <w:r w:rsidRPr="00621FB3">
        <w:rPr>
          <w:noProof/>
        </w:rPr>
        <w:drawing>
          <wp:anchor distT="0" distB="0" distL="114300" distR="114300" simplePos="0" relativeHeight="252615680" behindDoc="0" locked="0" layoutInCell="1" allowOverlap="1" wp14:anchorId="798BE07F" wp14:editId="008F8459">
            <wp:simplePos x="0" y="0"/>
            <wp:positionH relativeFrom="column">
              <wp:posOffset>4142685</wp:posOffset>
            </wp:positionH>
            <wp:positionV relativeFrom="paragraph">
              <wp:posOffset>998883</wp:posOffset>
            </wp:positionV>
            <wp:extent cx="2647315" cy="2299970"/>
            <wp:effectExtent l="0" t="0" r="635" b="5080"/>
            <wp:wrapSquare wrapText="bothSides"/>
            <wp:docPr id="1445937612" name="Chart 1445937612">
              <a:extLst xmlns:a="http://schemas.openxmlformats.org/drawingml/2006/main">
                <a:ext uri="{FF2B5EF4-FFF2-40B4-BE49-F238E27FC236}">
                  <a16:creationId xmlns:a16="http://schemas.microsoft.com/office/drawing/2014/main" id="{00000000-0008-0000-0800-000003000000}"/>
                </a:ext>
                <a:ext uri="{147F2762-F138-4A5C-976F-8EAC2B608ADB}">
                  <a16:predDERef xmlns:a16="http://schemas.microsoft.com/office/drawing/2014/main" pred="{00000000-0008-0000-08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anchor>
        </w:drawing>
      </w:r>
      <w:r w:rsidR="005E6579" w:rsidRPr="005E6579">
        <w:rPr>
          <w:rFonts w:ascii="Calibri" w:eastAsia="GHEA Grapalat" w:hAnsi="Calibri" w:cs="Calibri"/>
          <w:color w:val="000000"/>
          <w:lang w:val="hy"/>
        </w:rPr>
        <w:t>The international oil market</w:t>
      </w:r>
      <w:r w:rsidR="005E6579" w:rsidRPr="005E6579">
        <w:rPr>
          <w:rFonts w:ascii="Calibri" w:eastAsia="GHEA Grapalat" w:hAnsi="Calibri" w:cs="Calibri"/>
          <w:color w:val="000000"/>
        </w:rPr>
        <w:t>,</w:t>
      </w:r>
      <w:r w:rsidR="005E6579" w:rsidRPr="005E6579">
        <w:rPr>
          <w:rFonts w:ascii="Calibri" w:eastAsia="GHEA Grapalat" w:hAnsi="Calibri" w:cs="Calibri"/>
          <w:color w:val="000000"/>
          <w:lang w:val="hy"/>
        </w:rPr>
        <w:t xml:space="preserve"> </w:t>
      </w:r>
      <w:r w:rsidR="005E6579" w:rsidRPr="005E6579">
        <w:rPr>
          <w:rFonts w:ascii="Calibri" w:eastAsia="GHEA Grapalat" w:hAnsi="Calibri" w:cs="Calibri"/>
          <w:color w:val="000000"/>
        </w:rPr>
        <w:t xml:space="preserve">too, </w:t>
      </w:r>
      <w:r w:rsidR="005E6579" w:rsidRPr="005E6579">
        <w:rPr>
          <w:rFonts w:ascii="Calibri" w:eastAsia="GHEA Grapalat" w:hAnsi="Calibri" w:cs="Calibri"/>
          <w:color w:val="000000"/>
          <w:lang w:val="hy"/>
        </w:rPr>
        <w:t xml:space="preserve">is </w:t>
      </w:r>
      <w:r w:rsidR="005E6579" w:rsidRPr="005E6579">
        <w:rPr>
          <w:rFonts w:ascii="Calibri" w:eastAsia="GHEA Grapalat" w:hAnsi="Calibri" w:cs="Calibri"/>
          <w:color w:val="000000"/>
        </w:rPr>
        <w:t xml:space="preserve">incurring the impact of </w:t>
      </w:r>
      <w:r w:rsidR="005E6579" w:rsidRPr="005E6579">
        <w:rPr>
          <w:rFonts w:ascii="Calibri" w:eastAsia="GHEA Grapalat" w:hAnsi="Calibri" w:cs="Calibri"/>
          <w:color w:val="000000"/>
          <w:lang w:val="hy"/>
        </w:rPr>
        <w:t>tightening</w:t>
      </w:r>
      <w:r w:rsidR="005E6579" w:rsidRPr="005E6579">
        <w:rPr>
          <w:rFonts w:ascii="Calibri" w:eastAsia="GHEA Grapalat" w:hAnsi="Calibri" w:cs="Calibri"/>
          <w:color w:val="000000"/>
        </w:rPr>
        <w:t xml:space="preserve"> </w:t>
      </w:r>
      <w:r w:rsidR="005E6579" w:rsidRPr="005E6579">
        <w:rPr>
          <w:rFonts w:ascii="Calibri" w:eastAsia="GHEA Grapalat" w:hAnsi="Calibri" w:cs="Calibri"/>
          <w:color w:val="000000"/>
          <w:lang w:val="hy"/>
        </w:rPr>
        <w:t>global financial conditions. On the other hand, the restrictions</w:t>
      </w:r>
      <w:r w:rsidR="005E6579" w:rsidRPr="005E6579">
        <w:rPr>
          <w:rFonts w:ascii="Calibri" w:eastAsia="GHEA Grapalat" w:hAnsi="Calibri" w:cs="Calibri"/>
          <w:color w:val="000000"/>
        </w:rPr>
        <w:t xml:space="preserve"> </w:t>
      </w:r>
      <w:r w:rsidR="005E6579" w:rsidRPr="005E6579">
        <w:rPr>
          <w:rFonts w:ascii="Calibri" w:eastAsia="GHEA Grapalat" w:hAnsi="Calibri" w:cs="Calibri"/>
          <w:color w:val="000000"/>
          <w:lang w:val="hy"/>
        </w:rPr>
        <w:t xml:space="preserve">applied to </w:t>
      </w:r>
      <w:r w:rsidR="005E6579" w:rsidRPr="005E6579">
        <w:rPr>
          <w:rFonts w:ascii="Calibri" w:eastAsia="GHEA Grapalat" w:hAnsi="Calibri" w:cs="Calibri"/>
          <w:color w:val="000000"/>
        </w:rPr>
        <w:t xml:space="preserve">the </w:t>
      </w:r>
      <w:r w:rsidR="005E6579" w:rsidRPr="005E6579">
        <w:rPr>
          <w:rFonts w:ascii="Calibri" w:eastAsia="GHEA Grapalat" w:hAnsi="Calibri" w:cs="Calibri"/>
          <w:color w:val="000000"/>
          <w:lang w:val="hy"/>
        </w:rPr>
        <w:t>Russian oil did not lead to reductions in</w:t>
      </w:r>
      <w:r w:rsidR="005E6579" w:rsidRPr="005E6579">
        <w:rPr>
          <w:rFonts w:ascii="Calibri" w:eastAsia="GHEA Grapalat" w:hAnsi="Calibri" w:cs="Calibri"/>
          <w:color w:val="000000"/>
        </w:rPr>
        <w:t xml:space="preserve"> </w:t>
      </w:r>
      <w:r w:rsidR="005E6579" w:rsidRPr="005E6579">
        <w:rPr>
          <w:rFonts w:ascii="Calibri" w:eastAsia="GHEA Grapalat" w:hAnsi="Calibri" w:cs="Calibri"/>
          <w:color w:val="000000"/>
          <w:lang w:val="hy"/>
        </w:rPr>
        <w:t xml:space="preserve">oil supply in the world, </w:t>
      </w:r>
      <w:r w:rsidR="005E6579" w:rsidRPr="005E6579">
        <w:rPr>
          <w:rFonts w:ascii="Calibri" w:eastAsia="GHEA Grapalat" w:hAnsi="Calibri" w:cs="Calibri"/>
          <w:color w:val="000000"/>
        </w:rPr>
        <w:t>as</w:t>
      </w:r>
      <w:r w:rsidR="005E6579" w:rsidRPr="005E6579">
        <w:rPr>
          <w:rFonts w:ascii="Calibri" w:eastAsia="GHEA Grapalat" w:hAnsi="Calibri" w:cs="Calibri"/>
          <w:color w:val="000000"/>
          <w:lang w:val="hy"/>
        </w:rPr>
        <w:t xml:space="preserve"> Russia, as </w:t>
      </w:r>
      <w:r w:rsidR="005E6579" w:rsidRPr="005E6579">
        <w:rPr>
          <w:rFonts w:ascii="Calibri" w:eastAsia="GHEA Grapalat" w:hAnsi="Calibri" w:cs="Calibri"/>
          <w:color w:val="000000"/>
        </w:rPr>
        <w:t xml:space="preserve">was </w:t>
      </w:r>
      <w:r w:rsidR="005E6579" w:rsidRPr="005E6579">
        <w:rPr>
          <w:rFonts w:ascii="Calibri" w:eastAsia="GHEA Grapalat" w:hAnsi="Calibri" w:cs="Calibri"/>
          <w:color w:val="000000"/>
          <w:lang w:val="hy"/>
        </w:rPr>
        <w:t xml:space="preserve">expected, managed to effectively redistribute the extracted oil to </w:t>
      </w:r>
      <w:r w:rsidR="005E6579" w:rsidRPr="005E6579">
        <w:rPr>
          <w:rFonts w:ascii="Calibri" w:eastAsia="GHEA Grapalat" w:hAnsi="Calibri" w:cs="Calibri"/>
          <w:color w:val="000000"/>
        </w:rPr>
        <w:t xml:space="preserve">new areas – the </w:t>
      </w:r>
      <w:r w:rsidR="005E6579" w:rsidRPr="005E6579">
        <w:rPr>
          <w:rFonts w:ascii="Calibri" w:eastAsia="GHEA Grapalat" w:hAnsi="Calibri" w:cs="Calibri"/>
          <w:color w:val="000000"/>
          <w:lang w:val="hy"/>
        </w:rPr>
        <w:t xml:space="preserve">countries </w:t>
      </w:r>
      <w:r w:rsidR="005E6579" w:rsidRPr="005E6579">
        <w:rPr>
          <w:rFonts w:ascii="Calibri" w:eastAsia="GHEA Grapalat" w:hAnsi="Calibri" w:cs="Calibri"/>
          <w:color w:val="000000"/>
        </w:rPr>
        <w:t xml:space="preserve">in the </w:t>
      </w:r>
      <w:r w:rsidR="005E6579" w:rsidRPr="005E6579">
        <w:rPr>
          <w:rFonts w:ascii="Calibri" w:eastAsia="GHEA Grapalat" w:hAnsi="Calibri" w:cs="Calibri"/>
          <w:color w:val="000000"/>
          <w:lang w:val="hy"/>
        </w:rPr>
        <w:t xml:space="preserve">Asian region. As a result, over the fourth quarter of 2022 the prices plunged by 9.3% q/q, settling on the level of USD 89 </w:t>
      </w:r>
      <w:r w:rsidR="005E6579" w:rsidRPr="005E6579">
        <w:rPr>
          <w:rFonts w:ascii="Calibri" w:eastAsia="GHEA Grapalat" w:hAnsi="Calibri" w:cs="Calibri"/>
          <w:color w:val="000000"/>
        </w:rPr>
        <w:t>per</w:t>
      </w:r>
      <w:r w:rsidR="005E6579" w:rsidRPr="005E6579">
        <w:rPr>
          <w:rFonts w:ascii="Calibri" w:eastAsia="GHEA Grapalat" w:hAnsi="Calibri" w:cs="Calibri"/>
          <w:color w:val="000000"/>
          <w:lang w:val="hy"/>
        </w:rPr>
        <w:t xml:space="preserve"> barrel.</w:t>
      </w:r>
    </w:p>
    <w:p w14:paraId="67623EA5" w14:textId="04110500" w:rsidR="005E6579" w:rsidRDefault="005E6579" w:rsidP="005E6579">
      <w:pPr>
        <w:spacing w:after="160" w:line="259" w:lineRule="auto"/>
        <w:ind w:firstLine="720"/>
        <w:jc w:val="both"/>
        <w:rPr>
          <w:rFonts w:ascii="Calibri" w:eastAsia="GHEA Grapalat" w:hAnsi="Calibri" w:cs="Calibri"/>
          <w:lang w:val="hy-AM"/>
        </w:rPr>
      </w:pPr>
      <w:r w:rsidRPr="005E6579">
        <w:rPr>
          <w:rFonts w:ascii="Calibri" w:eastAsia="GHEA Grapalat" w:hAnsi="Calibri" w:cs="Calibri"/>
        </w:rPr>
        <w:t xml:space="preserve">In the </w:t>
      </w:r>
      <w:r w:rsidRPr="005E6579">
        <w:rPr>
          <w:rFonts w:ascii="Calibri" w:eastAsia="GHEA Grapalat" w:hAnsi="Calibri" w:cs="Calibri"/>
          <w:lang w:val="hy-AM"/>
        </w:rPr>
        <w:t xml:space="preserve">fourth quarter </w:t>
      </w:r>
      <w:r w:rsidRPr="005E6579">
        <w:rPr>
          <w:rFonts w:ascii="Calibri" w:eastAsia="GHEA Grapalat" w:hAnsi="Calibri" w:cs="Calibri"/>
        </w:rPr>
        <w:t>of</w:t>
      </w:r>
      <w:r w:rsidRPr="005E6579">
        <w:rPr>
          <w:rFonts w:ascii="Calibri" w:eastAsia="GHEA Grapalat" w:hAnsi="Calibri" w:cs="Calibri"/>
          <w:lang w:val="hy-AM"/>
        </w:rPr>
        <w:t xml:space="preserve"> 2022</w:t>
      </w:r>
      <w:r w:rsidRPr="005E6579">
        <w:rPr>
          <w:rFonts w:ascii="Calibri" w:eastAsia="GHEA Grapalat" w:hAnsi="Calibri" w:cs="Calibri"/>
        </w:rPr>
        <w:t xml:space="preserve"> the </w:t>
      </w:r>
      <w:r w:rsidRPr="005E6579">
        <w:rPr>
          <w:rFonts w:ascii="Calibri" w:eastAsia="GHEA Grapalat" w:hAnsi="Calibri" w:cs="Calibri"/>
          <w:lang w:val="hy-AM"/>
        </w:rPr>
        <w:t xml:space="preserve">OPEC+ member countries decided to reduce oil production by 2 million </w:t>
      </w:r>
      <w:r w:rsidRPr="005E6579">
        <w:rPr>
          <w:rFonts w:ascii="Calibri" w:eastAsia="GHEA Grapalat" w:hAnsi="Calibri" w:cs="Calibri"/>
        </w:rPr>
        <w:t>barrels a day</w:t>
      </w:r>
      <w:r w:rsidRPr="005E6579">
        <w:rPr>
          <w:rFonts w:ascii="Calibri" w:eastAsia="GHEA Grapalat" w:hAnsi="Calibri" w:cs="Calibri"/>
          <w:lang w:val="hy-AM"/>
        </w:rPr>
        <w:t xml:space="preserve"> starting from November, and by the first quarter </w:t>
      </w:r>
      <w:r w:rsidRPr="005E6579">
        <w:rPr>
          <w:rFonts w:ascii="Calibri" w:eastAsia="GHEA Grapalat" w:hAnsi="Calibri" w:cs="Calibri"/>
        </w:rPr>
        <w:t xml:space="preserve">of </w:t>
      </w:r>
      <w:r w:rsidRPr="005E6579">
        <w:rPr>
          <w:rFonts w:ascii="Calibri" w:eastAsia="GHEA Grapalat" w:hAnsi="Calibri" w:cs="Calibri"/>
          <w:lang w:val="hy-AM"/>
        </w:rPr>
        <w:t>2023 that decision remained</w:t>
      </w:r>
      <w:r w:rsidRPr="005E6579">
        <w:rPr>
          <w:rFonts w:ascii="Calibri" w:eastAsia="GHEA Grapalat" w:hAnsi="Calibri" w:cs="Calibri"/>
        </w:rPr>
        <w:t xml:space="preserve"> </w:t>
      </w:r>
      <w:r w:rsidRPr="005E6579">
        <w:rPr>
          <w:rFonts w:ascii="Calibri" w:eastAsia="GHEA Grapalat" w:hAnsi="Calibri" w:cs="Calibri"/>
          <w:lang w:val="hy-AM"/>
        </w:rPr>
        <w:t>unchange</w:t>
      </w:r>
      <w:r w:rsidRPr="005E6579">
        <w:rPr>
          <w:rFonts w:ascii="Calibri" w:eastAsia="GHEA Grapalat" w:hAnsi="Calibri" w:cs="Calibri"/>
        </w:rPr>
        <w:t xml:space="preserve">d </w:t>
      </w:r>
      <w:r w:rsidRPr="005E6579">
        <w:rPr>
          <w:rFonts w:ascii="Calibri" w:eastAsia="GHEA Grapalat" w:hAnsi="Calibri" w:cs="Calibri"/>
          <w:lang w:val="hy-AM"/>
        </w:rPr>
        <w:t>which</w:t>
      </w:r>
      <w:r w:rsidRPr="005E6579">
        <w:rPr>
          <w:rFonts w:ascii="Calibri" w:eastAsia="GHEA Grapalat" w:hAnsi="Calibri" w:cs="Calibri"/>
        </w:rPr>
        <w:t xml:space="preserve">, </w:t>
      </w:r>
      <w:r w:rsidRPr="005E6579">
        <w:rPr>
          <w:rFonts w:ascii="Calibri" w:eastAsia="GHEA Grapalat" w:hAnsi="Calibri" w:cs="Calibri"/>
          <w:lang w:val="hy-AM"/>
        </w:rPr>
        <w:t xml:space="preserve">according to </w:t>
      </w:r>
      <w:r w:rsidRPr="005E6579">
        <w:rPr>
          <w:rFonts w:ascii="Calibri" w:eastAsia="GHEA Grapalat" w:hAnsi="Calibri" w:cs="Calibri"/>
        </w:rPr>
        <w:t xml:space="preserve">the </w:t>
      </w:r>
      <w:r w:rsidRPr="005E6579">
        <w:rPr>
          <w:rFonts w:ascii="Calibri" w:eastAsia="GHEA Grapalat" w:hAnsi="Calibri" w:cs="Calibri"/>
          <w:lang w:val="hy-AM"/>
        </w:rPr>
        <w:t xml:space="preserve">OPEC estimates, will </w:t>
      </w:r>
      <w:r w:rsidRPr="005E6579">
        <w:rPr>
          <w:rFonts w:ascii="Calibri" w:eastAsia="GHEA Grapalat" w:hAnsi="Calibri" w:cs="Calibri"/>
        </w:rPr>
        <w:t>offset</w:t>
      </w:r>
      <w:r w:rsidRPr="005E6579">
        <w:rPr>
          <w:rFonts w:ascii="Calibri" w:eastAsia="GHEA Grapalat" w:hAnsi="Calibri" w:cs="Calibri"/>
          <w:lang w:val="hy-AM"/>
        </w:rPr>
        <w:t xml:space="preserve"> the expected slowdown in global demand.</w:t>
      </w:r>
    </w:p>
    <w:p w14:paraId="3F0A26AB" w14:textId="1BF974BE" w:rsidR="005E6579" w:rsidRPr="005E6579" w:rsidRDefault="00621FB3" w:rsidP="005E6579">
      <w:pPr>
        <w:spacing w:after="160" w:line="259" w:lineRule="auto"/>
        <w:ind w:firstLine="720"/>
        <w:jc w:val="both"/>
        <w:rPr>
          <w:rFonts w:ascii="Calibri" w:eastAsia="GHEA Grapalat" w:hAnsi="Calibri" w:cs="Calibri"/>
          <w:color w:val="000000"/>
        </w:rPr>
      </w:pPr>
      <w:r w:rsidRPr="00621FB3">
        <w:rPr>
          <w:noProof/>
        </w:rPr>
        <mc:AlternateContent>
          <mc:Choice Requires="wps">
            <w:drawing>
              <wp:anchor distT="0" distB="0" distL="114300" distR="114300" simplePos="0" relativeHeight="252614656" behindDoc="0" locked="0" layoutInCell="1" allowOverlap="1" wp14:anchorId="25F77732" wp14:editId="7F365460">
                <wp:simplePos x="0" y="0"/>
                <wp:positionH relativeFrom="column">
                  <wp:posOffset>5249020</wp:posOffset>
                </wp:positionH>
                <wp:positionV relativeFrom="paragraph">
                  <wp:posOffset>667441</wp:posOffset>
                </wp:positionV>
                <wp:extent cx="1645920" cy="433070"/>
                <wp:effectExtent l="0" t="0" r="0" b="5080"/>
                <wp:wrapNone/>
                <wp:docPr id="1445937611" name="Text Box 3867">
                  <a:extLst xmlns:a="http://schemas.openxmlformats.org/drawingml/2006/main">
                    <a:ext uri="{FF2B5EF4-FFF2-40B4-BE49-F238E27FC236}">
                      <a16:creationId xmlns:a16="http://schemas.microsoft.com/office/drawing/2014/main" id="{00000000-0008-0000-0800-000004000000}"/>
                    </a:ext>
                  </a:extLst>
                </wp:docPr>
                <wp:cNvGraphicFramePr/>
                <a:graphic xmlns:a="http://schemas.openxmlformats.org/drawingml/2006/main">
                  <a:graphicData uri="http://schemas.microsoft.com/office/word/2010/wordprocessingShape">
                    <wps:wsp>
                      <wps:cNvSpPr txBox="1"/>
                      <wps:spPr>
                        <a:xfrm>
                          <a:off x="0" y="0"/>
                          <a:ext cx="1645920" cy="433070"/>
                        </a:xfrm>
                        <a:prstGeom prst="rect">
                          <a:avLst/>
                        </a:prstGeom>
                        <a:noFill/>
                        <a:ln w="6350">
                          <a:noFill/>
                        </a:ln>
                        <a:effectLst/>
                      </wps:spPr>
                      <wps:txbx>
                        <w:txbxContent>
                          <w:p w14:paraId="28CDB392" w14:textId="77777777" w:rsidR="00616E9B" w:rsidRDefault="00616E9B" w:rsidP="00621FB3">
                            <w:pPr>
                              <w:pStyle w:val="NormalWeb"/>
                              <w:spacing w:before="0" w:beforeAutospacing="0" w:after="0" w:afterAutospacing="0"/>
                              <w:jc w:val="right"/>
                            </w:pPr>
                            <w:r>
                              <w:rPr>
                                <w:rFonts w:ascii="GHEA Grapalat" w:hAnsi="GHEA Grapalat" w:cs="Sylfaen"/>
                                <w:i/>
                                <w:iCs/>
                                <w:color w:val="000000"/>
                                <w:sz w:val="14"/>
                                <w:szCs w:val="14"/>
                              </w:rPr>
                              <w:t>Source: World Bank, Central Bank of Armenia scenario</w:t>
                            </w:r>
                          </w:p>
                          <w:p w14:paraId="766EC279" w14:textId="77777777" w:rsidR="00616E9B" w:rsidRDefault="00616E9B" w:rsidP="00621FB3">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F77732" id="Text Box 3867" o:spid="_x0000_s1050" type="#_x0000_t202" style="position:absolute;left:0;text-align:left;margin-left:413.3pt;margin-top:52.55pt;width:129.6pt;height:34.1pt;z-index:25261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" filled="f" stroked="f" strokeweight=".5pt">
                <v:textbox>
                  <w:txbxContent>
                    <w:p w14:paraId="28CDB392" w14:textId="77777777" w:rsidR="00616E9B" w:rsidRDefault="00616E9B" w:rsidP="00621FB3">
                      <w:pPr>
                        <w:pStyle w:val="NormalWeb"/>
                        <w:spacing w:before="0" w:beforeAutospacing="0" w:after="0" w:afterAutospacing="0"/>
                        <w:jc w:val="right"/>
                      </w:pPr>
                      <w:r>
                        <w:rPr>
                          <w:rFonts w:ascii="GHEA Grapalat" w:hAnsi="GHEA Grapalat" w:cs="Sylfaen"/>
                          <w:i/>
                          <w:iCs/>
                          <w:color w:val="000000"/>
                          <w:sz w:val="14"/>
                          <w:szCs w:val="14"/>
                        </w:rPr>
                        <w:t>Source: World Bank, Central Bank of Armenia scenario</w:t>
                      </w:r>
                    </w:p>
                    <w:p w14:paraId="766EC279" w14:textId="77777777" w:rsidR="00616E9B" w:rsidRDefault="00616E9B" w:rsidP="00621FB3">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5E6579" w:rsidRPr="005E6579">
        <w:rPr>
          <w:rFonts w:ascii="Calibri" w:eastAsia="GHEA Grapalat" w:hAnsi="Calibri" w:cs="Calibri"/>
          <w:color w:val="000000"/>
        </w:rPr>
        <w:t xml:space="preserve">In view of the </w:t>
      </w:r>
      <w:r w:rsidR="005E6579" w:rsidRPr="005E6579">
        <w:rPr>
          <w:rFonts w:ascii="Calibri" w:eastAsia="GHEA Grapalat" w:hAnsi="Calibri" w:cs="Calibri"/>
          <w:color w:val="000000"/>
          <w:lang w:val="hy"/>
        </w:rPr>
        <w:t xml:space="preserve">developments </w:t>
      </w:r>
      <w:r w:rsidR="005E6579" w:rsidRPr="005E6579">
        <w:rPr>
          <w:rFonts w:ascii="Calibri" w:eastAsia="GHEA Grapalat" w:hAnsi="Calibri" w:cs="Calibri"/>
          <w:color w:val="000000"/>
        </w:rPr>
        <w:t>in</w:t>
      </w:r>
      <w:r w:rsidR="005E6579" w:rsidRPr="005E6579">
        <w:rPr>
          <w:rFonts w:ascii="Calibri" w:eastAsia="GHEA Grapalat" w:hAnsi="Calibri" w:cs="Calibri"/>
          <w:color w:val="000000"/>
          <w:lang w:val="hy"/>
        </w:rPr>
        <w:t xml:space="preserve"> oil market, oil prices will </w:t>
      </w:r>
      <w:r w:rsidR="005E6579" w:rsidRPr="005E6579">
        <w:rPr>
          <w:rFonts w:ascii="Calibri" w:eastAsia="GHEA Grapalat" w:hAnsi="Calibri" w:cs="Calibri"/>
          <w:color w:val="000000"/>
        </w:rPr>
        <w:t xml:space="preserve">keep on dropping slightly </w:t>
      </w:r>
      <w:r w:rsidR="005E6579" w:rsidRPr="005E6579">
        <w:rPr>
          <w:rFonts w:ascii="Calibri" w:eastAsia="GHEA Grapalat" w:hAnsi="Calibri" w:cs="Calibri"/>
          <w:color w:val="000000"/>
          <w:lang w:val="hy"/>
        </w:rPr>
        <w:t xml:space="preserve">in the near future </w:t>
      </w:r>
      <w:r w:rsidR="005E6579" w:rsidRPr="005E6579">
        <w:rPr>
          <w:rFonts w:ascii="Calibri" w:eastAsia="GHEA Grapalat" w:hAnsi="Calibri" w:cs="Calibri"/>
          <w:color w:val="000000"/>
        </w:rPr>
        <w:t>but</w:t>
      </w:r>
      <w:r w:rsidR="005E6579" w:rsidRPr="005E6579">
        <w:rPr>
          <w:rFonts w:ascii="Calibri" w:eastAsia="GHEA Grapalat" w:hAnsi="Calibri" w:cs="Calibri"/>
          <w:color w:val="000000"/>
          <w:lang w:val="hy"/>
        </w:rPr>
        <w:t xml:space="preserve"> then </w:t>
      </w:r>
      <w:r w:rsidR="005E6579" w:rsidRPr="005E6579">
        <w:rPr>
          <w:rFonts w:ascii="Calibri" w:eastAsia="GHEA Grapalat" w:hAnsi="Calibri" w:cs="Calibri"/>
          <w:color w:val="000000"/>
        </w:rPr>
        <w:t xml:space="preserve">will </w:t>
      </w:r>
      <w:r w:rsidR="005E6579" w:rsidRPr="005E6579">
        <w:rPr>
          <w:rFonts w:ascii="Calibri" w:eastAsia="GHEA Grapalat" w:hAnsi="Calibri" w:cs="Calibri"/>
          <w:color w:val="000000"/>
          <w:lang w:val="hy"/>
        </w:rPr>
        <w:t xml:space="preserve">increase somewhat, approaching the threshold of </w:t>
      </w:r>
      <w:r w:rsidR="005E6579" w:rsidRPr="005E6579">
        <w:rPr>
          <w:rFonts w:ascii="Calibri" w:eastAsia="GHEA Grapalat" w:hAnsi="Calibri" w:cs="Calibri"/>
          <w:color w:val="000000"/>
        </w:rPr>
        <w:t xml:space="preserve">USD </w:t>
      </w:r>
      <w:r w:rsidR="005E6579" w:rsidRPr="005E6579">
        <w:rPr>
          <w:rFonts w:ascii="Calibri" w:eastAsia="GHEA Grapalat" w:hAnsi="Calibri" w:cs="Calibri"/>
          <w:color w:val="000000"/>
          <w:lang w:val="hy"/>
        </w:rPr>
        <w:t>98 USD per barrel at the end of the horizon</w:t>
      </w:r>
      <w:r w:rsidR="005E6579" w:rsidRPr="005E6579">
        <w:rPr>
          <w:rFonts w:ascii="Calibri" w:eastAsia="GHEA Grapalat" w:hAnsi="Calibri" w:cs="Calibri"/>
          <w:color w:val="000000"/>
        </w:rPr>
        <w:t xml:space="preserve">, </w:t>
      </w:r>
      <w:r w:rsidR="005E6579" w:rsidRPr="005E6579">
        <w:rPr>
          <w:rFonts w:ascii="Calibri" w:eastAsia="GHEA Grapalat" w:hAnsi="Calibri" w:cs="Calibri"/>
          <w:color w:val="000000"/>
          <w:lang w:val="hy"/>
        </w:rPr>
        <w:t>according to the scenario presented by the Central Bank of Armenia</w:t>
      </w:r>
      <w:r w:rsidR="005E6579" w:rsidRPr="005E6579">
        <w:rPr>
          <w:rFonts w:ascii="Calibri" w:eastAsia="GHEA Grapalat" w:hAnsi="Calibri" w:cs="Calibri"/>
          <w:color w:val="000000"/>
        </w:rPr>
        <w:t>.</w:t>
      </w:r>
    </w:p>
    <w:p w14:paraId="037A4917" w14:textId="5FE3F2D5" w:rsidR="005E6579" w:rsidRDefault="005E6579" w:rsidP="005E6579">
      <w:pPr>
        <w:spacing w:after="160" w:line="259" w:lineRule="auto"/>
        <w:ind w:firstLine="720"/>
        <w:jc w:val="both"/>
        <w:rPr>
          <w:rFonts w:ascii="Calibri" w:eastAsia="GHEA Grapalat" w:hAnsi="Calibri" w:cs="Calibri"/>
          <w:color w:val="000000"/>
          <w:lang w:val="hy-AM"/>
        </w:rPr>
      </w:pPr>
      <w:r w:rsidRPr="005E6579">
        <w:rPr>
          <w:rFonts w:ascii="Calibri" w:eastAsia="GHEA Grapalat" w:hAnsi="Calibri" w:cs="Calibri"/>
          <w:color w:val="000000"/>
          <w:lang w:val="hy-AM"/>
        </w:rPr>
        <w:t xml:space="preserve">In food </w:t>
      </w:r>
      <w:r w:rsidRPr="005E6579">
        <w:rPr>
          <w:rFonts w:ascii="Calibri" w:eastAsia="GHEA Grapalat" w:hAnsi="Calibri" w:cs="Calibri"/>
          <w:color w:val="000000"/>
        </w:rPr>
        <w:t xml:space="preserve">product </w:t>
      </w:r>
      <w:r w:rsidRPr="005E6579">
        <w:rPr>
          <w:rFonts w:ascii="Calibri" w:eastAsia="GHEA Grapalat" w:hAnsi="Calibri" w:cs="Calibri"/>
          <w:color w:val="000000"/>
          <w:lang w:val="hy-AM"/>
        </w:rPr>
        <w:t xml:space="preserve">markets, </w:t>
      </w:r>
      <w:r w:rsidRPr="005E6579">
        <w:rPr>
          <w:rFonts w:ascii="Calibri" w:eastAsia="GHEA Grapalat" w:hAnsi="Calibri" w:cs="Calibri"/>
          <w:color w:val="000000"/>
        </w:rPr>
        <w:t xml:space="preserve">driven by </w:t>
      </w:r>
      <w:r w:rsidRPr="005E6579">
        <w:rPr>
          <w:rFonts w:ascii="Calibri" w:eastAsia="GHEA Grapalat" w:hAnsi="Calibri" w:cs="Calibri"/>
          <w:color w:val="000000"/>
          <w:lang w:val="hy-AM"/>
        </w:rPr>
        <w:t xml:space="preserve">optimistic expectations </w:t>
      </w:r>
      <w:r w:rsidRPr="005E6579">
        <w:rPr>
          <w:rFonts w:ascii="Calibri" w:eastAsia="GHEA Grapalat" w:hAnsi="Calibri" w:cs="Calibri"/>
          <w:color w:val="000000"/>
        </w:rPr>
        <w:t xml:space="preserve">for </w:t>
      </w:r>
      <w:r w:rsidRPr="005E6579">
        <w:rPr>
          <w:rFonts w:ascii="Calibri" w:eastAsia="GHEA Grapalat" w:hAnsi="Calibri" w:cs="Calibri"/>
          <w:color w:val="000000"/>
          <w:lang w:val="hy-AM"/>
        </w:rPr>
        <w:t xml:space="preserve">the volume of supply of individual products and </w:t>
      </w:r>
      <w:r w:rsidRPr="005E6579">
        <w:rPr>
          <w:rFonts w:ascii="Calibri" w:eastAsia="GHEA Grapalat" w:hAnsi="Calibri" w:cs="Calibri"/>
          <w:color w:val="000000"/>
        </w:rPr>
        <w:t>abated</w:t>
      </w:r>
      <w:r w:rsidRPr="005E6579">
        <w:rPr>
          <w:rFonts w:ascii="Calibri" w:eastAsia="GHEA Grapalat" w:hAnsi="Calibri" w:cs="Calibri"/>
          <w:color w:val="000000"/>
          <w:lang w:val="hy-AM"/>
        </w:rPr>
        <w:t xml:space="preserve"> disruptions in supply chains</w:t>
      </w:r>
      <w:r w:rsidRPr="005E6579">
        <w:rPr>
          <w:rFonts w:ascii="Calibri" w:eastAsia="GHEA Grapalat" w:hAnsi="Calibri" w:cs="Calibri"/>
          <w:color w:val="000000"/>
        </w:rPr>
        <w:t>,</w:t>
      </w:r>
      <w:r w:rsidRPr="005E6579">
        <w:rPr>
          <w:rFonts w:ascii="Calibri" w:eastAsia="GHEA Grapalat" w:hAnsi="Calibri" w:cs="Calibri"/>
          <w:color w:val="000000"/>
          <w:lang w:val="hy-AM"/>
        </w:rPr>
        <w:t xml:space="preserve"> on the one hand, </w:t>
      </w:r>
      <w:r w:rsidRPr="005E6579">
        <w:rPr>
          <w:rFonts w:ascii="Calibri" w:eastAsia="GHEA Grapalat" w:hAnsi="Calibri" w:cs="Calibri"/>
          <w:color w:val="000000"/>
        </w:rPr>
        <w:t xml:space="preserve">and </w:t>
      </w:r>
      <w:r w:rsidRPr="005E6579">
        <w:rPr>
          <w:rFonts w:ascii="Calibri" w:eastAsia="GHEA Grapalat" w:hAnsi="Calibri" w:cs="Calibri"/>
          <w:color w:val="000000"/>
          <w:lang w:val="hy-AM"/>
        </w:rPr>
        <w:t>tightening of global financial conditions</w:t>
      </w:r>
      <w:r w:rsidRPr="005E6579">
        <w:rPr>
          <w:rFonts w:ascii="Calibri" w:eastAsia="GHEA Grapalat" w:hAnsi="Calibri" w:cs="Calibri"/>
          <w:color w:val="000000"/>
        </w:rPr>
        <w:t xml:space="preserve">, on the other, </w:t>
      </w:r>
      <w:r w:rsidRPr="005E6579">
        <w:rPr>
          <w:rFonts w:ascii="Calibri" w:eastAsia="GHEA Grapalat" w:hAnsi="Calibri" w:cs="Calibri"/>
          <w:color w:val="000000"/>
          <w:lang w:val="hy-AM"/>
        </w:rPr>
        <w:t xml:space="preserve">the prices </w:t>
      </w:r>
      <w:r w:rsidR="00621FB3" w:rsidRPr="00621FB3">
        <w:rPr>
          <w:noProof/>
        </w:rPr>
        <w:lastRenderedPageBreak/>
        <mc:AlternateContent>
          <mc:Choice Requires="wps">
            <w:drawing>
              <wp:anchor distT="0" distB="0" distL="114300" distR="114300" simplePos="0" relativeHeight="252617728" behindDoc="0" locked="0" layoutInCell="1" allowOverlap="1" wp14:anchorId="0ADEDC15" wp14:editId="583E00D8">
                <wp:simplePos x="0" y="0"/>
                <wp:positionH relativeFrom="column">
                  <wp:posOffset>4158533</wp:posOffset>
                </wp:positionH>
                <wp:positionV relativeFrom="paragraph">
                  <wp:posOffset>87078</wp:posOffset>
                </wp:positionV>
                <wp:extent cx="2520000" cy="471280"/>
                <wp:effectExtent l="0" t="0" r="0" b="5080"/>
                <wp:wrapNone/>
                <wp:docPr id="1445937613" name="Text Box 9">
                  <a:extLst xmlns:a="http://schemas.openxmlformats.org/drawingml/2006/main">
                    <a:ext uri="{FF2B5EF4-FFF2-40B4-BE49-F238E27FC236}">
                      <a16:creationId xmlns:a16="http://schemas.microsoft.com/office/drawing/2014/main" id="{00000000-0008-0000-09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47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438A9" w14:textId="77777777" w:rsidR="00616E9B" w:rsidRDefault="00616E9B" w:rsidP="00621FB3">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9</w:t>
                            </w:r>
                          </w:p>
                          <w:p w14:paraId="352EB437" w14:textId="77777777" w:rsidR="00616E9B" w:rsidRDefault="00616E9B" w:rsidP="00621FB3">
                            <w:pPr>
                              <w:pStyle w:val="NormalWeb"/>
                              <w:spacing w:before="0" w:beforeAutospacing="0" w:after="0" w:afterAutospacing="0"/>
                            </w:pPr>
                            <w:r>
                              <w:rPr>
                                <w:rFonts w:ascii="GHEA Grapalat" w:hAnsi="GHEA Grapalat" w:cs="Sylfaen"/>
                                <w:b/>
                                <w:bCs/>
                                <w:sz w:val="4"/>
                                <w:szCs w:val="4"/>
                              </w:rPr>
                              <w:t> </w:t>
                            </w:r>
                          </w:p>
                          <w:p w14:paraId="5BC46F88" w14:textId="77777777" w:rsidR="00616E9B" w:rsidRDefault="00616E9B" w:rsidP="00621FB3">
                            <w:pPr>
                              <w:pStyle w:val="NormalWeb"/>
                              <w:spacing w:before="0" w:beforeAutospacing="0" w:after="0" w:afterAutospacing="0"/>
                            </w:pPr>
                            <w:r>
                              <w:rPr>
                                <w:rFonts w:ascii="GHEA Grapalat" w:hAnsi="GHEA Grapalat" w:cs="Sylfaen"/>
                                <w:b/>
                                <w:bCs/>
                                <w:color w:val="1F497D"/>
                                <w:sz w:val="14"/>
                                <w:szCs w:val="14"/>
                              </w:rPr>
                              <w:t>International food price scenario</w:t>
                            </w:r>
                            <w:r>
                              <w:rPr>
                                <w:rFonts w:ascii="GHEA Grapalat" w:hAnsi="GHEA Grapalat" w:cs="Sylfaen"/>
                                <w:b/>
                                <w:bCs/>
                                <w:i/>
                                <w:iCs/>
                                <w:color w:val="1F497D"/>
                                <w:sz w:val="14"/>
                                <w:szCs w:val="14"/>
                              </w:rPr>
                              <w:t> </w:t>
                            </w:r>
                          </w:p>
                          <w:p w14:paraId="19F78E2C" w14:textId="77777777" w:rsidR="00616E9B" w:rsidRDefault="00616E9B" w:rsidP="00621FB3">
                            <w:pPr>
                              <w:pStyle w:val="NormalWeb"/>
                              <w:spacing w:before="0" w:beforeAutospacing="0" w:after="0" w:afterAutospacing="0"/>
                            </w:pPr>
                            <w:r>
                              <w:rPr>
                                <w:rFonts w:ascii="GHEA Grapalat" w:hAnsi="GHEA Grapalat" w:cs="Sylfaen"/>
                                <w:b/>
                                <w:bCs/>
                                <w:color w:val="1F497D"/>
                                <w:sz w:val="14"/>
                                <w:szCs w:val="14"/>
                              </w:rPr>
                              <w:t> </w:t>
                            </w:r>
                          </w:p>
                          <w:p w14:paraId="4915F8B0"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6AF25572"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6DC4EAA0"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3669F1D7"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196F865F"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6682A601"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3D2756BF"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2937A3D2"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56947F3D"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19E219BC"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1201FB38"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710F567A"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74757CEE"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5A46A4FB"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63340806"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5E24BC06"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424E16F5"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48D39A9B"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78DF11D5"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20BC1D4E"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6BBCF5CD"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4B2EA9B7"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5831AF37"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51BB3BD"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12CB1C93"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1513EEC0"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38BAE9D5"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75A95F0D"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7DB06B48"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7410A935"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3E38406E"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F0C7E47"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6D5513C0"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73E3A229"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7ED0F102"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30BACC25"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9366902"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76722BC"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1AAC31D5"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5B00804F" w14:textId="77777777" w:rsidR="00616E9B" w:rsidRDefault="00616E9B" w:rsidP="00621FB3">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0ADEDC15" id="_x0000_s1051" type="#_x0000_t202" style="position:absolute;left:0;text-align:left;margin-left:327.45pt;margin-top:6.85pt;width:198.45pt;height:37.1pt;z-index:25261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" filled="f" stroked="f">
                <v:textbox>
                  <w:txbxContent>
                    <w:p w14:paraId="75F438A9" w14:textId="77777777" w:rsidR="00616E9B" w:rsidRDefault="00616E9B" w:rsidP="00621FB3">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9</w:t>
                      </w:r>
                    </w:p>
                    <w:p w14:paraId="352EB437" w14:textId="77777777" w:rsidR="00616E9B" w:rsidRDefault="00616E9B" w:rsidP="00621FB3">
                      <w:pPr>
                        <w:pStyle w:val="NormalWeb"/>
                        <w:spacing w:before="0" w:beforeAutospacing="0" w:after="0" w:afterAutospacing="0"/>
                      </w:pPr>
                      <w:r>
                        <w:rPr>
                          <w:rFonts w:ascii="GHEA Grapalat" w:hAnsi="GHEA Grapalat" w:cs="Sylfaen"/>
                          <w:b/>
                          <w:bCs/>
                          <w:sz w:val="4"/>
                          <w:szCs w:val="4"/>
                        </w:rPr>
                        <w:t> </w:t>
                      </w:r>
                    </w:p>
                    <w:p w14:paraId="5BC46F88" w14:textId="77777777" w:rsidR="00616E9B" w:rsidRDefault="00616E9B" w:rsidP="00621FB3">
                      <w:pPr>
                        <w:pStyle w:val="NormalWeb"/>
                        <w:spacing w:before="0" w:beforeAutospacing="0" w:after="0" w:afterAutospacing="0"/>
                      </w:pPr>
                      <w:r>
                        <w:rPr>
                          <w:rFonts w:ascii="GHEA Grapalat" w:hAnsi="GHEA Grapalat" w:cs="Sylfaen"/>
                          <w:b/>
                          <w:bCs/>
                          <w:color w:val="1F497D"/>
                          <w:sz w:val="14"/>
                          <w:szCs w:val="14"/>
                        </w:rPr>
                        <w:t>International food price scenario</w:t>
                      </w:r>
                      <w:r>
                        <w:rPr>
                          <w:rFonts w:ascii="GHEA Grapalat" w:hAnsi="GHEA Grapalat" w:cs="Sylfaen"/>
                          <w:b/>
                          <w:bCs/>
                          <w:i/>
                          <w:iCs/>
                          <w:color w:val="1F497D"/>
                          <w:sz w:val="14"/>
                          <w:szCs w:val="14"/>
                        </w:rPr>
                        <w:t> </w:t>
                      </w:r>
                    </w:p>
                    <w:p w14:paraId="19F78E2C" w14:textId="77777777" w:rsidR="00616E9B" w:rsidRDefault="00616E9B" w:rsidP="00621FB3">
                      <w:pPr>
                        <w:pStyle w:val="NormalWeb"/>
                        <w:spacing w:before="0" w:beforeAutospacing="0" w:after="0" w:afterAutospacing="0"/>
                      </w:pPr>
                      <w:r>
                        <w:rPr>
                          <w:rFonts w:ascii="GHEA Grapalat" w:hAnsi="GHEA Grapalat" w:cs="Sylfaen"/>
                          <w:b/>
                          <w:bCs/>
                          <w:color w:val="1F497D"/>
                          <w:sz w:val="14"/>
                          <w:szCs w:val="14"/>
                        </w:rPr>
                        <w:t> </w:t>
                      </w:r>
                    </w:p>
                    <w:p w14:paraId="4915F8B0"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6AF25572"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6DC4EAA0"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3669F1D7"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196F865F"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6682A601"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3D2756BF"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2937A3D2"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56947F3D"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19E219BC"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1201FB38"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710F567A"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74757CEE"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5A46A4FB"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63340806"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5E24BC06"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424E16F5"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48D39A9B"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78DF11D5"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20BC1D4E"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6BBCF5CD"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4B2EA9B7"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5831AF37"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51BB3BD"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12CB1C93"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1513EEC0"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38BAE9D5"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75A95F0D"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7DB06B48"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7410A935"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3E38406E"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F0C7E47"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6D5513C0"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73E3A229"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7ED0F102"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30BACC25"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9366902"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076722BC"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1AAC31D5" w14:textId="77777777" w:rsidR="00616E9B" w:rsidRDefault="00616E9B" w:rsidP="00621FB3">
                      <w:pPr>
                        <w:pStyle w:val="NormalWeb"/>
                        <w:spacing w:before="0" w:beforeAutospacing="0" w:after="0" w:afterAutospacing="0"/>
                      </w:pPr>
                      <w:r>
                        <w:rPr>
                          <w:rFonts w:ascii="GHEA Grapalat" w:hAnsi="GHEA Grapalat" w:cs="Sylfaen"/>
                          <w:b/>
                          <w:bCs/>
                          <w:sz w:val="14"/>
                          <w:szCs w:val="14"/>
                        </w:rPr>
                        <w:t> </w:t>
                      </w:r>
                    </w:p>
                    <w:p w14:paraId="5B00804F" w14:textId="77777777" w:rsidR="00616E9B" w:rsidRDefault="00616E9B" w:rsidP="00621FB3">
                      <w:pPr>
                        <w:pStyle w:val="NormalWeb"/>
                        <w:spacing w:before="0" w:beforeAutospacing="0" w:after="0" w:afterAutospacing="0"/>
                      </w:pPr>
                      <w:r>
                        <w:rPr>
                          <w:rFonts w:ascii="Times LatArm" w:hAnsi="Times LatArm"/>
                          <w:sz w:val="14"/>
                          <w:szCs w:val="14"/>
                        </w:rPr>
                        <w:t> </w:t>
                      </w:r>
                    </w:p>
                  </w:txbxContent>
                </v:textbox>
              </v:shape>
            </w:pict>
          </mc:Fallback>
        </mc:AlternateContent>
      </w:r>
      <w:r w:rsidRPr="005E6579">
        <w:rPr>
          <w:rFonts w:ascii="Calibri" w:eastAsia="GHEA Grapalat" w:hAnsi="Calibri" w:cs="Calibri"/>
          <w:color w:val="000000"/>
          <w:lang w:val="hy-AM"/>
        </w:rPr>
        <w:t>of all food product groups decreased</w:t>
      </w:r>
      <w:r w:rsidRPr="005E6579">
        <w:rPr>
          <w:rFonts w:ascii="Calibri" w:eastAsia="GHEA Grapalat" w:hAnsi="Calibri" w:cs="Calibri"/>
          <w:color w:val="000000"/>
        </w:rPr>
        <w:t xml:space="preserve"> during the </w:t>
      </w:r>
      <w:r w:rsidRPr="005E6579">
        <w:rPr>
          <w:rFonts w:ascii="Calibri" w:eastAsia="GHEA Grapalat" w:hAnsi="Calibri" w:cs="Calibri"/>
          <w:color w:val="000000"/>
          <w:lang w:val="hy-AM"/>
        </w:rPr>
        <w:t xml:space="preserve">fourth quarter </w:t>
      </w:r>
      <w:r w:rsidRPr="005E6579">
        <w:rPr>
          <w:rFonts w:ascii="Calibri" w:eastAsia="GHEA Grapalat" w:hAnsi="Calibri" w:cs="Calibri"/>
          <w:color w:val="000000"/>
        </w:rPr>
        <w:t>of</w:t>
      </w:r>
      <w:r w:rsidRPr="005E6579">
        <w:rPr>
          <w:rFonts w:ascii="Calibri" w:eastAsia="GHEA Grapalat" w:hAnsi="Calibri" w:cs="Calibri"/>
          <w:color w:val="000000"/>
          <w:lang w:val="hy-AM"/>
        </w:rPr>
        <w:t xml:space="preserve"> 2022, </w:t>
      </w:r>
      <w:r w:rsidRPr="005E6579">
        <w:rPr>
          <w:rFonts w:ascii="Calibri" w:eastAsia="GHEA Grapalat" w:hAnsi="Calibri" w:cs="Calibri"/>
          <w:color w:val="000000"/>
        </w:rPr>
        <w:t xml:space="preserve">standing a little below </w:t>
      </w:r>
      <w:r w:rsidRPr="005E6579">
        <w:rPr>
          <w:rFonts w:ascii="Calibri" w:eastAsia="GHEA Grapalat" w:hAnsi="Calibri" w:cs="Calibri"/>
          <w:color w:val="000000"/>
          <w:lang w:val="hy-AM"/>
        </w:rPr>
        <w:t xml:space="preserve">the previous estimates </w:t>
      </w:r>
      <w:r w:rsidRPr="005E6579">
        <w:rPr>
          <w:rFonts w:ascii="Calibri" w:eastAsia="GHEA Grapalat" w:hAnsi="Calibri" w:cs="Calibri"/>
          <w:color w:val="000000"/>
        </w:rPr>
        <w:t>by</w:t>
      </w:r>
      <w:r w:rsidRPr="005E6579">
        <w:rPr>
          <w:rFonts w:ascii="Calibri" w:eastAsia="GHEA Grapalat" w:hAnsi="Calibri" w:cs="Calibri"/>
          <w:color w:val="000000"/>
          <w:lang w:val="hy-AM"/>
        </w:rPr>
        <w:t xml:space="preserve"> the </w:t>
      </w:r>
      <w:r w:rsidR="00621FB3" w:rsidRPr="00621FB3">
        <w:rPr>
          <w:noProof/>
        </w:rPr>
        <w:drawing>
          <wp:anchor distT="0" distB="0" distL="114300" distR="114300" simplePos="0" relativeHeight="252619776" behindDoc="0" locked="0" layoutInCell="1" allowOverlap="1" wp14:anchorId="1677E2A9" wp14:editId="6A058EB8">
            <wp:simplePos x="0" y="0"/>
            <wp:positionH relativeFrom="column">
              <wp:posOffset>4174490</wp:posOffset>
            </wp:positionH>
            <wp:positionV relativeFrom="paragraph">
              <wp:posOffset>551815</wp:posOffset>
            </wp:positionV>
            <wp:extent cx="2647315" cy="2353945"/>
            <wp:effectExtent l="0" t="0" r="635" b="0"/>
            <wp:wrapSquare wrapText="bothSides"/>
            <wp:docPr id="1445937615" name="Chart 1445937615">
              <a:extLst xmlns:a="http://schemas.openxmlformats.org/drawingml/2006/main">
                <a:ext uri="{FF2B5EF4-FFF2-40B4-BE49-F238E27FC236}">
                  <a16:creationId xmlns:a16="http://schemas.microsoft.com/office/drawing/2014/main" id="{00000000-0008-0000-0900-000003000000}"/>
                </a:ext>
                <a:ext uri="{147F2762-F138-4A5C-976F-8EAC2B608ADB}">
                  <a16:predDERef xmlns:a16="http://schemas.microsoft.com/office/drawing/2014/main" pred="{00000000-0008-0000-09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anchor>
        </w:drawing>
      </w:r>
      <w:r w:rsidRPr="005E6579">
        <w:rPr>
          <w:rFonts w:ascii="Calibri" w:eastAsia="GHEA Grapalat" w:hAnsi="Calibri" w:cs="Calibri"/>
          <w:color w:val="000000"/>
          <w:lang w:val="hy-AM"/>
        </w:rPr>
        <w:t xml:space="preserve">Central Bank of Armenia. The downward trend in the prices of almost all product groups continues </w:t>
      </w:r>
      <w:r w:rsidRPr="005E6579">
        <w:rPr>
          <w:rFonts w:ascii="Calibri" w:eastAsia="GHEA Grapalat" w:hAnsi="Calibri" w:cs="Calibri"/>
          <w:color w:val="000000"/>
        </w:rPr>
        <w:t xml:space="preserve">over </w:t>
      </w:r>
      <w:r w:rsidRPr="005E6579">
        <w:rPr>
          <w:rFonts w:ascii="Calibri" w:eastAsia="GHEA Grapalat" w:hAnsi="Calibri" w:cs="Calibri"/>
          <w:color w:val="000000"/>
          <w:lang w:val="hy-AM"/>
        </w:rPr>
        <w:t xml:space="preserve">the first quarter of </w:t>
      </w:r>
      <w:r w:rsidRPr="005E6579">
        <w:rPr>
          <w:rFonts w:ascii="Calibri" w:eastAsia="GHEA Grapalat" w:hAnsi="Calibri" w:cs="Calibri"/>
          <w:color w:val="000000"/>
        </w:rPr>
        <w:t>2023</w:t>
      </w:r>
      <w:r w:rsidRPr="005E6579">
        <w:rPr>
          <w:rFonts w:ascii="Calibri" w:eastAsia="GHEA Grapalat" w:hAnsi="Calibri" w:cs="Calibri"/>
          <w:color w:val="000000"/>
          <w:lang w:val="hy-AM"/>
        </w:rPr>
        <w:t xml:space="preserve">. Thus, </w:t>
      </w:r>
      <w:r w:rsidRPr="005E6579">
        <w:rPr>
          <w:rFonts w:ascii="Calibri" w:eastAsia="GHEA Grapalat" w:hAnsi="Calibri" w:cs="Calibri"/>
          <w:color w:val="000000"/>
        </w:rPr>
        <w:t xml:space="preserve">based on the </w:t>
      </w:r>
      <w:r w:rsidRPr="005E6579">
        <w:rPr>
          <w:rFonts w:ascii="Calibri" w:eastAsia="GHEA Grapalat" w:hAnsi="Calibri" w:cs="Calibri"/>
          <w:color w:val="000000"/>
          <w:lang w:val="hy-AM"/>
        </w:rPr>
        <w:t>February 2023</w:t>
      </w:r>
      <w:r w:rsidRPr="005E6579">
        <w:rPr>
          <w:rFonts w:ascii="Calibri" w:eastAsia="GHEA Grapalat" w:hAnsi="Calibri" w:cs="Calibri"/>
          <w:color w:val="000000"/>
        </w:rPr>
        <w:t xml:space="preserve"> </w:t>
      </w:r>
      <w:r w:rsidRPr="005E6579">
        <w:rPr>
          <w:rFonts w:ascii="Calibri" w:eastAsia="GHEA Grapalat" w:hAnsi="Calibri" w:cs="Calibri"/>
          <w:color w:val="000000"/>
          <w:lang w:val="hy-AM"/>
        </w:rPr>
        <w:t>results, the prices of</w:t>
      </w:r>
      <w:r w:rsidRPr="005E6579">
        <w:rPr>
          <w:rFonts w:ascii="Calibri" w:eastAsia="GHEA Grapalat" w:hAnsi="Calibri" w:cs="Calibri"/>
          <w:color w:val="000000"/>
        </w:rPr>
        <w:t xml:space="preserve"> items in </w:t>
      </w:r>
      <w:r w:rsidRPr="005E6579">
        <w:rPr>
          <w:rFonts w:ascii="Calibri" w:eastAsia="GHEA Grapalat" w:hAnsi="Calibri" w:cs="Calibri"/>
          <w:color w:val="000000"/>
          <w:lang w:val="hy-AM"/>
        </w:rPr>
        <w:t xml:space="preserve">food basket </w:t>
      </w:r>
      <w:r w:rsidRPr="005E6579">
        <w:rPr>
          <w:rFonts w:ascii="Calibri" w:eastAsia="GHEA Grapalat" w:hAnsi="Calibri" w:cs="Calibri"/>
          <w:color w:val="000000"/>
        </w:rPr>
        <w:t xml:space="preserve">reduced </w:t>
      </w:r>
      <w:r w:rsidRPr="005E6579">
        <w:rPr>
          <w:rFonts w:ascii="Calibri" w:eastAsia="GHEA Grapalat" w:hAnsi="Calibri" w:cs="Calibri"/>
          <w:color w:val="000000"/>
          <w:lang w:val="hy-AM"/>
        </w:rPr>
        <w:t>by about 8.0%</w:t>
      </w:r>
      <w:r w:rsidRPr="005E6579">
        <w:rPr>
          <w:rFonts w:ascii="Calibri" w:eastAsia="GHEA Grapalat" w:hAnsi="Calibri" w:cs="Calibri"/>
          <w:color w:val="000000"/>
        </w:rPr>
        <w:t xml:space="preserve"> compared to the respective levels reported for </w:t>
      </w:r>
      <w:r w:rsidRPr="005E6579">
        <w:rPr>
          <w:rFonts w:ascii="Calibri" w:eastAsia="GHEA Grapalat" w:hAnsi="Calibri" w:cs="Calibri"/>
          <w:color w:val="000000"/>
          <w:lang w:val="hy-AM"/>
        </w:rPr>
        <w:t xml:space="preserve">the previous year. This was </w:t>
      </w:r>
      <w:r w:rsidRPr="005E6579">
        <w:rPr>
          <w:rFonts w:ascii="Calibri" w:eastAsia="GHEA Grapalat" w:hAnsi="Calibri" w:cs="Calibri"/>
          <w:color w:val="000000"/>
        </w:rPr>
        <w:t xml:space="preserve">attributable to </w:t>
      </w:r>
      <w:r w:rsidRPr="005E6579">
        <w:rPr>
          <w:rFonts w:ascii="Calibri" w:eastAsia="GHEA Grapalat" w:hAnsi="Calibri" w:cs="Calibri"/>
          <w:color w:val="000000"/>
          <w:lang w:val="hy-AM"/>
        </w:rPr>
        <w:t xml:space="preserve">a </w:t>
      </w:r>
      <w:r w:rsidRPr="005E6579">
        <w:rPr>
          <w:rFonts w:ascii="Calibri" w:eastAsia="GHEA Grapalat" w:hAnsi="Calibri" w:cs="Calibri"/>
          <w:color w:val="000000"/>
        </w:rPr>
        <w:t xml:space="preserve">considerable decrease </w:t>
      </w:r>
      <w:r w:rsidRPr="005E6579">
        <w:rPr>
          <w:rFonts w:ascii="Calibri" w:eastAsia="GHEA Grapalat" w:hAnsi="Calibri" w:cs="Calibri"/>
          <w:color w:val="000000"/>
          <w:lang w:val="hy-AM"/>
        </w:rPr>
        <w:t>in vegetable oil prices</w:t>
      </w:r>
      <w:r w:rsidRPr="005E6579">
        <w:rPr>
          <w:rFonts w:ascii="Calibri" w:eastAsia="GHEA Grapalat" w:hAnsi="Calibri" w:cs="Calibri"/>
          <w:color w:val="000000"/>
        </w:rPr>
        <w:t xml:space="preserve"> by</w:t>
      </w:r>
      <w:r w:rsidRPr="005E6579">
        <w:rPr>
          <w:rFonts w:ascii="Calibri" w:eastAsia="GHEA Grapalat" w:hAnsi="Calibri" w:cs="Calibri"/>
          <w:color w:val="000000"/>
          <w:lang w:val="hy-AM"/>
        </w:rPr>
        <w:t xml:space="preserve"> more than 32% y/y, and </w:t>
      </w:r>
      <w:r w:rsidRPr="005E6579">
        <w:rPr>
          <w:rFonts w:ascii="Calibri" w:eastAsia="GHEA Grapalat" w:hAnsi="Calibri" w:cs="Calibri"/>
          <w:color w:val="000000"/>
        </w:rPr>
        <w:t xml:space="preserve">dairy </w:t>
      </w:r>
      <w:r w:rsidRPr="005E6579">
        <w:rPr>
          <w:rFonts w:ascii="Calibri" w:eastAsia="GHEA Grapalat" w:hAnsi="Calibri" w:cs="Calibri"/>
          <w:color w:val="000000"/>
          <w:lang w:val="hy-AM"/>
        </w:rPr>
        <w:t xml:space="preserve">product prices, </w:t>
      </w:r>
      <w:r w:rsidRPr="005E6579">
        <w:rPr>
          <w:rFonts w:ascii="Calibri" w:eastAsia="GHEA Grapalat" w:hAnsi="Calibri" w:cs="Calibri"/>
          <w:color w:val="000000"/>
        </w:rPr>
        <w:t xml:space="preserve">by </w:t>
      </w:r>
      <w:r w:rsidRPr="005E6579">
        <w:rPr>
          <w:rFonts w:ascii="Calibri" w:eastAsia="GHEA Grapalat" w:hAnsi="Calibri" w:cs="Calibri"/>
          <w:color w:val="000000"/>
          <w:lang w:val="hy-AM"/>
        </w:rPr>
        <w:t xml:space="preserve">about 7% y/y. Small price decreases </w:t>
      </w:r>
      <w:r w:rsidRPr="005E6579">
        <w:rPr>
          <w:rFonts w:ascii="Calibri" w:eastAsia="GHEA Grapalat" w:hAnsi="Calibri" w:cs="Calibri"/>
          <w:color w:val="000000"/>
        </w:rPr>
        <w:t xml:space="preserve">on </w:t>
      </w:r>
      <w:r w:rsidRPr="005E6579">
        <w:rPr>
          <w:rFonts w:ascii="Calibri" w:eastAsia="GHEA Grapalat" w:hAnsi="Calibri" w:cs="Calibri"/>
          <w:color w:val="000000"/>
          <w:lang w:val="hy-AM"/>
        </w:rPr>
        <w:t>other product groups were recorded</w:t>
      </w:r>
      <w:r w:rsidRPr="005E6579">
        <w:rPr>
          <w:rFonts w:ascii="Calibri" w:eastAsia="GHEA Grapalat" w:hAnsi="Calibri" w:cs="Calibri"/>
          <w:color w:val="000000"/>
        </w:rPr>
        <w:t xml:space="preserve"> as well</w:t>
      </w:r>
      <w:r w:rsidRPr="005E6579">
        <w:rPr>
          <w:rFonts w:ascii="Calibri" w:eastAsia="GHEA Grapalat" w:hAnsi="Calibri" w:cs="Calibri"/>
          <w:color w:val="000000"/>
          <w:lang w:val="hy-AM"/>
        </w:rPr>
        <w:t xml:space="preserve">. </w:t>
      </w:r>
      <w:r w:rsidRPr="005E6579">
        <w:rPr>
          <w:rFonts w:ascii="Calibri" w:eastAsia="GHEA Grapalat" w:hAnsi="Calibri" w:cs="Calibri"/>
          <w:color w:val="000000"/>
        </w:rPr>
        <w:t>Along</w:t>
      </w:r>
      <w:r w:rsidRPr="005E6579">
        <w:rPr>
          <w:rFonts w:ascii="Calibri" w:eastAsia="GHEA Grapalat" w:hAnsi="Calibri" w:cs="Calibri"/>
          <w:color w:val="000000"/>
          <w:lang w:val="hy-AM"/>
        </w:rPr>
        <w:t xml:space="preserve"> the entire policy horizon</w:t>
      </w:r>
      <w:r w:rsidRPr="005E6579">
        <w:rPr>
          <w:rFonts w:ascii="Calibri" w:eastAsia="GHEA Grapalat" w:hAnsi="Calibri" w:cs="Calibri"/>
          <w:color w:val="000000"/>
        </w:rPr>
        <w:t>,</w:t>
      </w:r>
      <w:r w:rsidRPr="005E6579">
        <w:rPr>
          <w:rFonts w:ascii="Calibri" w:eastAsia="GHEA Grapalat" w:hAnsi="Calibri" w:cs="Calibri"/>
          <w:color w:val="000000"/>
          <w:lang w:val="hy-AM"/>
        </w:rPr>
        <w:t xml:space="preserve"> </w:t>
      </w:r>
      <w:r w:rsidRPr="005E6579">
        <w:rPr>
          <w:rFonts w:ascii="Calibri" w:eastAsia="GHEA Grapalat" w:hAnsi="Calibri" w:cs="Calibri"/>
          <w:color w:val="000000"/>
        </w:rPr>
        <w:t xml:space="preserve">driven by </w:t>
      </w:r>
      <w:r w:rsidRPr="005E6579">
        <w:rPr>
          <w:rFonts w:ascii="Calibri" w:eastAsia="GHEA Grapalat" w:hAnsi="Calibri" w:cs="Calibri"/>
          <w:color w:val="000000"/>
          <w:lang w:val="hy-AM"/>
        </w:rPr>
        <w:t>continu</w:t>
      </w:r>
      <w:r w:rsidRPr="005E6579">
        <w:rPr>
          <w:rFonts w:ascii="Calibri" w:eastAsia="GHEA Grapalat" w:hAnsi="Calibri" w:cs="Calibri"/>
          <w:color w:val="000000"/>
        </w:rPr>
        <w:t>ed</w:t>
      </w:r>
      <w:r w:rsidRPr="005E6579">
        <w:rPr>
          <w:rFonts w:ascii="Calibri" w:eastAsia="GHEA Grapalat" w:hAnsi="Calibri" w:cs="Calibri"/>
          <w:color w:val="000000"/>
          <w:lang w:val="hy-AM"/>
        </w:rPr>
        <w:t xml:space="preserve"> tightening of financial conditions</w:t>
      </w:r>
      <w:r w:rsidRPr="005E6579">
        <w:rPr>
          <w:rFonts w:ascii="Calibri" w:eastAsia="GHEA Grapalat" w:hAnsi="Calibri" w:cs="Calibri"/>
          <w:color w:val="000000"/>
        </w:rPr>
        <w:t>,</w:t>
      </w:r>
      <w:r w:rsidRPr="005E6579">
        <w:rPr>
          <w:rFonts w:ascii="Calibri" w:eastAsia="GHEA Grapalat" w:hAnsi="Calibri" w:cs="Calibri"/>
          <w:color w:val="000000"/>
          <w:lang w:val="hy-AM"/>
        </w:rPr>
        <w:t xml:space="preserve"> as well as favorable supply conditions</w:t>
      </w:r>
      <w:r w:rsidRPr="005E6579">
        <w:rPr>
          <w:rFonts w:ascii="Calibri" w:eastAsia="GHEA Grapalat" w:hAnsi="Calibri" w:cs="Calibri"/>
          <w:color w:val="000000"/>
        </w:rPr>
        <w:t xml:space="preserve">, </w:t>
      </w:r>
      <w:r w:rsidRPr="005E6579">
        <w:rPr>
          <w:rFonts w:ascii="Calibri" w:eastAsia="GHEA Grapalat" w:hAnsi="Calibri" w:cs="Calibri"/>
          <w:color w:val="000000"/>
          <w:lang w:val="hy-AM"/>
        </w:rPr>
        <w:t xml:space="preserve">the prices in the food markets will </w:t>
      </w:r>
      <w:r w:rsidRPr="005E6579">
        <w:rPr>
          <w:rFonts w:ascii="Calibri" w:eastAsia="GHEA Grapalat" w:hAnsi="Calibri" w:cs="Calibri"/>
          <w:color w:val="000000"/>
        </w:rPr>
        <w:t xml:space="preserve">still be </w:t>
      </w:r>
      <w:r w:rsidRPr="005E6579">
        <w:rPr>
          <w:rFonts w:ascii="Calibri" w:eastAsia="GHEA Grapalat" w:hAnsi="Calibri" w:cs="Calibri"/>
          <w:color w:val="000000"/>
          <w:lang w:val="hy-AM"/>
        </w:rPr>
        <w:t>decreas</w:t>
      </w:r>
      <w:r w:rsidRPr="005E6579">
        <w:rPr>
          <w:rFonts w:ascii="Calibri" w:eastAsia="GHEA Grapalat" w:hAnsi="Calibri" w:cs="Calibri"/>
          <w:color w:val="000000"/>
        </w:rPr>
        <w:t>ing</w:t>
      </w:r>
      <w:r w:rsidRPr="005E6579">
        <w:rPr>
          <w:rFonts w:ascii="Calibri" w:eastAsia="GHEA Grapalat" w:hAnsi="Calibri" w:cs="Calibri"/>
          <w:color w:val="000000"/>
          <w:lang w:val="hy-AM"/>
        </w:rPr>
        <w:t xml:space="preserve"> in the short term, </w:t>
      </w:r>
      <w:r w:rsidRPr="005E6579">
        <w:rPr>
          <w:rFonts w:ascii="Calibri" w:eastAsia="GHEA Grapalat" w:hAnsi="Calibri" w:cs="Calibri"/>
          <w:color w:val="000000"/>
        </w:rPr>
        <w:t xml:space="preserve">staying </w:t>
      </w:r>
      <w:r w:rsidRPr="005E6579">
        <w:rPr>
          <w:rFonts w:ascii="Calibri" w:eastAsia="GHEA Grapalat" w:hAnsi="Calibri" w:cs="Calibri"/>
          <w:color w:val="000000"/>
          <w:lang w:val="hy-AM"/>
        </w:rPr>
        <w:t xml:space="preserve">at </w:t>
      </w:r>
      <w:r w:rsidRPr="005E6579">
        <w:rPr>
          <w:rFonts w:ascii="Calibri" w:eastAsia="GHEA Grapalat" w:hAnsi="Calibri" w:cs="Calibri"/>
          <w:color w:val="000000"/>
        </w:rPr>
        <w:t xml:space="preserve">levels </w:t>
      </w:r>
      <w:r w:rsidRPr="005E6579">
        <w:rPr>
          <w:rFonts w:ascii="Calibri" w:eastAsia="GHEA Grapalat" w:hAnsi="Calibri" w:cs="Calibri"/>
          <w:color w:val="000000"/>
          <w:lang w:val="hy-AM"/>
        </w:rPr>
        <w:t xml:space="preserve">lower than the previous </w:t>
      </w:r>
      <w:r w:rsidR="00621FB3" w:rsidRPr="00621FB3">
        <w:rPr>
          <w:noProof/>
        </w:rPr>
        <mc:AlternateContent>
          <mc:Choice Requires="wps">
            <w:drawing>
              <wp:anchor distT="0" distB="0" distL="114300" distR="114300" simplePos="0" relativeHeight="252618752" behindDoc="0" locked="0" layoutInCell="1" allowOverlap="1" wp14:anchorId="2CD1574F" wp14:editId="40830B01">
                <wp:simplePos x="0" y="0"/>
                <wp:positionH relativeFrom="column">
                  <wp:posOffset>5018791</wp:posOffset>
                </wp:positionH>
                <wp:positionV relativeFrom="paragraph">
                  <wp:posOffset>3003274</wp:posOffset>
                </wp:positionV>
                <wp:extent cx="1856575" cy="388097"/>
                <wp:effectExtent l="0" t="0" r="0" b="0"/>
                <wp:wrapNone/>
                <wp:docPr id="1445937614" name="Text Box 3866">
                  <a:extLst xmlns:a="http://schemas.openxmlformats.org/drawingml/2006/main">
                    <a:ext uri="{FF2B5EF4-FFF2-40B4-BE49-F238E27FC236}">
                      <a16:creationId xmlns:a16="http://schemas.microsoft.com/office/drawing/2014/main" id="{00000000-0008-0000-0900-000004000000}"/>
                    </a:ext>
                  </a:extLst>
                </wp:docPr>
                <wp:cNvGraphicFramePr/>
                <a:graphic xmlns:a="http://schemas.openxmlformats.org/drawingml/2006/main">
                  <a:graphicData uri="http://schemas.microsoft.com/office/word/2010/wordprocessingShape">
                    <wps:wsp>
                      <wps:cNvSpPr txBox="1"/>
                      <wps:spPr>
                        <a:xfrm>
                          <a:off x="0" y="0"/>
                          <a:ext cx="1856575" cy="388097"/>
                        </a:xfrm>
                        <a:prstGeom prst="rect">
                          <a:avLst/>
                        </a:prstGeom>
                        <a:noFill/>
                        <a:ln w="6350">
                          <a:noFill/>
                        </a:ln>
                        <a:effectLst/>
                      </wps:spPr>
                      <wps:txbx>
                        <w:txbxContent>
                          <w:p w14:paraId="3D473EED" w14:textId="77777777" w:rsidR="00616E9B" w:rsidRDefault="00616E9B" w:rsidP="00621FB3">
                            <w:pPr>
                              <w:pStyle w:val="NormalWeb"/>
                              <w:spacing w:before="0" w:beforeAutospacing="0" w:after="0" w:afterAutospacing="0"/>
                              <w:jc w:val="right"/>
                            </w:pPr>
                            <w:r>
                              <w:rPr>
                                <w:rFonts w:ascii="Calibri" w:hAnsi="Calibri" w:cs="Calibri"/>
                                <w:i/>
                                <w:iCs/>
                                <w:color w:val="000000"/>
                                <w:sz w:val="14"/>
                                <w:szCs w:val="14"/>
                              </w:rPr>
                              <w:t> </w:t>
                            </w:r>
                            <w:r>
                              <w:rPr>
                                <w:rFonts w:ascii="GHEA Grapalat" w:hAnsi="GHEA Grapalat" w:cs="Sylfaen"/>
                                <w:i/>
                                <w:iCs/>
                                <w:color w:val="000000"/>
                                <w:sz w:val="14"/>
                                <w:szCs w:val="14"/>
                              </w:rPr>
                              <w:t>Source: FAO, Central Bank of Armenia scenario</w:t>
                            </w:r>
                          </w:p>
                          <w:p w14:paraId="7145D6F9" w14:textId="77777777" w:rsidR="00616E9B" w:rsidRDefault="00616E9B" w:rsidP="00621FB3">
                            <w:pPr>
                              <w:pStyle w:val="NormalWeb"/>
                              <w:spacing w:before="0" w:beforeAutospacing="0" w:after="0" w:afterAutospacing="0"/>
                              <w:jc w:val="right"/>
                            </w:pPr>
                            <w:r>
                              <w:rPr>
                                <w:rFonts w:ascii="GHEA Grapalat" w:hAnsi="GHEA Grapalat" w:cs="Sylfaen"/>
                                <w:i/>
                                <w:iCs/>
                                <w:color w:val="000000"/>
                                <w:sz w:val="14"/>
                                <w:szCs w:val="14"/>
                              </w:rPr>
                              <w:t> </w:t>
                            </w:r>
                          </w:p>
                          <w:p w14:paraId="1F54F63C" w14:textId="77777777" w:rsidR="00616E9B" w:rsidRDefault="00616E9B" w:rsidP="00621FB3">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D1574F" id="Text Box 3866" o:spid="_x0000_s1052" type="#_x0000_t202" style="position:absolute;left:0;text-align:left;margin-left:395.2pt;margin-top:236.5pt;width:146.2pt;height:30.55pt;z-index:25261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" filled="f" stroked="f" strokeweight=".5pt">
                <v:textbox>
                  <w:txbxContent>
                    <w:p w14:paraId="3D473EED" w14:textId="77777777" w:rsidR="00616E9B" w:rsidRDefault="00616E9B" w:rsidP="00621FB3">
                      <w:pPr>
                        <w:pStyle w:val="NormalWeb"/>
                        <w:spacing w:before="0" w:beforeAutospacing="0" w:after="0" w:afterAutospacing="0"/>
                        <w:jc w:val="right"/>
                      </w:pPr>
                      <w:r>
                        <w:rPr>
                          <w:rFonts w:ascii="Calibri" w:hAnsi="Calibri" w:cs="Calibri"/>
                          <w:i/>
                          <w:iCs/>
                          <w:color w:val="000000"/>
                          <w:sz w:val="14"/>
                          <w:szCs w:val="14"/>
                        </w:rPr>
                        <w:t> </w:t>
                      </w:r>
                      <w:r>
                        <w:rPr>
                          <w:rFonts w:ascii="GHEA Grapalat" w:hAnsi="GHEA Grapalat" w:cs="Sylfaen"/>
                          <w:i/>
                          <w:iCs/>
                          <w:color w:val="000000"/>
                          <w:sz w:val="14"/>
                          <w:szCs w:val="14"/>
                        </w:rPr>
                        <w:t>Source: FAO, Central Bank of Armenia scenario</w:t>
                      </w:r>
                    </w:p>
                    <w:p w14:paraId="7145D6F9" w14:textId="77777777" w:rsidR="00616E9B" w:rsidRDefault="00616E9B" w:rsidP="00621FB3">
                      <w:pPr>
                        <w:pStyle w:val="NormalWeb"/>
                        <w:spacing w:before="0" w:beforeAutospacing="0" w:after="0" w:afterAutospacing="0"/>
                        <w:jc w:val="right"/>
                      </w:pPr>
                      <w:r>
                        <w:rPr>
                          <w:rFonts w:ascii="GHEA Grapalat" w:hAnsi="GHEA Grapalat" w:cs="Sylfaen"/>
                          <w:i/>
                          <w:iCs/>
                          <w:color w:val="000000"/>
                          <w:sz w:val="14"/>
                          <w:szCs w:val="14"/>
                        </w:rPr>
                        <w:t> </w:t>
                      </w:r>
                    </w:p>
                    <w:p w14:paraId="1F54F63C" w14:textId="77777777" w:rsidR="00616E9B" w:rsidRDefault="00616E9B" w:rsidP="00621FB3">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Pr="005E6579">
        <w:rPr>
          <w:rFonts w:ascii="Calibri" w:eastAsia="GHEA Grapalat" w:hAnsi="Calibri" w:cs="Calibri"/>
          <w:color w:val="000000"/>
          <w:lang w:val="hy-AM"/>
        </w:rPr>
        <w:t xml:space="preserve">estimates, and in the medium </w:t>
      </w:r>
      <w:r w:rsidRPr="005E6579">
        <w:rPr>
          <w:rFonts w:ascii="Calibri" w:eastAsia="GHEA Grapalat" w:hAnsi="Calibri" w:cs="Calibri"/>
          <w:color w:val="000000"/>
        </w:rPr>
        <w:t xml:space="preserve">run </w:t>
      </w:r>
      <w:r w:rsidRPr="005E6579">
        <w:rPr>
          <w:rFonts w:ascii="Calibri" w:eastAsia="GHEA Grapalat" w:hAnsi="Calibri" w:cs="Calibri"/>
          <w:color w:val="000000"/>
          <w:lang w:val="hy-AM"/>
        </w:rPr>
        <w:t xml:space="preserve">they will </w:t>
      </w:r>
      <w:r w:rsidRPr="005E6579">
        <w:rPr>
          <w:rFonts w:ascii="Calibri" w:eastAsia="GHEA Grapalat" w:hAnsi="Calibri" w:cs="Calibri"/>
          <w:color w:val="000000"/>
        </w:rPr>
        <w:t xml:space="preserve">rebound to </w:t>
      </w:r>
      <w:r w:rsidRPr="005E6579">
        <w:rPr>
          <w:rFonts w:ascii="Calibri" w:eastAsia="GHEA Grapalat" w:hAnsi="Calibri" w:cs="Calibri"/>
          <w:color w:val="000000"/>
          <w:lang w:val="hy-AM"/>
        </w:rPr>
        <w:t>levels close to the previous estimates,</w:t>
      </w:r>
      <w:r w:rsidRPr="005E6579">
        <w:rPr>
          <w:rFonts w:ascii="Calibri" w:eastAsia="GHEA Grapalat" w:hAnsi="Calibri" w:cs="Calibri"/>
          <w:color w:val="000000"/>
        </w:rPr>
        <w:t xml:space="preserve"> a</w:t>
      </w:r>
      <w:r w:rsidRPr="005E6579">
        <w:rPr>
          <w:rFonts w:ascii="Calibri" w:eastAsia="GHEA Grapalat" w:hAnsi="Calibri" w:cs="Calibri"/>
          <w:color w:val="000000"/>
          <w:lang w:val="hy-AM"/>
        </w:rPr>
        <w:t>ccording to the current scenario of the Central Bank of Armenia.</w:t>
      </w:r>
    </w:p>
    <w:p w14:paraId="2D21F9F3" w14:textId="77777777" w:rsidR="00616E9B" w:rsidRDefault="00616E9B" w:rsidP="00616E9B">
      <w:pPr>
        <w:spacing w:after="160" w:line="259" w:lineRule="auto"/>
        <w:jc w:val="both"/>
        <w:rPr>
          <w:rFonts w:ascii="Calibri" w:eastAsia="GHEA Grapalat" w:hAnsi="Calibri" w:cs="Calibri"/>
          <w:color w:val="000000"/>
          <w:lang w:val="hy-AM"/>
        </w:rPr>
      </w:pPr>
    </w:p>
    <w:p w14:paraId="5E036C62" w14:textId="57D1F7F3" w:rsidR="00CF3819" w:rsidRPr="00CF3819" w:rsidRDefault="00CF3819" w:rsidP="00616E9B">
      <w:pPr>
        <w:spacing w:after="160" w:line="259" w:lineRule="auto"/>
        <w:ind w:firstLine="720"/>
        <w:jc w:val="both"/>
        <w:rPr>
          <w:rFonts w:ascii="Calibri" w:eastAsia="GHEA Grapalat" w:hAnsi="Calibri" w:cs="Calibri"/>
          <w:b/>
          <w:bCs/>
          <w:color w:val="000000"/>
          <w:sz w:val="26"/>
          <w:szCs w:val="26"/>
        </w:rPr>
      </w:pPr>
      <w:r w:rsidRPr="00CF3819">
        <w:rPr>
          <w:rFonts w:ascii="Calibri" w:eastAsia="GHEA Grapalat" w:hAnsi="Calibri" w:cs="Calibri"/>
          <w:b/>
          <w:bCs/>
          <w:color w:val="000000"/>
          <w:sz w:val="26"/>
          <w:szCs w:val="26"/>
        </w:rPr>
        <w:t>2.2. Scenario presented</w:t>
      </w:r>
    </w:p>
    <w:p w14:paraId="4461CC56" w14:textId="5D8F1DD0" w:rsidR="00CF3819" w:rsidRPr="00CF3819" w:rsidRDefault="00CF3819" w:rsidP="00616E9B">
      <w:pPr>
        <w:spacing w:after="160" w:line="259" w:lineRule="auto"/>
        <w:ind w:firstLine="720"/>
        <w:jc w:val="both"/>
        <w:rPr>
          <w:rFonts w:ascii="Calibri" w:eastAsia="GHEA Grapalat" w:hAnsi="Calibri" w:cs="Calibri"/>
          <w:b/>
          <w:bCs/>
          <w:color w:val="000000"/>
        </w:rPr>
      </w:pPr>
      <w:r w:rsidRPr="00CF3819">
        <w:rPr>
          <w:rFonts w:ascii="Calibri" w:eastAsia="GHEA Grapalat" w:hAnsi="Calibri" w:cs="Calibri"/>
          <w:b/>
          <w:bCs/>
          <w:color w:val="000000"/>
        </w:rPr>
        <w:t>2.2.1. Inflation and monetary policy</w:t>
      </w:r>
    </w:p>
    <w:p w14:paraId="76E8C5D2" w14:textId="10113146" w:rsidR="00CF3819" w:rsidRPr="00CF3819" w:rsidRDefault="00CF3819" w:rsidP="00CF3819">
      <w:pPr>
        <w:spacing w:after="160" w:line="259" w:lineRule="auto"/>
        <w:ind w:firstLine="720"/>
        <w:jc w:val="both"/>
        <w:rPr>
          <w:rFonts w:ascii="Calibri" w:eastAsia="Calibri" w:hAnsi="Calibri" w:cs="Calibri"/>
          <w:b/>
          <w:lang w:val="hy-AM"/>
        </w:rPr>
      </w:pPr>
      <w:r w:rsidRPr="00CF3819">
        <w:rPr>
          <w:rFonts w:ascii="Calibri" w:eastAsia="Calibri" w:hAnsi="Calibri" w:cs="Calibri"/>
          <w:b/>
        </w:rPr>
        <w:t xml:space="preserve">Sluggish </w:t>
      </w:r>
      <w:r w:rsidRPr="00CF3819">
        <w:rPr>
          <w:rFonts w:ascii="Calibri" w:eastAsia="Calibri" w:hAnsi="Calibri" w:cs="Calibri"/>
          <w:b/>
          <w:lang w:val="hy-AM"/>
        </w:rPr>
        <w:t xml:space="preserve">economic growth recorded in the main partner countries </w:t>
      </w:r>
      <w:r w:rsidRPr="00CF3819">
        <w:rPr>
          <w:rFonts w:ascii="Calibri" w:eastAsia="Calibri" w:hAnsi="Calibri" w:cs="Calibri"/>
          <w:b/>
        </w:rPr>
        <w:t>to</w:t>
      </w:r>
      <w:r w:rsidRPr="00CF3819">
        <w:rPr>
          <w:rFonts w:ascii="Calibri" w:eastAsia="Calibri" w:hAnsi="Calibri" w:cs="Calibri"/>
          <w:b/>
          <w:lang w:val="hy-AM"/>
        </w:rPr>
        <w:t xml:space="preserve"> Armenia </w:t>
      </w:r>
      <w:r w:rsidRPr="00CF3819">
        <w:rPr>
          <w:rFonts w:ascii="Calibri" w:eastAsia="Calibri" w:hAnsi="Calibri" w:cs="Calibri"/>
          <w:b/>
        </w:rPr>
        <w:t xml:space="preserve">over </w:t>
      </w:r>
      <w:r w:rsidRPr="00CF3819">
        <w:rPr>
          <w:rFonts w:ascii="Calibri" w:eastAsia="Calibri" w:hAnsi="Calibri" w:cs="Calibri"/>
          <w:b/>
          <w:lang w:val="hy-AM"/>
        </w:rPr>
        <w:t xml:space="preserve">the first quarter </w:t>
      </w:r>
      <w:r w:rsidRPr="00CF3819">
        <w:rPr>
          <w:rFonts w:ascii="Calibri" w:eastAsia="Calibri" w:hAnsi="Calibri" w:cs="Calibri"/>
          <w:b/>
        </w:rPr>
        <w:t xml:space="preserve">of </w:t>
      </w:r>
      <w:r w:rsidRPr="00CF3819">
        <w:rPr>
          <w:rFonts w:ascii="Calibri" w:eastAsia="Calibri" w:hAnsi="Calibri" w:cs="Calibri"/>
          <w:b/>
          <w:lang w:val="hy-AM"/>
        </w:rPr>
        <w:t xml:space="preserve">2023 is accompanied by easing of the </w:t>
      </w:r>
      <w:r w:rsidRPr="00CF3819">
        <w:rPr>
          <w:rFonts w:ascii="Calibri" w:eastAsia="Calibri" w:hAnsi="Calibri" w:cs="Calibri"/>
          <w:b/>
        </w:rPr>
        <w:t>overall</w:t>
      </w:r>
      <w:r w:rsidRPr="00CF3819">
        <w:rPr>
          <w:rFonts w:ascii="Calibri" w:eastAsia="Calibri" w:hAnsi="Calibri" w:cs="Calibri"/>
          <w:b/>
          <w:lang w:val="hy-AM"/>
        </w:rPr>
        <w:t xml:space="preserve"> inflation environment</w:t>
      </w:r>
      <w:r w:rsidRPr="00CF3819">
        <w:rPr>
          <w:rFonts w:ascii="Calibri" w:eastAsia="Calibri" w:hAnsi="Calibri" w:cs="Calibri"/>
          <w:b/>
        </w:rPr>
        <w:t>, and yet t</w:t>
      </w:r>
      <w:r w:rsidRPr="00CF3819">
        <w:rPr>
          <w:rFonts w:ascii="Calibri" w:eastAsia="Calibri" w:hAnsi="Calibri" w:cs="Calibri"/>
          <w:b/>
          <w:lang w:val="hy-AM"/>
        </w:rPr>
        <w:t>he prices of some goods and services remain high. In this situation, the inflationary effects transmitted from the external sector to the</w:t>
      </w:r>
      <w:r w:rsidRPr="00CF3819">
        <w:rPr>
          <w:rFonts w:ascii="Calibri" w:eastAsia="Calibri" w:hAnsi="Calibri" w:cs="Calibri"/>
          <w:b/>
        </w:rPr>
        <w:t xml:space="preserve"> Armenian</w:t>
      </w:r>
      <w:r w:rsidRPr="00CF3819">
        <w:rPr>
          <w:rFonts w:ascii="Calibri" w:eastAsia="Calibri" w:hAnsi="Calibri" w:cs="Calibri"/>
          <w:b/>
          <w:lang w:val="hy-AM"/>
        </w:rPr>
        <w:t xml:space="preserve"> economy </w:t>
      </w:r>
      <w:r w:rsidRPr="00CF3819">
        <w:rPr>
          <w:rFonts w:ascii="Calibri" w:eastAsia="Calibri" w:hAnsi="Calibri" w:cs="Calibri"/>
          <w:b/>
        </w:rPr>
        <w:t>are further weakening</w:t>
      </w:r>
      <w:r w:rsidRPr="00CF3819">
        <w:rPr>
          <w:rFonts w:ascii="Calibri" w:eastAsia="Calibri" w:hAnsi="Calibri" w:cs="Calibri"/>
          <w:b/>
          <w:lang w:val="hy-AM"/>
        </w:rPr>
        <w:t>.</w:t>
      </w:r>
    </w:p>
    <w:p w14:paraId="5AFA0D89" w14:textId="66961015" w:rsidR="00CF3819" w:rsidRPr="00CF3819" w:rsidRDefault="00CF3819" w:rsidP="00CF3819">
      <w:pPr>
        <w:spacing w:after="160" w:line="259" w:lineRule="auto"/>
        <w:ind w:firstLine="720"/>
        <w:jc w:val="both"/>
        <w:rPr>
          <w:rFonts w:ascii="Calibri" w:eastAsia="Calibri" w:hAnsi="Calibri" w:cs="Calibri"/>
          <w:b/>
          <w:lang w:val="hy-AM"/>
        </w:rPr>
      </w:pPr>
      <w:r w:rsidRPr="00CF3819">
        <w:rPr>
          <w:rFonts w:ascii="Calibri" w:eastAsia="Calibri" w:hAnsi="Calibri" w:cs="Calibri"/>
          <w:b/>
        </w:rPr>
        <w:t>H</w:t>
      </w:r>
      <w:r w:rsidRPr="00CF3819">
        <w:rPr>
          <w:rFonts w:ascii="Calibri" w:eastAsia="Calibri" w:hAnsi="Calibri" w:cs="Calibri"/>
          <w:b/>
          <w:lang w:val="hy-AM"/>
        </w:rPr>
        <w:t xml:space="preserve">igh </w:t>
      </w:r>
      <w:r w:rsidRPr="00CF3819">
        <w:rPr>
          <w:rFonts w:ascii="Calibri" w:eastAsia="Calibri" w:hAnsi="Calibri" w:cs="Calibri"/>
          <w:b/>
        </w:rPr>
        <w:t>activity in the Armenian economy</w:t>
      </w:r>
      <w:r w:rsidRPr="00CF3819">
        <w:rPr>
          <w:rFonts w:ascii="Calibri" w:eastAsia="Calibri" w:hAnsi="Calibri" w:cs="Calibri"/>
          <w:b/>
          <w:lang w:val="hy-AM"/>
        </w:rPr>
        <w:t xml:space="preserve"> is maintained, </w:t>
      </w:r>
      <w:r w:rsidRPr="00CF3819">
        <w:rPr>
          <w:rFonts w:ascii="Calibri" w:eastAsia="Calibri" w:hAnsi="Calibri" w:cs="Calibri"/>
          <w:b/>
        </w:rPr>
        <w:t xml:space="preserve">and this </w:t>
      </w:r>
      <w:r w:rsidRPr="00CF3819">
        <w:rPr>
          <w:rFonts w:ascii="Calibri" w:eastAsia="Calibri" w:hAnsi="Calibri" w:cs="Calibri"/>
          <w:b/>
          <w:lang w:val="hy-AM"/>
        </w:rPr>
        <w:t>continues to be supported by</w:t>
      </w:r>
      <w:r w:rsidRPr="00CF3819">
        <w:rPr>
          <w:rFonts w:ascii="Calibri" w:eastAsia="Calibri" w:hAnsi="Calibri" w:cs="Calibri"/>
          <w:b/>
        </w:rPr>
        <w:t xml:space="preserve"> strong</w:t>
      </w:r>
      <w:r w:rsidRPr="00CF3819">
        <w:rPr>
          <w:rFonts w:ascii="Calibri" w:eastAsia="Calibri" w:hAnsi="Calibri" w:cs="Calibri"/>
          <w:b/>
          <w:lang w:val="hy-AM"/>
        </w:rPr>
        <w:t xml:space="preserve"> external demand, especially in the service</w:t>
      </w:r>
      <w:r w:rsidRPr="00CF3819">
        <w:rPr>
          <w:rFonts w:ascii="Calibri" w:eastAsia="Calibri" w:hAnsi="Calibri" w:cs="Calibri"/>
          <w:b/>
        </w:rPr>
        <w:t>s</w:t>
      </w:r>
      <w:r w:rsidRPr="00CF3819">
        <w:rPr>
          <w:rFonts w:ascii="Calibri" w:eastAsia="Calibri" w:hAnsi="Calibri" w:cs="Calibri"/>
          <w:b/>
          <w:lang w:val="hy-AM"/>
        </w:rPr>
        <w:t xml:space="preserve"> sector. Demand pressures continue to increase in the labor market. </w:t>
      </w:r>
      <w:r w:rsidRPr="00CF3819">
        <w:rPr>
          <w:rFonts w:ascii="Calibri" w:eastAsia="Calibri" w:hAnsi="Calibri" w:cs="Calibri"/>
          <w:b/>
        </w:rPr>
        <w:t>A slower</w:t>
      </w:r>
      <w:r w:rsidRPr="00CF3819">
        <w:rPr>
          <w:rFonts w:ascii="Calibri" w:eastAsia="Calibri" w:hAnsi="Calibri" w:cs="Calibri"/>
          <w:b/>
          <w:lang w:val="hy-AM"/>
        </w:rPr>
        <w:t xml:space="preserve"> </w:t>
      </w:r>
      <w:r w:rsidRPr="00CF3819">
        <w:rPr>
          <w:rFonts w:ascii="Calibri" w:eastAsia="Calibri" w:hAnsi="Calibri" w:cs="Calibri"/>
          <w:b/>
        </w:rPr>
        <w:t>rise in the</w:t>
      </w:r>
      <w:r w:rsidRPr="00CF3819">
        <w:rPr>
          <w:rFonts w:ascii="Calibri" w:eastAsia="Calibri" w:hAnsi="Calibri" w:cs="Calibri"/>
          <w:b/>
          <w:lang w:val="hy-AM"/>
        </w:rPr>
        <w:t xml:space="preserve"> prices of imported goods and</w:t>
      </w:r>
      <w:r w:rsidRPr="00CF3819">
        <w:rPr>
          <w:rFonts w:ascii="Calibri" w:eastAsia="Calibri" w:hAnsi="Calibri" w:cs="Calibri"/>
          <w:b/>
        </w:rPr>
        <w:t>,</w:t>
      </w:r>
      <w:r w:rsidRPr="00CF3819">
        <w:rPr>
          <w:rFonts w:ascii="Calibri" w:eastAsia="Calibri" w:hAnsi="Calibri" w:cs="Calibri"/>
          <w:b/>
          <w:lang w:val="hy-AM"/>
        </w:rPr>
        <w:t xml:space="preserve"> in some cases, </w:t>
      </w:r>
      <w:r w:rsidRPr="00CF3819">
        <w:rPr>
          <w:rFonts w:ascii="Calibri" w:eastAsia="Calibri" w:hAnsi="Calibri" w:cs="Calibri"/>
          <w:b/>
        </w:rPr>
        <w:t xml:space="preserve">even </w:t>
      </w:r>
      <w:r w:rsidRPr="00CF3819">
        <w:rPr>
          <w:rFonts w:ascii="Calibri" w:eastAsia="Calibri" w:hAnsi="Calibri" w:cs="Calibri"/>
          <w:b/>
          <w:lang w:val="hy-AM"/>
        </w:rPr>
        <w:t xml:space="preserve">a decrease in prices is </w:t>
      </w:r>
      <w:r w:rsidRPr="00CF3819">
        <w:rPr>
          <w:rFonts w:ascii="Calibri" w:eastAsia="Calibri" w:hAnsi="Calibri" w:cs="Calibri"/>
          <w:b/>
        </w:rPr>
        <w:t xml:space="preserve">observable </w:t>
      </w:r>
      <w:r w:rsidRPr="00CF3819">
        <w:rPr>
          <w:rFonts w:ascii="Calibri" w:eastAsia="Calibri" w:hAnsi="Calibri" w:cs="Calibri"/>
          <w:b/>
          <w:lang w:val="hy-AM"/>
        </w:rPr>
        <w:t xml:space="preserve">in Armenia </w:t>
      </w:r>
      <w:r w:rsidRPr="00CF3819">
        <w:rPr>
          <w:rFonts w:ascii="Calibri" w:eastAsia="Calibri" w:hAnsi="Calibri" w:cs="Calibri"/>
          <w:b/>
        </w:rPr>
        <w:t>a</w:t>
      </w:r>
      <w:r w:rsidRPr="00CF3819">
        <w:rPr>
          <w:rFonts w:ascii="Calibri" w:eastAsia="Calibri" w:hAnsi="Calibri" w:cs="Calibri"/>
          <w:b/>
          <w:lang w:val="hy-AM"/>
        </w:rPr>
        <w:t xml:space="preserve">s a result of the </w:t>
      </w:r>
      <w:r w:rsidRPr="00CF3819">
        <w:rPr>
          <w:rFonts w:ascii="Calibri" w:eastAsia="Calibri" w:hAnsi="Calibri" w:cs="Calibri"/>
          <w:b/>
        </w:rPr>
        <w:t xml:space="preserve">contractionary </w:t>
      </w:r>
      <w:r w:rsidRPr="00CF3819">
        <w:rPr>
          <w:rFonts w:ascii="Calibri" w:eastAsia="Calibri" w:hAnsi="Calibri" w:cs="Calibri"/>
          <w:b/>
          <w:lang w:val="hy-AM"/>
        </w:rPr>
        <w:t xml:space="preserve">monetary policy implemented by the Central Bank of Armenia, the </w:t>
      </w:r>
      <w:r w:rsidRPr="00CF3819">
        <w:rPr>
          <w:rFonts w:ascii="Calibri" w:eastAsia="Calibri" w:hAnsi="Calibri" w:cs="Calibri"/>
          <w:b/>
        </w:rPr>
        <w:t xml:space="preserve">appreciation </w:t>
      </w:r>
      <w:r w:rsidRPr="00CF3819">
        <w:rPr>
          <w:rFonts w:ascii="Calibri" w:eastAsia="Calibri" w:hAnsi="Calibri" w:cs="Calibri"/>
          <w:b/>
          <w:lang w:val="hy-AM"/>
        </w:rPr>
        <w:t xml:space="preserve">of the dram, and </w:t>
      </w:r>
      <w:r w:rsidRPr="00CF3819">
        <w:rPr>
          <w:rFonts w:ascii="Calibri" w:eastAsia="Calibri" w:hAnsi="Calibri" w:cs="Calibri"/>
          <w:b/>
        </w:rPr>
        <w:t xml:space="preserve">the </w:t>
      </w:r>
      <w:r w:rsidRPr="00CF3819">
        <w:rPr>
          <w:rFonts w:ascii="Calibri" w:eastAsia="Calibri" w:hAnsi="Calibri" w:cs="Calibri"/>
          <w:b/>
          <w:lang w:val="hy-AM"/>
        </w:rPr>
        <w:t xml:space="preserve">weakening of the inflationary effect transmitted from the external </w:t>
      </w:r>
      <w:r w:rsidRPr="00CF3819">
        <w:rPr>
          <w:rFonts w:ascii="Calibri" w:eastAsia="Calibri" w:hAnsi="Calibri" w:cs="Calibri"/>
          <w:b/>
        </w:rPr>
        <w:t>environment</w:t>
      </w:r>
      <w:r w:rsidRPr="00CF3819">
        <w:rPr>
          <w:rFonts w:ascii="Calibri" w:eastAsia="Calibri" w:hAnsi="Calibri" w:cs="Calibri"/>
          <w:b/>
          <w:lang w:val="hy-AM"/>
        </w:rPr>
        <w:t xml:space="preserve">. At the same time, </w:t>
      </w:r>
      <w:r w:rsidRPr="00CF3819">
        <w:rPr>
          <w:rFonts w:ascii="Calibri" w:eastAsia="Calibri" w:hAnsi="Calibri" w:cs="Calibri"/>
          <w:b/>
        </w:rPr>
        <w:t>with strong</w:t>
      </w:r>
      <w:r w:rsidRPr="00CF3819">
        <w:rPr>
          <w:rFonts w:ascii="Calibri" w:eastAsia="Calibri" w:hAnsi="Calibri" w:cs="Calibri"/>
          <w:b/>
          <w:lang w:val="hy-AM"/>
        </w:rPr>
        <w:t xml:space="preserve"> demand and inflation</w:t>
      </w:r>
      <w:r w:rsidRPr="00CF3819">
        <w:rPr>
          <w:rFonts w:ascii="Calibri" w:eastAsia="Calibri" w:hAnsi="Calibri" w:cs="Calibri"/>
          <w:b/>
        </w:rPr>
        <w:t xml:space="preserve"> </w:t>
      </w:r>
      <w:r w:rsidRPr="00CF3819">
        <w:rPr>
          <w:rFonts w:ascii="Calibri" w:eastAsia="Calibri" w:hAnsi="Calibri" w:cs="Calibri"/>
          <w:b/>
          <w:lang w:val="hy-AM"/>
        </w:rPr>
        <w:t>expectations</w:t>
      </w:r>
      <w:r w:rsidRPr="00CF3819">
        <w:rPr>
          <w:rFonts w:ascii="Calibri" w:eastAsia="Calibri" w:hAnsi="Calibri" w:cs="Calibri"/>
          <w:b/>
        </w:rPr>
        <w:t xml:space="preserve"> persisting</w:t>
      </w:r>
      <w:r w:rsidRPr="00CF3819">
        <w:rPr>
          <w:rFonts w:ascii="Calibri" w:eastAsia="Calibri" w:hAnsi="Calibri" w:cs="Calibri"/>
          <w:b/>
          <w:lang w:val="hy-AM"/>
        </w:rPr>
        <w:t xml:space="preserve">, the prices </w:t>
      </w:r>
      <w:r w:rsidRPr="00CF3819">
        <w:rPr>
          <w:rFonts w:ascii="Calibri" w:eastAsia="Calibri" w:hAnsi="Calibri" w:cs="Calibri"/>
          <w:b/>
        </w:rPr>
        <w:t>in</w:t>
      </w:r>
      <w:r w:rsidRPr="00CF3819">
        <w:rPr>
          <w:rFonts w:ascii="Calibri" w:eastAsia="Calibri" w:hAnsi="Calibri" w:cs="Calibri"/>
          <w:b/>
          <w:lang w:val="hy-AM"/>
        </w:rPr>
        <w:t xml:space="preserve"> individual product groups </w:t>
      </w:r>
      <w:r w:rsidRPr="00CF3819">
        <w:rPr>
          <w:rFonts w:ascii="Calibri" w:eastAsia="Calibri" w:hAnsi="Calibri" w:cs="Calibri"/>
          <w:b/>
        </w:rPr>
        <w:t>are still seen growing</w:t>
      </w:r>
      <w:r w:rsidRPr="00CF3819">
        <w:rPr>
          <w:rFonts w:ascii="Calibri" w:eastAsia="Calibri" w:hAnsi="Calibri" w:cs="Calibri"/>
          <w:b/>
          <w:lang w:val="hy-AM"/>
        </w:rPr>
        <w:t xml:space="preserve">. In the current situation, the Central Bank </w:t>
      </w:r>
      <w:r w:rsidRPr="00CF3819">
        <w:rPr>
          <w:rFonts w:ascii="Calibri" w:eastAsia="Calibri" w:hAnsi="Calibri" w:cs="Calibri"/>
          <w:b/>
        </w:rPr>
        <w:t xml:space="preserve">of Armenia </w:t>
      </w:r>
      <w:r w:rsidRPr="00CF3819">
        <w:rPr>
          <w:rFonts w:ascii="Calibri" w:eastAsia="Calibri" w:hAnsi="Calibri" w:cs="Calibri"/>
          <w:b/>
          <w:lang w:val="hy-AM"/>
        </w:rPr>
        <w:t xml:space="preserve">considers it </w:t>
      </w:r>
      <w:r w:rsidRPr="00CF3819">
        <w:rPr>
          <w:rFonts w:ascii="Calibri" w:eastAsia="Calibri" w:hAnsi="Calibri" w:cs="Calibri"/>
          <w:b/>
        </w:rPr>
        <w:t xml:space="preserve">appropriate </w:t>
      </w:r>
      <w:r w:rsidRPr="00CF3819">
        <w:rPr>
          <w:rFonts w:ascii="Calibri" w:eastAsia="Calibri" w:hAnsi="Calibri" w:cs="Calibri"/>
          <w:b/>
          <w:lang w:val="hy-AM"/>
        </w:rPr>
        <w:t>to leave the policy rate unchanged.</w:t>
      </w:r>
    </w:p>
    <w:p w14:paraId="384FC1DF" w14:textId="302609DB" w:rsidR="00B3112C" w:rsidRPr="00CF3819" w:rsidRDefault="00B3112C" w:rsidP="00CF3819">
      <w:pPr>
        <w:spacing w:after="160" w:line="259" w:lineRule="auto"/>
        <w:ind w:firstLine="720"/>
        <w:jc w:val="both"/>
        <w:rPr>
          <w:rFonts w:ascii="Calibri" w:eastAsia="Calibri" w:hAnsi="Calibri" w:cs="Calibri"/>
          <w:lang w:val="hy-AM"/>
        </w:rPr>
      </w:pPr>
      <w:r w:rsidRPr="00B3112C">
        <w:rPr>
          <w:noProof/>
        </w:rPr>
        <w:lastRenderedPageBreak/>
        <mc:AlternateContent>
          <mc:Choice Requires="wps">
            <w:drawing>
              <wp:anchor distT="0" distB="0" distL="114300" distR="114300" simplePos="0" relativeHeight="252622848" behindDoc="0" locked="0" layoutInCell="1" allowOverlap="1" wp14:anchorId="21430C8D" wp14:editId="6505A22F">
                <wp:simplePos x="0" y="0"/>
                <wp:positionH relativeFrom="column">
                  <wp:posOffset>4762031</wp:posOffset>
                </wp:positionH>
                <wp:positionV relativeFrom="paragraph">
                  <wp:posOffset>3047973</wp:posOffset>
                </wp:positionV>
                <wp:extent cx="2111129" cy="362266"/>
                <wp:effectExtent l="0" t="0" r="0" b="0"/>
                <wp:wrapNone/>
                <wp:docPr id="1445937617" name="Text Box 22">
                  <a:extLst xmlns:a="http://schemas.openxmlformats.org/drawingml/2006/main">
                    <a:ext uri="{FF2B5EF4-FFF2-40B4-BE49-F238E27FC236}">
                      <a16:creationId xmlns:a16="http://schemas.microsoft.com/office/drawing/2014/main" id="{00000000-0008-0000-0A00-000004000000}"/>
                    </a:ext>
                  </a:extLst>
                </wp:docPr>
                <wp:cNvGraphicFramePr/>
                <a:graphic xmlns:a="http://schemas.openxmlformats.org/drawingml/2006/main">
                  <a:graphicData uri="http://schemas.microsoft.com/office/word/2010/wordprocessingShape">
                    <wps:wsp>
                      <wps:cNvSpPr txBox="1"/>
                      <wps:spPr>
                        <a:xfrm>
                          <a:off x="0" y="0"/>
                          <a:ext cx="2111129" cy="362266"/>
                        </a:xfrm>
                        <a:prstGeom prst="rect">
                          <a:avLst/>
                        </a:prstGeom>
                        <a:noFill/>
                        <a:ln w="6350">
                          <a:noFill/>
                        </a:ln>
                        <a:effectLst/>
                      </wps:spPr>
                      <wps:txbx>
                        <w:txbxContent>
                          <w:p w14:paraId="401E515E" w14:textId="77777777" w:rsidR="00616E9B" w:rsidRDefault="00616E9B" w:rsidP="00B3112C">
                            <w:pPr>
                              <w:pStyle w:val="NormalWeb"/>
                              <w:spacing w:before="0" w:beforeAutospacing="0" w:after="0" w:afterAutospacing="0"/>
                              <w:jc w:val="right"/>
                            </w:pPr>
                            <w:r>
                              <w:rPr>
                                <w:rFonts w:ascii="Calibri" w:hAnsi="Calibri" w:cs="Calibri"/>
                                <w:i/>
                                <w:iCs/>
                                <w:color w:val="000000"/>
                                <w:sz w:val="14"/>
                                <w:szCs w:val="14"/>
                              </w:rPr>
                              <w:t> </w:t>
                            </w:r>
                            <w:r>
                              <w:rPr>
                                <w:rFonts w:ascii="GHEA Grapalat" w:hAnsi="GHEA Grapalat" w:cs="Sylfaen"/>
                                <w:i/>
                                <w:iCs/>
                                <w:color w:val="000000"/>
                                <w:sz w:val="14"/>
                                <w:szCs w:val="14"/>
                              </w:rPr>
                              <w:t>Source: Armenia Statistics Committee, Central Bank of Armenia scenario</w:t>
                            </w:r>
                          </w:p>
                          <w:p w14:paraId="66245EDC" w14:textId="77777777" w:rsidR="00616E9B" w:rsidRDefault="00616E9B" w:rsidP="00B3112C">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430C8D" id="_x0000_s1053" type="#_x0000_t202" style="position:absolute;left:0;text-align:left;margin-left:374.95pt;margin-top:240pt;width:166.25pt;height:28.5pt;z-index:25262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" filled="f" stroked="f" strokeweight=".5pt">
                <v:textbox>
                  <w:txbxContent>
                    <w:p w14:paraId="401E515E" w14:textId="77777777" w:rsidR="00616E9B" w:rsidRDefault="00616E9B" w:rsidP="00B3112C">
                      <w:pPr>
                        <w:pStyle w:val="NormalWeb"/>
                        <w:spacing w:before="0" w:beforeAutospacing="0" w:after="0" w:afterAutospacing="0"/>
                        <w:jc w:val="right"/>
                      </w:pPr>
                      <w:r>
                        <w:rPr>
                          <w:rFonts w:ascii="Calibri" w:hAnsi="Calibri" w:cs="Calibri"/>
                          <w:i/>
                          <w:iCs/>
                          <w:color w:val="000000"/>
                          <w:sz w:val="14"/>
                          <w:szCs w:val="14"/>
                        </w:rPr>
                        <w:t> </w:t>
                      </w:r>
                      <w:r>
                        <w:rPr>
                          <w:rFonts w:ascii="GHEA Grapalat" w:hAnsi="GHEA Grapalat" w:cs="Sylfaen"/>
                          <w:i/>
                          <w:iCs/>
                          <w:color w:val="000000"/>
                          <w:sz w:val="14"/>
                          <w:szCs w:val="14"/>
                        </w:rPr>
                        <w:t>Source: Armenia Statistics Committee, Central Bank of Armenia scenario</w:t>
                      </w:r>
                    </w:p>
                    <w:p w14:paraId="66245EDC" w14:textId="77777777" w:rsidR="00616E9B" w:rsidRDefault="00616E9B" w:rsidP="00B3112C">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Pr="00B3112C">
        <w:rPr>
          <w:noProof/>
        </w:rPr>
        <w:drawing>
          <wp:anchor distT="0" distB="0" distL="114300" distR="114300" simplePos="0" relativeHeight="252623872" behindDoc="0" locked="0" layoutInCell="1" allowOverlap="1" wp14:anchorId="3214A38D" wp14:editId="242BCBE1">
            <wp:simplePos x="0" y="0"/>
            <wp:positionH relativeFrom="column">
              <wp:posOffset>4190365</wp:posOffset>
            </wp:positionH>
            <wp:positionV relativeFrom="paragraph">
              <wp:posOffset>607695</wp:posOffset>
            </wp:positionV>
            <wp:extent cx="2698750" cy="2348865"/>
            <wp:effectExtent l="0" t="0" r="0" b="0"/>
            <wp:wrapSquare wrapText="bothSides"/>
            <wp:docPr id="1445937618" name="Chart 1445937618">
              <a:extLst xmlns:a="http://schemas.openxmlformats.org/drawingml/2006/main">
                <a:ext uri="{FF2B5EF4-FFF2-40B4-BE49-F238E27FC236}">
                  <a16:creationId xmlns:a16="http://schemas.microsoft.com/office/drawing/2014/main" id="{00000000-0008-0000-0A00-000007000000}"/>
                </a:ext>
                <a:ext uri="{147F2762-F138-4A5C-976F-8EAC2B608ADB}">
                  <a16:predDERef xmlns:a16="http://schemas.microsoft.com/office/drawing/2014/main" pred="{00000000-0008-0000-0A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anchor>
        </w:drawing>
      </w:r>
      <w:r w:rsidRPr="00B3112C">
        <w:rPr>
          <w:noProof/>
        </w:rPr>
        <mc:AlternateContent>
          <mc:Choice Requires="wps">
            <w:drawing>
              <wp:anchor distT="0" distB="0" distL="114300" distR="114300" simplePos="0" relativeHeight="252621824" behindDoc="0" locked="0" layoutInCell="1" allowOverlap="1" wp14:anchorId="77ABAFC8" wp14:editId="42535996">
                <wp:simplePos x="0" y="0"/>
                <wp:positionH relativeFrom="column">
                  <wp:posOffset>4142105</wp:posOffset>
                </wp:positionH>
                <wp:positionV relativeFrom="paragraph">
                  <wp:posOffset>127000</wp:posOffset>
                </wp:positionV>
                <wp:extent cx="2538095" cy="537210"/>
                <wp:effectExtent l="0" t="0" r="0" b="0"/>
                <wp:wrapNone/>
                <wp:docPr id="1445937616" name="Text Box 4007">
                  <a:extLst xmlns:a="http://schemas.openxmlformats.org/drawingml/2006/main">
                    <a:ext uri="{FF2B5EF4-FFF2-40B4-BE49-F238E27FC236}">
                      <a16:creationId xmlns:a16="http://schemas.microsoft.com/office/drawing/2014/main" id="{00000000-0008-0000-0A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095" cy="537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642E3" w14:textId="77777777" w:rsidR="00616E9B" w:rsidRDefault="00616E9B" w:rsidP="00B3112C">
                            <w:pPr>
                              <w:pStyle w:val="NormalWeb"/>
                              <w:spacing w:before="0" w:beforeAutospacing="0" w:after="0" w:afterAutospacing="0"/>
                            </w:pPr>
                            <w:r>
                              <w:rPr>
                                <w:rFonts w:ascii="GHEA Grapalat" w:hAnsi="GHEA Grapalat" w:cs="Sylfaen"/>
                                <w:b/>
                                <w:bCs/>
                                <w:color w:val="1F497D"/>
                                <w:sz w:val="14"/>
                                <w:szCs w:val="14"/>
                              </w:rPr>
                              <w:t>Chart 1</w:t>
                            </w:r>
                            <w:r>
                              <w:rPr>
                                <w:rFonts w:ascii="GHEA Grapalat" w:hAnsi="GHEA Grapalat" w:cs="Sylfaen"/>
                                <w:b/>
                                <w:bCs/>
                                <w:color w:val="1F497D"/>
                                <w:sz w:val="14"/>
                                <w:szCs w:val="14"/>
                                <w:lang w:val="hy-AM"/>
                              </w:rPr>
                              <w:t>0</w:t>
                            </w:r>
                          </w:p>
                          <w:p w14:paraId="5FC0D574" w14:textId="77777777" w:rsidR="00616E9B" w:rsidRDefault="00616E9B" w:rsidP="00B3112C">
                            <w:pPr>
                              <w:pStyle w:val="NormalWeb"/>
                              <w:spacing w:before="0" w:beforeAutospacing="0" w:after="0" w:afterAutospacing="0"/>
                            </w:pPr>
                            <w:r>
                              <w:rPr>
                                <w:rFonts w:ascii="GHEA Grapalat" w:hAnsi="GHEA Grapalat" w:cs="Sylfaen"/>
                                <w:b/>
                                <w:bCs/>
                                <w:color w:val="1F497D"/>
                                <w:sz w:val="14"/>
                                <w:szCs w:val="14"/>
                              </w:rPr>
                              <w:t>Inflation (12-month) scenario probability distribution for the 3-year policy horizon</w:t>
                            </w:r>
                          </w:p>
                          <w:p w14:paraId="03C9BEED"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6DAE4045"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50E47D6B"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68AC5081"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35994E83"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5565D5C6"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3EC6F322"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716A2FE6"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11BC6E83"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04E8570F"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60608827"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725438BA"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24111B60"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3F54099E"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1601C0C7"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5C4D459E"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1B74A880"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6570F1C4"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38F7E00B"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185AD8CB"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703BB291"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3D3E682D"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1E2F57CC"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1947F199"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780C2ECE"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066C85D5"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0C56EC90"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7DBDFBEB"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7C765BA1"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63A63A07"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7B0D1933"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408CA0A1"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6DFB17ED"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54D1DE53"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124B007B"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625E187E"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4EDE8140"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4911482B"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370A843F"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29802A92"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34EDFA08"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289DDA54"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4ACD7EB0"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48820C4A" w14:textId="77777777" w:rsidR="00616E9B" w:rsidRDefault="00616E9B" w:rsidP="00B3112C">
                            <w:pPr>
                              <w:pStyle w:val="NormalWeb"/>
                              <w:spacing w:before="0" w:beforeAutospacing="0" w:after="0" w:afterAutospacing="0"/>
                            </w:pPr>
                            <w:r>
                              <w:rPr>
                                <w:rFonts w:ascii="Times LatArm" w:hAnsi="Times LatArm"/>
                                <w:sz w:val="16"/>
                                <w:szCs w:val="16"/>
                              </w:rPr>
                              <w:t> </w:t>
                            </w:r>
                          </w:p>
                        </w:txbxContent>
                      </wps:txbx>
                      <wps:bodyPr rot="0" vert="horz" wrap="square" lIns="91440" tIns="45720" rIns="91440" bIns="45720" anchor="t" anchorCtr="0" upright="1">
                        <a:noAutofit/>
                      </wps:bodyPr>
                    </wps:wsp>
                  </a:graphicData>
                </a:graphic>
              </wp:anchor>
            </w:drawing>
          </mc:Choice>
          <mc:Fallback>
            <w:pict>
              <v:shape w14:anchorId="77ABAFC8" id="_x0000_s1054" type="#_x0000_t202" style="position:absolute;left:0;text-align:left;margin-left:326.15pt;margin-top:10pt;width:199.85pt;height:42.3pt;z-index:25262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" filled="f" stroked="f">
                <v:textbox>
                  <w:txbxContent>
                    <w:p w14:paraId="5E8642E3" w14:textId="77777777" w:rsidR="00616E9B" w:rsidRDefault="00616E9B" w:rsidP="00B3112C">
                      <w:pPr>
                        <w:pStyle w:val="NormalWeb"/>
                        <w:spacing w:before="0" w:beforeAutospacing="0" w:after="0" w:afterAutospacing="0"/>
                      </w:pPr>
                      <w:r>
                        <w:rPr>
                          <w:rFonts w:ascii="GHEA Grapalat" w:hAnsi="GHEA Grapalat" w:cs="Sylfaen"/>
                          <w:b/>
                          <w:bCs/>
                          <w:color w:val="1F497D"/>
                          <w:sz w:val="14"/>
                          <w:szCs w:val="14"/>
                        </w:rPr>
                        <w:t>Chart 1</w:t>
                      </w:r>
                      <w:r>
                        <w:rPr>
                          <w:rFonts w:ascii="GHEA Grapalat" w:hAnsi="GHEA Grapalat" w:cs="Sylfaen"/>
                          <w:b/>
                          <w:bCs/>
                          <w:color w:val="1F497D"/>
                          <w:sz w:val="14"/>
                          <w:szCs w:val="14"/>
                          <w:lang w:val="hy-AM"/>
                        </w:rPr>
                        <w:t>0</w:t>
                      </w:r>
                    </w:p>
                    <w:p w14:paraId="5FC0D574" w14:textId="77777777" w:rsidR="00616E9B" w:rsidRDefault="00616E9B" w:rsidP="00B3112C">
                      <w:pPr>
                        <w:pStyle w:val="NormalWeb"/>
                        <w:spacing w:before="0" w:beforeAutospacing="0" w:after="0" w:afterAutospacing="0"/>
                      </w:pPr>
                      <w:r>
                        <w:rPr>
                          <w:rFonts w:ascii="GHEA Grapalat" w:hAnsi="GHEA Grapalat" w:cs="Sylfaen"/>
                          <w:b/>
                          <w:bCs/>
                          <w:color w:val="1F497D"/>
                          <w:sz w:val="14"/>
                          <w:szCs w:val="14"/>
                        </w:rPr>
                        <w:t>Inflation (12-month) scenario probability distribution for the 3-year policy horizon</w:t>
                      </w:r>
                    </w:p>
                    <w:p w14:paraId="03C9BEED"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6DAE4045"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50E47D6B"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68AC5081"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35994E83"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5565D5C6"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3EC6F322"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716A2FE6"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11BC6E83"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04E8570F"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60608827"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725438BA"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24111B60"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3F54099E"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1601C0C7"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5C4D459E"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1B74A880"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6570F1C4"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38F7E00B"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185AD8CB"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703BB291"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3D3E682D"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1E2F57CC"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1947F199"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780C2ECE"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066C85D5"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0C56EC90"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7DBDFBEB"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7C765BA1"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63A63A07"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7B0D1933"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408CA0A1"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6DFB17ED"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54D1DE53"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124B007B"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625E187E"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4EDE8140"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4911482B"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370A843F"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29802A92"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34EDFA08"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289DDA54"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4ACD7EB0" w14:textId="77777777" w:rsidR="00616E9B" w:rsidRDefault="00616E9B" w:rsidP="00B3112C">
                      <w:pPr>
                        <w:pStyle w:val="NormalWeb"/>
                        <w:spacing w:before="0" w:beforeAutospacing="0" w:after="0" w:afterAutospacing="0"/>
                      </w:pPr>
                      <w:r>
                        <w:rPr>
                          <w:rFonts w:ascii="GHEA Grapalat" w:hAnsi="GHEA Grapalat" w:cs="Sylfaen"/>
                          <w:b/>
                          <w:bCs/>
                          <w:sz w:val="16"/>
                          <w:szCs w:val="16"/>
                        </w:rPr>
                        <w:t> </w:t>
                      </w:r>
                    </w:p>
                    <w:p w14:paraId="48820C4A" w14:textId="77777777" w:rsidR="00616E9B" w:rsidRDefault="00616E9B" w:rsidP="00B3112C">
                      <w:pPr>
                        <w:pStyle w:val="NormalWeb"/>
                        <w:spacing w:before="0" w:beforeAutospacing="0" w:after="0" w:afterAutospacing="0"/>
                      </w:pPr>
                      <w:r>
                        <w:rPr>
                          <w:rFonts w:ascii="Times LatArm" w:hAnsi="Times LatArm"/>
                          <w:sz w:val="16"/>
                          <w:szCs w:val="16"/>
                        </w:rPr>
                        <w:t> </w:t>
                      </w:r>
                    </w:p>
                  </w:txbxContent>
                </v:textbox>
              </v:shape>
            </w:pict>
          </mc:Fallback>
        </mc:AlternateContent>
      </w:r>
      <w:r w:rsidR="00CF3819" w:rsidRPr="00CF3819">
        <w:rPr>
          <w:rFonts w:ascii="Calibri" w:eastAsia="Calibri" w:hAnsi="Calibri" w:cs="Calibri"/>
        </w:rPr>
        <w:t>I</w:t>
      </w:r>
      <w:r w:rsidR="00CF3819" w:rsidRPr="00CF3819">
        <w:rPr>
          <w:rFonts w:ascii="Calibri" w:eastAsia="Calibri" w:hAnsi="Calibri" w:cs="Calibri"/>
          <w:lang w:val="hy-AM"/>
        </w:rPr>
        <w:t xml:space="preserve">n the first quarter </w:t>
      </w:r>
      <w:r w:rsidR="00CF3819" w:rsidRPr="00CF3819">
        <w:rPr>
          <w:rFonts w:ascii="Calibri" w:eastAsia="Calibri" w:hAnsi="Calibri" w:cs="Calibri"/>
        </w:rPr>
        <w:t>of</w:t>
      </w:r>
      <w:r w:rsidR="00CF3819" w:rsidRPr="00CF3819">
        <w:rPr>
          <w:rFonts w:ascii="Calibri" w:eastAsia="Calibri" w:hAnsi="Calibri" w:cs="Calibri"/>
          <w:lang w:val="hy-AM"/>
        </w:rPr>
        <w:t xml:space="preserve"> 2023, </w:t>
      </w:r>
      <w:r w:rsidR="00CF3819" w:rsidRPr="00CF3819">
        <w:rPr>
          <w:rFonts w:ascii="Calibri" w:eastAsia="Calibri" w:hAnsi="Calibri" w:cs="Calibri"/>
        </w:rPr>
        <w:t xml:space="preserve">the strong </w:t>
      </w:r>
      <w:r w:rsidR="00CF3819" w:rsidRPr="00CF3819">
        <w:rPr>
          <w:rFonts w:ascii="Calibri" w:eastAsia="Calibri" w:hAnsi="Calibri" w:cs="Calibri"/>
          <w:lang w:val="hy-AM"/>
        </w:rPr>
        <w:t xml:space="preserve">external demand in the services sector and positive developments in the construction sector continue to significantly contribute to high economic activity </w:t>
      </w:r>
      <w:r w:rsidR="00CF3819" w:rsidRPr="00CF3819">
        <w:rPr>
          <w:rFonts w:ascii="Calibri" w:eastAsia="Calibri" w:hAnsi="Calibri" w:cs="Calibri"/>
        </w:rPr>
        <w:t>in Armenia</w:t>
      </w:r>
      <w:r w:rsidR="00CF3819" w:rsidRPr="00CF3819">
        <w:rPr>
          <w:rFonts w:ascii="Calibri" w:eastAsia="Calibri" w:hAnsi="Calibri" w:cs="Calibri"/>
          <w:lang w:val="hy-AM"/>
        </w:rPr>
        <w:t xml:space="preserve">. It is estimated that domestic demand </w:t>
      </w:r>
      <w:r w:rsidR="00CF3819" w:rsidRPr="00CF3819">
        <w:rPr>
          <w:rFonts w:ascii="Calibri" w:eastAsia="Calibri" w:hAnsi="Calibri" w:cs="Calibri"/>
        </w:rPr>
        <w:t xml:space="preserve">recovering to </w:t>
      </w:r>
      <w:r w:rsidR="00CF3819" w:rsidRPr="00CF3819">
        <w:rPr>
          <w:rFonts w:ascii="Calibri" w:eastAsia="Calibri" w:hAnsi="Calibri" w:cs="Calibri"/>
          <w:lang w:val="hy-AM"/>
        </w:rPr>
        <w:t xml:space="preserve">a certain </w:t>
      </w:r>
      <w:r w:rsidR="00CF3819" w:rsidRPr="00CF3819">
        <w:rPr>
          <w:rFonts w:ascii="Calibri" w:eastAsia="Calibri" w:hAnsi="Calibri" w:cs="Calibri"/>
        </w:rPr>
        <w:t>extent</w:t>
      </w:r>
      <w:r w:rsidR="00CF3819" w:rsidRPr="00CF3819">
        <w:rPr>
          <w:rFonts w:ascii="Calibri" w:eastAsia="Calibri" w:hAnsi="Calibri" w:cs="Calibri"/>
          <w:lang w:val="hy-AM"/>
        </w:rPr>
        <w:t xml:space="preserve">, as well as the import of </w:t>
      </w:r>
      <w:r w:rsidR="00CF3819" w:rsidRPr="00CF3819">
        <w:rPr>
          <w:rFonts w:ascii="Calibri" w:eastAsia="Calibri" w:hAnsi="Calibri" w:cs="Calibri"/>
        </w:rPr>
        <w:t xml:space="preserve">intermediate </w:t>
      </w:r>
      <w:r w:rsidR="00CF3819" w:rsidRPr="00CF3819">
        <w:rPr>
          <w:rFonts w:ascii="Calibri" w:eastAsia="Calibri" w:hAnsi="Calibri" w:cs="Calibri"/>
          <w:lang w:val="hy-AM"/>
        </w:rPr>
        <w:t xml:space="preserve">goods </w:t>
      </w:r>
      <w:r w:rsidR="00CF3819" w:rsidRPr="00CF3819">
        <w:rPr>
          <w:rFonts w:ascii="Calibri" w:eastAsia="Calibri" w:hAnsi="Calibri" w:cs="Calibri"/>
        </w:rPr>
        <w:t xml:space="preserve">designed </w:t>
      </w:r>
      <w:r w:rsidR="00CF3819" w:rsidRPr="00CF3819">
        <w:rPr>
          <w:rFonts w:ascii="Calibri" w:eastAsia="Calibri" w:hAnsi="Calibri" w:cs="Calibri"/>
          <w:lang w:val="hy-AM"/>
        </w:rPr>
        <w:t xml:space="preserve">for the operation of the Amulsar gold mine </w:t>
      </w:r>
      <w:r w:rsidR="00CF3819" w:rsidRPr="00CF3819">
        <w:rPr>
          <w:rFonts w:ascii="Calibri" w:eastAsia="Calibri" w:hAnsi="Calibri" w:cs="Calibri"/>
        </w:rPr>
        <w:t xml:space="preserve">will provide a </w:t>
      </w:r>
      <w:r w:rsidR="00CF3819" w:rsidRPr="00CF3819">
        <w:rPr>
          <w:rFonts w:ascii="Calibri" w:eastAsia="Calibri" w:hAnsi="Calibri" w:cs="Calibri"/>
          <w:lang w:val="hy-AM"/>
        </w:rPr>
        <w:t>positive</w:t>
      </w:r>
      <w:r w:rsidR="00CF3819" w:rsidRPr="00CF3819">
        <w:rPr>
          <w:rFonts w:ascii="Calibri" w:eastAsia="Calibri" w:hAnsi="Calibri" w:cs="Calibri"/>
        </w:rPr>
        <w:t xml:space="preserve"> contribution to high </w:t>
      </w:r>
      <w:r w:rsidR="00CF3819" w:rsidRPr="00CF3819">
        <w:rPr>
          <w:rFonts w:ascii="Calibri" w:eastAsia="Calibri" w:hAnsi="Calibri" w:cs="Calibri"/>
          <w:lang w:val="hy-AM"/>
        </w:rPr>
        <w:t xml:space="preserve">demand </w:t>
      </w:r>
      <w:r w:rsidR="00CF3819" w:rsidRPr="00CF3819">
        <w:rPr>
          <w:rFonts w:ascii="Calibri" w:eastAsia="Calibri" w:hAnsi="Calibri" w:cs="Calibri"/>
        </w:rPr>
        <w:t>observable</w:t>
      </w:r>
      <w:r w:rsidR="00CF3819" w:rsidRPr="00CF3819">
        <w:rPr>
          <w:rFonts w:ascii="Calibri" w:eastAsia="Calibri" w:hAnsi="Calibri" w:cs="Calibri"/>
          <w:lang w:val="hy-AM"/>
        </w:rPr>
        <w:t xml:space="preserve"> in the current year. At the same time, there is an increase in export and GDP potential in the services and industry sectors, which will continue </w:t>
      </w:r>
      <w:r w:rsidR="00CF3819" w:rsidRPr="00CF3819">
        <w:rPr>
          <w:rFonts w:ascii="Calibri" w:eastAsia="Calibri" w:hAnsi="Calibri" w:cs="Calibri"/>
        </w:rPr>
        <w:t xml:space="preserve">in the course of </w:t>
      </w:r>
      <w:r w:rsidR="00CF3819" w:rsidRPr="00CF3819">
        <w:rPr>
          <w:rFonts w:ascii="Calibri" w:eastAsia="Calibri" w:hAnsi="Calibri" w:cs="Calibri"/>
          <w:lang w:val="hy-AM"/>
        </w:rPr>
        <w:t xml:space="preserve">the coming years, mainly </w:t>
      </w:r>
      <w:r w:rsidR="00CF3819" w:rsidRPr="00CF3819">
        <w:rPr>
          <w:rFonts w:ascii="Calibri" w:eastAsia="Calibri" w:hAnsi="Calibri" w:cs="Calibri"/>
        </w:rPr>
        <w:t xml:space="preserve">owing to </w:t>
      </w:r>
      <w:r w:rsidR="00CF3819" w:rsidRPr="00CF3819">
        <w:rPr>
          <w:rFonts w:ascii="Calibri" w:eastAsia="Calibri" w:hAnsi="Calibri" w:cs="Calibri"/>
          <w:lang w:val="hy-AM"/>
        </w:rPr>
        <w:t xml:space="preserve">the Amulsar gold mine operation. As a result, </w:t>
      </w:r>
      <w:r w:rsidR="00CF3819" w:rsidRPr="00CF3819">
        <w:rPr>
          <w:rFonts w:ascii="Calibri" w:eastAsia="Calibri" w:hAnsi="Calibri" w:cs="Calibri"/>
        </w:rPr>
        <w:t xml:space="preserve">the </w:t>
      </w:r>
      <w:r w:rsidR="00CF3819" w:rsidRPr="00CF3819">
        <w:rPr>
          <w:rFonts w:ascii="Calibri" w:eastAsia="Calibri" w:hAnsi="Calibri" w:cs="Calibri"/>
          <w:lang w:val="hy-AM"/>
        </w:rPr>
        <w:t>estimat</w:t>
      </w:r>
      <w:r w:rsidR="00CF3819" w:rsidRPr="00CF3819">
        <w:rPr>
          <w:rFonts w:ascii="Calibri" w:eastAsia="Calibri" w:hAnsi="Calibri" w:cs="Calibri"/>
        </w:rPr>
        <w:t>ion suggest,</w:t>
      </w:r>
      <w:r w:rsidR="00CF3819" w:rsidRPr="00CF3819">
        <w:rPr>
          <w:rFonts w:ascii="Calibri" w:eastAsia="Calibri" w:hAnsi="Calibri" w:cs="Calibri"/>
          <w:lang w:val="hy-AM"/>
        </w:rPr>
        <w:t xml:space="preserve"> the gap in demand will close more slowly</w:t>
      </w:r>
      <w:r w:rsidR="00CF3819" w:rsidRPr="00CF3819">
        <w:rPr>
          <w:rFonts w:ascii="Calibri" w:eastAsia="Calibri" w:hAnsi="Calibri" w:cs="Calibri"/>
        </w:rPr>
        <w:t xml:space="preserve"> compared to </w:t>
      </w:r>
      <w:r w:rsidR="00CF3819" w:rsidRPr="00CF3819">
        <w:rPr>
          <w:rFonts w:ascii="Calibri" w:eastAsia="Calibri" w:hAnsi="Calibri" w:cs="Calibri"/>
          <w:lang w:val="hy-AM"/>
        </w:rPr>
        <w:t xml:space="preserve">previous expectations, still </w:t>
      </w:r>
      <w:r w:rsidR="00CF3819" w:rsidRPr="00CF3819">
        <w:rPr>
          <w:rFonts w:ascii="Calibri" w:eastAsia="Calibri" w:hAnsi="Calibri" w:cs="Calibri"/>
        </w:rPr>
        <w:t>lingering within</w:t>
      </w:r>
      <w:r w:rsidR="00CF3819" w:rsidRPr="00CF3819">
        <w:rPr>
          <w:rFonts w:ascii="Calibri" w:eastAsia="Calibri" w:hAnsi="Calibri" w:cs="Calibri"/>
          <w:lang w:val="hy-AM"/>
        </w:rPr>
        <w:t xml:space="preserve"> a </w:t>
      </w:r>
      <w:r w:rsidR="00CF3819" w:rsidRPr="00CF3819">
        <w:rPr>
          <w:rFonts w:ascii="Calibri" w:eastAsia="Calibri" w:hAnsi="Calibri" w:cs="Calibri"/>
        </w:rPr>
        <w:t xml:space="preserve">notably </w:t>
      </w:r>
      <w:r w:rsidR="00CF3819" w:rsidRPr="00CF3819">
        <w:rPr>
          <w:rFonts w:ascii="Calibri" w:eastAsia="Calibri" w:hAnsi="Calibri" w:cs="Calibri"/>
          <w:lang w:val="hy-AM"/>
        </w:rPr>
        <w:t xml:space="preserve">positive </w:t>
      </w:r>
      <w:r w:rsidR="00CF3819" w:rsidRPr="00CF3819">
        <w:rPr>
          <w:rFonts w:ascii="Calibri" w:eastAsia="Calibri" w:hAnsi="Calibri" w:cs="Calibri"/>
        </w:rPr>
        <w:t>territory</w:t>
      </w:r>
      <w:r w:rsidR="00CF3819" w:rsidRPr="00CF3819">
        <w:rPr>
          <w:rFonts w:ascii="Calibri" w:eastAsia="Calibri" w:hAnsi="Calibri" w:cs="Calibri"/>
          <w:lang w:val="hy-AM"/>
        </w:rPr>
        <w:t>. This will continue to create inflationary pressures and contribute to maintaining high inflation expectations. According to the scenario presented by the Central Bank</w:t>
      </w:r>
      <w:r w:rsidR="00CF3819" w:rsidRPr="00CF3819">
        <w:rPr>
          <w:rFonts w:ascii="Calibri" w:eastAsia="Calibri" w:hAnsi="Calibri" w:cs="Calibri"/>
        </w:rPr>
        <w:t xml:space="preserve"> of Armenia</w:t>
      </w:r>
      <w:r w:rsidR="00CF3819" w:rsidRPr="00CF3819">
        <w:rPr>
          <w:rFonts w:ascii="Calibri" w:eastAsia="Calibri" w:hAnsi="Calibri" w:cs="Calibri"/>
          <w:lang w:val="hy-AM"/>
        </w:rPr>
        <w:t xml:space="preserve">, the </w:t>
      </w:r>
      <w:r w:rsidR="00CF3819" w:rsidRPr="00CF3819">
        <w:rPr>
          <w:rFonts w:ascii="Calibri" w:eastAsia="Calibri" w:hAnsi="Calibri" w:cs="Calibri"/>
        </w:rPr>
        <w:t>overall</w:t>
      </w:r>
      <w:r w:rsidR="00CF3819" w:rsidRPr="00CF3819">
        <w:rPr>
          <w:rFonts w:ascii="Calibri" w:eastAsia="Calibri" w:hAnsi="Calibri" w:cs="Calibri"/>
          <w:lang w:val="hy-AM"/>
        </w:rPr>
        <w:t xml:space="preserve"> inflation will </w:t>
      </w:r>
      <w:r w:rsidR="00CF3819" w:rsidRPr="00CF3819">
        <w:rPr>
          <w:rFonts w:ascii="Calibri" w:eastAsia="Calibri" w:hAnsi="Calibri" w:cs="Calibri"/>
        </w:rPr>
        <w:t>subdue</w:t>
      </w:r>
      <w:r w:rsidR="00CF3819" w:rsidRPr="00CF3819">
        <w:rPr>
          <w:rFonts w:ascii="Calibri" w:eastAsia="Calibri" w:hAnsi="Calibri" w:cs="Calibri"/>
          <w:lang w:val="hy-AM"/>
        </w:rPr>
        <w:t xml:space="preserve"> in the near future, but the prices of some goods and services, especially those</w:t>
      </w:r>
      <w:r w:rsidR="00CF3819" w:rsidRPr="00CF3819">
        <w:rPr>
          <w:rFonts w:ascii="Calibri" w:eastAsia="Calibri" w:hAnsi="Calibri" w:cs="Calibri"/>
        </w:rPr>
        <w:t xml:space="preserve"> of</w:t>
      </w:r>
      <w:r w:rsidR="00CF3819" w:rsidRPr="00CF3819">
        <w:rPr>
          <w:rFonts w:ascii="Calibri" w:eastAsia="Calibri" w:hAnsi="Calibri" w:cs="Calibri"/>
          <w:lang w:val="hy-AM"/>
        </w:rPr>
        <w:t xml:space="preserve"> </w:t>
      </w:r>
      <w:r w:rsidR="00CF3819" w:rsidRPr="00CF3819">
        <w:rPr>
          <w:rFonts w:ascii="Calibri" w:eastAsia="Calibri" w:hAnsi="Calibri" w:cs="Calibri"/>
        </w:rPr>
        <w:t xml:space="preserve">standing out </w:t>
      </w:r>
      <w:r w:rsidR="00CF3819" w:rsidRPr="00CF3819">
        <w:rPr>
          <w:rFonts w:ascii="Calibri" w:eastAsia="Calibri" w:hAnsi="Calibri" w:cs="Calibri"/>
          <w:lang w:val="hy-AM"/>
        </w:rPr>
        <w:t xml:space="preserve">with </w:t>
      </w:r>
      <w:r w:rsidR="00CF3819" w:rsidRPr="00CF3819">
        <w:rPr>
          <w:rFonts w:ascii="Calibri" w:eastAsia="Calibri" w:hAnsi="Calibri" w:cs="Calibri"/>
        </w:rPr>
        <w:t>rigid</w:t>
      </w:r>
      <w:r w:rsidR="00CF3819" w:rsidRPr="00CF3819">
        <w:rPr>
          <w:rFonts w:ascii="Calibri" w:eastAsia="Calibri" w:hAnsi="Calibri" w:cs="Calibri"/>
          <w:lang w:val="hy-AM"/>
        </w:rPr>
        <w:t xml:space="preserve"> prices, will </w:t>
      </w:r>
      <w:r w:rsidR="00CF3819" w:rsidRPr="00CF3819">
        <w:rPr>
          <w:rFonts w:ascii="Calibri" w:eastAsia="Calibri" w:hAnsi="Calibri" w:cs="Calibri"/>
        </w:rPr>
        <w:t>keep on rising</w:t>
      </w:r>
      <w:r w:rsidR="00CF3819" w:rsidRPr="00CF3819">
        <w:rPr>
          <w:rFonts w:ascii="Calibri" w:eastAsia="Calibri" w:hAnsi="Calibri" w:cs="Calibri"/>
          <w:lang w:val="hy-AM"/>
        </w:rPr>
        <w:t xml:space="preserve">, </w:t>
      </w:r>
      <w:r w:rsidR="00CF3819" w:rsidRPr="00CF3819">
        <w:rPr>
          <w:rFonts w:ascii="Calibri" w:eastAsia="Calibri" w:hAnsi="Calibri" w:cs="Calibri"/>
        </w:rPr>
        <w:t xml:space="preserve">while incurring </w:t>
      </w:r>
      <w:r w:rsidR="00CF3819" w:rsidRPr="00CF3819">
        <w:rPr>
          <w:rFonts w:ascii="Calibri" w:eastAsia="Calibri" w:hAnsi="Calibri" w:cs="Calibri"/>
          <w:lang w:val="hy-AM"/>
        </w:rPr>
        <w:t>the effects of the high demand and inflation expectations.</w:t>
      </w:r>
    </w:p>
    <w:p w14:paraId="2B073CC6" w14:textId="7AD9EF76" w:rsidR="00CF3819" w:rsidRPr="00CF3819" w:rsidRDefault="00B3112C" w:rsidP="00CF3819">
      <w:pPr>
        <w:spacing w:after="160" w:line="259" w:lineRule="auto"/>
        <w:ind w:firstLine="720"/>
        <w:jc w:val="both"/>
        <w:rPr>
          <w:rFonts w:ascii="Calibri" w:eastAsia="Calibri" w:hAnsi="Calibri" w:cs="Calibri"/>
          <w:bCs/>
          <w:lang w:val="hy-AM"/>
        </w:rPr>
      </w:pPr>
      <w:r>
        <w:rPr>
          <w:rFonts w:ascii="GHEA Grapalat" w:hAnsi="GHEA Grapalat" w:cs="Sylfaen"/>
          <w:b/>
          <w:i/>
          <w:noProof/>
          <w:color w:val="FF0000"/>
          <w:sz w:val="18"/>
          <w:szCs w:val="20"/>
        </w:rPr>
        <mc:AlternateContent>
          <mc:Choice Requires="wps">
            <w:drawing>
              <wp:anchor distT="0" distB="0" distL="114300" distR="114300" simplePos="0" relativeHeight="252299264" behindDoc="0" locked="0" layoutInCell="1" allowOverlap="1" wp14:anchorId="7F26780E" wp14:editId="2D4A06E9">
                <wp:simplePos x="0" y="0"/>
                <wp:positionH relativeFrom="margin">
                  <wp:posOffset>4254252</wp:posOffset>
                </wp:positionH>
                <wp:positionV relativeFrom="paragraph">
                  <wp:posOffset>43373</wp:posOffset>
                </wp:positionV>
                <wp:extent cx="2526665" cy="508635"/>
                <wp:effectExtent l="19050" t="57150" r="102235" b="62865"/>
                <wp:wrapSquare wrapText="bothSides"/>
                <wp:docPr id="1445937540" name="Rectangle 1445937540"/>
                <wp:cNvGraphicFramePr/>
                <a:graphic xmlns:a="http://schemas.openxmlformats.org/drawingml/2006/main">
                  <a:graphicData uri="http://schemas.microsoft.com/office/word/2010/wordprocessingShape">
                    <wps:wsp>
                      <wps:cNvSpPr/>
                      <wps:spPr>
                        <a:xfrm>
                          <a:off x="0" y="0"/>
                          <a:ext cx="2526665" cy="508635"/>
                        </a:xfrm>
                        <a:prstGeom prst="rect">
                          <a:avLst/>
                        </a:prstGeom>
                        <a:ln>
                          <a:noFill/>
                        </a:ln>
                        <a:effectLst>
                          <a:outerShdw blurRad="50800" dist="38100" algn="l"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5C70B96E" w14:textId="415C1C52" w:rsidR="00616E9B" w:rsidRPr="00CF3819" w:rsidRDefault="00616E9B" w:rsidP="00195C32">
                            <w:pPr>
                              <w:jc w:val="right"/>
                              <w:rPr>
                                <w:i/>
                                <w:sz w:val="20"/>
                              </w:rPr>
                            </w:pPr>
                            <w:r w:rsidRPr="00CF3819">
                              <w:rPr>
                                <w:rFonts w:ascii="GHEA Grapalat" w:eastAsia="GHEA Grapalat" w:hAnsi="GHEA Grapalat" w:cs="GHEA Grapalat"/>
                                <w:b/>
                                <w:bCs/>
                                <w:i/>
                                <w:iCs/>
                                <w:color w:val="000000" w:themeColor="text1"/>
                                <w:sz w:val="16"/>
                                <w:szCs w:val="20"/>
                              </w:rPr>
                              <w:t xml:space="preserve">The Board </w:t>
                            </w:r>
                            <w:r>
                              <w:rPr>
                                <w:rFonts w:ascii="GHEA Grapalat" w:eastAsia="GHEA Grapalat" w:hAnsi="GHEA Grapalat" w:cs="GHEA Grapalat"/>
                                <w:b/>
                                <w:bCs/>
                                <w:i/>
                                <w:iCs/>
                                <w:color w:val="000000" w:themeColor="text1"/>
                                <w:sz w:val="16"/>
                                <w:szCs w:val="20"/>
                              </w:rPr>
                              <w:t xml:space="preserve">of the </w:t>
                            </w:r>
                            <w:r w:rsidRPr="00CF3819">
                              <w:rPr>
                                <w:rFonts w:ascii="GHEA Grapalat" w:eastAsia="GHEA Grapalat" w:hAnsi="GHEA Grapalat" w:cs="GHEA Grapalat"/>
                                <w:b/>
                                <w:bCs/>
                                <w:i/>
                                <w:iCs/>
                                <w:color w:val="000000" w:themeColor="text1"/>
                                <w:sz w:val="16"/>
                                <w:szCs w:val="20"/>
                              </w:rPr>
                              <w:t>Central Bank</w:t>
                            </w:r>
                            <w:r>
                              <w:rPr>
                                <w:rFonts w:ascii="GHEA Grapalat" w:eastAsia="GHEA Grapalat" w:hAnsi="GHEA Grapalat" w:cs="GHEA Grapalat"/>
                                <w:b/>
                                <w:bCs/>
                                <w:i/>
                                <w:iCs/>
                                <w:color w:val="000000" w:themeColor="text1"/>
                                <w:sz w:val="16"/>
                                <w:szCs w:val="20"/>
                              </w:rPr>
                              <w:t xml:space="preserve"> of Armenia </w:t>
                            </w:r>
                            <w:r w:rsidRPr="00CF3819">
                              <w:rPr>
                                <w:rFonts w:ascii="GHEA Grapalat" w:eastAsia="GHEA Grapalat" w:hAnsi="GHEA Grapalat" w:cs="GHEA Grapalat"/>
                                <w:b/>
                                <w:bCs/>
                                <w:i/>
                                <w:iCs/>
                                <w:color w:val="000000" w:themeColor="text1"/>
                                <w:sz w:val="16"/>
                                <w:szCs w:val="20"/>
                              </w:rPr>
                              <w:t>decided to leave the policy rate unchanged in the current situation.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6780E" id="Rectangle 1445937540" o:spid="_x0000_s1055" style="position:absolute;left:0;text-align:left;margin-left:335pt;margin-top:3.4pt;width:198.95pt;height:40.05pt;z-index:25229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" fillcolor="#ffc000 [3207]" stroked="f" strokeweight="1pt">
                <v:shadow on="t" color="black" opacity="26214f" origin="-.5" offset="3pt,0"/>
                <v:textbox>
                  <w:txbxContent>
                    <w:p w14:paraId="5C70B96E" w14:textId="415C1C52" w:rsidR="00616E9B" w:rsidRPr="00CF3819" w:rsidRDefault="00616E9B" w:rsidP="00195C32">
                      <w:pPr>
                        <w:jc w:val="right"/>
                        <w:rPr>
                          <w:i/>
                          <w:sz w:val="20"/>
                        </w:rPr>
                      </w:pPr>
                      <w:r w:rsidRPr="00CF3819">
                        <w:rPr>
                          <w:rFonts w:ascii="GHEA Grapalat" w:eastAsia="GHEA Grapalat" w:hAnsi="GHEA Grapalat" w:cs="GHEA Grapalat"/>
                          <w:b/>
                          <w:bCs/>
                          <w:i/>
                          <w:iCs/>
                          <w:color w:val="000000" w:themeColor="text1"/>
                          <w:sz w:val="16"/>
                          <w:szCs w:val="20"/>
                        </w:rPr>
                        <w:t xml:space="preserve">The Board </w:t>
                      </w:r>
                      <w:r>
                        <w:rPr>
                          <w:rFonts w:ascii="GHEA Grapalat" w:eastAsia="GHEA Grapalat" w:hAnsi="GHEA Grapalat" w:cs="GHEA Grapalat"/>
                          <w:b/>
                          <w:bCs/>
                          <w:i/>
                          <w:iCs/>
                          <w:color w:val="000000" w:themeColor="text1"/>
                          <w:sz w:val="16"/>
                          <w:szCs w:val="20"/>
                        </w:rPr>
                        <w:t xml:space="preserve">of the </w:t>
                      </w:r>
                      <w:r w:rsidRPr="00CF3819">
                        <w:rPr>
                          <w:rFonts w:ascii="GHEA Grapalat" w:eastAsia="GHEA Grapalat" w:hAnsi="GHEA Grapalat" w:cs="GHEA Grapalat"/>
                          <w:b/>
                          <w:bCs/>
                          <w:i/>
                          <w:iCs/>
                          <w:color w:val="000000" w:themeColor="text1"/>
                          <w:sz w:val="16"/>
                          <w:szCs w:val="20"/>
                        </w:rPr>
                        <w:t>Central Bank</w:t>
                      </w:r>
                      <w:r>
                        <w:rPr>
                          <w:rFonts w:ascii="GHEA Grapalat" w:eastAsia="GHEA Grapalat" w:hAnsi="GHEA Grapalat" w:cs="GHEA Grapalat"/>
                          <w:b/>
                          <w:bCs/>
                          <w:i/>
                          <w:iCs/>
                          <w:color w:val="000000" w:themeColor="text1"/>
                          <w:sz w:val="16"/>
                          <w:szCs w:val="20"/>
                        </w:rPr>
                        <w:t xml:space="preserve"> of Armenia </w:t>
                      </w:r>
                      <w:r w:rsidRPr="00CF3819">
                        <w:rPr>
                          <w:rFonts w:ascii="GHEA Grapalat" w:eastAsia="GHEA Grapalat" w:hAnsi="GHEA Grapalat" w:cs="GHEA Grapalat"/>
                          <w:b/>
                          <w:bCs/>
                          <w:i/>
                          <w:iCs/>
                          <w:color w:val="000000" w:themeColor="text1"/>
                          <w:sz w:val="16"/>
                          <w:szCs w:val="20"/>
                        </w:rPr>
                        <w:t>decided to leave the policy rate unchanged in the current situation.</w:t>
                      </w:r>
                    </w:p>
                  </w:txbxContent>
                </v:textbox>
                <w10:wrap type="square" anchorx="margin"/>
              </v:rect>
            </w:pict>
          </mc:Fallback>
        </mc:AlternateContent>
      </w:r>
      <w:r w:rsidR="00CF3819" w:rsidRPr="00CF3819">
        <w:rPr>
          <w:rFonts w:ascii="Calibri" w:eastAsia="Calibri" w:hAnsi="Calibri" w:cs="Calibri"/>
          <w:b/>
          <w:lang w:val="hy-AM"/>
        </w:rPr>
        <w:t xml:space="preserve">The </w:t>
      </w:r>
      <w:r w:rsidR="00CF3819" w:rsidRPr="00CF3819">
        <w:rPr>
          <w:rFonts w:ascii="Calibri" w:eastAsia="Calibri" w:hAnsi="Calibri" w:cs="Calibri"/>
          <w:b/>
        </w:rPr>
        <w:t xml:space="preserve">Board of the Central Bank of Armenia </w:t>
      </w:r>
      <w:r w:rsidR="00CF3819" w:rsidRPr="00CF3819">
        <w:rPr>
          <w:rFonts w:ascii="Calibri" w:eastAsia="Calibri" w:hAnsi="Calibri" w:cs="Calibri"/>
          <w:b/>
          <w:lang w:val="hy-AM"/>
        </w:rPr>
        <w:t xml:space="preserve">decided to leave the policy rate unchanged in the current situation. </w:t>
      </w:r>
      <w:r w:rsidR="00CF3819" w:rsidRPr="00CF3819">
        <w:rPr>
          <w:rFonts w:ascii="Calibri" w:eastAsia="Calibri" w:hAnsi="Calibri" w:cs="Calibri"/>
          <w:bCs/>
          <w:lang w:val="hy-AM"/>
        </w:rPr>
        <w:t>As a result, in view of weaker inflationary impact spilling over from the external sector, the contractionary monetary policy the Central Bank implements, the appreciation of the dram, and the aggergate demand weakening gradually, the inflation in 2023 will subdue, stabilizing later on around the target.</w:t>
      </w:r>
    </w:p>
    <w:p w14:paraId="4B3120CC" w14:textId="77777777" w:rsidR="00CF3819" w:rsidRDefault="00CF3819" w:rsidP="00CF3819">
      <w:pPr>
        <w:spacing w:after="160" w:line="259" w:lineRule="auto"/>
        <w:ind w:firstLine="720"/>
        <w:jc w:val="both"/>
        <w:rPr>
          <w:rFonts w:ascii="Calibri" w:eastAsia="Calibri" w:hAnsi="Calibri" w:cs="Calibri"/>
          <w:lang w:val="hy-AM"/>
        </w:rPr>
      </w:pPr>
      <w:r w:rsidRPr="00CF3819">
        <w:rPr>
          <w:rFonts w:ascii="Calibri" w:eastAsia="Calibri" w:hAnsi="Calibri" w:cs="Calibri"/>
          <w:lang w:val="hy-AM"/>
        </w:rPr>
        <w:t xml:space="preserve">The </w:t>
      </w:r>
      <w:r w:rsidRPr="00CF3819">
        <w:rPr>
          <w:rFonts w:ascii="Calibri" w:eastAsia="Calibri" w:hAnsi="Calibri" w:cs="Calibri"/>
        </w:rPr>
        <w:t xml:space="preserve">Board of the </w:t>
      </w:r>
      <w:r w:rsidRPr="00CF3819">
        <w:rPr>
          <w:rFonts w:ascii="Calibri" w:eastAsia="Calibri" w:hAnsi="Calibri" w:cs="Calibri"/>
          <w:lang w:val="hy-AM"/>
        </w:rPr>
        <w:t>Central Bank estimates that the risks of inflation deviatin</w:t>
      </w:r>
      <w:r w:rsidRPr="00CF3819">
        <w:rPr>
          <w:rFonts w:ascii="Calibri" w:eastAsia="Calibri" w:hAnsi="Calibri" w:cs="Calibri"/>
        </w:rPr>
        <w:t>g</w:t>
      </w:r>
      <w:r w:rsidRPr="00CF3819">
        <w:rPr>
          <w:rFonts w:ascii="Calibri" w:eastAsia="Calibri" w:hAnsi="Calibri" w:cs="Calibri"/>
          <w:lang w:val="hy-AM"/>
        </w:rPr>
        <w:t xml:space="preserve"> from the </w:t>
      </w:r>
      <w:r w:rsidRPr="00CF3819">
        <w:rPr>
          <w:rFonts w:ascii="Calibri" w:eastAsia="Calibri" w:hAnsi="Calibri" w:cs="Calibri"/>
        </w:rPr>
        <w:t xml:space="preserve">projection </w:t>
      </w:r>
      <w:r w:rsidRPr="00CF3819">
        <w:rPr>
          <w:rFonts w:ascii="Calibri" w:eastAsia="Calibri" w:hAnsi="Calibri" w:cs="Calibri"/>
          <w:lang w:val="hy-AM"/>
        </w:rPr>
        <w:t xml:space="preserve">path are mostly balanced. In </w:t>
      </w:r>
      <w:r w:rsidRPr="00CF3819">
        <w:rPr>
          <w:rFonts w:ascii="Calibri" w:eastAsia="Calibri" w:hAnsi="Calibri" w:cs="Calibri"/>
        </w:rPr>
        <w:t xml:space="preserve">the event </w:t>
      </w:r>
      <w:r w:rsidRPr="00CF3819">
        <w:rPr>
          <w:rFonts w:ascii="Calibri" w:eastAsia="Calibri" w:hAnsi="Calibri" w:cs="Calibri"/>
          <w:lang w:val="hy-AM"/>
        </w:rPr>
        <w:t>risks</w:t>
      </w:r>
      <w:r w:rsidRPr="00CF3819">
        <w:rPr>
          <w:rFonts w:ascii="Calibri" w:eastAsia="Calibri" w:hAnsi="Calibri" w:cs="Calibri"/>
        </w:rPr>
        <w:t xml:space="preserve"> emerge</w:t>
      </w:r>
      <w:r w:rsidRPr="00CF3819">
        <w:rPr>
          <w:rFonts w:ascii="Calibri" w:eastAsia="Calibri" w:hAnsi="Calibri" w:cs="Calibri"/>
          <w:lang w:val="hy-AM"/>
        </w:rPr>
        <w:t xml:space="preserve"> in any direction, the </w:t>
      </w:r>
      <w:r w:rsidRPr="00CF3819">
        <w:rPr>
          <w:rFonts w:ascii="Calibri" w:eastAsia="Calibri" w:hAnsi="Calibri" w:cs="Calibri"/>
        </w:rPr>
        <w:t>Board</w:t>
      </w:r>
      <w:r w:rsidRPr="00CF3819">
        <w:rPr>
          <w:rFonts w:ascii="Calibri" w:eastAsia="Calibri" w:hAnsi="Calibri" w:cs="Calibri"/>
          <w:lang w:val="hy-AM"/>
        </w:rPr>
        <w:t xml:space="preserve"> will </w:t>
      </w:r>
      <w:r w:rsidRPr="00CF3819">
        <w:rPr>
          <w:rFonts w:ascii="Calibri" w:eastAsia="Calibri" w:hAnsi="Calibri" w:cs="Calibri"/>
        </w:rPr>
        <w:t xml:space="preserve">react </w:t>
      </w:r>
      <w:r w:rsidRPr="00CF3819">
        <w:rPr>
          <w:rFonts w:ascii="Calibri" w:eastAsia="Calibri" w:hAnsi="Calibri" w:cs="Calibri"/>
          <w:lang w:val="hy-AM"/>
        </w:rPr>
        <w:t xml:space="preserve">adequately </w:t>
      </w:r>
      <w:r w:rsidRPr="00CF3819">
        <w:rPr>
          <w:rFonts w:ascii="Calibri" w:eastAsia="Calibri" w:hAnsi="Calibri" w:cs="Calibri"/>
        </w:rPr>
        <w:t xml:space="preserve">in fulfilment of the </w:t>
      </w:r>
      <w:r w:rsidRPr="00CF3819">
        <w:rPr>
          <w:rFonts w:ascii="Calibri" w:eastAsia="Calibri" w:hAnsi="Calibri" w:cs="Calibri"/>
          <w:lang w:val="hy-AM"/>
        </w:rPr>
        <w:t>price stability</w:t>
      </w:r>
      <w:r w:rsidRPr="00CF3819">
        <w:rPr>
          <w:rFonts w:ascii="Calibri" w:eastAsia="Calibri" w:hAnsi="Calibri" w:cs="Calibri"/>
        </w:rPr>
        <w:t xml:space="preserve"> objective</w:t>
      </w:r>
      <w:r w:rsidRPr="00CF3819">
        <w:rPr>
          <w:rFonts w:ascii="Calibri" w:eastAsia="Calibri" w:hAnsi="Calibri" w:cs="Calibri"/>
          <w:lang w:val="hy-AM"/>
        </w:rPr>
        <w:t>.</w:t>
      </w:r>
    </w:p>
    <w:p w14:paraId="2FAD1EA5" w14:textId="170C5042" w:rsidR="00EF111A" w:rsidRDefault="00EF111A" w:rsidP="00EF111A">
      <w:pPr>
        <w:spacing w:line="260" w:lineRule="atLeast"/>
        <w:ind w:left="5040"/>
        <w:contextualSpacing/>
        <w:jc w:val="both"/>
        <w:rPr>
          <w:rFonts w:ascii="GHEA Grapalat" w:eastAsia="Calibri" w:hAnsi="GHEA Grapalat"/>
          <w:sz w:val="20"/>
          <w:szCs w:val="20"/>
        </w:rPr>
      </w:pPr>
      <w:r>
        <w:rPr>
          <w:rFonts w:ascii="Calibri" w:eastAsia="Calibri" w:hAnsi="Calibri" w:cs="Calibri"/>
          <w:b/>
          <w:bCs/>
        </w:rPr>
        <w:t xml:space="preserve">       </w:t>
      </w:r>
      <w:r w:rsidRPr="00EF111A">
        <w:rPr>
          <w:rFonts w:ascii="Calibri" w:eastAsia="Calibri" w:hAnsi="Calibri" w:cs="Calibri"/>
          <w:b/>
          <w:bCs/>
        </w:rPr>
        <w:t>Table 1</w:t>
      </w:r>
    </w:p>
    <w:tbl>
      <w:tblPr>
        <w:tblStyle w:val="TableGrid18"/>
        <w:tblpPr w:leftFromText="180" w:rightFromText="180" w:vertAnchor="text" w:horzAnchor="margin" w:tblpY="282"/>
        <w:tblW w:w="6205" w:type="dxa"/>
        <w:tblLayout w:type="fixed"/>
        <w:tblLook w:val="04A0" w:firstRow="1" w:lastRow="0" w:firstColumn="1" w:lastColumn="0" w:noHBand="0" w:noVBand="1"/>
      </w:tblPr>
      <w:tblGrid>
        <w:gridCol w:w="1345"/>
        <w:gridCol w:w="810"/>
        <w:gridCol w:w="1080"/>
        <w:gridCol w:w="1080"/>
        <w:gridCol w:w="1080"/>
        <w:gridCol w:w="810"/>
      </w:tblGrid>
      <w:tr w:rsidR="00EF111A" w:rsidRPr="00EF111A" w14:paraId="4C6C2032" w14:textId="77777777" w:rsidTr="00EF111A">
        <w:trPr>
          <w:trHeight w:val="464"/>
        </w:trPr>
        <w:tc>
          <w:tcPr>
            <w:tcW w:w="1345" w:type="dxa"/>
            <w:vMerge w:val="restart"/>
            <w:vAlign w:val="center"/>
          </w:tcPr>
          <w:p w14:paraId="369CD1C3" w14:textId="77777777" w:rsidR="00EF111A" w:rsidRPr="00EF111A" w:rsidRDefault="00EF111A" w:rsidP="00EF111A">
            <w:pPr>
              <w:ind w:left="-990" w:hanging="270"/>
              <w:jc w:val="center"/>
              <w:rPr>
                <w:rFonts w:ascii="GHEA Grapalat" w:hAnsi="GHEA Grapalat"/>
                <w:sz w:val="18"/>
                <w:szCs w:val="18"/>
              </w:rPr>
            </w:pPr>
          </w:p>
        </w:tc>
        <w:tc>
          <w:tcPr>
            <w:tcW w:w="4860" w:type="dxa"/>
            <w:gridSpan w:val="5"/>
            <w:vAlign w:val="center"/>
          </w:tcPr>
          <w:p w14:paraId="3927F198" w14:textId="77777777" w:rsidR="00EF111A" w:rsidRPr="00EF111A" w:rsidRDefault="00EF111A" w:rsidP="00EF111A">
            <w:pPr>
              <w:jc w:val="center"/>
              <w:rPr>
                <w:rFonts w:ascii="GHEA Grapalat" w:hAnsi="GHEA Grapalat"/>
                <w:b/>
                <w:bCs/>
                <w:sz w:val="20"/>
                <w:szCs w:val="20"/>
                <w:lang w:val="hy-AM"/>
              </w:rPr>
            </w:pPr>
            <w:r w:rsidRPr="00EF111A">
              <w:rPr>
                <w:rFonts w:ascii="GHEA Grapalat" w:hAnsi="GHEA Grapalat"/>
                <w:b/>
                <w:bCs/>
                <w:color w:val="000000"/>
                <w:sz w:val="20"/>
                <w:szCs w:val="20"/>
              </w:rPr>
              <w:t>Inflation interval forecast probability distribution</w:t>
            </w:r>
            <w:r w:rsidRPr="00EF111A">
              <w:rPr>
                <w:rFonts w:ascii="GHEA Grapalat" w:hAnsi="GHEA Grapalat" w:cs="Sylfaen"/>
                <w:b/>
                <w:bCs/>
                <w:iCs/>
                <w:sz w:val="20"/>
                <w:szCs w:val="20"/>
                <w:lang w:val="hy-AM"/>
              </w:rPr>
              <w:t xml:space="preserve"> </w:t>
            </w:r>
          </w:p>
        </w:tc>
      </w:tr>
      <w:tr w:rsidR="00EF111A" w:rsidRPr="00EF111A" w14:paraId="31357EBC" w14:textId="77777777" w:rsidTr="00EF111A">
        <w:trPr>
          <w:trHeight w:val="464"/>
        </w:trPr>
        <w:tc>
          <w:tcPr>
            <w:tcW w:w="1345" w:type="dxa"/>
            <w:vMerge/>
            <w:vAlign w:val="center"/>
          </w:tcPr>
          <w:p w14:paraId="6B1BFF0B" w14:textId="77777777" w:rsidR="00EF111A" w:rsidRPr="00EF111A" w:rsidRDefault="00EF111A" w:rsidP="00EF111A">
            <w:pPr>
              <w:jc w:val="center"/>
              <w:rPr>
                <w:rFonts w:ascii="GHEA Grapalat" w:hAnsi="GHEA Grapalat"/>
                <w:sz w:val="18"/>
                <w:szCs w:val="18"/>
                <w:lang w:val="hy-AM"/>
              </w:rPr>
            </w:pPr>
          </w:p>
        </w:tc>
        <w:tc>
          <w:tcPr>
            <w:tcW w:w="810" w:type="dxa"/>
            <w:tcBorders>
              <w:top w:val="single" w:sz="8" w:space="0" w:color="auto"/>
              <w:left w:val="single" w:sz="8" w:space="0" w:color="auto"/>
              <w:bottom w:val="single" w:sz="8" w:space="0" w:color="auto"/>
              <w:right w:val="single" w:sz="8" w:space="0" w:color="auto"/>
            </w:tcBorders>
            <w:shd w:val="clear" w:color="000000" w:fill="DA9694"/>
            <w:vAlign w:val="center"/>
          </w:tcPr>
          <w:p w14:paraId="2C1443E1" w14:textId="77777777" w:rsidR="00EF111A" w:rsidRPr="00EF111A" w:rsidRDefault="00EF111A" w:rsidP="00EF111A">
            <w:pPr>
              <w:jc w:val="center"/>
              <w:rPr>
                <w:rFonts w:ascii="GHEA Grapalat" w:hAnsi="GHEA Grapalat"/>
                <w:b/>
                <w:bCs/>
                <w:sz w:val="20"/>
                <w:szCs w:val="20"/>
              </w:rPr>
            </w:pPr>
            <w:r w:rsidRPr="00EF111A">
              <w:rPr>
                <w:rFonts w:ascii="GHEA Grapalat" w:hAnsi="GHEA Grapalat"/>
                <w:b/>
                <w:bCs/>
                <w:sz w:val="20"/>
                <w:szCs w:val="20"/>
              </w:rPr>
              <w:t>&lt;1.0%</w:t>
            </w:r>
          </w:p>
        </w:tc>
        <w:tc>
          <w:tcPr>
            <w:tcW w:w="1080" w:type="dxa"/>
            <w:tcBorders>
              <w:top w:val="single" w:sz="8" w:space="0" w:color="auto"/>
              <w:left w:val="nil"/>
              <w:bottom w:val="single" w:sz="8" w:space="0" w:color="auto"/>
              <w:right w:val="single" w:sz="8" w:space="0" w:color="auto"/>
            </w:tcBorders>
            <w:shd w:val="clear" w:color="000000" w:fill="DA9694"/>
            <w:vAlign w:val="center"/>
          </w:tcPr>
          <w:p w14:paraId="207CE462" w14:textId="77777777" w:rsidR="00EF111A" w:rsidRPr="00EF111A" w:rsidRDefault="00EF111A" w:rsidP="00EF111A">
            <w:pPr>
              <w:jc w:val="center"/>
              <w:rPr>
                <w:rFonts w:ascii="GHEA Grapalat" w:hAnsi="GHEA Grapalat"/>
                <w:b/>
                <w:bCs/>
                <w:sz w:val="20"/>
                <w:szCs w:val="20"/>
              </w:rPr>
            </w:pPr>
            <w:r w:rsidRPr="00EF111A">
              <w:rPr>
                <w:rFonts w:ascii="GHEA Grapalat" w:hAnsi="GHEA Grapalat"/>
                <w:b/>
                <w:bCs/>
                <w:sz w:val="20"/>
                <w:szCs w:val="20"/>
              </w:rPr>
              <w:t>1.0-2.5%</w:t>
            </w:r>
          </w:p>
        </w:tc>
        <w:tc>
          <w:tcPr>
            <w:tcW w:w="1080" w:type="dxa"/>
            <w:tcBorders>
              <w:top w:val="single" w:sz="8" w:space="0" w:color="auto"/>
              <w:left w:val="nil"/>
              <w:bottom w:val="single" w:sz="8" w:space="0" w:color="auto"/>
              <w:right w:val="single" w:sz="8" w:space="0" w:color="auto"/>
            </w:tcBorders>
            <w:shd w:val="clear" w:color="000000" w:fill="DA9694"/>
            <w:vAlign w:val="center"/>
          </w:tcPr>
          <w:p w14:paraId="72524EAD" w14:textId="77777777" w:rsidR="00EF111A" w:rsidRPr="00EF111A" w:rsidRDefault="00EF111A" w:rsidP="00EF111A">
            <w:pPr>
              <w:jc w:val="center"/>
              <w:rPr>
                <w:rFonts w:ascii="GHEA Grapalat" w:hAnsi="GHEA Grapalat"/>
                <w:b/>
                <w:bCs/>
                <w:sz w:val="20"/>
                <w:szCs w:val="20"/>
              </w:rPr>
            </w:pPr>
            <w:r w:rsidRPr="00EF111A">
              <w:rPr>
                <w:rFonts w:ascii="GHEA Grapalat" w:hAnsi="GHEA Grapalat"/>
                <w:b/>
                <w:bCs/>
                <w:sz w:val="20"/>
                <w:szCs w:val="20"/>
              </w:rPr>
              <w:t>2.5-5.5%</w:t>
            </w:r>
          </w:p>
        </w:tc>
        <w:tc>
          <w:tcPr>
            <w:tcW w:w="1080" w:type="dxa"/>
            <w:tcBorders>
              <w:top w:val="single" w:sz="8" w:space="0" w:color="auto"/>
              <w:left w:val="nil"/>
              <w:bottom w:val="single" w:sz="8" w:space="0" w:color="auto"/>
              <w:right w:val="single" w:sz="8" w:space="0" w:color="auto"/>
            </w:tcBorders>
            <w:shd w:val="clear" w:color="000000" w:fill="DA9694"/>
            <w:vAlign w:val="center"/>
          </w:tcPr>
          <w:p w14:paraId="5AA14333" w14:textId="77777777" w:rsidR="00EF111A" w:rsidRPr="00EF111A" w:rsidRDefault="00EF111A" w:rsidP="00EF111A">
            <w:pPr>
              <w:jc w:val="center"/>
              <w:rPr>
                <w:rFonts w:ascii="GHEA Grapalat" w:hAnsi="GHEA Grapalat"/>
                <w:b/>
                <w:bCs/>
                <w:sz w:val="20"/>
                <w:szCs w:val="20"/>
              </w:rPr>
            </w:pPr>
            <w:r w:rsidRPr="00EF111A">
              <w:rPr>
                <w:rFonts w:ascii="GHEA Grapalat" w:hAnsi="GHEA Grapalat"/>
                <w:b/>
                <w:bCs/>
                <w:sz w:val="20"/>
                <w:szCs w:val="20"/>
              </w:rPr>
              <w:t>5.5-7.0%</w:t>
            </w:r>
          </w:p>
        </w:tc>
        <w:tc>
          <w:tcPr>
            <w:tcW w:w="810" w:type="dxa"/>
            <w:tcBorders>
              <w:top w:val="single" w:sz="8" w:space="0" w:color="auto"/>
              <w:left w:val="nil"/>
              <w:bottom w:val="single" w:sz="8" w:space="0" w:color="auto"/>
              <w:right w:val="single" w:sz="8" w:space="0" w:color="auto"/>
            </w:tcBorders>
            <w:shd w:val="clear" w:color="000000" w:fill="DA9694"/>
            <w:vAlign w:val="center"/>
          </w:tcPr>
          <w:p w14:paraId="779BDB35" w14:textId="77777777" w:rsidR="00EF111A" w:rsidRPr="00EF111A" w:rsidRDefault="00EF111A" w:rsidP="00EF111A">
            <w:pPr>
              <w:jc w:val="center"/>
              <w:rPr>
                <w:rFonts w:ascii="GHEA Grapalat" w:hAnsi="GHEA Grapalat"/>
                <w:b/>
                <w:bCs/>
                <w:sz w:val="20"/>
                <w:szCs w:val="20"/>
              </w:rPr>
            </w:pPr>
            <w:r w:rsidRPr="00EF111A">
              <w:rPr>
                <w:rFonts w:ascii="GHEA Grapalat" w:hAnsi="GHEA Grapalat"/>
                <w:b/>
                <w:bCs/>
                <w:sz w:val="20"/>
                <w:szCs w:val="20"/>
              </w:rPr>
              <w:t>&gt;7.0%</w:t>
            </w:r>
          </w:p>
        </w:tc>
      </w:tr>
      <w:tr w:rsidR="00EF111A" w:rsidRPr="00EF111A" w14:paraId="2C53D762" w14:textId="77777777" w:rsidTr="00EF111A">
        <w:trPr>
          <w:trHeight w:val="373"/>
        </w:trPr>
        <w:tc>
          <w:tcPr>
            <w:tcW w:w="1345" w:type="dxa"/>
            <w:tcBorders>
              <w:top w:val="single" w:sz="4" w:space="0" w:color="auto"/>
              <w:left w:val="single" w:sz="4" w:space="0" w:color="auto"/>
              <w:bottom w:val="single" w:sz="4" w:space="0" w:color="auto"/>
              <w:right w:val="single" w:sz="4" w:space="0" w:color="auto"/>
            </w:tcBorders>
            <w:vAlign w:val="center"/>
          </w:tcPr>
          <w:p w14:paraId="6C4BBD26" w14:textId="77777777" w:rsidR="00EF111A" w:rsidRPr="00EF111A" w:rsidRDefault="00EF111A" w:rsidP="00EF111A">
            <w:pPr>
              <w:rPr>
                <w:rFonts w:ascii="GHEA Grapalat" w:hAnsi="GHEA Grapalat"/>
                <w:b/>
                <w:color w:val="FF0000"/>
                <w:sz w:val="18"/>
                <w:szCs w:val="18"/>
                <w:lang w:val="hy-AM"/>
              </w:rPr>
            </w:pPr>
            <w:r w:rsidRPr="00EF111A">
              <w:rPr>
                <w:rFonts w:ascii="GHEA Grapalat" w:hAnsi="GHEA Grapalat"/>
                <w:b/>
                <w:sz w:val="18"/>
                <w:szCs w:val="18"/>
              </w:rPr>
              <w:t>Q1, 202</w:t>
            </w:r>
            <w:r w:rsidRPr="00EF111A">
              <w:rPr>
                <w:rFonts w:ascii="GHEA Grapalat" w:hAnsi="GHEA Grapalat"/>
                <w:b/>
                <w:sz w:val="18"/>
                <w:szCs w:val="18"/>
                <w:lang w:val="hy-AM"/>
              </w:rPr>
              <w:t>3</w:t>
            </w:r>
            <w:r w:rsidRPr="00EF111A">
              <w:rPr>
                <w:rFonts w:ascii="GHEA Grapalat" w:hAnsi="GHEA Grapalat"/>
                <w:b/>
                <w:sz w:val="18"/>
                <w:szCs w:val="18"/>
              </w:rPr>
              <w:t xml:space="preserve"> </w:t>
            </w:r>
          </w:p>
        </w:tc>
        <w:tc>
          <w:tcPr>
            <w:tcW w:w="810" w:type="dxa"/>
            <w:tcBorders>
              <w:top w:val="single" w:sz="8" w:space="0" w:color="auto"/>
              <w:left w:val="single" w:sz="8" w:space="0" w:color="auto"/>
              <w:bottom w:val="single" w:sz="8" w:space="0" w:color="auto"/>
              <w:right w:val="single" w:sz="8" w:space="0" w:color="auto"/>
            </w:tcBorders>
            <w:shd w:val="clear" w:color="auto" w:fill="auto"/>
            <w:vAlign w:val="center"/>
          </w:tcPr>
          <w:p w14:paraId="30A44641"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0.0%</w:t>
            </w:r>
          </w:p>
        </w:tc>
        <w:tc>
          <w:tcPr>
            <w:tcW w:w="1080" w:type="dxa"/>
            <w:tcBorders>
              <w:top w:val="single" w:sz="8" w:space="0" w:color="auto"/>
              <w:left w:val="nil"/>
              <w:bottom w:val="single" w:sz="8" w:space="0" w:color="auto"/>
              <w:right w:val="single" w:sz="8" w:space="0" w:color="auto"/>
            </w:tcBorders>
            <w:shd w:val="clear" w:color="auto" w:fill="auto"/>
            <w:vAlign w:val="center"/>
          </w:tcPr>
          <w:p w14:paraId="2927F160"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0.0%</w:t>
            </w:r>
          </w:p>
        </w:tc>
        <w:tc>
          <w:tcPr>
            <w:tcW w:w="1080" w:type="dxa"/>
            <w:tcBorders>
              <w:top w:val="single" w:sz="8" w:space="0" w:color="auto"/>
              <w:left w:val="nil"/>
              <w:bottom w:val="single" w:sz="8" w:space="0" w:color="auto"/>
              <w:right w:val="single" w:sz="8" w:space="0" w:color="auto"/>
            </w:tcBorders>
            <w:shd w:val="clear" w:color="auto" w:fill="auto"/>
            <w:vAlign w:val="center"/>
          </w:tcPr>
          <w:p w14:paraId="7C63A778"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0.4%</w:t>
            </w:r>
          </w:p>
        </w:tc>
        <w:tc>
          <w:tcPr>
            <w:tcW w:w="1080" w:type="dxa"/>
            <w:tcBorders>
              <w:top w:val="single" w:sz="8" w:space="0" w:color="auto"/>
              <w:left w:val="nil"/>
              <w:bottom w:val="single" w:sz="8" w:space="0" w:color="auto"/>
              <w:right w:val="single" w:sz="8" w:space="0" w:color="auto"/>
            </w:tcBorders>
            <w:shd w:val="clear" w:color="auto" w:fill="auto"/>
            <w:vAlign w:val="center"/>
          </w:tcPr>
          <w:p w14:paraId="161C9E42"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56.7%</w:t>
            </w:r>
          </w:p>
        </w:tc>
        <w:tc>
          <w:tcPr>
            <w:tcW w:w="810" w:type="dxa"/>
            <w:tcBorders>
              <w:top w:val="single" w:sz="8" w:space="0" w:color="auto"/>
              <w:left w:val="nil"/>
              <w:bottom w:val="single" w:sz="8" w:space="0" w:color="auto"/>
              <w:right w:val="single" w:sz="8" w:space="0" w:color="auto"/>
            </w:tcBorders>
            <w:shd w:val="clear" w:color="auto" w:fill="auto"/>
            <w:vAlign w:val="center"/>
          </w:tcPr>
          <w:p w14:paraId="62F00099"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42.8%</w:t>
            </w:r>
          </w:p>
        </w:tc>
      </w:tr>
      <w:tr w:rsidR="00EF111A" w:rsidRPr="00EF111A" w14:paraId="4D64BDE3" w14:textId="77777777" w:rsidTr="00EF111A">
        <w:trPr>
          <w:trHeight w:val="271"/>
        </w:trPr>
        <w:tc>
          <w:tcPr>
            <w:tcW w:w="1345" w:type="dxa"/>
            <w:tcBorders>
              <w:top w:val="single" w:sz="4" w:space="0" w:color="auto"/>
              <w:left w:val="single" w:sz="4" w:space="0" w:color="auto"/>
              <w:bottom w:val="single" w:sz="4" w:space="0" w:color="auto"/>
              <w:right w:val="single" w:sz="4" w:space="0" w:color="auto"/>
            </w:tcBorders>
            <w:vAlign w:val="center"/>
          </w:tcPr>
          <w:p w14:paraId="277A905D" w14:textId="77777777" w:rsidR="00EF111A" w:rsidRPr="00EF111A" w:rsidRDefault="00EF111A" w:rsidP="00EF111A">
            <w:pPr>
              <w:rPr>
                <w:rFonts w:ascii="GHEA Grapalat" w:hAnsi="GHEA Grapalat"/>
                <w:b/>
                <w:color w:val="FF0000"/>
                <w:sz w:val="18"/>
                <w:szCs w:val="18"/>
                <w:lang w:val="hy-AM"/>
              </w:rPr>
            </w:pPr>
            <w:r w:rsidRPr="00EF111A">
              <w:rPr>
                <w:rFonts w:ascii="GHEA Grapalat" w:hAnsi="GHEA Grapalat"/>
                <w:b/>
                <w:sz w:val="18"/>
                <w:szCs w:val="18"/>
              </w:rPr>
              <w:t>Q2, 202</w:t>
            </w:r>
            <w:r w:rsidRPr="00EF111A">
              <w:rPr>
                <w:rFonts w:ascii="GHEA Grapalat" w:hAnsi="GHEA Grapalat"/>
                <w:b/>
                <w:sz w:val="18"/>
                <w:szCs w:val="18"/>
                <w:lang w:val="hy-AM"/>
              </w:rPr>
              <w:t>3</w:t>
            </w:r>
            <w:r w:rsidRPr="00EF111A">
              <w:rPr>
                <w:rFonts w:ascii="GHEA Grapalat" w:hAnsi="GHEA Grapalat"/>
                <w:b/>
                <w:sz w:val="18"/>
                <w:szCs w:val="18"/>
              </w:rPr>
              <w:t xml:space="preserve"> </w:t>
            </w:r>
          </w:p>
        </w:tc>
        <w:tc>
          <w:tcPr>
            <w:tcW w:w="810" w:type="dxa"/>
            <w:tcBorders>
              <w:top w:val="nil"/>
              <w:left w:val="single" w:sz="8" w:space="0" w:color="auto"/>
              <w:bottom w:val="single" w:sz="8" w:space="0" w:color="auto"/>
              <w:right w:val="single" w:sz="8" w:space="0" w:color="auto"/>
            </w:tcBorders>
            <w:shd w:val="clear" w:color="auto" w:fill="auto"/>
            <w:vAlign w:val="center"/>
          </w:tcPr>
          <w:p w14:paraId="2400F762"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2.1%</w:t>
            </w:r>
          </w:p>
        </w:tc>
        <w:tc>
          <w:tcPr>
            <w:tcW w:w="1080" w:type="dxa"/>
            <w:tcBorders>
              <w:top w:val="nil"/>
              <w:left w:val="nil"/>
              <w:bottom w:val="single" w:sz="8" w:space="0" w:color="auto"/>
              <w:right w:val="single" w:sz="8" w:space="0" w:color="auto"/>
            </w:tcBorders>
            <w:shd w:val="clear" w:color="auto" w:fill="auto"/>
            <w:vAlign w:val="center"/>
          </w:tcPr>
          <w:p w14:paraId="541F3BE6"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14.4%</w:t>
            </w:r>
          </w:p>
        </w:tc>
        <w:tc>
          <w:tcPr>
            <w:tcW w:w="1080" w:type="dxa"/>
            <w:tcBorders>
              <w:top w:val="nil"/>
              <w:left w:val="nil"/>
              <w:bottom w:val="single" w:sz="8" w:space="0" w:color="auto"/>
              <w:right w:val="single" w:sz="8" w:space="0" w:color="auto"/>
            </w:tcBorders>
            <w:shd w:val="clear" w:color="auto" w:fill="auto"/>
            <w:vAlign w:val="center"/>
          </w:tcPr>
          <w:p w14:paraId="4D49C377"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70.1%</w:t>
            </w:r>
          </w:p>
        </w:tc>
        <w:tc>
          <w:tcPr>
            <w:tcW w:w="1080" w:type="dxa"/>
            <w:tcBorders>
              <w:top w:val="nil"/>
              <w:left w:val="nil"/>
              <w:bottom w:val="single" w:sz="8" w:space="0" w:color="auto"/>
              <w:right w:val="single" w:sz="8" w:space="0" w:color="auto"/>
            </w:tcBorders>
            <w:shd w:val="clear" w:color="auto" w:fill="auto"/>
            <w:vAlign w:val="center"/>
          </w:tcPr>
          <w:p w14:paraId="21DC8F10"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11.7%</w:t>
            </w:r>
          </w:p>
        </w:tc>
        <w:tc>
          <w:tcPr>
            <w:tcW w:w="810" w:type="dxa"/>
            <w:tcBorders>
              <w:top w:val="nil"/>
              <w:left w:val="nil"/>
              <w:bottom w:val="single" w:sz="8" w:space="0" w:color="auto"/>
              <w:right w:val="single" w:sz="8" w:space="0" w:color="auto"/>
            </w:tcBorders>
            <w:shd w:val="clear" w:color="auto" w:fill="auto"/>
            <w:vAlign w:val="center"/>
          </w:tcPr>
          <w:p w14:paraId="256922B2"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1.6%</w:t>
            </w:r>
          </w:p>
        </w:tc>
      </w:tr>
      <w:tr w:rsidR="00EF111A" w:rsidRPr="00EF111A" w14:paraId="47B45484" w14:textId="77777777" w:rsidTr="00EF111A">
        <w:trPr>
          <w:trHeight w:val="288"/>
        </w:trPr>
        <w:tc>
          <w:tcPr>
            <w:tcW w:w="1345" w:type="dxa"/>
            <w:tcBorders>
              <w:top w:val="single" w:sz="4" w:space="0" w:color="auto"/>
              <w:left w:val="single" w:sz="4" w:space="0" w:color="auto"/>
              <w:bottom w:val="single" w:sz="4" w:space="0" w:color="auto"/>
              <w:right w:val="single" w:sz="4" w:space="0" w:color="auto"/>
            </w:tcBorders>
            <w:vAlign w:val="center"/>
          </w:tcPr>
          <w:p w14:paraId="2CD58249" w14:textId="77777777" w:rsidR="00EF111A" w:rsidRPr="00EF111A" w:rsidRDefault="00EF111A" w:rsidP="00EF111A">
            <w:pPr>
              <w:rPr>
                <w:rFonts w:ascii="GHEA Grapalat" w:hAnsi="GHEA Grapalat"/>
                <w:b/>
                <w:color w:val="FF0000"/>
                <w:sz w:val="18"/>
                <w:szCs w:val="18"/>
                <w:lang w:val="hy-AM"/>
              </w:rPr>
            </w:pPr>
            <w:r w:rsidRPr="00EF111A">
              <w:rPr>
                <w:rFonts w:ascii="GHEA Grapalat" w:hAnsi="GHEA Grapalat"/>
                <w:b/>
                <w:sz w:val="18"/>
                <w:szCs w:val="18"/>
              </w:rPr>
              <w:t xml:space="preserve">Q3, 2023 </w:t>
            </w:r>
          </w:p>
        </w:tc>
        <w:tc>
          <w:tcPr>
            <w:tcW w:w="810" w:type="dxa"/>
            <w:tcBorders>
              <w:top w:val="nil"/>
              <w:left w:val="single" w:sz="8" w:space="0" w:color="auto"/>
              <w:bottom w:val="single" w:sz="8" w:space="0" w:color="auto"/>
              <w:right w:val="single" w:sz="8" w:space="0" w:color="auto"/>
            </w:tcBorders>
            <w:shd w:val="clear" w:color="auto" w:fill="auto"/>
            <w:vAlign w:val="center"/>
          </w:tcPr>
          <w:p w14:paraId="15F3F5AD"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13.6%</w:t>
            </w:r>
          </w:p>
        </w:tc>
        <w:tc>
          <w:tcPr>
            <w:tcW w:w="1080" w:type="dxa"/>
            <w:tcBorders>
              <w:top w:val="nil"/>
              <w:left w:val="nil"/>
              <w:bottom w:val="single" w:sz="8" w:space="0" w:color="auto"/>
              <w:right w:val="single" w:sz="8" w:space="0" w:color="auto"/>
            </w:tcBorders>
            <w:shd w:val="clear" w:color="auto" w:fill="auto"/>
            <w:vAlign w:val="center"/>
          </w:tcPr>
          <w:p w14:paraId="4B24A871"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29.8%</w:t>
            </w:r>
          </w:p>
        </w:tc>
        <w:tc>
          <w:tcPr>
            <w:tcW w:w="1080" w:type="dxa"/>
            <w:tcBorders>
              <w:top w:val="nil"/>
              <w:left w:val="nil"/>
              <w:bottom w:val="single" w:sz="8" w:space="0" w:color="auto"/>
              <w:right w:val="single" w:sz="8" w:space="0" w:color="auto"/>
            </w:tcBorders>
            <w:shd w:val="clear" w:color="auto" w:fill="auto"/>
            <w:vAlign w:val="center"/>
          </w:tcPr>
          <w:p w14:paraId="585ED289"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51.8%</w:t>
            </w:r>
          </w:p>
        </w:tc>
        <w:tc>
          <w:tcPr>
            <w:tcW w:w="1080" w:type="dxa"/>
            <w:tcBorders>
              <w:top w:val="nil"/>
              <w:left w:val="nil"/>
              <w:bottom w:val="single" w:sz="8" w:space="0" w:color="auto"/>
              <w:right w:val="single" w:sz="8" w:space="0" w:color="auto"/>
            </w:tcBorders>
            <w:shd w:val="clear" w:color="auto" w:fill="auto"/>
            <w:vAlign w:val="center"/>
          </w:tcPr>
          <w:p w14:paraId="48BFC9A8"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4.3%</w:t>
            </w:r>
          </w:p>
        </w:tc>
        <w:tc>
          <w:tcPr>
            <w:tcW w:w="810" w:type="dxa"/>
            <w:tcBorders>
              <w:top w:val="nil"/>
              <w:left w:val="nil"/>
              <w:bottom w:val="single" w:sz="8" w:space="0" w:color="auto"/>
              <w:right w:val="single" w:sz="8" w:space="0" w:color="auto"/>
            </w:tcBorders>
            <w:shd w:val="clear" w:color="auto" w:fill="auto"/>
            <w:vAlign w:val="center"/>
          </w:tcPr>
          <w:p w14:paraId="00A7FD7D"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0.5%</w:t>
            </w:r>
          </w:p>
        </w:tc>
      </w:tr>
      <w:tr w:rsidR="00EF111A" w:rsidRPr="00EF111A" w14:paraId="4957DE8B" w14:textId="77777777" w:rsidTr="00EF111A">
        <w:trPr>
          <w:trHeight w:val="265"/>
        </w:trPr>
        <w:tc>
          <w:tcPr>
            <w:tcW w:w="1345" w:type="dxa"/>
            <w:tcBorders>
              <w:top w:val="single" w:sz="4" w:space="0" w:color="auto"/>
              <w:left w:val="single" w:sz="4" w:space="0" w:color="auto"/>
              <w:bottom w:val="single" w:sz="4" w:space="0" w:color="auto"/>
              <w:right w:val="single" w:sz="4" w:space="0" w:color="auto"/>
            </w:tcBorders>
            <w:vAlign w:val="center"/>
          </w:tcPr>
          <w:p w14:paraId="6C1B16F5" w14:textId="77777777" w:rsidR="00EF111A" w:rsidRPr="00EF111A" w:rsidRDefault="00EF111A" w:rsidP="00EF111A">
            <w:pPr>
              <w:rPr>
                <w:rFonts w:ascii="GHEA Grapalat" w:hAnsi="GHEA Grapalat"/>
                <w:b/>
                <w:color w:val="FF0000"/>
                <w:sz w:val="18"/>
                <w:szCs w:val="18"/>
                <w:lang w:val="hy-AM"/>
              </w:rPr>
            </w:pPr>
            <w:r w:rsidRPr="00EF111A">
              <w:rPr>
                <w:rFonts w:ascii="GHEA Grapalat" w:hAnsi="GHEA Grapalat"/>
                <w:b/>
                <w:sz w:val="18"/>
                <w:szCs w:val="18"/>
              </w:rPr>
              <w:t xml:space="preserve">Q4, 2023  </w:t>
            </w:r>
          </w:p>
        </w:tc>
        <w:tc>
          <w:tcPr>
            <w:tcW w:w="810" w:type="dxa"/>
            <w:tcBorders>
              <w:top w:val="nil"/>
              <w:left w:val="single" w:sz="8" w:space="0" w:color="auto"/>
              <w:bottom w:val="single" w:sz="8" w:space="0" w:color="auto"/>
              <w:right w:val="single" w:sz="8" w:space="0" w:color="auto"/>
            </w:tcBorders>
            <w:shd w:val="clear" w:color="auto" w:fill="auto"/>
            <w:vAlign w:val="center"/>
          </w:tcPr>
          <w:p w14:paraId="664C937D"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14.9%</w:t>
            </w:r>
          </w:p>
        </w:tc>
        <w:tc>
          <w:tcPr>
            <w:tcW w:w="1080" w:type="dxa"/>
            <w:tcBorders>
              <w:top w:val="nil"/>
              <w:left w:val="nil"/>
              <w:bottom w:val="single" w:sz="8" w:space="0" w:color="auto"/>
              <w:right w:val="single" w:sz="8" w:space="0" w:color="auto"/>
            </w:tcBorders>
            <w:shd w:val="clear" w:color="auto" w:fill="auto"/>
            <w:vAlign w:val="center"/>
          </w:tcPr>
          <w:p w14:paraId="22C2FE33"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27.2%</w:t>
            </w:r>
          </w:p>
        </w:tc>
        <w:tc>
          <w:tcPr>
            <w:tcW w:w="1080" w:type="dxa"/>
            <w:tcBorders>
              <w:top w:val="nil"/>
              <w:left w:val="nil"/>
              <w:bottom w:val="single" w:sz="8" w:space="0" w:color="auto"/>
              <w:right w:val="single" w:sz="8" w:space="0" w:color="auto"/>
            </w:tcBorders>
            <w:shd w:val="clear" w:color="auto" w:fill="auto"/>
            <w:vAlign w:val="center"/>
          </w:tcPr>
          <w:p w14:paraId="2D9EB190"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50.6%</w:t>
            </w:r>
          </w:p>
        </w:tc>
        <w:tc>
          <w:tcPr>
            <w:tcW w:w="1080" w:type="dxa"/>
            <w:tcBorders>
              <w:top w:val="nil"/>
              <w:left w:val="nil"/>
              <w:bottom w:val="single" w:sz="8" w:space="0" w:color="auto"/>
              <w:right w:val="single" w:sz="8" w:space="0" w:color="auto"/>
            </w:tcBorders>
            <w:shd w:val="clear" w:color="auto" w:fill="auto"/>
            <w:vAlign w:val="center"/>
          </w:tcPr>
          <w:p w14:paraId="3C0E9C48"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6.1%</w:t>
            </w:r>
          </w:p>
        </w:tc>
        <w:tc>
          <w:tcPr>
            <w:tcW w:w="810" w:type="dxa"/>
            <w:tcBorders>
              <w:top w:val="nil"/>
              <w:left w:val="nil"/>
              <w:bottom w:val="single" w:sz="8" w:space="0" w:color="auto"/>
              <w:right w:val="single" w:sz="8" w:space="0" w:color="auto"/>
            </w:tcBorders>
            <w:shd w:val="clear" w:color="auto" w:fill="auto"/>
            <w:vAlign w:val="center"/>
          </w:tcPr>
          <w:p w14:paraId="178E4E20"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1.1%</w:t>
            </w:r>
          </w:p>
        </w:tc>
      </w:tr>
      <w:tr w:rsidR="00EF111A" w:rsidRPr="00EF111A" w14:paraId="219ECADA" w14:textId="77777777" w:rsidTr="00EF111A">
        <w:trPr>
          <w:trHeight w:val="268"/>
        </w:trPr>
        <w:tc>
          <w:tcPr>
            <w:tcW w:w="1345" w:type="dxa"/>
            <w:tcBorders>
              <w:top w:val="single" w:sz="4" w:space="0" w:color="auto"/>
              <w:left w:val="single" w:sz="4" w:space="0" w:color="auto"/>
              <w:bottom w:val="single" w:sz="4" w:space="0" w:color="auto"/>
              <w:right w:val="single" w:sz="4" w:space="0" w:color="auto"/>
            </w:tcBorders>
            <w:vAlign w:val="center"/>
          </w:tcPr>
          <w:p w14:paraId="4B0147D2" w14:textId="77777777" w:rsidR="00EF111A" w:rsidRPr="00EF111A" w:rsidRDefault="00EF111A" w:rsidP="00EF111A">
            <w:pPr>
              <w:rPr>
                <w:rFonts w:ascii="GHEA Grapalat" w:hAnsi="GHEA Grapalat"/>
                <w:b/>
                <w:color w:val="FF0000"/>
                <w:sz w:val="18"/>
                <w:szCs w:val="18"/>
                <w:lang w:val="hy-AM"/>
              </w:rPr>
            </w:pPr>
            <w:r w:rsidRPr="00EF111A">
              <w:rPr>
                <w:rFonts w:ascii="GHEA Grapalat" w:hAnsi="GHEA Grapalat"/>
                <w:b/>
                <w:sz w:val="18"/>
                <w:szCs w:val="18"/>
              </w:rPr>
              <w:t xml:space="preserve">Q1, 2024  </w:t>
            </w:r>
          </w:p>
        </w:tc>
        <w:tc>
          <w:tcPr>
            <w:tcW w:w="810" w:type="dxa"/>
            <w:tcBorders>
              <w:top w:val="nil"/>
              <w:left w:val="single" w:sz="8" w:space="0" w:color="auto"/>
              <w:bottom w:val="single" w:sz="8" w:space="0" w:color="auto"/>
              <w:right w:val="single" w:sz="8" w:space="0" w:color="auto"/>
            </w:tcBorders>
            <w:shd w:val="clear" w:color="auto" w:fill="auto"/>
            <w:vAlign w:val="center"/>
          </w:tcPr>
          <w:p w14:paraId="0B2D2E84"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8.7%</w:t>
            </w:r>
          </w:p>
        </w:tc>
        <w:tc>
          <w:tcPr>
            <w:tcW w:w="1080" w:type="dxa"/>
            <w:tcBorders>
              <w:top w:val="nil"/>
              <w:left w:val="nil"/>
              <w:bottom w:val="single" w:sz="8" w:space="0" w:color="auto"/>
              <w:right w:val="single" w:sz="8" w:space="0" w:color="auto"/>
            </w:tcBorders>
            <w:shd w:val="clear" w:color="auto" w:fill="auto"/>
            <w:vAlign w:val="center"/>
          </w:tcPr>
          <w:p w14:paraId="5F5E2EA8"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19.8%</w:t>
            </w:r>
          </w:p>
        </w:tc>
        <w:tc>
          <w:tcPr>
            <w:tcW w:w="1080" w:type="dxa"/>
            <w:tcBorders>
              <w:top w:val="nil"/>
              <w:left w:val="nil"/>
              <w:bottom w:val="single" w:sz="8" w:space="0" w:color="auto"/>
              <w:right w:val="single" w:sz="8" w:space="0" w:color="auto"/>
            </w:tcBorders>
            <w:shd w:val="clear" w:color="auto" w:fill="auto"/>
            <w:vAlign w:val="center"/>
          </w:tcPr>
          <w:p w14:paraId="3B30BF6B"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55.4%</w:t>
            </w:r>
          </w:p>
        </w:tc>
        <w:tc>
          <w:tcPr>
            <w:tcW w:w="1080" w:type="dxa"/>
            <w:tcBorders>
              <w:top w:val="nil"/>
              <w:left w:val="nil"/>
              <w:bottom w:val="single" w:sz="8" w:space="0" w:color="auto"/>
              <w:right w:val="single" w:sz="8" w:space="0" w:color="auto"/>
            </w:tcBorders>
            <w:shd w:val="clear" w:color="auto" w:fill="auto"/>
            <w:vAlign w:val="center"/>
          </w:tcPr>
          <w:p w14:paraId="582C4449"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12.2%</w:t>
            </w:r>
          </w:p>
        </w:tc>
        <w:tc>
          <w:tcPr>
            <w:tcW w:w="810" w:type="dxa"/>
            <w:tcBorders>
              <w:top w:val="nil"/>
              <w:left w:val="nil"/>
              <w:bottom w:val="single" w:sz="8" w:space="0" w:color="auto"/>
              <w:right w:val="single" w:sz="8" w:space="0" w:color="auto"/>
            </w:tcBorders>
            <w:shd w:val="clear" w:color="auto" w:fill="auto"/>
            <w:vAlign w:val="center"/>
          </w:tcPr>
          <w:p w14:paraId="35448B3F"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3.9%</w:t>
            </w:r>
          </w:p>
        </w:tc>
      </w:tr>
      <w:tr w:rsidR="00EF111A" w:rsidRPr="00EF111A" w14:paraId="29224183" w14:textId="77777777" w:rsidTr="00EF111A">
        <w:trPr>
          <w:trHeight w:val="273"/>
        </w:trPr>
        <w:tc>
          <w:tcPr>
            <w:tcW w:w="1345" w:type="dxa"/>
            <w:tcBorders>
              <w:top w:val="single" w:sz="4" w:space="0" w:color="auto"/>
              <w:left w:val="single" w:sz="4" w:space="0" w:color="auto"/>
              <w:bottom w:val="single" w:sz="4" w:space="0" w:color="auto"/>
              <w:right w:val="single" w:sz="4" w:space="0" w:color="auto"/>
            </w:tcBorders>
            <w:vAlign w:val="center"/>
          </w:tcPr>
          <w:p w14:paraId="63D8D44D" w14:textId="77777777" w:rsidR="00EF111A" w:rsidRPr="00EF111A" w:rsidRDefault="00EF111A" w:rsidP="00EF111A">
            <w:pPr>
              <w:rPr>
                <w:rFonts w:ascii="GHEA Grapalat" w:hAnsi="GHEA Grapalat"/>
                <w:b/>
                <w:color w:val="FF0000"/>
                <w:sz w:val="18"/>
                <w:szCs w:val="18"/>
                <w:lang w:val="hy-AM"/>
              </w:rPr>
            </w:pPr>
            <w:r w:rsidRPr="00EF111A">
              <w:rPr>
                <w:rFonts w:ascii="GHEA Grapalat" w:hAnsi="GHEA Grapalat"/>
                <w:b/>
                <w:sz w:val="18"/>
                <w:szCs w:val="18"/>
              </w:rPr>
              <w:t xml:space="preserve">Q2, 2024 </w:t>
            </w:r>
          </w:p>
        </w:tc>
        <w:tc>
          <w:tcPr>
            <w:tcW w:w="810" w:type="dxa"/>
            <w:tcBorders>
              <w:top w:val="nil"/>
              <w:left w:val="single" w:sz="8" w:space="0" w:color="auto"/>
              <w:bottom w:val="single" w:sz="8" w:space="0" w:color="auto"/>
              <w:right w:val="single" w:sz="8" w:space="0" w:color="auto"/>
            </w:tcBorders>
            <w:shd w:val="clear" w:color="auto" w:fill="auto"/>
            <w:vAlign w:val="center"/>
          </w:tcPr>
          <w:p w14:paraId="10557647"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8.3%</w:t>
            </w:r>
          </w:p>
        </w:tc>
        <w:tc>
          <w:tcPr>
            <w:tcW w:w="1080" w:type="dxa"/>
            <w:tcBorders>
              <w:top w:val="nil"/>
              <w:left w:val="nil"/>
              <w:bottom w:val="single" w:sz="8" w:space="0" w:color="auto"/>
              <w:right w:val="single" w:sz="8" w:space="0" w:color="auto"/>
            </w:tcBorders>
            <w:shd w:val="clear" w:color="auto" w:fill="auto"/>
            <w:vAlign w:val="center"/>
          </w:tcPr>
          <w:p w14:paraId="39A72F46"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16.8%</w:t>
            </w:r>
          </w:p>
        </w:tc>
        <w:tc>
          <w:tcPr>
            <w:tcW w:w="1080" w:type="dxa"/>
            <w:tcBorders>
              <w:top w:val="nil"/>
              <w:left w:val="nil"/>
              <w:bottom w:val="single" w:sz="8" w:space="0" w:color="auto"/>
              <w:right w:val="single" w:sz="8" w:space="0" w:color="auto"/>
            </w:tcBorders>
            <w:shd w:val="clear" w:color="auto" w:fill="auto"/>
            <w:vAlign w:val="center"/>
          </w:tcPr>
          <w:p w14:paraId="5DCD7415"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52.0%</w:t>
            </w:r>
          </w:p>
        </w:tc>
        <w:tc>
          <w:tcPr>
            <w:tcW w:w="1080" w:type="dxa"/>
            <w:tcBorders>
              <w:top w:val="nil"/>
              <w:left w:val="nil"/>
              <w:bottom w:val="single" w:sz="8" w:space="0" w:color="auto"/>
              <w:right w:val="single" w:sz="8" w:space="0" w:color="auto"/>
            </w:tcBorders>
            <w:shd w:val="clear" w:color="auto" w:fill="auto"/>
            <w:vAlign w:val="center"/>
          </w:tcPr>
          <w:p w14:paraId="2DEB39CC"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15.4%</w:t>
            </w:r>
          </w:p>
        </w:tc>
        <w:tc>
          <w:tcPr>
            <w:tcW w:w="810" w:type="dxa"/>
            <w:tcBorders>
              <w:top w:val="nil"/>
              <w:left w:val="nil"/>
              <w:bottom w:val="single" w:sz="8" w:space="0" w:color="auto"/>
              <w:right w:val="single" w:sz="8" w:space="0" w:color="auto"/>
            </w:tcBorders>
            <w:shd w:val="clear" w:color="auto" w:fill="auto"/>
            <w:vAlign w:val="center"/>
          </w:tcPr>
          <w:p w14:paraId="34151DBA"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7.5%</w:t>
            </w:r>
          </w:p>
        </w:tc>
      </w:tr>
      <w:tr w:rsidR="00EF111A" w:rsidRPr="00EF111A" w14:paraId="4D01EBF2" w14:textId="77777777" w:rsidTr="00EF111A">
        <w:trPr>
          <w:trHeight w:val="277"/>
        </w:trPr>
        <w:tc>
          <w:tcPr>
            <w:tcW w:w="1345" w:type="dxa"/>
            <w:tcBorders>
              <w:top w:val="single" w:sz="4" w:space="0" w:color="auto"/>
              <w:left w:val="single" w:sz="4" w:space="0" w:color="auto"/>
              <w:bottom w:val="single" w:sz="4" w:space="0" w:color="auto"/>
              <w:right w:val="single" w:sz="4" w:space="0" w:color="auto"/>
            </w:tcBorders>
            <w:vAlign w:val="center"/>
          </w:tcPr>
          <w:p w14:paraId="2238095F" w14:textId="77777777" w:rsidR="00EF111A" w:rsidRPr="00EF111A" w:rsidRDefault="00EF111A" w:rsidP="00EF111A">
            <w:pPr>
              <w:rPr>
                <w:rFonts w:ascii="GHEA Grapalat" w:hAnsi="GHEA Grapalat"/>
                <w:b/>
                <w:color w:val="FF0000"/>
                <w:sz w:val="18"/>
                <w:szCs w:val="18"/>
                <w:lang w:val="hy-AM"/>
              </w:rPr>
            </w:pPr>
            <w:r w:rsidRPr="00EF111A">
              <w:rPr>
                <w:rFonts w:ascii="GHEA Grapalat" w:hAnsi="GHEA Grapalat"/>
                <w:b/>
                <w:color w:val="000000" w:themeColor="text1"/>
                <w:sz w:val="18"/>
                <w:szCs w:val="18"/>
              </w:rPr>
              <w:t xml:space="preserve">Q3, 2024 </w:t>
            </w:r>
          </w:p>
        </w:tc>
        <w:tc>
          <w:tcPr>
            <w:tcW w:w="810" w:type="dxa"/>
            <w:tcBorders>
              <w:top w:val="nil"/>
              <w:left w:val="single" w:sz="8" w:space="0" w:color="auto"/>
              <w:bottom w:val="single" w:sz="8" w:space="0" w:color="auto"/>
              <w:right w:val="single" w:sz="8" w:space="0" w:color="auto"/>
            </w:tcBorders>
            <w:shd w:val="clear" w:color="auto" w:fill="auto"/>
            <w:vAlign w:val="center"/>
          </w:tcPr>
          <w:p w14:paraId="5ACC3FA0"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8.4%</w:t>
            </w:r>
          </w:p>
        </w:tc>
        <w:tc>
          <w:tcPr>
            <w:tcW w:w="1080" w:type="dxa"/>
            <w:tcBorders>
              <w:top w:val="nil"/>
              <w:left w:val="nil"/>
              <w:bottom w:val="single" w:sz="8" w:space="0" w:color="auto"/>
              <w:right w:val="single" w:sz="8" w:space="0" w:color="auto"/>
            </w:tcBorders>
            <w:shd w:val="clear" w:color="auto" w:fill="auto"/>
            <w:vAlign w:val="center"/>
          </w:tcPr>
          <w:p w14:paraId="68B1CD37"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16.5%</w:t>
            </w:r>
          </w:p>
        </w:tc>
        <w:tc>
          <w:tcPr>
            <w:tcW w:w="1080" w:type="dxa"/>
            <w:tcBorders>
              <w:top w:val="nil"/>
              <w:left w:val="nil"/>
              <w:bottom w:val="single" w:sz="8" w:space="0" w:color="auto"/>
              <w:right w:val="single" w:sz="8" w:space="0" w:color="auto"/>
            </w:tcBorders>
            <w:shd w:val="clear" w:color="auto" w:fill="auto"/>
            <w:vAlign w:val="center"/>
          </w:tcPr>
          <w:p w14:paraId="081AACFF"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51.2%</w:t>
            </w:r>
          </w:p>
        </w:tc>
        <w:tc>
          <w:tcPr>
            <w:tcW w:w="1080" w:type="dxa"/>
            <w:tcBorders>
              <w:top w:val="nil"/>
              <w:left w:val="nil"/>
              <w:bottom w:val="single" w:sz="8" w:space="0" w:color="auto"/>
              <w:right w:val="single" w:sz="8" w:space="0" w:color="auto"/>
            </w:tcBorders>
            <w:shd w:val="clear" w:color="auto" w:fill="auto"/>
            <w:vAlign w:val="center"/>
          </w:tcPr>
          <w:p w14:paraId="026B6957"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15.8%</w:t>
            </w:r>
          </w:p>
        </w:tc>
        <w:tc>
          <w:tcPr>
            <w:tcW w:w="810" w:type="dxa"/>
            <w:tcBorders>
              <w:top w:val="nil"/>
              <w:left w:val="nil"/>
              <w:bottom w:val="single" w:sz="8" w:space="0" w:color="auto"/>
              <w:right w:val="single" w:sz="8" w:space="0" w:color="auto"/>
            </w:tcBorders>
            <w:shd w:val="clear" w:color="auto" w:fill="auto"/>
            <w:vAlign w:val="center"/>
          </w:tcPr>
          <w:p w14:paraId="6DB4D2A5"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8.1%</w:t>
            </w:r>
          </w:p>
        </w:tc>
      </w:tr>
      <w:tr w:rsidR="00EF111A" w:rsidRPr="00EF111A" w14:paraId="2D5E4121" w14:textId="77777777" w:rsidTr="00EF111A">
        <w:trPr>
          <w:trHeight w:val="270"/>
        </w:trPr>
        <w:tc>
          <w:tcPr>
            <w:tcW w:w="1345" w:type="dxa"/>
            <w:tcBorders>
              <w:top w:val="single" w:sz="4" w:space="0" w:color="auto"/>
              <w:left w:val="single" w:sz="4" w:space="0" w:color="auto"/>
              <w:bottom w:val="single" w:sz="4" w:space="0" w:color="auto"/>
              <w:right w:val="single" w:sz="4" w:space="0" w:color="auto"/>
            </w:tcBorders>
            <w:vAlign w:val="center"/>
          </w:tcPr>
          <w:p w14:paraId="5DC571F6" w14:textId="77777777" w:rsidR="00EF111A" w:rsidRPr="00EF111A" w:rsidRDefault="00EF111A" w:rsidP="00EF111A">
            <w:pPr>
              <w:rPr>
                <w:rFonts w:ascii="GHEA Grapalat" w:hAnsi="GHEA Grapalat"/>
                <w:b/>
                <w:color w:val="FF0000"/>
                <w:sz w:val="18"/>
                <w:szCs w:val="18"/>
                <w:lang w:val="hy-AM"/>
              </w:rPr>
            </w:pPr>
            <w:r w:rsidRPr="00EF111A">
              <w:rPr>
                <w:rFonts w:ascii="GHEA Grapalat" w:hAnsi="GHEA Grapalat"/>
                <w:b/>
                <w:color w:val="000000" w:themeColor="text1"/>
                <w:sz w:val="18"/>
                <w:szCs w:val="18"/>
              </w:rPr>
              <w:lastRenderedPageBreak/>
              <w:t xml:space="preserve">Q4, 2024 </w:t>
            </w:r>
          </w:p>
        </w:tc>
        <w:tc>
          <w:tcPr>
            <w:tcW w:w="810" w:type="dxa"/>
            <w:tcBorders>
              <w:top w:val="nil"/>
              <w:left w:val="single" w:sz="8" w:space="0" w:color="auto"/>
              <w:bottom w:val="single" w:sz="8" w:space="0" w:color="auto"/>
              <w:right w:val="single" w:sz="8" w:space="0" w:color="auto"/>
            </w:tcBorders>
            <w:shd w:val="clear" w:color="auto" w:fill="auto"/>
            <w:vAlign w:val="center"/>
          </w:tcPr>
          <w:p w14:paraId="7AB1DC68"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7.9%</w:t>
            </w:r>
          </w:p>
        </w:tc>
        <w:tc>
          <w:tcPr>
            <w:tcW w:w="1080" w:type="dxa"/>
            <w:tcBorders>
              <w:top w:val="nil"/>
              <w:left w:val="nil"/>
              <w:bottom w:val="single" w:sz="8" w:space="0" w:color="auto"/>
              <w:right w:val="single" w:sz="8" w:space="0" w:color="auto"/>
            </w:tcBorders>
            <w:shd w:val="clear" w:color="auto" w:fill="auto"/>
            <w:vAlign w:val="center"/>
          </w:tcPr>
          <w:p w14:paraId="14616D28"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15.6%</w:t>
            </w:r>
          </w:p>
        </w:tc>
        <w:tc>
          <w:tcPr>
            <w:tcW w:w="1080" w:type="dxa"/>
            <w:tcBorders>
              <w:top w:val="nil"/>
              <w:left w:val="nil"/>
              <w:bottom w:val="single" w:sz="8" w:space="0" w:color="auto"/>
              <w:right w:val="single" w:sz="8" w:space="0" w:color="auto"/>
            </w:tcBorders>
            <w:shd w:val="clear" w:color="auto" w:fill="auto"/>
            <w:vAlign w:val="center"/>
          </w:tcPr>
          <w:p w14:paraId="78A5563E"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50.4%</w:t>
            </w:r>
          </w:p>
        </w:tc>
        <w:tc>
          <w:tcPr>
            <w:tcW w:w="1080" w:type="dxa"/>
            <w:tcBorders>
              <w:top w:val="nil"/>
              <w:left w:val="nil"/>
              <w:bottom w:val="single" w:sz="8" w:space="0" w:color="auto"/>
              <w:right w:val="single" w:sz="8" w:space="0" w:color="auto"/>
            </w:tcBorders>
            <w:shd w:val="clear" w:color="auto" w:fill="auto"/>
            <w:vAlign w:val="center"/>
          </w:tcPr>
          <w:p w14:paraId="79EA89FF"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16.7%</w:t>
            </w:r>
          </w:p>
        </w:tc>
        <w:tc>
          <w:tcPr>
            <w:tcW w:w="810" w:type="dxa"/>
            <w:tcBorders>
              <w:top w:val="nil"/>
              <w:left w:val="nil"/>
              <w:bottom w:val="single" w:sz="8" w:space="0" w:color="auto"/>
              <w:right w:val="single" w:sz="8" w:space="0" w:color="auto"/>
            </w:tcBorders>
            <w:shd w:val="clear" w:color="auto" w:fill="auto"/>
            <w:vAlign w:val="center"/>
          </w:tcPr>
          <w:p w14:paraId="35BCF70B"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9.4%</w:t>
            </w:r>
          </w:p>
        </w:tc>
      </w:tr>
      <w:tr w:rsidR="00EF111A" w:rsidRPr="00EF111A" w14:paraId="673E3264" w14:textId="77777777" w:rsidTr="00EF111A">
        <w:trPr>
          <w:trHeight w:val="275"/>
        </w:trPr>
        <w:tc>
          <w:tcPr>
            <w:tcW w:w="1345" w:type="dxa"/>
            <w:tcBorders>
              <w:top w:val="single" w:sz="4" w:space="0" w:color="auto"/>
              <w:left w:val="single" w:sz="4" w:space="0" w:color="auto"/>
              <w:bottom w:val="single" w:sz="4" w:space="0" w:color="auto"/>
              <w:right w:val="single" w:sz="4" w:space="0" w:color="auto"/>
            </w:tcBorders>
            <w:vAlign w:val="center"/>
          </w:tcPr>
          <w:p w14:paraId="13F56A8E" w14:textId="77777777" w:rsidR="00EF111A" w:rsidRPr="00EF111A" w:rsidRDefault="00EF111A" w:rsidP="00EF111A">
            <w:pPr>
              <w:rPr>
                <w:rFonts w:ascii="GHEA Grapalat" w:hAnsi="GHEA Grapalat"/>
                <w:b/>
                <w:color w:val="FF0000"/>
                <w:sz w:val="18"/>
                <w:szCs w:val="18"/>
                <w:lang w:val="hy-AM"/>
              </w:rPr>
            </w:pPr>
            <w:r w:rsidRPr="00EF111A">
              <w:rPr>
                <w:rFonts w:ascii="GHEA Grapalat" w:hAnsi="GHEA Grapalat"/>
                <w:b/>
                <w:color w:val="000000" w:themeColor="text1"/>
                <w:sz w:val="18"/>
                <w:szCs w:val="18"/>
              </w:rPr>
              <w:t xml:space="preserve">Q1, 2025 </w:t>
            </w:r>
          </w:p>
        </w:tc>
        <w:tc>
          <w:tcPr>
            <w:tcW w:w="810" w:type="dxa"/>
            <w:tcBorders>
              <w:top w:val="nil"/>
              <w:left w:val="single" w:sz="8" w:space="0" w:color="auto"/>
              <w:bottom w:val="single" w:sz="8" w:space="0" w:color="auto"/>
              <w:right w:val="single" w:sz="8" w:space="0" w:color="auto"/>
            </w:tcBorders>
            <w:shd w:val="clear" w:color="auto" w:fill="auto"/>
            <w:vAlign w:val="center"/>
          </w:tcPr>
          <w:p w14:paraId="49057BB6"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8.4%</w:t>
            </w:r>
          </w:p>
        </w:tc>
        <w:tc>
          <w:tcPr>
            <w:tcW w:w="1080" w:type="dxa"/>
            <w:tcBorders>
              <w:top w:val="nil"/>
              <w:left w:val="nil"/>
              <w:bottom w:val="single" w:sz="8" w:space="0" w:color="auto"/>
              <w:right w:val="single" w:sz="8" w:space="0" w:color="auto"/>
            </w:tcBorders>
            <w:shd w:val="clear" w:color="auto" w:fill="auto"/>
            <w:vAlign w:val="center"/>
          </w:tcPr>
          <w:p w14:paraId="7267E2CF"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15.0%</w:t>
            </w:r>
          </w:p>
        </w:tc>
        <w:tc>
          <w:tcPr>
            <w:tcW w:w="1080" w:type="dxa"/>
            <w:tcBorders>
              <w:top w:val="nil"/>
              <w:left w:val="nil"/>
              <w:bottom w:val="single" w:sz="8" w:space="0" w:color="auto"/>
              <w:right w:val="single" w:sz="8" w:space="0" w:color="auto"/>
            </w:tcBorders>
            <w:shd w:val="clear" w:color="auto" w:fill="auto"/>
            <w:vAlign w:val="center"/>
          </w:tcPr>
          <w:p w14:paraId="16751C68"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48.1%</w:t>
            </w:r>
          </w:p>
        </w:tc>
        <w:tc>
          <w:tcPr>
            <w:tcW w:w="1080" w:type="dxa"/>
            <w:tcBorders>
              <w:top w:val="nil"/>
              <w:left w:val="nil"/>
              <w:bottom w:val="single" w:sz="8" w:space="0" w:color="auto"/>
              <w:right w:val="single" w:sz="8" w:space="0" w:color="auto"/>
            </w:tcBorders>
            <w:shd w:val="clear" w:color="auto" w:fill="auto"/>
            <w:vAlign w:val="center"/>
          </w:tcPr>
          <w:p w14:paraId="25CF8957"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17.2%</w:t>
            </w:r>
          </w:p>
        </w:tc>
        <w:tc>
          <w:tcPr>
            <w:tcW w:w="810" w:type="dxa"/>
            <w:tcBorders>
              <w:top w:val="nil"/>
              <w:left w:val="nil"/>
              <w:bottom w:val="single" w:sz="8" w:space="0" w:color="auto"/>
              <w:right w:val="single" w:sz="8" w:space="0" w:color="auto"/>
            </w:tcBorders>
            <w:shd w:val="clear" w:color="auto" w:fill="auto"/>
            <w:vAlign w:val="center"/>
          </w:tcPr>
          <w:p w14:paraId="25D493FE"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11.3%</w:t>
            </w:r>
          </w:p>
        </w:tc>
      </w:tr>
      <w:tr w:rsidR="00EF111A" w:rsidRPr="00EF111A" w14:paraId="77C03F33" w14:textId="77777777" w:rsidTr="00EF111A">
        <w:trPr>
          <w:trHeight w:val="264"/>
        </w:trPr>
        <w:tc>
          <w:tcPr>
            <w:tcW w:w="1345" w:type="dxa"/>
            <w:tcBorders>
              <w:top w:val="single" w:sz="4" w:space="0" w:color="auto"/>
              <w:left w:val="single" w:sz="4" w:space="0" w:color="auto"/>
              <w:bottom w:val="single" w:sz="4" w:space="0" w:color="auto"/>
              <w:right w:val="single" w:sz="4" w:space="0" w:color="auto"/>
            </w:tcBorders>
            <w:vAlign w:val="center"/>
          </w:tcPr>
          <w:p w14:paraId="58200C3B" w14:textId="77777777" w:rsidR="00EF111A" w:rsidRPr="00EF111A" w:rsidRDefault="00EF111A" w:rsidP="00EF111A">
            <w:pPr>
              <w:rPr>
                <w:rFonts w:ascii="GHEA Grapalat" w:hAnsi="GHEA Grapalat"/>
                <w:b/>
                <w:color w:val="FF0000"/>
                <w:sz w:val="18"/>
                <w:szCs w:val="18"/>
                <w:lang w:val="hy-AM"/>
              </w:rPr>
            </w:pPr>
            <w:r w:rsidRPr="00EF111A">
              <w:rPr>
                <w:rFonts w:ascii="GHEA Grapalat" w:hAnsi="GHEA Grapalat"/>
                <w:b/>
                <w:color w:val="000000" w:themeColor="text1"/>
                <w:sz w:val="18"/>
                <w:szCs w:val="18"/>
              </w:rPr>
              <w:t xml:space="preserve">Q2, 2025 </w:t>
            </w:r>
          </w:p>
        </w:tc>
        <w:tc>
          <w:tcPr>
            <w:tcW w:w="810" w:type="dxa"/>
            <w:tcBorders>
              <w:top w:val="nil"/>
              <w:left w:val="single" w:sz="8" w:space="0" w:color="auto"/>
              <w:bottom w:val="single" w:sz="8" w:space="0" w:color="auto"/>
              <w:right w:val="single" w:sz="8" w:space="0" w:color="auto"/>
            </w:tcBorders>
            <w:shd w:val="clear" w:color="auto" w:fill="auto"/>
            <w:vAlign w:val="center"/>
          </w:tcPr>
          <w:p w14:paraId="60820E78"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9.8%</w:t>
            </w:r>
          </w:p>
        </w:tc>
        <w:tc>
          <w:tcPr>
            <w:tcW w:w="1080" w:type="dxa"/>
            <w:tcBorders>
              <w:top w:val="nil"/>
              <w:left w:val="nil"/>
              <w:bottom w:val="single" w:sz="8" w:space="0" w:color="auto"/>
              <w:right w:val="single" w:sz="8" w:space="0" w:color="auto"/>
            </w:tcBorders>
            <w:shd w:val="clear" w:color="auto" w:fill="auto"/>
            <w:vAlign w:val="center"/>
          </w:tcPr>
          <w:p w14:paraId="78720607"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14.7%</w:t>
            </w:r>
          </w:p>
        </w:tc>
        <w:tc>
          <w:tcPr>
            <w:tcW w:w="1080" w:type="dxa"/>
            <w:tcBorders>
              <w:top w:val="nil"/>
              <w:left w:val="nil"/>
              <w:bottom w:val="single" w:sz="8" w:space="0" w:color="auto"/>
              <w:right w:val="single" w:sz="8" w:space="0" w:color="auto"/>
            </w:tcBorders>
            <w:shd w:val="clear" w:color="auto" w:fill="auto"/>
            <w:vAlign w:val="center"/>
          </w:tcPr>
          <w:p w14:paraId="495E4516"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44.7%</w:t>
            </w:r>
          </w:p>
        </w:tc>
        <w:tc>
          <w:tcPr>
            <w:tcW w:w="1080" w:type="dxa"/>
            <w:tcBorders>
              <w:top w:val="nil"/>
              <w:left w:val="nil"/>
              <w:bottom w:val="single" w:sz="8" w:space="0" w:color="auto"/>
              <w:right w:val="single" w:sz="8" w:space="0" w:color="auto"/>
            </w:tcBorders>
            <w:shd w:val="clear" w:color="auto" w:fill="auto"/>
            <w:vAlign w:val="center"/>
          </w:tcPr>
          <w:p w14:paraId="408D3149"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17.1%</w:t>
            </w:r>
          </w:p>
        </w:tc>
        <w:tc>
          <w:tcPr>
            <w:tcW w:w="810" w:type="dxa"/>
            <w:tcBorders>
              <w:top w:val="nil"/>
              <w:left w:val="nil"/>
              <w:bottom w:val="single" w:sz="8" w:space="0" w:color="auto"/>
              <w:right w:val="single" w:sz="8" w:space="0" w:color="auto"/>
            </w:tcBorders>
            <w:shd w:val="clear" w:color="auto" w:fill="auto"/>
            <w:vAlign w:val="center"/>
          </w:tcPr>
          <w:p w14:paraId="03A8A4A0"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13.8%</w:t>
            </w:r>
          </w:p>
        </w:tc>
      </w:tr>
      <w:tr w:rsidR="00EF111A" w:rsidRPr="00EF111A" w14:paraId="2D639DB8" w14:textId="77777777" w:rsidTr="00EF111A">
        <w:trPr>
          <w:trHeight w:val="264"/>
        </w:trPr>
        <w:tc>
          <w:tcPr>
            <w:tcW w:w="1345" w:type="dxa"/>
            <w:tcBorders>
              <w:top w:val="single" w:sz="4" w:space="0" w:color="auto"/>
              <w:left w:val="single" w:sz="4" w:space="0" w:color="auto"/>
              <w:bottom w:val="single" w:sz="4" w:space="0" w:color="auto"/>
              <w:right w:val="single" w:sz="4" w:space="0" w:color="auto"/>
            </w:tcBorders>
            <w:vAlign w:val="center"/>
          </w:tcPr>
          <w:p w14:paraId="254586C2" w14:textId="77777777" w:rsidR="00EF111A" w:rsidRPr="00EF111A" w:rsidRDefault="00EF111A" w:rsidP="00EF111A">
            <w:pPr>
              <w:rPr>
                <w:rFonts w:ascii="GHEA Grapalat" w:hAnsi="GHEA Grapalat"/>
                <w:b/>
                <w:color w:val="FF0000"/>
                <w:sz w:val="18"/>
                <w:szCs w:val="18"/>
                <w:lang w:val="hy-AM"/>
              </w:rPr>
            </w:pPr>
            <w:r w:rsidRPr="00EF111A">
              <w:rPr>
                <w:rFonts w:ascii="GHEA Grapalat" w:hAnsi="GHEA Grapalat"/>
                <w:b/>
                <w:color w:val="000000" w:themeColor="text1"/>
                <w:sz w:val="18"/>
                <w:szCs w:val="18"/>
              </w:rPr>
              <w:t xml:space="preserve">Q3, 2025  </w:t>
            </w:r>
          </w:p>
        </w:tc>
        <w:tc>
          <w:tcPr>
            <w:tcW w:w="810" w:type="dxa"/>
            <w:tcBorders>
              <w:top w:val="nil"/>
              <w:left w:val="single" w:sz="8" w:space="0" w:color="auto"/>
              <w:bottom w:val="single" w:sz="8" w:space="0" w:color="auto"/>
              <w:right w:val="single" w:sz="8" w:space="0" w:color="auto"/>
            </w:tcBorders>
            <w:shd w:val="clear" w:color="auto" w:fill="auto"/>
            <w:vAlign w:val="center"/>
          </w:tcPr>
          <w:p w14:paraId="774F846F"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10.9%</w:t>
            </w:r>
          </w:p>
        </w:tc>
        <w:tc>
          <w:tcPr>
            <w:tcW w:w="1080" w:type="dxa"/>
            <w:tcBorders>
              <w:top w:val="nil"/>
              <w:left w:val="nil"/>
              <w:bottom w:val="single" w:sz="8" w:space="0" w:color="auto"/>
              <w:right w:val="single" w:sz="8" w:space="0" w:color="auto"/>
            </w:tcBorders>
            <w:shd w:val="clear" w:color="auto" w:fill="auto"/>
            <w:vAlign w:val="center"/>
          </w:tcPr>
          <w:p w14:paraId="40988CDC"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15.1%</w:t>
            </w:r>
          </w:p>
        </w:tc>
        <w:tc>
          <w:tcPr>
            <w:tcW w:w="1080" w:type="dxa"/>
            <w:tcBorders>
              <w:top w:val="nil"/>
              <w:left w:val="nil"/>
              <w:bottom w:val="single" w:sz="8" w:space="0" w:color="auto"/>
              <w:right w:val="single" w:sz="8" w:space="0" w:color="auto"/>
            </w:tcBorders>
            <w:shd w:val="clear" w:color="auto" w:fill="auto"/>
            <w:vAlign w:val="center"/>
          </w:tcPr>
          <w:p w14:paraId="3760BB8C"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44.2%</w:t>
            </w:r>
          </w:p>
        </w:tc>
        <w:tc>
          <w:tcPr>
            <w:tcW w:w="1080" w:type="dxa"/>
            <w:tcBorders>
              <w:top w:val="nil"/>
              <w:left w:val="nil"/>
              <w:bottom w:val="single" w:sz="8" w:space="0" w:color="auto"/>
              <w:right w:val="single" w:sz="8" w:space="0" w:color="auto"/>
            </w:tcBorders>
            <w:shd w:val="clear" w:color="auto" w:fill="auto"/>
            <w:vAlign w:val="center"/>
          </w:tcPr>
          <w:p w14:paraId="1507CBB8"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16.5%</w:t>
            </w:r>
          </w:p>
        </w:tc>
        <w:tc>
          <w:tcPr>
            <w:tcW w:w="810" w:type="dxa"/>
            <w:tcBorders>
              <w:top w:val="nil"/>
              <w:left w:val="nil"/>
              <w:bottom w:val="single" w:sz="8" w:space="0" w:color="auto"/>
              <w:right w:val="single" w:sz="8" w:space="0" w:color="auto"/>
            </w:tcBorders>
            <w:shd w:val="clear" w:color="auto" w:fill="auto"/>
            <w:vAlign w:val="center"/>
          </w:tcPr>
          <w:p w14:paraId="671F0DDC"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13.3%</w:t>
            </w:r>
          </w:p>
        </w:tc>
      </w:tr>
      <w:tr w:rsidR="00EF111A" w:rsidRPr="00EF111A" w14:paraId="15EAA1F3" w14:textId="77777777" w:rsidTr="00EF111A">
        <w:trPr>
          <w:trHeight w:val="264"/>
        </w:trPr>
        <w:tc>
          <w:tcPr>
            <w:tcW w:w="1345" w:type="dxa"/>
            <w:tcBorders>
              <w:top w:val="single" w:sz="4" w:space="0" w:color="auto"/>
              <w:left w:val="single" w:sz="4" w:space="0" w:color="auto"/>
              <w:bottom w:val="single" w:sz="4" w:space="0" w:color="auto"/>
              <w:right w:val="single" w:sz="4" w:space="0" w:color="auto"/>
            </w:tcBorders>
            <w:vAlign w:val="center"/>
          </w:tcPr>
          <w:p w14:paraId="61A66BCA" w14:textId="77777777" w:rsidR="00EF111A" w:rsidRPr="00EF111A" w:rsidRDefault="00EF111A" w:rsidP="00EF111A">
            <w:pPr>
              <w:rPr>
                <w:rFonts w:ascii="GHEA Grapalat" w:hAnsi="GHEA Grapalat"/>
                <w:b/>
                <w:color w:val="FF0000"/>
                <w:sz w:val="18"/>
                <w:szCs w:val="18"/>
                <w:lang w:val="hy-AM"/>
              </w:rPr>
            </w:pPr>
            <w:r w:rsidRPr="00EF111A">
              <w:rPr>
                <w:rFonts w:ascii="GHEA Grapalat" w:hAnsi="GHEA Grapalat"/>
                <w:b/>
                <w:color w:val="000000" w:themeColor="text1"/>
                <w:sz w:val="18"/>
                <w:szCs w:val="18"/>
              </w:rPr>
              <w:t xml:space="preserve">Q4, 2025 </w:t>
            </w:r>
          </w:p>
        </w:tc>
        <w:tc>
          <w:tcPr>
            <w:tcW w:w="810" w:type="dxa"/>
            <w:tcBorders>
              <w:top w:val="nil"/>
              <w:left w:val="single" w:sz="8" w:space="0" w:color="auto"/>
              <w:bottom w:val="single" w:sz="8" w:space="0" w:color="auto"/>
              <w:right w:val="single" w:sz="8" w:space="0" w:color="auto"/>
            </w:tcBorders>
            <w:shd w:val="clear" w:color="auto" w:fill="auto"/>
            <w:vAlign w:val="center"/>
          </w:tcPr>
          <w:p w14:paraId="48821D51"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12.0%</w:t>
            </w:r>
          </w:p>
        </w:tc>
        <w:tc>
          <w:tcPr>
            <w:tcW w:w="1080" w:type="dxa"/>
            <w:tcBorders>
              <w:top w:val="nil"/>
              <w:left w:val="nil"/>
              <w:bottom w:val="single" w:sz="8" w:space="0" w:color="auto"/>
              <w:right w:val="single" w:sz="8" w:space="0" w:color="auto"/>
            </w:tcBorders>
            <w:shd w:val="clear" w:color="auto" w:fill="auto"/>
            <w:vAlign w:val="center"/>
          </w:tcPr>
          <w:p w14:paraId="42AB8CB5"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15.6%</w:t>
            </w:r>
          </w:p>
        </w:tc>
        <w:tc>
          <w:tcPr>
            <w:tcW w:w="1080" w:type="dxa"/>
            <w:tcBorders>
              <w:top w:val="nil"/>
              <w:left w:val="nil"/>
              <w:bottom w:val="single" w:sz="8" w:space="0" w:color="auto"/>
              <w:right w:val="single" w:sz="8" w:space="0" w:color="auto"/>
            </w:tcBorders>
            <w:shd w:val="clear" w:color="auto" w:fill="auto"/>
            <w:vAlign w:val="center"/>
          </w:tcPr>
          <w:p w14:paraId="4A41E541"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43.6%</w:t>
            </w:r>
          </w:p>
        </w:tc>
        <w:tc>
          <w:tcPr>
            <w:tcW w:w="1080" w:type="dxa"/>
            <w:tcBorders>
              <w:top w:val="nil"/>
              <w:left w:val="nil"/>
              <w:bottom w:val="single" w:sz="8" w:space="0" w:color="auto"/>
              <w:right w:val="single" w:sz="8" w:space="0" w:color="auto"/>
            </w:tcBorders>
            <w:shd w:val="clear" w:color="auto" w:fill="auto"/>
            <w:vAlign w:val="center"/>
          </w:tcPr>
          <w:p w14:paraId="5D04BEDC"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15.9%</w:t>
            </w:r>
          </w:p>
        </w:tc>
        <w:tc>
          <w:tcPr>
            <w:tcW w:w="810" w:type="dxa"/>
            <w:tcBorders>
              <w:top w:val="nil"/>
              <w:left w:val="nil"/>
              <w:bottom w:val="single" w:sz="8" w:space="0" w:color="auto"/>
              <w:right w:val="single" w:sz="8" w:space="0" w:color="auto"/>
            </w:tcBorders>
            <w:shd w:val="clear" w:color="auto" w:fill="auto"/>
            <w:vAlign w:val="center"/>
          </w:tcPr>
          <w:p w14:paraId="1A1AEC5E" w14:textId="77777777" w:rsidR="00EF111A" w:rsidRPr="00EF111A" w:rsidRDefault="00EF111A" w:rsidP="00EF111A">
            <w:pPr>
              <w:jc w:val="center"/>
              <w:rPr>
                <w:rFonts w:ascii="GHEA Grapalat" w:hAnsi="GHEA Grapalat" w:cs="Arial"/>
                <w:sz w:val="18"/>
                <w:szCs w:val="18"/>
              </w:rPr>
            </w:pPr>
            <w:r w:rsidRPr="00EF111A">
              <w:rPr>
                <w:rFonts w:ascii="GHEA Grapalat" w:hAnsi="GHEA Grapalat" w:cs="Arial"/>
                <w:sz w:val="18"/>
                <w:szCs w:val="18"/>
              </w:rPr>
              <w:t>12.9%</w:t>
            </w:r>
          </w:p>
        </w:tc>
      </w:tr>
    </w:tbl>
    <w:p w14:paraId="49995980" w14:textId="6722CA44" w:rsidR="00EF111A" w:rsidRPr="00EF111A" w:rsidRDefault="00EF111A" w:rsidP="00EF111A">
      <w:pPr>
        <w:spacing w:after="160" w:line="259" w:lineRule="auto"/>
        <w:ind w:left="5040"/>
        <w:jc w:val="both"/>
        <w:rPr>
          <w:rFonts w:ascii="Calibri" w:eastAsia="Calibri" w:hAnsi="Calibri" w:cs="Calibri"/>
          <w:b/>
          <w:bCs/>
        </w:rPr>
      </w:pPr>
      <w:r>
        <w:rPr>
          <w:rFonts w:ascii="Calibri" w:eastAsia="Calibri" w:hAnsi="Calibri" w:cs="Calibri"/>
          <w:b/>
          <w:bCs/>
        </w:rPr>
        <w:t xml:space="preserve">      </w:t>
      </w:r>
    </w:p>
    <w:p w14:paraId="4B1AAD7F" w14:textId="46582332" w:rsidR="007279D9" w:rsidRDefault="006A74C5">
      <w:pPr>
        <w:spacing w:after="160" w:line="259" w:lineRule="auto"/>
        <w:rPr>
          <w:rFonts w:asciiTheme="minorHAnsi" w:hAnsiTheme="minorHAnsi"/>
          <w:sz w:val="20"/>
          <w:szCs w:val="20"/>
          <w:lang w:val="hy-AM"/>
        </w:rPr>
      </w:pPr>
      <w:r>
        <w:rPr>
          <w:i/>
          <w:noProof/>
        </w:rPr>
        <mc:AlternateContent>
          <mc:Choice Requires="wps">
            <w:drawing>
              <wp:anchor distT="0" distB="0" distL="114300" distR="114300" simplePos="0" relativeHeight="252337152" behindDoc="0" locked="0" layoutInCell="1" allowOverlap="1" wp14:anchorId="036F7ECF" wp14:editId="7636299E">
                <wp:simplePos x="0" y="0"/>
                <wp:positionH relativeFrom="page">
                  <wp:posOffset>453224</wp:posOffset>
                </wp:positionH>
                <wp:positionV relativeFrom="paragraph">
                  <wp:posOffset>205656</wp:posOffset>
                </wp:positionV>
                <wp:extent cx="6914515" cy="7418567"/>
                <wp:effectExtent l="0" t="0" r="635" b="0"/>
                <wp:wrapNone/>
                <wp:docPr id="1445937513" name="Rectangle 1445937513"/>
                <wp:cNvGraphicFramePr/>
                <a:graphic xmlns:a="http://schemas.openxmlformats.org/drawingml/2006/main">
                  <a:graphicData uri="http://schemas.microsoft.com/office/word/2010/wordprocessingShape">
                    <wps:wsp>
                      <wps:cNvSpPr/>
                      <wps:spPr>
                        <a:xfrm>
                          <a:off x="0" y="0"/>
                          <a:ext cx="6914515" cy="7418567"/>
                        </a:xfrm>
                        <a:prstGeom prst="rect">
                          <a:avLst/>
                        </a:prstGeom>
                        <a:solidFill>
                          <a:srgbClr val="D6DCE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0F43AE" w14:textId="77777777" w:rsidR="00616E9B" w:rsidRPr="006F2E0F" w:rsidRDefault="00616E9B" w:rsidP="006F2E0F">
                            <w:pPr>
                              <w:spacing w:line="360" w:lineRule="auto"/>
                              <w:ind w:left="810" w:right="4410" w:hanging="810"/>
                              <w:jc w:val="both"/>
                              <w:rPr>
                                <w:rFonts w:ascii="GHEA Grapalat" w:eastAsia="Calibri" w:hAnsi="GHEA Grapalat"/>
                                <w:b/>
                                <w:i/>
                                <w:color w:val="000000"/>
                                <w:sz w:val="22"/>
                                <w:szCs w:val="22"/>
                              </w:rPr>
                            </w:pPr>
                            <w:r w:rsidRPr="006F2E0F">
                              <w:rPr>
                                <w:rFonts w:ascii="GHEA Grapalat" w:eastAsia="Calibri" w:hAnsi="GHEA Grapalat"/>
                                <w:b/>
                                <w:i/>
                                <w:color w:val="000000"/>
                                <w:sz w:val="22"/>
                                <w:szCs w:val="22"/>
                              </w:rPr>
                              <w:t>Box 1: Inflation in product groups standing out with rigid prices in Armenia</w:t>
                            </w:r>
                          </w:p>
                          <w:p w14:paraId="7EA44459" w14:textId="77777777" w:rsidR="00616E9B" w:rsidRPr="006F2E0F" w:rsidRDefault="00616E9B" w:rsidP="006F2E0F">
                            <w:pPr>
                              <w:spacing w:line="360" w:lineRule="auto"/>
                              <w:ind w:right="4410"/>
                              <w:jc w:val="both"/>
                              <w:rPr>
                                <w:rFonts w:ascii="GHEA Grapalat" w:eastAsia="Calibri" w:hAnsi="GHEA Grapalat"/>
                                <w:b/>
                                <w:i/>
                                <w:color w:val="000000"/>
                                <w:sz w:val="18"/>
                                <w:szCs w:val="18"/>
                              </w:rPr>
                            </w:pPr>
                          </w:p>
                          <w:p w14:paraId="7EDEF7E0" w14:textId="77777777" w:rsidR="00616E9B" w:rsidRPr="006A74C5" w:rsidRDefault="00616E9B" w:rsidP="006F2E0F">
                            <w:pPr>
                              <w:spacing w:line="360" w:lineRule="auto"/>
                              <w:ind w:right="4410" w:firstLine="720"/>
                              <w:jc w:val="both"/>
                              <w:rPr>
                                <w:rFonts w:ascii="GHEA Grapalat" w:eastAsia="Calibri" w:hAnsi="GHEA Grapalat"/>
                                <w:i/>
                                <w:color w:val="000000"/>
                                <w:sz w:val="20"/>
                                <w:szCs w:val="20"/>
                              </w:rPr>
                            </w:pPr>
                            <w:r w:rsidRPr="006A74C5">
                              <w:rPr>
                                <w:rFonts w:ascii="GHEA Grapalat" w:eastAsia="Calibri" w:hAnsi="GHEA Grapalat"/>
                                <w:i/>
                                <w:color w:val="000000"/>
                                <w:sz w:val="20"/>
                                <w:szCs w:val="20"/>
                              </w:rPr>
                              <w:t xml:space="preserve">Starting from the fourth quarter of 2022, a slowing in both the 12-month and quarterly inflation rates is observable; this is attributable to the weakening of inflationary effects transmitted from the outside world, the dram appreciation and the consistently tightened monetary policy. It is noteworthy that weakening of the core inflation rates, as calculated by the Central Bank of Armenia, is recorded along the way (see Chart 11). It should also be noted that according to the scenario presented in the current program, in the course of the next quarters the headline inflation will continue to rapidly reduce also because the baseline effects phase out and the share of food products considerably grows in the consumer basket, and will settle at levels somehow lower than the target.  </w:t>
                            </w:r>
                          </w:p>
                          <w:p w14:paraId="647AB87B" w14:textId="77777777" w:rsidR="00616E9B" w:rsidRPr="006A74C5" w:rsidRDefault="00616E9B" w:rsidP="006F2E0F">
                            <w:pPr>
                              <w:spacing w:line="360" w:lineRule="auto"/>
                              <w:ind w:right="4410" w:firstLine="720"/>
                              <w:jc w:val="both"/>
                              <w:rPr>
                                <w:rFonts w:ascii="GHEA Grapalat" w:eastAsia="Calibri" w:hAnsi="GHEA Grapalat"/>
                                <w:i/>
                                <w:color w:val="000000"/>
                                <w:sz w:val="20"/>
                                <w:szCs w:val="20"/>
                              </w:rPr>
                            </w:pPr>
                            <w:r w:rsidRPr="006A74C5">
                              <w:rPr>
                                <w:rFonts w:ascii="GHEA Grapalat" w:eastAsia="Calibri" w:hAnsi="GHEA Grapalat"/>
                                <w:i/>
                                <w:color w:val="000000"/>
                                <w:sz w:val="20"/>
                                <w:szCs w:val="20"/>
                              </w:rPr>
                              <w:t xml:space="preserve">Looking closely at how the main elements of inflation develop individually, one may notice that there are currently significant differences in their behavior (see Chart 12 and Chart 13). Specifically, the falling rate in both headline and core inflation is largely determined by the decrease in energy prices and imported food prices, which mainly reflects the weakening of the inflation environment in the world economy and the impact of dram appreciation. </w:t>
                            </w:r>
                          </w:p>
                          <w:p w14:paraId="61B696F6" w14:textId="7420B16B" w:rsidR="00616E9B" w:rsidRPr="006A74C5" w:rsidRDefault="00616E9B" w:rsidP="006F2E0F">
                            <w:pPr>
                              <w:spacing w:line="360" w:lineRule="auto"/>
                              <w:ind w:right="4410" w:firstLine="720"/>
                              <w:jc w:val="both"/>
                              <w:rPr>
                                <w:rFonts w:ascii="GHEA Grapalat" w:eastAsia="Calibri" w:hAnsi="GHEA Grapalat"/>
                                <w:i/>
                                <w:color w:val="000000"/>
                                <w:sz w:val="20"/>
                                <w:szCs w:val="20"/>
                              </w:rPr>
                            </w:pPr>
                            <w:r w:rsidRPr="006A74C5">
                              <w:rPr>
                                <w:rFonts w:ascii="GHEA Grapalat" w:eastAsia="Calibri" w:hAnsi="GHEA Grapalat"/>
                                <w:i/>
                                <w:color w:val="000000"/>
                                <w:sz w:val="20"/>
                                <w:szCs w:val="20"/>
                              </w:rPr>
                              <w:t xml:space="preserve">On the other hand, the growth of prices of non-regulated services and non-food products (excluding fuel) continues to remain elevated. These product groups, which one may call, with certain reservation, product groups that stand out with rigid prices in Armenia, deserve special attention from the monetary policy side, because they best express the terms of demand and inflation expectations in the economy. </w:t>
                            </w:r>
                          </w:p>
                          <w:p w14:paraId="34CA3D13" w14:textId="77777777" w:rsidR="00616E9B" w:rsidRPr="006F2E0F" w:rsidRDefault="00616E9B" w:rsidP="006F2E0F">
                            <w:pPr>
                              <w:spacing w:line="360" w:lineRule="auto"/>
                              <w:ind w:right="4410"/>
                              <w:jc w:val="both"/>
                              <w:rPr>
                                <w:rFonts w:ascii="GHEA Grapalat" w:eastAsia="Calibri" w:hAnsi="GHEA Grapalat"/>
                                <w:b/>
                                <w:i/>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F7ECF" id="Rectangle 1445937513" o:spid="_x0000_s1056" style="position:absolute;margin-left:35.7pt;margin-top:16.2pt;width:544.45pt;height:584.15pt;z-index:25233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" fillcolor="#d6dce5" stroked="f" strokeweight="1pt">
                <v:textbox>
                  <w:txbxContent>
                    <w:p w14:paraId="620F43AE" w14:textId="77777777" w:rsidR="00616E9B" w:rsidRPr="006F2E0F" w:rsidRDefault="00616E9B" w:rsidP="006F2E0F">
                      <w:pPr>
                        <w:spacing w:line="360" w:lineRule="auto"/>
                        <w:ind w:left="810" w:right="4410" w:hanging="810"/>
                        <w:jc w:val="both"/>
                        <w:rPr>
                          <w:rFonts w:ascii="GHEA Grapalat" w:eastAsia="Calibri" w:hAnsi="GHEA Grapalat"/>
                          <w:b/>
                          <w:i/>
                          <w:color w:val="000000"/>
                          <w:sz w:val="22"/>
                          <w:szCs w:val="22"/>
                        </w:rPr>
                      </w:pPr>
                      <w:r w:rsidRPr="006F2E0F">
                        <w:rPr>
                          <w:rFonts w:ascii="GHEA Grapalat" w:eastAsia="Calibri" w:hAnsi="GHEA Grapalat"/>
                          <w:b/>
                          <w:i/>
                          <w:color w:val="000000"/>
                          <w:sz w:val="22"/>
                          <w:szCs w:val="22"/>
                        </w:rPr>
                        <w:t>Box 1: Inflation in product groups standing out with rigid prices in Armenia</w:t>
                      </w:r>
                    </w:p>
                    <w:p w14:paraId="7EA44459" w14:textId="77777777" w:rsidR="00616E9B" w:rsidRPr="006F2E0F" w:rsidRDefault="00616E9B" w:rsidP="006F2E0F">
                      <w:pPr>
                        <w:spacing w:line="360" w:lineRule="auto"/>
                        <w:ind w:right="4410"/>
                        <w:jc w:val="both"/>
                        <w:rPr>
                          <w:rFonts w:ascii="GHEA Grapalat" w:eastAsia="Calibri" w:hAnsi="GHEA Grapalat"/>
                          <w:b/>
                          <w:i/>
                          <w:color w:val="000000"/>
                          <w:sz w:val="18"/>
                          <w:szCs w:val="18"/>
                        </w:rPr>
                      </w:pPr>
                    </w:p>
                    <w:p w14:paraId="7EDEF7E0" w14:textId="77777777" w:rsidR="00616E9B" w:rsidRPr="006A74C5" w:rsidRDefault="00616E9B" w:rsidP="006F2E0F">
                      <w:pPr>
                        <w:spacing w:line="360" w:lineRule="auto"/>
                        <w:ind w:right="4410" w:firstLine="720"/>
                        <w:jc w:val="both"/>
                        <w:rPr>
                          <w:rFonts w:ascii="GHEA Grapalat" w:eastAsia="Calibri" w:hAnsi="GHEA Grapalat"/>
                          <w:i/>
                          <w:color w:val="000000"/>
                          <w:sz w:val="20"/>
                          <w:szCs w:val="20"/>
                        </w:rPr>
                      </w:pPr>
                      <w:r w:rsidRPr="006A74C5">
                        <w:rPr>
                          <w:rFonts w:ascii="GHEA Grapalat" w:eastAsia="Calibri" w:hAnsi="GHEA Grapalat"/>
                          <w:i/>
                          <w:color w:val="000000"/>
                          <w:sz w:val="20"/>
                          <w:szCs w:val="20"/>
                        </w:rPr>
                        <w:t xml:space="preserve">Starting from the fourth quarter of 2022, a slowing in both the 12-month and quarterly inflation rates is observable; this is attributable to the weakening of inflationary effects transmitted from the outside world, the dram appreciation and the consistently tightened monetary policy. It is noteworthy that weakening of the core inflation rates, as calculated by the Central Bank of Armenia, is recorded along the way (see Chart 11). It should also be noted that according to the scenario presented in the current program, in the course of the next quarters the headline inflation will continue to rapidly reduce also because the baseline effects phase out and the share of food products considerably grows in the consumer basket, and will settle at levels somehow lower than the target.  </w:t>
                      </w:r>
                    </w:p>
                    <w:p w14:paraId="647AB87B" w14:textId="77777777" w:rsidR="00616E9B" w:rsidRPr="006A74C5" w:rsidRDefault="00616E9B" w:rsidP="006F2E0F">
                      <w:pPr>
                        <w:spacing w:line="360" w:lineRule="auto"/>
                        <w:ind w:right="4410" w:firstLine="720"/>
                        <w:jc w:val="both"/>
                        <w:rPr>
                          <w:rFonts w:ascii="GHEA Grapalat" w:eastAsia="Calibri" w:hAnsi="GHEA Grapalat"/>
                          <w:i/>
                          <w:color w:val="000000"/>
                          <w:sz w:val="20"/>
                          <w:szCs w:val="20"/>
                        </w:rPr>
                      </w:pPr>
                      <w:r w:rsidRPr="006A74C5">
                        <w:rPr>
                          <w:rFonts w:ascii="GHEA Grapalat" w:eastAsia="Calibri" w:hAnsi="GHEA Grapalat"/>
                          <w:i/>
                          <w:color w:val="000000"/>
                          <w:sz w:val="20"/>
                          <w:szCs w:val="20"/>
                        </w:rPr>
                        <w:t xml:space="preserve">Looking closely at how the main elements of inflation develop individually, one may notice that there are currently significant differences in their behavior (see Chart 12 and Chart 13). Specifically, the falling rate in both headline and core inflation is largely determined by the decrease in energy prices and imported food prices, which mainly reflects the weakening of the inflation environment in the world economy and the impact of dram appreciation. </w:t>
                      </w:r>
                    </w:p>
                    <w:p w14:paraId="61B696F6" w14:textId="7420B16B" w:rsidR="00616E9B" w:rsidRPr="006A74C5" w:rsidRDefault="00616E9B" w:rsidP="006F2E0F">
                      <w:pPr>
                        <w:spacing w:line="360" w:lineRule="auto"/>
                        <w:ind w:right="4410" w:firstLine="720"/>
                        <w:jc w:val="both"/>
                        <w:rPr>
                          <w:rFonts w:ascii="GHEA Grapalat" w:eastAsia="Calibri" w:hAnsi="GHEA Grapalat"/>
                          <w:i/>
                          <w:color w:val="000000"/>
                          <w:sz w:val="20"/>
                          <w:szCs w:val="20"/>
                        </w:rPr>
                      </w:pPr>
                      <w:r w:rsidRPr="006A74C5">
                        <w:rPr>
                          <w:rFonts w:ascii="GHEA Grapalat" w:eastAsia="Calibri" w:hAnsi="GHEA Grapalat"/>
                          <w:i/>
                          <w:color w:val="000000"/>
                          <w:sz w:val="20"/>
                          <w:szCs w:val="20"/>
                        </w:rPr>
                        <w:t xml:space="preserve">On the other hand, the growth of prices of non-regulated services and non-food products (excluding fuel) continues to remain elevated. These product groups, which one may call, with certain reservation, product groups that stand out with rigid prices in Armenia, deserve special attention from the monetary policy side, because they best express the terms of demand and inflation expectations in the economy. </w:t>
                      </w:r>
                    </w:p>
                    <w:p w14:paraId="34CA3D13" w14:textId="77777777" w:rsidR="00616E9B" w:rsidRPr="006F2E0F" w:rsidRDefault="00616E9B" w:rsidP="006F2E0F">
                      <w:pPr>
                        <w:spacing w:line="360" w:lineRule="auto"/>
                        <w:ind w:right="4410"/>
                        <w:jc w:val="both"/>
                        <w:rPr>
                          <w:rFonts w:ascii="GHEA Grapalat" w:eastAsia="Calibri" w:hAnsi="GHEA Grapalat"/>
                          <w:b/>
                          <w:i/>
                          <w:color w:val="000000"/>
                          <w:sz w:val="18"/>
                          <w:szCs w:val="18"/>
                        </w:rPr>
                      </w:pPr>
                    </w:p>
                  </w:txbxContent>
                </v:textbox>
                <w10:wrap anchorx="page"/>
              </v:rect>
            </w:pict>
          </mc:Fallback>
        </mc:AlternateContent>
      </w:r>
    </w:p>
    <w:p w14:paraId="597ECD8F" w14:textId="00AB4A90" w:rsidR="007279D9" w:rsidRDefault="007279D9">
      <w:pPr>
        <w:spacing w:after="160" w:line="259" w:lineRule="auto"/>
        <w:rPr>
          <w:rFonts w:asciiTheme="minorHAnsi" w:hAnsiTheme="minorHAnsi"/>
          <w:sz w:val="20"/>
          <w:szCs w:val="20"/>
          <w:lang w:val="hy-AM"/>
        </w:rPr>
      </w:pPr>
    </w:p>
    <w:p w14:paraId="70A0BA6B" w14:textId="712D01C7" w:rsidR="007279D9" w:rsidRDefault="007279D9">
      <w:pPr>
        <w:spacing w:after="160" w:line="259" w:lineRule="auto"/>
        <w:rPr>
          <w:rFonts w:asciiTheme="minorHAnsi" w:hAnsiTheme="minorHAnsi"/>
          <w:sz w:val="20"/>
          <w:szCs w:val="20"/>
          <w:lang w:val="hy-AM"/>
        </w:rPr>
      </w:pPr>
    </w:p>
    <w:p w14:paraId="611C820C" w14:textId="4F4BEB0F" w:rsidR="007279D9" w:rsidRDefault="006A74C5">
      <w:pPr>
        <w:spacing w:after="160" w:line="259" w:lineRule="auto"/>
        <w:rPr>
          <w:rFonts w:asciiTheme="minorHAnsi" w:hAnsiTheme="minorHAnsi"/>
          <w:sz w:val="20"/>
          <w:szCs w:val="20"/>
          <w:lang w:val="hy-AM"/>
        </w:rPr>
      </w:pPr>
      <w:r w:rsidRPr="006F2E0F">
        <w:rPr>
          <w:noProof/>
        </w:rPr>
        <mc:AlternateContent>
          <mc:Choice Requires="wps">
            <w:drawing>
              <wp:anchor distT="0" distB="0" distL="114300" distR="114300" simplePos="0" relativeHeight="252628992" behindDoc="0" locked="0" layoutInCell="1" allowOverlap="1" wp14:anchorId="4AF8FCBF" wp14:editId="660C5567">
                <wp:simplePos x="0" y="0"/>
                <wp:positionH relativeFrom="column">
                  <wp:posOffset>4047103</wp:posOffset>
                </wp:positionH>
                <wp:positionV relativeFrom="paragraph">
                  <wp:posOffset>195635</wp:posOffset>
                </wp:positionV>
                <wp:extent cx="2457516" cy="450850"/>
                <wp:effectExtent l="0" t="0" r="0" b="6350"/>
                <wp:wrapNone/>
                <wp:docPr id="1445937620" name="Text Box 3801">
                  <a:extLst xmlns:a="http://schemas.openxmlformats.org/drawingml/2006/main">
                    <a:ext uri="{FF2B5EF4-FFF2-40B4-BE49-F238E27FC236}">
                      <a16:creationId xmlns:a16="http://schemas.microsoft.com/office/drawing/2014/main" id="{00000000-0008-0000-0B00-000006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516" cy="45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4489D" w14:textId="77777777" w:rsidR="00616E9B" w:rsidRDefault="00616E9B" w:rsidP="006F2E0F">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11</w:t>
                            </w:r>
                          </w:p>
                          <w:p w14:paraId="11328787" w14:textId="77777777" w:rsidR="00616E9B" w:rsidRDefault="00616E9B" w:rsidP="006F2E0F">
                            <w:pPr>
                              <w:pStyle w:val="NormalWeb"/>
                              <w:spacing w:before="0" w:beforeAutospacing="0" w:after="0" w:afterAutospacing="0"/>
                            </w:pPr>
                            <w:r>
                              <w:rPr>
                                <w:rFonts w:ascii="GHEA Grapalat" w:hAnsi="GHEA Grapalat" w:cs="Sylfaen"/>
                                <w:b/>
                                <w:bCs/>
                                <w:sz w:val="4"/>
                                <w:szCs w:val="4"/>
                              </w:rPr>
                              <w:t> </w:t>
                            </w:r>
                          </w:p>
                          <w:p w14:paraId="5A860D60" w14:textId="77777777" w:rsidR="00616E9B" w:rsidRDefault="00616E9B" w:rsidP="006F2E0F">
                            <w:pPr>
                              <w:pStyle w:val="NormalWeb"/>
                              <w:spacing w:before="0" w:beforeAutospacing="0" w:after="0" w:afterAutospacing="0"/>
                            </w:pPr>
                            <w:r>
                              <w:rPr>
                                <w:rFonts w:ascii="GHEA Grapalat" w:hAnsi="GHEA Grapalat" w:cs="Sylfaen"/>
                                <w:b/>
                                <w:bCs/>
                                <w:sz w:val="4"/>
                                <w:szCs w:val="4"/>
                              </w:rPr>
                              <w:t> </w:t>
                            </w:r>
                          </w:p>
                          <w:p w14:paraId="63BBF2B7" w14:textId="77777777" w:rsidR="00616E9B" w:rsidRDefault="00616E9B" w:rsidP="006F2E0F">
                            <w:pPr>
                              <w:pStyle w:val="NormalWeb"/>
                              <w:spacing w:before="0" w:beforeAutospacing="0" w:after="0" w:afterAutospacing="0"/>
                            </w:pPr>
                            <w:r>
                              <w:rPr>
                                <w:rFonts w:ascii="GHEA Grapalat" w:hAnsi="GHEA Grapalat" w:cs="Sylfaen"/>
                                <w:b/>
                                <w:bCs/>
                                <w:color w:val="1F497D"/>
                                <w:sz w:val="14"/>
                                <w:szCs w:val="14"/>
                              </w:rPr>
                              <w:t>Headline and core inflation dynamics</w:t>
                            </w:r>
                          </w:p>
                          <w:p w14:paraId="3C5B4453"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145908EF"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36B87811"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5DE2E357"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64385F2A"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61A7B0F0"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793BC97E"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05ADCC9B"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778F0416"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449CBF85"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4C6C3126"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6DA664DB"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23780E89"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4FD263AD"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5546CFBE"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189C9B72"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4B041BB6"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77A7F0E7"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00D1BB51"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090BCD66"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24D373A9"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5F08E2D0"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72F22189"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4DFD705E"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0ECC99B2"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5A310972"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264434B4"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21A6B283"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131B0C42"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0FB1EA17"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376E2AFB"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1873A29F"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27327386"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55869347"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26CCDC18"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1C243B45"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35028289"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3C568BA6"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5F383CE3"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0B84CBA7" w14:textId="77777777" w:rsidR="00616E9B" w:rsidRDefault="00616E9B" w:rsidP="006F2E0F">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4AF8FCBF" id="_x0000_s1057" type="#_x0000_t202" style="position:absolute;margin-left:318.65pt;margin-top:15.4pt;width:193.5pt;height:35.5pt;z-index:25262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" filled="f" stroked="f">
                <v:textbox>
                  <w:txbxContent>
                    <w:p w14:paraId="5C14489D" w14:textId="77777777" w:rsidR="00616E9B" w:rsidRDefault="00616E9B" w:rsidP="006F2E0F">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11</w:t>
                      </w:r>
                    </w:p>
                    <w:p w14:paraId="11328787" w14:textId="77777777" w:rsidR="00616E9B" w:rsidRDefault="00616E9B" w:rsidP="006F2E0F">
                      <w:pPr>
                        <w:pStyle w:val="NormalWeb"/>
                        <w:spacing w:before="0" w:beforeAutospacing="0" w:after="0" w:afterAutospacing="0"/>
                      </w:pPr>
                      <w:r>
                        <w:rPr>
                          <w:rFonts w:ascii="GHEA Grapalat" w:hAnsi="GHEA Grapalat" w:cs="Sylfaen"/>
                          <w:b/>
                          <w:bCs/>
                          <w:sz w:val="4"/>
                          <w:szCs w:val="4"/>
                        </w:rPr>
                        <w:t> </w:t>
                      </w:r>
                    </w:p>
                    <w:p w14:paraId="5A860D60" w14:textId="77777777" w:rsidR="00616E9B" w:rsidRDefault="00616E9B" w:rsidP="006F2E0F">
                      <w:pPr>
                        <w:pStyle w:val="NormalWeb"/>
                        <w:spacing w:before="0" w:beforeAutospacing="0" w:after="0" w:afterAutospacing="0"/>
                      </w:pPr>
                      <w:r>
                        <w:rPr>
                          <w:rFonts w:ascii="GHEA Grapalat" w:hAnsi="GHEA Grapalat" w:cs="Sylfaen"/>
                          <w:b/>
                          <w:bCs/>
                          <w:sz w:val="4"/>
                          <w:szCs w:val="4"/>
                        </w:rPr>
                        <w:t> </w:t>
                      </w:r>
                    </w:p>
                    <w:p w14:paraId="63BBF2B7" w14:textId="77777777" w:rsidR="00616E9B" w:rsidRDefault="00616E9B" w:rsidP="006F2E0F">
                      <w:pPr>
                        <w:pStyle w:val="NormalWeb"/>
                        <w:spacing w:before="0" w:beforeAutospacing="0" w:after="0" w:afterAutospacing="0"/>
                      </w:pPr>
                      <w:r>
                        <w:rPr>
                          <w:rFonts w:ascii="GHEA Grapalat" w:hAnsi="GHEA Grapalat" w:cs="Sylfaen"/>
                          <w:b/>
                          <w:bCs/>
                          <w:color w:val="1F497D"/>
                          <w:sz w:val="14"/>
                          <w:szCs w:val="14"/>
                        </w:rPr>
                        <w:t>Headline and core inflation dynamics</w:t>
                      </w:r>
                    </w:p>
                    <w:p w14:paraId="3C5B4453"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145908EF"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36B87811"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5DE2E357"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64385F2A"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61A7B0F0"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793BC97E"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05ADCC9B"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778F0416"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449CBF85"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4C6C3126"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6DA664DB"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23780E89"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4FD263AD"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5546CFBE"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189C9B72"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4B041BB6"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77A7F0E7"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00D1BB51"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090BCD66"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24D373A9"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5F08E2D0"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72F22189"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4DFD705E"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0ECC99B2"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5A310972"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264434B4"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21A6B283"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131B0C42"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0FB1EA17"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376E2AFB"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1873A29F"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27327386"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55869347"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26CCDC18"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1C243B45"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35028289"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3C568BA6"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5F383CE3" w14:textId="77777777" w:rsidR="00616E9B" w:rsidRDefault="00616E9B" w:rsidP="006F2E0F">
                      <w:pPr>
                        <w:pStyle w:val="NormalWeb"/>
                        <w:spacing w:before="0" w:beforeAutospacing="0" w:after="0" w:afterAutospacing="0"/>
                      </w:pPr>
                      <w:r>
                        <w:rPr>
                          <w:rFonts w:ascii="GHEA Grapalat" w:hAnsi="GHEA Grapalat" w:cs="Sylfaen"/>
                          <w:b/>
                          <w:bCs/>
                          <w:sz w:val="14"/>
                          <w:szCs w:val="14"/>
                        </w:rPr>
                        <w:t> </w:t>
                      </w:r>
                    </w:p>
                    <w:p w14:paraId="0B84CBA7" w14:textId="77777777" w:rsidR="00616E9B" w:rsidRDefault="00616E9B" w:rsidP="006F2E0F">
                      <w:pPr>
                        <w:pStyle w:val="NormalWeb"/>
                        <w:spacing w:before="0" w:beforeAutospacing="0" w:after="0" w:afterAutospacing="0"/>
                      </w:pPr>
                      <w:r>
                        <w:rPr>
                          <w:rFonts w:ascii="Times LatArm" w:hAnsi="Times LatArm"/>
                          <w:sz w:val="14"/>
                          <w:szCs w:val="14"/>
                        </w:rPr>
                        <w:t> </w:t>
                      </w:r>
                    </w:p>
                  </w:txbxContent>
                </v:textbox>
              </v:shape>
            </w:pict>
          </mc:Fallback>
        </mc:AlternateContent>
      </w:r>
    </w:p>
    <w:p w14:paraId="1DB5E4D9" w14:textId="62220CA4" w:rsidR="007279D9" w:rsidRDefault="007279D9">
      <w:pPr>
        <w:spacing w:after="160" w:line="259" w:lineRule="auto"/>
        <w:rPr>
          <w:rFonts w:asciiTheme="minorHAnsi" w:hAnsiTheme="minorHAnsi"/>
          <w:sz w:val="20"/>
          <w:szCs w:val="20"/>
          <w:lang w:val="hy-AM"/>
        </w:rPr>
      </w:pPr>
    </w:p>
    <w:p w14:paraId="66190E2E" w14:textId="4217C7B7" w:rsidR="007279D9" w:rsidRDefault="006A74C5">
      <w:pPr>
        <w:spacing w:after="160" w:line="259" w:lineRule="auto"/>
        <w:rPr>
          <w:rFonts w:asciiTheme="minorHAnsi" w:hAnsiTheme="minorHAnsi"/>
          <w:sz w:val="20"/>
          <w:szCs w:val="20"/>
          <w:lang w:val="hy-AM"/>
        </w:rPr>
      </w:pPr>
      <w:r w:rsidRPr="006F2E0F">
        <w:rPr>
          <w:noProof/>
        </w:rPr>
        <w:drawing>
          <wp:anchor distT="0" distB="0" distL="114300" distR="114300" simplePos="0" relativeHeight="252630016" behindDoc="0" locked="0" layoutInCell="1" allowOverlap="1" wp14:anchorId="7C7BDA49" wp14:editId="37375489">
            <wp:simplePos x="0" y="0"/>
            <wp:positionH relativeFrom="column">
              <wp:posOffset>4110603</wp:posOffset>
            </wp:positionH>
            <wp:positionV relativeFrom="paragraph">
              <wp:posOffset>137215</wp:posOffset>
            </wp:positionV>
            <wp:extent cx="2655570" cy="2124075"/>
            <wp:effectExtent l="0" t="0" r="0" b="0"/>
            <wp:wrapSquare wrapText="bothSides"/>
            <wp:docPr id="1" name="Chart 1">
              <a:extLst xmlns:a="http://schemas.openxmlformats.org/drawingml/2006/main">
                <a:ext uri="{FF2B5EF4-FFF2-40B4-BE49-F238E27FC236}">
                  <a16:creationId xmlns:a16="http://schemas.microsoft.com/office/drawing/2014/main" id="{00000000-0008-0000-0B00-000005000000}"/>
                </a:ext>
                <a:ext uri="{147F2762-F138-4A5C-976F-8EAC2B608ADB}">
                  <a16:predDERef xmlns:a16="http://schemas.microsoft.com/office/drawing/2014/main" pred="{00000000-0008-0000-06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anchor>
        </w:drawing>
      </w:r>
    </w:p>
    <w:p w14:paraId="6A41E123" w14:textId="5FE8E1F9" w:rsidR="007279D9" w:rsidRDefault="007279D9">
      <w:pPr>
        <w:spacing w:after="160" w:line="259" w:lineRule="auto"/>
        <w:rPr>
          <w:rFonts w:asciiTheme="minorHAnsi" w:hAnsiTheme="minorHAnsi"/>
          <w:sz w:val="20"/>
          <w:szCs w:val="20"/>
          <w:lang w:val="hy-AM"/>
        </w:rPr>
      </w:pPr>
    </w:p>
    <w:p w14:paraId="7C66E12A" w14:textId="36AEBDD0" w:rsidR="007279D9" w:rsidRDefault="007279D9">
      <w:pPr>
        <w:spacing w:after="160" w:line="259" w:lineRule="auto"/>
        <w:rPr>
          <w:rFonts w:asciiTheme="minorHAnsi" w:hAnsiTheme="minorHAnsi"/>
          <w:sz w:val="20"/>
          <w:szCs w:val="20"/>
          <w:lang w:val="hy-AM"/>
        </w:rPr>
      </w:pPr>
    </w:p>
    <w:p w14:paraId="11D90637" w14:textId="61CEE14C" w:rsidR="007279D9" w:rsidRDefault="007279D9">
      <w:pPr>
        <w:spacing w:after="160" w:line="259" w:lineRule="auto"/>
        <w:rPr>
          <w:rFonts w:asciiTheme="minorHAnsi" w:hAnsiTheme="minorHAnsi"/>
          <w:sz w:val="20"/>
          <w:szCs w:val="20"/>
          <w:lang w:val="hy-AM"/>
        </w:rPr>
      </w:pPr>
    </w:p>
    <w:p w14:paraId="4DD02C7E" w14:textId="692503EC" w:rsidR="007279D9" w:rsidRDefault="007279D9">
      <w:pPr>
        <w:spacing w:after="160" w:line="259" w:lineRule="auto"/>
        <w:rPr>
          <w:rFonts w:asciiTheme="minorHAnsi" w:hAnsiTheme="minorHAnsi"/>
          <w:sz w:val="20"/>
          <w:szCs w:val="20"/>
          <w:lang w:val="hy-AM"/>
        </w:rPr>
      </w:pPr>
    </w:p>
    <w:p w14:paraId="4647C6AC" w14:textId="40689C51" w:rsidR="007279D9" w:rsidRDefault="007279D9">
      <w:pPr>
        <w:spacing w:after="160" w:line="259" w:lineRule="auto"/>
        <w:rPr>
          <w:rFonts w:asciiTheme="minorHAnsi" w:hAnsiTheme="minorHAnsi"/>
          <w:sz w:val="20"/>
          <w:szCs w:val="20"/>
          <w:lang w:val="hy-AM"/>
        </w:rPr>
      </w:pPr>
    </w:p>
    <w:p w14:paraId="4A9D99B6" w14:textId="548EEEA3" w:rsidR="007279D9" w:rsidRDefault="007279D9">
      <w:pPr>
        <w:spacing w:after="160" w:line="259" w:lineRule="auto"/>
        <w:rPr>
          <w:rFonts w:asciiTheme="minorHAnsi" w:hAnsiTheme="minorHAnsi"/>
          <w:sz w:val="20"/>
          <w:szCs w:val="20"/>
          <w:lang w:val="hy-AM"/>
        </w:rPr>
      </w:pPr>
    </w:p>
    <w:p w14:paraId="1B1EC42B" w14:textId="3575C596" w:rsidR="007279D9" w:rsidRDefault="007279D9">
      <w:pPr>
        <w:spacing w:after="160" w:line="259" w:lineRule="auto"/>
        <w:rPr>
          <w:rFonts w:asciiTheme="minorHAnsi" w:hAnsiTheme="minorHAnsi"/>
          <w:sz w:val="20"/>
          <w:szCs w:val="20"/>
          <w:lang w:val="hy-AM"/>
        </w:rPr>
      </w:pPr>
    </w:p>
    <w:p w14:paraId="0658726D" w14:textId="0229E21D" w:rsidR="007279D9" w:rsidRDefault="006A74C5">
      <w:pPr>
        <w:spacing w:after="160" w:line="259" w:lineRule="auto"/>
        <w:rPr>
          <w:rFonts w:asciiTheme="minorHAnsi" w:hAnsiTheme="minorHAnsi"/>
          <w:sz w:val="20"/>
          <w:szCs w:val="20"/>
          <w:lang w:val="hy-AM"/>
        </w:rPr>
      </w:pPr>
      <w:r w:rsidRPr="006F2E0F">
        <w:rPr>
          <w:noProof/>
        </w:rPr>
        <mc:AlternateContent>
          <mc:Choice Requires="wps">
            <w:drawing>
              <wp:anchor distT="0" distB="0" distL="114300" distR="114300" simplePos="0" relativeHeight="252627968" behindDoc="0" locked="0" layoutInCell="1" allowOverlap="1" wp14:anchorId="2E7F2515" wp14:editId="41052DA2">
                <wp:simplePos x="0" y="0"/>
                <wp:positionH relativeFrom="column">
                  <wp:posOffset>5124505</wp:posOffset>
                </wp:positionH>
                <wp:positionV relativeFrom="paragraph">
                  <wp:posOffset>237352</wp:posOffset>
                </wp:positionV>
                <wp:extent cx="1659573" cy="342603"/>
                <wp:effectExtent l="0" t="0" r="0" b="635"/>
                <wp:wrapNone/>
                <wp:docPr id="1445937619" name="Text Box 3871">
                  <a:extLst xmlns:a="http://schemas.openxmlformats.org/drawingml/2006/main">
                    <a:ext uri="{FF2B5EF4-FFF2-40B4-BE49-F238E27FC236}">
                      <a16:creationId xmlns:a16="http://schemas.microsoft.com/office/drawing/2014/main" id="{00000000-0008-0000-0B00-000003000000}"/>
                    </a:ext>
                    <a:ext uri="{147F2762-F138-4A5C-976F-8EAC2B608ADB}">
                      <a16:predDERef xmlns:a16="http://schemas.microsoft.com/office/drawing/2014/main" pred="{00000000-0008-0000-1B00-000004000000}"/>
                    </a:ext>
                  </a:extLst>
                </wp:docPr>
                <wp:cNvGraphicFramePr/>
                <a:graphic xmlns:a="http://schemas.openxmlformats.org/drawingml/2006/main">
                  <a:graphicData uri="http://schemas.microsoft.com/office/word/2010/wordprocessingShape">
                    <wps:wsp>
                      <wps:cNvSpPr txBox="1"/>
                      <wps:spPr>
                        <a:xfrm>
                          <a:off x="0" y="0"/>
                          <a:ext cx="1659573" cy="342603"/>
                        </a:xfrm>
                        <a:prstGeom prst="rect">
                          <a:avLst/>
                        </a:prstGeom>
                        <a:noFill/>
                        <a:ln w="6350">
                          <a:noFill/>
                        </a:ln>
                        <a:effectLst/>
                      </wps:spPr>
                      <wps:txbx>
                        <w:txbxContent>
                          <w:p w14:paraId="21E08DBF" w14:textId="77777777" w:rsidR="00616E9B" w:rsidRDefault="00616E9B" w:rsidP="006F2E0F">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w:t>
                            </w:r>
                            <w:r>
                              <w:rPr>
                                <w:rFonts w:ascii="GHEA Grapalat" w:hAnsi="GHEA Grapalat" w:cs="Sylfaen"/>
                                <w:i/>
                                <w:iCs/>
                                <w:color w:val="000000"/>
                                <w:sz w:val="14"/>
                                <w:szCs w:val="14"/>
                                <w:lang w:val="hy-AM"/>
                              </w:rPr>
                              <w:t xml:space="preserve"> </w:t>
                            </w:r>
                          </w:p>
                          <w:p w14:paraId="3EAAAC9B" w14:textId="77777777" w:rsidR="00616E9B" w:rsidRDefault="00616E9B" w:rsidP="006F2E0F">
                            <w:pPr>
                              <w:pStyle w:val="NormalWeb"/>
                              <w:spacing w:before="0" w:beforeAutospacing="0" w:after="0" w:afterAutospacing="0"/>
                              <w:jc w:val="right"/>
                            </w:pPr>
                            <w:r>
                              <w:rPr>
                                <w:rFonts w:ascii="GHEA Grapalat" w:hAnsi="GHEA Grapalat" w:cs="Calibri"/>
                                <w:i/>
                                <w:iCs/>
                                <w:color w:val="000000"/>
                                <w:sz w:val="14"/>
                                <w:szCs w:val="14"/>
                              </w:rPr>
                              <w:t> </w:t>
                            </w:r>
                          </w:p>
                          <w:p w14:paraId="34AC9671" w14:textId="77777777" w:rsidR="00616E9B" w:rsidRDefault="00616E9B" w:rsidP="006F2E0F">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7F2515" id="Text Box 3871" o:spid="_x0000_s1058" type="#_x0000_t202" style="position:absolute;margin-left:403.5pt;margin-top:18.7pt;width:130.7pt;height:27pt;z-index:25262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" filled="f" stroked="f" strokeweight=".5pt">
                <v:textbox>
                  <w:txbxContent>
                    <w:p w14:paraId="21E08DBF" w14:textId="77777777" w:rsidR="00616E9B" w:rsidRDefault="00616E9B" w:rsidP="006F2E0F">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w:t>
                      </w:r>
                      <w:r>
                        <w:rPr>
                          <w:rFonts w:ascii="GHEA Grapalat" w:hAnsi="GHEA Grapalat" w:cs="Sylfaen"/>
                          <w:i/>
                          <w:iCs/>
                          <w:color w:val="000000"/>
                          <w:sz w:val="14"/>
                          <w:szCs w:val="14"/>
                          <w:lang w:val="hy-AM"/>
                        </w:rPr>
                        <w:t xml:space="preserve"> </w:t>
                      </w:r>
                    </w:p>
                    <w:p w14:paraId="3EAAAC9B" w14:textId="77777777" w:rsidR="00616E9B" w:rsidRDefault="00616E9B" w:rsidP="006F2E0F">
                      <w:pPr>
                        <w:pStyle w:val="NormalWeb"/>
                        <w:spacing w:before="0" w:beforeAutospacing="0" w:after="0" w:afterAutospacing="0"/>
                        <w:jc w:val="right"/>
                      </w:pPr>
                      <w:r>
                        <w:rPr>
                          <w:rFonts w:ascii="GHEA Grapalat" w:hAnsi="GHEA Grapalat" w:cs="Calibri"/>
                          <w:i/>
                          <w:iCs/>
                          <w:color w:val="000000"/>
                          <w:sz w:val="14"/>
                          <w:szCs w:val="14"/>
                        </w:rPr>
                        <w:t> </w:t>
                      </w:r>
                    </w:p>
                    <w:p w14:paraId="34AC9671" w14:textId="77777777" w:rsidR="00616E9B" w:rsidRDefault="00616E9B" w:rsidP="006F2E0F">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p>
    <w:p w14:paraId="0A2A7A0C" w14:textId="58B77A96" w:rsidR="007279D9" w:rsidRDefault="007279D9">
      <w:pPr>
        <w:spacing w:after="160" w:line="259" w:lineRule="auto"/>
        <w:rPr>
          <w:rFonts w:asciiTheme="minorHAnsi" w:hAnsiTheme="minorHAnsi"/>
          <w:sz w:val="20"/>
          <w:szCs w:val="20"/>
          <w:lang w:val="hy-AM"/>
        </w:rPr>
      </w:pPr>
    </w:p>
    <w:p w14:paraId="53F0529F" w14:textId="11E6A24A" w:rsidR="007802AD" w:rsidRDefault="006A74C5">
      <w:pPr>
        <w:spacing w:after="160" w:line="259" w:lineRule="auto"/>
        <w:rPr>
          <w:rFonts w:ascii="GHEA Grapalat" w:eastAsia="Calibri" w:hAnsi="GHEA Grapalat"/>
          <w:sz w:val="20"/>
          <w:szCs w:val="20"/>
          <w:lang w:val="hy-AM"/>
        </w:rPr>
      </w:pPr>
      <w:r w:rsidRPr="001D1DA1">
        <w:rPr>
          <w:noProof/>
        </w:rPr>
        <mc:AlternateContent>
          <mc:Choice Requires="wps">
            <w:drawing>
              <wp:anchor distT="0" distB="0" distL="114300" distR="114300" simplePos="0" relativeHeight="252632064" behindDoc="0" locked="0" layoutInCell="1" allowOverlap="1" wp14:anchorId="466DD423" wp14:editId="36013B45">
                <wp:simplePos x="0" y="0"/>
                <wp:positionH relativeFrom="column">
                  <wp:posOffset>4086915</wp:posOffset>
                </wp:positionH>
                <wp:positionV relativeFrom="paragraph">
                  <wp:posOffset>372331</wp:posOffset>
                </wp:positionV>
                <wp:extent cx="2457516" cy="457200"/>
                <wp:effectExtent l="0" t="0" r="0" b="0"/>
                <wp:wrapNone/>
                <wp:docPr id="1445937621" name="Text Box 3801">
                  <a:extLst xmlns:a="http://schemas.openxmlformats.org/drawingml/2006/main">
                    <a:ext uri="{FF2B5EF4-FFF2-40B4-BE49-F238E27FC236}">
                      <a16:creationId xmlns:a16="http://schemas.microsoft.com/office/drawing/2014/main" id="{00000000-0008-0000-0C00-00000C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516"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8A92B" w14:textId="77777777" w:rsidR="00616E9B" w:rsidRDefault="00616E9B" w:rsidP="001D1DA1">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12</w:t>
                            </w:r>
                          </w:p>
                          <w:p w14:paraId="4E9ECF7B" w14:textId="77777777" w:rsidR="00616E9B" w:rsidRDefault="00616E9B" w:rsidP="001D1DA1">
                            <w:pPr>
                              <w:pStyle w:val="NormalWeb"/>
                              <w:spacing w:before="0" w:beforeAutospacing="0" w:after="0" w:afterAutospacing="0"/>
                            </w:pPr>
                            <w:r>
                              <w:rPr>
                                <w:rFonts w:ascii="GHEA Grapalat" w:hAnsi="GHEA Grapalat" w:cs="Sylfaen"/>
                                <w:b/>
                                <w:bCs/>
                                <w:sz w:val="4"/>
                                <w:szCs w:val="4"/>
                              </w:rPr>
                              <w:t> </w:t>
                            </w:r>
                          </w:p>
                          <w:p w14:paraId="3D8A7B13" w14:textId="27DACD92" w:rsidR="00616E9B" w:rsidRDefault="00616E9B" w:rsidP="001D1DA1">
                            <w:pPr>
                              <w:pStyle w:val="NormalWeb"/>
                              <w:spacing w:before="0" w:beforeAutospacing="0" w:after="0" w:afterAutospacing="0"/>
                            </w:pPr>
                            <w:r>
                              <w:rPr>
                                <w:rFonts w:ascii="GHEA Grapalat" w:hAnsi="GHEA Grapalat" w:cs="Sylfaen"/>
                                <w:b/>
                                <w:bCs/>
                                <w:color w:val="1F497D"/>
                                <w:sz w:val="14"/>
                                <w:szCs w:val="14"/>
                              </w:rPr>
                              <w:t>Dynamics of individual elements of inflation</w:t>
                            </w:r>
                            <w:r>
                              <w:rPr>
                                <w:rFonts w:ascii="GHEA Grapalat" w:hAnsi="GHEA Grapalat" w:cs="Sylfaen"/>
                                <w:b/>
                                <w:bCs/>
                                <w:color w:val="1F497D"/>
                                <w:sz w:val="14"/>
                                <w:szCs w:val="14"/>
                                <w:lang w:val="hy-AM"/>
                              </w:rPr>
                              <w:t xml:space="preserve">, </w:t>
                            </w:r>
                            <w:r>
                              <w:rPr>
                                <w:rFonts w:ascii="GHEA Grapalat" w:hAnsi="GHEA Grapalat" w:cs="Sylfaen"/>
                                <w:b/>
                                <w:bCs/>
                                <w:color w:val="1F497D"/>
                                <w:sz w:val="14"/>
                                <w:szCs w:val="14"/>
                              </w:rPr>
                              <w:t>y</w:t>
                            </w:r>
                            <w:r>
                              <w:rPr>
                                <w:rFonts w:ascii="GHEA Grapalat" w:hAnsi="GHEA Grapalat" w:cs="Sylfaen"/>
                                <w:b/>
                                <w:bCs/>
                                <w:color w:val="1F497D"/>
                                <w:sz w:val="14"/>
                                <w:szCs w:val="14"/>
                                <w:lang w:val="hy-AM"/>
                              </w:rPr>
                              <w:t>/</w:t>
                            </w:r>
                            <w:r>
                              <w:rPr>
                                <w:rFonts w:ascii="GHEA Grapalat" w:hAnsi="GHEA Grapalat" w:cs="Sylfaen"/>
                                <w:b/>
                                <w:bCs/>
                                <w:color w:val="1F497D"/>
                                <w:sz w:val="14"/>
                                <w:szCs w:val="14"/>
                              </w:rPr>
                              <w:t>y</w:t>
                            </w:r>
                            <w:r>
                              <w:rPr>
                                <w:rFonts w:ascii="GHEA Grapalat" w:hAnsi="GHEA Grapalat" w:cs="Sylfaen"/>
                                <w:b/>
                                <w:bCs/>
                                <w:color w:val="1F497D"/>
                                <w:sz w:val="14"/>
                                <w:szCs w:val="14"/>
                                <w:lang w:val="hy-AM"/>
                              </w:rPr>
                              <w:t xml:space="preserve"> </w:t>
                            </w:r>
                            <w:r>
                              <w:rPr>
                                <w:rFonts w:ascii="GHEA Grapalat" w:hAnsi="GHEA Grapalat" w:cs="Sylfaen"/>
                                <w:b/>
                                <w:bCs/>
                                <w:color w:val="1F497D"/>
                                <w:sz w:val="14"/>
                                <w:szCs w:val="14"/>
                              </w:rPr>
                              <w:t>growth</w:t>
                            </w:r>
                            <w:r w:rsidRPr="00C87A32">
                              <w:rPr>
                                <w:rFonts w:ascii="GHEA Grapalat" w:hAnsi="GHEA Grapalat" w:cs="Sylfaen"/>
                                <w:b/>
                                <w:bCs/>
                                <w:color w:val="1F497D"/>
                                <w:sz w:val="14"/>
                                <w:szCs w:val="14"/>
                                <w:vertAlign w:val="superscript"/>
                              </w:rPr>
                              <w:t>4</w:t>
                            </w:r>
                          </w:p>
                          <w:p w14:paraId="04A05622"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1614FBBE"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3E0A7400"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321104E2"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51F5269F"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44D77768"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190C9BDD"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13C420EA"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662F6A40"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440C10C3"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1DEBD7D1"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7BC331A2"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0A540359"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54112B99"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31C26440"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098CB2A9"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75AEB4D7"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4A5C85D4"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5A86FB3E"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07616294"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3E0F6E34"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7103A1B2"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335F1D94"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62FE909A"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5AFE5BFB"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6B1B8592"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19E026A1"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4736BA3E"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1993A881"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50B41762"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27F1DF1F"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05097DE9"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txbxContent>
                      </wps:txbx>
                      <wps:bodyPr rot="0" vert="horz" wrap="square" lIns="91440" tIns="45720" rIns="91440" bIns="45720" anchor="t" anchorCtr="0" upright="1">
                        <a:noAutofit/>
                      </wps:bodyPr>
                    </wps:wsp>
                  </a:graphicData>
                </a:graphic>
              </wp:anchor>
            </w:drawing>
          </mc:Choice>
          <mc:Fallback>
            <w:pict>
              <v:shape w14:anchorId="466DD423" id="_x0000_s1059" type="#_x0000_t202" style="position:absolute;margin-left:321.8pt;margin-top:29.3pt;width:193.5pt;height:36pt;z-index:25263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" filled="f" stroked="f">
                <v:textbox>
                  <w:txbxContent>
                    <w:p w14:paraId="6F98A92B" w14:textId="77777777" w:rsidR="00616E9B" w:rsidRDefault="00616E9B" w:rsidP="001D1DA1">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12</w:t>
                      </w:r>
                    </w:p>
                    <w:p w14:paraId="4E9ECF7B" w14:textId="77777777" w:rsidR="00616E9B" w:rsidRDefault="00616E9B" w:rsidP="001D1DA1">
                      <w:pPr>
                        <w:pStyle w:val="NormalWeb"/>
                        <w:spacing w:before="0" w:beforeAutospacing="0" w:after="0" w:afterAutospacing="0"/>
                      </w:pPr>
                      <w:r>
                        <w:rPr>
                          <w:rFonts w:ascii="GHEA Grapalat" w:hAnsi="GHEA Grapalat" w:cs="Sylfaen"/>
                          <w:b/>
                          <w:bCs/>
                          <w:sz w:val="4"/>
                          <w:szCs w:val="4"/>
                        </w:rPr>
                        <w:t> </w:t>
                      </w:r>
                    </w:p>
                    <w:p w14:paraId="3D8A7B13" w14:textId="27DACD92" w:rsidR="00616E9B" w:rsidRDefault="00616E9B" w:rsidP="001D1DA1">
                      <w:pPr>
                        <w:pStyle w:val="NormalWeb"/>
                        <w:spacing w:before="0" w:beforeAutospacing="0" w:after="0" w:afterAutospacing="0"/>
                      </w:pPr>
                      <w:r>
                        <w:rPr>
                          <w:rFonts w:ascii="GHEA Grapalat" w:hAnsi="GHEA Grapalat" w:cs="Sylfaen"/>
                          <w:b/>
                          <w:bCs/>
                          <w:color w:val="1F497D"/>
                          <w:sz w:val="14"/>
                          <w:szCs w:val="14"/>
                        </w:rPr>
                        <w:t>Dynamics of individual elements of inflation</w:t>
                      </w:r>
                      <w:r>
                        <w:rPr>
                          <w:rFonts w:ascii="GHEA Grapalat" w:hAnsi="GHEA Grapalat" w:cs="Sylfaen"/>
                          <w:b/>
                          <w:bCs/>
                          <w:color w:val="1F497D"/>
                          <w:sz w:val="14"/>
                          <w:szCs w:val="14"/>
                          <w:lang w:val="hy-AM"/>
                        </w:rPr>
                        <w:t xml:space="preserve">, </w:t>
                      </w:r>
                      <w:r>
                        <w:rPr>
                          <w:rFonts w:ascii="GHEA Grapalat" w:hAnsi="GHEA Grapalat" w:cs="Sylfaen"/>
                          <w:b/>
                          <w:bCs/>
                          <w:color w:val="1F497D"/>
                          <w:sz w:val="14"/>
                          <w:szCs w:val="14"/>
                        </w:rPr>
                        <w:t>y</w:t>
                      </w:r>
                      <w:r>
                        <w:rPr>
                          <w:rFonts w:ascii="GHEA Grapalat" w:hAnsi="GHEA Grapalat" w:cs="Sylfaen"/>
                          <w:b/>
                          <w:bCs/>
                          <w:color w:val="1F497D"/>
                          <w:sz w:val="14"/>
                          <w:szCs w:val="14"/>
                          <w:lang w:val="hy-AM"/>
                        </w:rPr>
                        <w:t>/</w:t>
                      </w:r>
                      <w:r>
                        <w:rPr>
                          <w:rFonts w:ascii="GHEA Grapalat" w:hAnsi="GHEA Grapalat" w:cs="Sylfaen"/>
                          <w:b/>
                          <w:bCs/>
                          <w:color w:val="1F497D"/>
                          <w:sz w:val="14"/>
                          <w:szCs w:val="14"/>
                        </w:rPr>
                        <w:t>y</w:t>
                      </w:r>
                      <w:r>
                        <w:rPr>
                          <w:rFonts w:ascii="GHEA Grapalat" w:hAnsi="GHEA Grapalat" w:cs="Sylfaen"/>
                          <w:b/>
                          <w:bCs/>
                          <w:color w:val="1F497D"/>
                          <w:sz w:val="14"/>
                          <w:szCs w:val="14"/>
                          <w:lang w:val="hy-AM"/>
                        </w:rPr>
                        <w:t xml:space="preserve"> </w:t>
                      </w:r>
                      <w:r>
                        <w:rPr>
                          <w:rFonts w:ascii="GHEA Grapalat" w:hAnsi="GHEA Grapalat" w:cs="Sylfaen"/>
                          <w:b/>
                          <w:bCs/>
                          <w:color w:val="1F497D"/>
                          <w:sz w:val="14"/>
                          <w:szCs w:val="14"/>
                        </w:rPr>
                        <w:t>growth</w:t>
                      </w:r>
                      <w:r w:rsidRPr="00C87A32">
                        <w:rPr>
                          <w:rFonts w:ascii="GHEA Grapalat" w:hAnsi="GHEA Grapalat" w:cs="Sylfaen"/>
                          <w:b/>
                          <w:bCs/>
                          <w:color w:val="1F497D"/>
                          <w:sz w:val="14"/>
                          <w:szCs w:val="14"/>
                          <w:vertAlign w:val="superscript"/>
                        </w:rPr>
                        <w:t>4</w:t>
                      </w:r>
                    </w:p>
                    <w:p w14:paraId="04A05622"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1614FBBE"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3E0A7400"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321104E2"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51F5269F"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44D77768"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190C9BDD"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13C420EA"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662F6A40"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440C10C3"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1DEBD7D1"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7BC331A2"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0A540359"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54112B99"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31C26440"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098CB2A9"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75AEB4D7"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4A5C85D4"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5A86FB3E"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07616294"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3E0F6E34"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7103A1B2"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335F1D94"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62FE909A"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5AFE5BFB"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6B1B8592"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19E026A1"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4736BA3E"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1993A881"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50B41762"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27F1DF1F"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05097DE9"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txbxContent>
                </v:textbox>
              </v:shape>
            </w:pict>
          </mc:Fallback>
        </mc:AlternateContent>
      </w:r>
      <w:r w:rsidRPr="001D1DA1">
        <w:rPr>
          <w:noProof/>
        </w:rPr>
        <w:drawing>
          <wp:anchor distT="0" distB="0" distL="114300" distR="114300" simplePos="0" relativeHeight="252634112" behindDoc="0" locked="0" layoutInCell="1" allowOverlap="1" wp14:anchorId="73A4316D" wp14:editId="14175BCB">
            <wp:simplePos x="0" y="0"/>
            <wp:positionH relativeFrom="rightMargin">
              <wp:posOffset>166977</wp:posOffset>
            </wp:positionH>
            <wp:positionV relativeFrom="paragraph">
              <wp:posOffset>881242</wp:posOffset>
            </wp:positionV>
            <wp:extent cx="2607945" cy="2170430"/>
            <wp:effectExtent l="0" t="0" r="0" b="1270"/>
            <wp:wrapSquare wrapText="bothSides"/>
            <wp:docPr id="1445937622" name="Chart 1445937622">
              <a:extLst xmlns:a="http://schemas.openxmlformats.org/drawingml/2006/main">
                <a:ext uri="{FF2B5EF4-FFF2-40B4-BE49-F238E27FC236}">
                  <a16:creationId xmlns:a16="http://schemas.microsoft.com/office/drawing/2014/main" id="{00000000-0008-0000-0C00-000005000000}"/>
                </a:ext>
                <a:ext uri="{147F2762-F138-4A5C-976F-8EAC2B608ADB}">
                  <a16:predDERef xmlns:a16="http://schemas.microsoft.com/office/drawing/2014/main" pred="{00000000-0008-0000-06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sidRPr="001D1DA1">
        <w:rPr>
          <w:noProof/>
        </w:rPr>
        <mc:AlternateContent>
          <mc:Choice Requires="wps">
            <w:drawing>
              <wp:anchor distT="0" distB="0" distL="114300" distR="114300" simplePos="0" relativeHeight="252633088" behindDoc="0" locked="0" layoutInCell="1" allowOverlap="1" wp14:anchorId="363FBD07" wp14:editId="6984CAB7">
                <wp:simplePos x="0" y="0"/>
                <wp:positionH relativeFrom="column">
                  <wp:posOffset>5000984</wp:posOffset>
                </wp:positionH>
                <wp:positionV relativeFrom="paragraph">
                  <wp:posOffset>3107718</wp:posOffset>
                </wp:positionV>
                <wp:extent cx="1693627" cy="381000"/>
                <wp:effectExtent l="0" t="0" r="0" b="0"/>
                <wp:wrapNone/>
                <wp:docPr id="7" name="Text Box 3801">
                  <a:extLst xmlns:a="http://schemas.openxmlformats.org/drawingml/2006/main">
                    <a:ext uri="{FF2B5EF4-FFF2-40B4-BE49-F238E27FC236}">
                      <a16:creationId xmlns:a16="http://schemas.microsoft.com/office/drawing/2014/main" id="{00000000-0008-0000-0C00-00000C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627"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FF85C" w14:textId="77777777" w:rsidR="00616E9B" w:rsidRDefault="00616E9B" w:rsidP="001D1DA1">
                            <w:pPr>
                              <w:pStyle w:val="NormalWeb"/>
                              <w:spacing w:before="0" w:beforeAutospacing="0" w:after="0" w:afterAutospacing="0"/>
                            </w:pPr>
                            <w:r>
                              <w:rPr>
                                <w:rFonts w:ascii="GHEA Grapalat" w:hAnsi="GHEA Grapalat" w:cs="Sylfaen"/>
                                <w:i/>
                                <w:iCs/>
                                <w:color w:val="000000"/>
                                <w:sz w:val="14"/>
                                <w:szCs w:val="14"/>
                              </w:rPr>
                              <w:t>Source: Armenia Statistics Committee, Central Bank of Armenia</w:t>
                            </w:r>
                          </w:p>
                          <w:p w14:paraId="4357BB69"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17BD8AC1"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5D80DF42"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63FBD07" id="_x0000_s1060" type="#_x0000_t202" style="position:absolute;margin-left:393.8pt;margin-top:244.7pt;width:133.35pt;height:30pt;z-index:25263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" filled="f" stroked="f">
                <v:textbox>
                  <w:txbxContent>
                    <w:p w14:paraId="582FF85C" w14:textId="77777777" w:rsidR="00616E9B" w:rsidRDefault="00616E9B" w:rsidP="001D1DA1">
                      <w:pPr>
                        <w:pStyle w:val="NormalWeb"/>
                        <w:spacing w:before="0" w:beforeAutospacing="0" w:after="0" w:afterAutospacing="0"/>
                      </w:pPr>
                      <w:r>
                        <w:rPr>
                          <w:rFonts w:ascii="GHEA Grapalat" w:hAnsi="GHEA Grapalat" w:cs="Sylfaen"/>
                          <w:i/>
                          <w:iCs/>
                          <w:color w:val="000000"/>
                          <w:sz w:val="14"/>
                          <w:szCs w:val="14"/>
                        </w:rPr>
                        <w:t>Source: Armenia Statistics Committee, Central Bank of Armenia</w:t>
                      </w:r>
                    </w:p>
                    <w:p w14:paraId="4357BB69"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17BD8AC1"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p w14:paraId="5D80DF42" w14:textId="77777777" w:rsidR="00616E9B" w:rsidRDefault="00616E9B" w:rsidP="001D1DA1">
                      <w:pPr>
                        <w:pStyle w:val="NormalWeb"/>
                        <w:spacing w:before="0" w:beforeAutospacing="0" w:after="0" w:afterAutospacing="0"/>
                      </w:pPr>
                      <w:r>
                        <w:rPr>
                          <w:rFonts w:ascii="GHEA Grapalat" w:hAnsi="GHEA Grapalat" w:cs="Sylfaen"/>
                          <w:b/>
                          <w:bCs/>
                          <w:sz w:val="14"/>
                          <w:szCs w:val="14"/>
                        </w:rPr>
                        <w:t> </w:t>
                      </w:r>
                    </w:p>
                  </w:txbxContent>
                </v:textbox>
              </v:shape>
            </w:pict>
          </mc:Fallback>
        </mc:AlternateContent>
      </w:r>
      <w:r w:rsidR="00C87A32">
        <w:rPr>
          <w:rStyle w:val="FootnoteReference"/>
          <w:sz w:val="20"/>
          <w:szCs w:val="20"/>
          <w:lang w:val="hy-AM"/>
        </w:rPr>
        <w:footnoteReference w:id="4"/>
      </w:r>
      <w:r w:rsidR="007802AD">
        <w:rPr>
          <w:sz w:val="20"/>
          <w:szCs w:val="20"/>
          <w:lang w:val="hy-AM"/>
        </w:rPr>
        <w:br w:type="page"/>
      </w:r>
    </w:p>
    <w:p w14:paraId="65986B69" w14:textId="58C98E2F" w:rsidR="007802AD" w:rsidRDefault="00BB31B7" w:rsidP="00EA4AF0">
      <w:pPr>
        <w:pStyle w:val="ListParagraph"/>
        <w:spacing w:after="0" w:line="260" w:lineRule="atLeast"/>
        <w:ind w:left="5040"/>
        <w:jc w:val="both"/>
        <w:rPr>
          <w:sz w:val="20"/>
          <w:szCs w:val="20"/>
        </w:rPr>
      </w:pPr>
      <w:r>
        <w:rPr>
          <w:i/>
          <w:noProof/>
        </w:rPr>
        <w:lastRenderedPageBreak/>
        <mc:AlternateContent>
          <mc:Choice Requires="wps">
            <w:drawing>
              <wp:anchor distT="0" distB="0" distL="114300" distR="114300" simplePos="0" relativeHeight="251744254" behindDoc="0" locked="0" layoutInCell="1" allowOverlap="1" wp14:anchorId="5B3B27F3" wp14:editId="0EC17FD7">
                <wp:simplePos x="0" y="0"/>
                <wp:positionH relativeFrom="page">
                  <wp:align>center</wp:align>
                </wp:positionH>
                <wp:positionV relativeFrom="paragraph">
                  <wp:posOffset>-4445</wp:posOffset>
                </wp:positionV>
                <wp:extent cx="6877050" cy="7541971"/>
                <wp:effectExtent l="0" t="0" r="0" b="1905"/>
                <wp:wrapNone/>
                <wp:docPr id="32" name="Rectangle 32"/>
                <wp:cNvGraphicFramePr/>
                <a:graphic xmlns:a="http://schemas.openxmlformats.org/drawingml/2006/main">
                  <a:graphicData uri="http://schemas.microsoft.com/office/word/2010/wordprocessingShape">
                    <wps:wsp>
                      <wps:cNvSpPr/>
                      <wps:spPr>
                        <a:xfrm>
                          <a:off x="0" y="0"/>
                          <a:ext cx="6877050" cy="7541971"/>
                        </a:xfrm>
                        <a:prstGeom prst="rect">
                          <a:avLst/>
                        </a:prstGeom>
                        <a:solidFill>
                          <a:srgbClr val="D6DCE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22BFB4" w14:textId="77777777" w:rsidR="00616E9B" w:rsidRPr="006A74C5" w:rsidRDefault="00616E9B" w:rsidP="006A74C5">
                            <w:pPr>
                              <w:spacing w:line="360" w:lineRule="auto"/>
                              <w:ind w:right="4410" w:firstLine="720"/>
                              <w:jc w:val="both"/>
                              <w:rPr>
                                <w:rFonts w:ascii="GHEA Grapalat" w:eastAsia="Calibri" w:hAnsi="GHEA Grapalat"/>
                                <w:i/>
                                <w:color w:val="000000"/>
                                <w:sz w:val="20"/>
                                <w:szCs w:val="20"/>
                              </w:rPr>
                            </w:pPr>
                            <w:r w:rsidRPr="006A74C5">
                              <w:rPr>
                                <w:rFonts w:ascii="GHEA Grapalat" w:eastAsia="Calibri" w:hAnsi="GHEA Grapalat"/>
                                <w:i/>
                                <w:color w:val="000000"/>
                                <w:sz w:val="20"/>
                                <w:szCs w:val="20"/>
                              </w:rPr>
                              <w:t>Moreover, despite the fact that the share of the mentioned product groups in the consumer basket has reduced since 2023 (and therefore their impact on the overall inflation), the importance of these product groups remains intact in the monetary policy point of view, as it essentially points to the level of anchoring of inflation in the economy.</w:t>
                            </w:r>
                          </w:p>
                          <w:p w14:paraId="2A229ED5" w14:textId="77777777" w:rsidR="00616E9B" w:rsidRPr="006A74C5" w:rsidRDefault="00616E9B" w:rsidP="00E068E0">
                            <w:pPr>
                              <w:spacing w:after="120" w:line="360" w:lineRule="auto"/>
                              <w:ind w:right="4410" w:firstLine="629"/>
                              <w:jc w:val="both"/>
                              <w:rPr>
                                <w:rFonts w:ascii="GHEA Grapalat" w:eastAsia="Calibri" w:hAnsi="GHEA Grapalat"/>
                                <w:i/>
                                <w:color w:val="000000"/>
                                <w:sz w:val="20"/>
                                <w:szCs w:val="20"/>
                              </w:rPr>
                            </w:pPr>
                            <w:r w:rsidRPr="006A74C5">
                              <w:rPr>
                                <w:rFonts w:ascii="GHEA Grapalat" w:eastAsia="Calibri" w:hAnsi="GHEA Grapalat"/>
                                <w:i/>
                                <w:color w:val="000000"/>
                                <w:sz w:val="20"/>
                                <w:szCs w:val="20"/>
                              </w:rPr>
                              <w:t xml:space="preserve">In general, the prices of goods and services standing out with rigid prices usually do not immediately respond to temporary supply and demand shocks. This may be due to a variety of reasons, including the fixing of prices and production costs under the contracts in effect, as well as driven by the desire to maintain customer loyalty. Therefore, the inflation trends observed in these product groups may denote to more long-term inflationary factors in the economy, such as the persistently high demand, a heated labor market, or high inflation expectations. </w:t>
                            </w:r>
                          </w:p>
                          <w:p w14:paraId="69326B7C" w14:textId="23E106BC" w:rsidR="00616E9B" w:rsidRPr="006A74C5" w:rsidRDefault="00616E9B" w:rsidP="00E068E0">
                            <w:pPr>
                              <w:spacing w:after="120" w:line="360" w:lineRule="auto"/>
                              <w:ind w:right="4410" w:firstLine="629"/>
                              <w:jc w:val="both"/>
                              <w:rPr>
                                <w:rFonts w:ascii="GHEA Grapalat" w:eastAsia="Calibri" w:hAnsi="GHEA Grapalat"/>
                                <w:i/>
                                <w:color w:val="000000"/>
                                <w:sz w:val="20"/>
                                <w:szCs w:val="20"/>
                              </w:rPr>
                            </w:pPr>
                            <w:r w:rsidRPr="006A74C5">
                              <w:rPr>
                                <w:rFonts w:ascii="GHEA Grapalat" w:eastAsia="Calibri" w:hAnsi="GHEA Grapalat"/>
                                <w:i/>
                                <w:color w:val="000000"/>
                                <w:sz w:val="20"/>
                                <w:szCs w:val="20"/>
                              </w:rPr>
                              <w:t>It is noteworthy that at the current stage of economic development, the above-mentioned developments are not unique to the Republic of Armenia. In many developed countries, the headline inflation is weakening, but prices in commodity groups with rigid prices continue to settle at high levels or even go up, reflecting the still high demand and the effects of a heating labor market in that particular economy (US, EU, etc.).</w:t>
                            </w:r>
                          </w:p>
                          <w:p w14:paraId="0F05EB8F" w14:textId="7E4160DD" w:rsidR="00616E9B" w:rsidRPr="006A74C5" w:rsidRDefault="00616E9B" w:rsidP="00E068E0">
                            <w:pPr>
                              <w:spacing w:after="120" w:line="360" w:lineRule="auto"/>
                              <w:ind w:right="4410" w:firstLine="629"/>
                              <w:jc w:val="both"/>
                              <w:rPr>
                                <w:rFonts w:ascii="GHEA Grapalat" w:eastAsia="Calibri" w:hAnsi="GHEA Grapalat"/>
                                <w:i/>
                                <w:color w:val="000000"/>
                                <w:sz w:val="20"/>
                                <w:szCs w:val="20"/>
                              </w:rPr>
                            </w:pPr>
                            <w:r w:rsidRPr="006A74C5">
                              <w:rPr>
                                <w:rFonts w:ascii="GHEA Grapalat" w:eastAsia="Calibri" w:hAnsi="GHEA Grapalat"/>
                                <w:i/>
                                <w:color w:val="000000"/>
                                <w:sz w:val="20"/>
                                <w:szCs w:val="20"/>
                              </w:rPr>
                              <w:t>Thus, as it is the case with a number of developed countries, in the Republic of Armenia too, despite the falling of the headline inflation rate, the inflation of products with rigid prices is still high, incurring the effects of a strong demand and inflation expectations. In such a situation, the main task of central banks will be to regulate the inflation in commodity groups with rigid prices, which is more important from a monetary point of view, in order to effectively ensure the goal of price stability in the medium term.</w:t>
                            </w:r>
                          </w:p>
                          <w:p w14:paraId="512CFB66" w14:textId="77777777" w:rsidR="00616E9B" w:rsidRPr="00E068E0" w:rsidRDefault="00616E9B" w:rsidP="001478BC">
                            <w:pPr>
                              <w:spacing w:line="360" w:lineRule="auto"/>
                              <w:ind w:right="4410" w:hanging="90"/>
                              <w:jc w:val="both"/>
                              <w:rPr>
                                <w:rFonts w:ascii="GHEA Grapalat" w:eastAsia="Calibri" w:hAnsi="GHEA Grapalat"/>
                                <w:i/>
                                <w:color w:val="000000"/>
                                <w:sz w:val="18"/>
                                <w:szCs w:val="18"/>
                              </w:rPr>
                            </w:pPr>
                          </w:p>
                          <w:p w14:paraId="1212523D" w14:textId="2DF0C6B0" w:rsidR="00616E9B" w:rsidRPr="00AD4D14" w:rsidRDefault="00616E9B" w:rsidP="00803A48">
                            <w:pPr>
                              <w:spacing w:after="120" w:line="360" w:lineRule="auto"/>
                              <w:ind w:right="4410" w:firstLine="629"/>
                              <w:jc w:val="both"/>
                              <w:rPr>
                                <w:rFonts w:ascii="GHEA Grapalat" w:eastAsia="Calibri" w:hAnsi="GHEA Grapalat"/>
                                <w:i/>
                                <w:color w:val="000000"/>
                                <w:sz w:val="18"/>
                                <w:szCs w:val="18"/>
                              </w:rPr>
                            </w:pPr>
                          </w:p>
                          <w:p w14:paraId="213F7195" w14:textId="77777777" w:rsidR="00616E9B" w:rsidRPr="00BE5C93" w:rsidRDefault="00616E9B" w:rsidP="00803A48">
                            <w:pPr>
                              <w:spacing w:after="120" w:line="360" w:lineRule="auto"/>
                              <w:ind w:right="4410" w:firstLine="629"/>
                              <w:jc w:val="both"/>
                              <w:rPr>
                                <w:rFonts w:ascii="GHEA Grapalat" w:eastAsia="Calibri" w:hAnsi="GHEA Grapalat"/>
                                <w:i/>
                                <w:color w:val="000000"/>
                                <w:sz w:val="18"/>
                                <w:szCs w:val="18"/>
                                <w:lang w:val="hy-AM"/>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B27F3" id="Rectangle 32" o:spid="_x0000_s1061" style="position:absolute;left:0;text-align:left;margin-left:0;margin-top:-.35pt;width:541.5pt;height:593.85pt;z-index:25174425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" fillcolor="#d6dce5" stroked="f" strokeweight="1pt">
                <v:textbox>
                  <w:txbxContent>
                    <w:p w14:paraId="0722BFB4" w14:textId="77777777" w:rsidR="00616E9B" w:rsidRPr="006A74C5" w:rsidRDefault="00616E9B" w:rsidP="006A74C5">
                      <w:pPr>
                        <w:spacing w:line="360" w:lineRule="auto"/>
                        <w:ind w:right="4410" w:firstLine="720"/>
                        <w:jc w:val="both"/>
                        <w:rPr>
                          <w:rFonts w:ascii="GHEA Grapalat" w:eastAsia="Calibri" w:hAnsi="GHEA Grapalat"/>
                          <w:i/>
                          <w:color w:val="000000"/>
                          <w:sz w:val="20"/>
                          <w:szCs w:val="20"/>
                        </w:rPr>
                      </w:pPr>
                      <w:r w:rsidRPr="006A74C5">
                        <w:rPr>
                          <w:rFonts w:ascii="GHEA Grapalat" w:eastAsia="Calibri" w:hAnsi="GHEA Grapalat"/>
                          <w:i/>
                          <w:color w:val="000000"/>
                          <w:sz w:val="20"/>
                          <w:szCs w:val="20"/>
                        </w:rPr>
                        <w:t>Moreover, despite the fact that the share of the mentioned product groups in the consumer basket has reduced since 2023 (and therefore their impact on the overall inflation), the importance of these product groups remains intact in the monetary policy point of view, as it essentially points to the level of anchoring of inflation in the economy.</w:t>
                      </w:r>
                    </w:p>
                    <w:p w14:paraId="2A229ED5" w14:textId="77777777" w:rsidR="00616E9B" w:rsidRPr="006A74C5" w:rsidRDefault="00616E9B" w:rsidP="00E068E0">
                      <w:pPr>
                        <w:spacing w:after="120" w:line="360" w:lineRule="auto"/>
                        <w:ind w:right="4410" w:firstLine="629"/>
                        <w:jc w:val="both"/>
                        <w:rPr>
                          <w:rFonts w:ascii="GHEA Grapalat" w:eastAsia="Calibri" w:hAnsi="GHEA Grapalat"/>
                          <w:i/>
                          <w:color w:val="000000"/>
                          <w:sz w:val="20"/>
                          <w:szCs w:val="20"/>
                        </w:rPr>
                      </w:pPr>
                      <w:r w:rsidRPr="006A74C5">
                        <w:rPr>
                          <w:rFonts w:ascii="GHEA Grapalat" w:eastAsia="Calibri" w:hAnsi="GHEA Grapalat"/>
                          <w:i/>
                          <w:color w:val="000000"/>
                          <w:sz w:val="20"/>
                          <w:szCs w:val="20"/>
                        </w:rPr>
                        <w:t xml:space="preserve">In general, the prices of goods and services standing out with rigid prices usually do not immediately respond to temporary supply and demand shocks. This may be due to a variety of reasons, including the fixing of prices and production costs under the contracts in effect, as well as driven by the desire to maintain customer loyalty. Therefore, the inflation trends observed in these product groups may denote to more long-term inflationary factors in the economy, such as the persistently high demand, a heated labor market, or high inflation expectations. </w:t>
                      </w:r>
                    </w:p>
                    <w:p w14:paraId="69326B7C" w14:textId="23E106BC" w:rsidR="00616E9B" w:rsidRPr="006A74C5" w:rsidRDefault="00616E9B" w:rsidP="00E068E0">
                      <w:pPr>
                        <w:spacing w:after="120" w:line="360" w:lineRule="auto"/>
                        <w:ind w:right="4410" w:firstLine="629"/>
                        <w:jc w:val="both"/>
                        <w:rPr>
                          <w:rFonts w:ascii="GHEA Grapalat" w:eastAsia="Calibri" w:hAnsi="GHEA Grapalat"/>
                          <w:i/>
                          <w:color w:val="000000"/>
                          <w:sz w:val="20"/>
                          <w:szCs w:val="20"/>
                        </w:rPr>
                      </w:pPr>
                      <w:r w:rsidRPr="006A74C5">
                        <w:rPr>
                          <w:rFonts w:ascii="GHEA Grapalat" w:eastAsia="Calibri" w:hAnsi="GHEA Grapalat"/>
                          <w:i/>
                          <w:color w:val="000000"/>
                          <w:sz w:val="20"/>
                          <w:szCs w:val="20"/>
                        </w:rPr>
                        <w:t>It is noteworthy that at the current stage of economic development, the above-mentioned developments are not unique to the Republic of Armenia. In many developed countries, the headline inflation is weakening, but prices in commodity groups with rigid prices continue to settle at high levels or even go up, reflecting the still high demand and the effects of a heating labor market in that particular economy (US, EU, etc.).</w:t>
                      </w:r>
                    </w:p>
                    <w:p w14:paraId="0F05EB8F" w14:textId="7E4160DD" w:rsidR="00616E9B" w:rsidRPr="006A74C5" w:rsidRDefault="00616E9B" w:rsidP="00E068E0">
                      <w:pPr>
                        <w:spacing w:after="120" w:line="360" w:lineRule="auto"/>
                        <w:ind w:right="4410" w:firstLine="629"/>
                        <w:jc w:val="both"/>
                        <w:rPr>
                          <w:rFonts w:ascii="GHEA Grapalat" w:eastAsia="Calibri" w:hAnsi="GHEA Grapalat"/>
                          <w:i/>
                          <w:color w:val="000000"/>
                          <w:sz w:val="20"/>
                          <w:szCs w:val="20"/>
                        </w:rPr>
                      </w:pPr>
                      <w:r w:rsidRPr="006A74C5">
                        <w:rPr>
                          <w:rFonts w:ascii="GHEA Grapalat" w:eastAsia="Calibri" w:hAnsi="GHEA Grapalat"/>
                          <w:i/>
                          <w:color w:val="000000"/>
                          <w:sz w:val="20"/>
                          <w:szCs w:val="20"/>
                        </w:rPr>
                        <w:t>Thus, as it is the case with a number of developed countries, in the Republic of Armenia too, despite the falling of the headline inflation rate, the inflation of products with rigid prices is still high, incurring the effects of a strong demand and inflation expectations. In such a situation, the main task of central banks will be to regulate the inflation in commodity groups with rigid prices, which is more important from a monetary point of view, in order to effectively ensure the goal of price stability in the medium term.</w:t>
                      </w:r>
                    </w:p>
                    <w:p w14:paraId="512CFB66" w14:textId="77777777" w:rsidR="00616E9B" w:rsidRPr="00E068E0" w:rsidRDefault="00616E9B" w:rsidP="001478BC">
                      <w:pPr>
                        <w:spacing w:line="360" w:lineRule="auto"/>
                        <w:ind w:right="4410" w:hanging="90"/>
                        <w:jc w:val="both"/>
                        <w:rPr>
                          <w:rFonts w:ascii="GHEA Grapalat" w:eastAsia="Calibri" w:hAnsi="GHEA Grapalat"/>
                          <w:i/>
                          <w:color w:val="000000"/>
                          <w:sz w:val="18"/>
                          <w:szCs w:val="18"/>
                        </w:rPr>
                      </w:pPr>
                    </w:p>
                    <w:p w14:paraId="1212523D" w14:textId="2DF0C6B0" w:rsidR="00616E9B" w:rsidRPr="00AD4D14" w:rsidRDefault="00616E9B" w:rsidP="00803A48">
                      <w:pPr>
                        <w:spacing w:after="120" w:line="360" w:lineRule="auto"/>
                        <w:ind w:right="4410" w:firstLine="629"/>
                        <w:jc w:val="both"/>
                        <w:rPr>
                          <w:rFonts w:ascii="GHEA Grapalat" w:eastAsia="Calibri" w:hAnsi="GHEA Grapalat"/>
                          <w:i/>
                          <w:color w:val="000000"/>
                          <w:sz w:val="18"/>
                          <w:szCs w:val="18"/>
                        </w:rPr>
                      </w:pPr>
                    </w:p>
                    <w:p w14:paraId="213F7195" w14:textId="77777777" w:rsidR="00616E9B" w:rsidRPr="00BE5C93" w:rsidRDefault="00616E9B" w:rsidP="00803A48">
                      <w:pPr>
                        <w:spacing w:after="120" w:line="360" w:lineRule="auto"/>
                        <w:ind w:right="4410" w:firstLine="629"/>
                        <w:jc w:val="both"/>
                        <w:rPr>
                          <w:rFonts w:ascii="GHEA Grapalat" w:eastAsia="Calibri" w:hAnsi="GHEA Grapalat"/>
                          <w:i/>
                          <w:color w:val="000000"/>
                          <w:sz w:val="18"/>
                          <w:szCs w:val="18"/>
                          <w:lang w:val="hy-AM"/>
                        </w:rPr>
                      </w:pPr>
                    </w:p>
                  </w:txbxContent>
                </v:textbox>
                <w10:wrap anchorx="page"/>
              </v:rect>
            </w:pict>
          </mc:Fallback>
        </mc:AlternateContent>
      </w:r>
    </w:p>
    <w:p w14:paraId="2871A6AE" w14:textId="6FEEBFBE" w:rsidR="007802AD" w:rsidRDefault="00377156">
      <w:pPr>
        <w:spacing w:after="160" w:line="259" w:lineRule="auto"/>
        <w:rPr>
          <w:rFonts w:ascii="GHEA Grapalat" w:eastAsia="Calibri" w:hAnsi="GHEA Grapalat"/>
          <w:sz w:val="20"/>
          <w:szCs w:val="20"/>
        </w:rPr>
      </w:pPr>
      <w:r>
        <w:rPr>
          <w:rStyle w:val="FootnoteReference"/>
          <w:sz w:val="20"/>
          <w:szCs w:val="20"/>
        </w:rPr>
        <w:footnoteReference w:id="5"/>
      </w:r>
      <w:r w:rsidRPr="00E068E0">
        <w:rPr>
          <w:noProof/>
        </w:rPr>
        <mc:AlternateContent>
          <mc:Choice Requires="wps">
            <w:drawing>
              <wp:anchor distT="0" distB="0" distL="114300" distR="114300" simplePos="0" relativeHeight="252641280" behindDoc="0" locked="0" layoutInCell="1" allowOverlap="1" wp14:anchorId="29786E52" wp14:editId="2D20AA3A">
                <wp:simplePos x="0" y="0"/>
                <wp:positionH relativeFrom="column">
                  <wp:posOffset>5177983</wp:posOffset>
                </wp:positionH>
                <wp:positionV relativeFrom="paragraph">
                  <wp:posOffset>5445678</wp:posOffset>
                </wp:positionV>
                <wp:extent cx="1402080" cy="337185"/>
                <wp:effectExtent l="0" t="0" r="0" b="5715"/>
                <wp:wrapNone/>
                <wp:docPr id="1445937627" name="Text Box 3871">
                  <a:extLst xmlns:a="http://schemas.openxmlformats.org/drawingml/2006/main">
                    <a:ext uri="{FF2B5EF4-FFF2-40B4-BE49-F238E27FC236}">
                      <a16:creationId xmlns:a16="http://schemas.microsoft.com/office/drawing/2014/main" id="{00000000-0008-0000-0E00-00000D000000}"/>
                    </a:ext>
                    <a:ext uri="{147F2762-F138-4A5C-976F-8EAC2B608ADB}">
                      <a16:predDERef xmlns:a16="http://schemas.microsoft.com/office/drawing/2014/main" pred="{00000000-0008-0000-1B00-000004000000}"/>
                    </a:ext>
                  </a:extLst>
                </wp:docPr>
                <wp:cNvGraphicFramePr/>
                <a:graphic xmlns:a="http://schemas.openxmlformats.org/drawingml/2006/main">
                  <a:graphicData uri="http://schemas.microsoft.com/office/word/2010/wordprocessingShape">
                    <wps:wsp>
                      <wps:cNvSpPr txBox="1"/>
                      <wps:spPr>
                        <a:xfrm>
                          <a:off x="0" y="0"/>
                          <a:ext cx="1402080" cy="337185"/>
                        </a:xfrm>
                        <a:prstGeom prst="rect">
                          <a:avLst/>
                        </a:prstGeom>
                        <a:noFill/>
                        <a:ln w="6350">
                          <a:noFill/>
                        </a:ln>
                        <a:effectLst/>
                      </wps:spPr>
                      <wps:txbx>
                        <w:txbxContent>
                          <w:p w14:paraId="0AFB6378" w14:textId="77777777" w:rsidR="00616E9B" w:rsidRDefault="00616E9B" w:rsidP="00E068E0">
                            <w:pPr>
                              <w:pStyle w:val="NormalWeb"/>
                              <w:spacing w:before="0" w:beforeAutospacing="0" w:after="0" w:afterAutospacing="0"/>
                              <w:jc w:val="right"/>
                            </w:pPr>
                            <w:r>
                              <w:rPr>
                                <w:rFonts w:ascii="GHEA Grapalat" w:hAnsi="GHEA Grapalat" w:cs="Sylfaen"/>
                                <w:i/>
                                <w:iCs/>
                                <w:color w:val="000000"/>
                                <w:sz w:val="14"/>
                                <w:szCs w:val="14"/>
                              </w:rPr>
                              <w:t>Source: Federal Reserve Bank of St. Louis</w:t>
                            </w:r>
                          </w:p>
                          <w:p w14:paraId="6923B1AE" w14:textId="77777777" w:rsidR="00616E9B" w:rsidRDefault="00616E9B" w:rsidP="00E068E0">
                            <w:pPr>
                              <w:pStyle w:val="NormalWeb"/>
                              <w:spacing w:before="0" w:beforeAutospacing="0" w:after="0" w:afterAutospacing="0"/>
                              <w:jc w:val="right"/>
                            </w:pPr>
                            <w:r>
                              <w:rPr>
                                <w:rFonts w:ascii="GHEA Grapalat" w:hAnsi="GHEA Grapalat" w:cs="Calibri"/>
                                <w:i/>
                                <w:iCs/>
                                <w:color w:val="000000"/>
                                <w:sz w:val="14"/>
                                <w:szCs w:val="14"/>
                              </w:rPr>
                              <w:t> </w:t>
                            </w:r>
                          </w:p>
                          <w:p w14:paraId="19645E2B" w14:textId="77777777" w:rsidR="00616E9B" w:rsidRDefault="00616E9B" w:rsidP="00E068E0">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786E52" id="_x0000_s1062" type="#_x0000_t202" style="position:absolute;margin-left:407.7pt;margin-top:428.8pt;width:110.4pt;height:26.55pt;z-index:25264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" filled="f" stroked="f" strokeweight=".5pt">
                <v:textbox>
                  <w:txbxContent>
                    <w:p w14:paraId="0AFB6378" w14:textId="77777777" w:rsidR="00616E9B" w:rsidRDefault="00616E9B" w:rsidP="00E068E0">
                      <w:pPr>
                        <w:pStyle w:val="NormalWeb"/>
                        <w:spacing w:before="0" w:beforeAutospacing="0" w:after="0" w:afterAutospacing="0"/>
                        <w:jc w:val="right"/>
                      </w:pPr>
                      <w:r>
                        <w:rPr>
                          <w:rFonts w:ascii="GHEA Grapalat" w:hAnsi="GHEA Grapalat" w:cs="Sylfaen"/>
                          <w:i/>
                          <w:iCs/>
                          <w:color w:val="000000"/>
                          <w:sz w:val="14"/>
                          <w:szCs w:val="14"/>
                        </w:rPr>
                        <w:t>Source: Federal Reserve Bank of St. Louis</w:t>
                      </w:r>
                    </w:p>
                    <w:p w14:paraId="6923B1AE" w14:textId="77777777" w:rsidR="00616E9B" w:rsidRDefault="00616E9B" w:rsidP="00E068E0">
                      <w:pPr>
                        <w:pStyle w:val="NormalWeb"/>
                        <w:spacing w:before="0" w:beforeAutospacing="0" w:after="0" w:afterAutospacing="0"/>
                        <w:jc w:val="right"/>
                      </w:pPr>
                      <w:r>
                        <w:rPr>
                          <w:rFonts w:ascii="GHEA Grapalat" w:hAnsi="GHEA Grapalat" w:cs="Calibri"/>
                          <w:i/>
                          <w:iCs/>
                          <w:color w:val="000000"/>
                          <w:sz w:val="14"/>
                          <w:szCs w:val="14"/>
                        </w:rPr>
                        <w:t> </w:t>
                      </w:r>
                    </w:p>
                    <w:p w14:paraId="19645E2B" w14:textId="77777777" w:rsidR="00616E9B" w:rsidRDefault="00616E9B" w:rsidP="00E068E0">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461B73" w:rsidRPr="00E068E0">
        <w:rPr>
          <w:noProof/>
        </w:rPr>
        <w:drawing>
          <wp:anchor distT="0" distB="0" distL="114300" distR="114300" simplePos="0" relativeHeight="252642304" behindDoc="0" locked="0" layoutInCell="1" allowOverlap="1" wp14:anchorId="3D3A2F10" wp14:editId="69E032B9">
            <wp:simplePos x="0" y="0"/>
            <wp:positionH relativeFrom="rightMargin">
              <wp:align>left</wp:align>
            </wp:positionH>
            <wp:positionV relativeFrom="paragraph">
              <wp:posOffset>3411386</wp:posOffset>
            </wp:positionV>
            <wp:extent cx="2583815" cy="2019300"/>
            <wp:effectExtent l="0" t="0" r="6985" b="0"/>
            <wp:wrapSquare wrapText="bothSides"/>
            <wp:docPr id="1445937628" name="Chart 1445937628">
              <a:extLst xmlns:a="http://schemas.openxmlformats.org/drawingml/2006/main">
                <a:ext uri="{FF2B5EF4-FFF2-40B4-BE49-F238E27FC236}">
                  <a16:creationId xmlns:a16="http://schemas.microsoft.com/office/drawing/2014/main" id="{00000000-0008-0000-0E00-000006000000}"/>
                </a:ext>
                <a:ext uri="{147F2762-F138-4A5C-976F-8EAC2B608ADB}">
                  <a16:predDERef xmlns:a16="http://schemas.microsoft.com/office/drawing/2014/main" pred="{00000000-0008-0000-06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E068E0" w:rsidRPr="00E068E0">
        <w:rPr>
          <w:noProof/>
        </w:rPr>
        <mc:AlternateContent>
          <mc:Choice Requires="wps">
            <w:drawing>
              <wp:anchor distT="0" distB="0" distL="114300" distR="114300" simplePos="0" relativeHeight="252640256" behindDoc="0" locked="0" layoutInCell="1" allowOverlap="1" wp14:anchorId="75A81961" wp14:editId="1CA41BF8">
                <wp:simplePos x="0" y="0"/>
                <wp:positionH relativeFrom="column">
                  <wp:posOffset>3959750</wp:posOffset>
                </wp:positionH>
                <wp:positionV relativeFrom="paragraph">
                  <wp:posOffset>2870421</wp:posOffset>
                </wp:positionV>
                <wp:extent cx="2457516" cy="552450"/>
                <wp:effectExtent l="0" t="0" r="0" b="0"/>
                <wp:wrapNone/>
                <wp:docPr id="1445937626" name="Text Box 3801">
                  <a:extLst xmlns:a="http://schemas.openxmlformats.org/drawingml/2006/main">
                    <a:ext uri="{FF2B5EF4-FFF2-40B4-BE49-F238E27FC236}">
                      <a16:creationId xmlns:a16="http://schemas.microsoft.com/office/drawing/2014/main" id="{00000000-0008-0000-0E00-000009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516"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BAE4E" w14:textId="77777777" w:rsidR="00616E9B" w:rsidRDefault="00616E9B" w:rsidP="00E068E0">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14</w:t>
                            </w:r>
                          </w:p>
                          <w:p w14:paraId="702AAE57" w14:textId="77777777" w:rsidR="00616E9B" w:rsidRDefault="00616E9B" w:rsidP="00E068E0">
                            <w:pPr>
                              <w:pStyle w:val="NormalWeb"/>
                              <w:spacing w:before="0" w:beforeAutospacing="0" w:after="0" w:afterAutospacing="0"/>
                            </w:pPr>
                            <w:r>
                              <w:rPr>
                                <w:rFonts w:ascii="GHEA Grapalat" w:hAnsi="GHEA Grapalat" w:cs="Sylfaen"/>
                                <w:b/>
                                <w:bCs/>
                                <w:sz w:val="4"/>
                                <w:szCs w:val="4"/>
                              </w:rPr>
                              <w:t> </w:t>
                            </w:r>
                          </w:p>
                          <w:p w14:paraId="306F2ECD" w14:textId="77777777" w:rsidR="00616E9B" w:rsidRDefault="00616E9B" w:rsidP="00E068E0">
                            <w:pPr>
                              <w:pStyle w:val="NormalWeb"/>
                              <w:spacing w:before="0" w:beforeAutospacing="0" w:after="0" w:afterAutospacing="0"/>
                            </w:pPr>
                            <w:r>
                              <w:rPr>
                                <w:rFonts w:ascii="GHEA Grapalat" w:hAnsi="GHEA Grapalat" w:cs="Sylfaen"/>
                                <w:b/>
                                <w:bCs/>
                                <w:sz w:val="4"/>
                                <w:szCs w:val="4"/>
                              </w:rPr>
                              <w:t> </w:t>
                            </w:r>
                          </w:p>
                          <w:p w14:paraId="3463373B" w14:textId="77777777" w:rsidR="00616E9B" w:rsidRDefault="00616E9B" w:rsidP="00E068E0">
                            <w:pPr>
                              <w:pStyle w:val="NormalWeb"/>
                              <w:spacing w:before="0" w:beforeAutospacing="0" w:after="0" w:afterAutospacing="0"/>
                            </w:pPr>
                            <w:r>
                              <w:rPr>
                                <w:rFonts w:ascii="GHEA Grapalat" w:hAnsi="GHEA Grapalat" w:cs="Sylfaen"/>
                                <w:b/>
                                <w:bCs/>
                                <w:color w:val="1F497D"/>
                                <w:sz w:val="14"/>
                                <w:szCs w:val="14"/>
                              </w:rPr>
                              <w:t>Dynamics of individual elements of inflation and policy response in the USA, y/y percentage growth</w:t>
                            </w:r>
                          </w:p>
                          <w:p w14:paraId="5D4A9438"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1125149E"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5694B6EE"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23AB7E2"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41AD1066"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75AF4D8"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676FC980"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469214D5"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6D360758"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4CC49E40"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DF7CAA7"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16263480"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52B8BF15"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14876565"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9498239"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041596D5"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4B481FDA"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8FACA0F"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38266F73"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358E6BFD"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33D1A140"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0C23F403"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5A54CFCF"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02B5254D"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7A649A11"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007766A2"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7FA900FB"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11979CDE"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00699D16"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6EBBFD73"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3CF72847"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70D10BA0"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1EB7DF2E"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0EF9AA7A"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1B0DB7BB"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784E3741"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6BAAACE6"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0DB7F02A"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6485316E"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64C62F50"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211EE8D"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4F94C93" w14:textId="77777777" w:rsidR="00616E9B" w:rsidRDefault="00616E9B" w:rsidP="00E068E0">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75A81961" id="_x0000_s1063" type="#_x0000_t202" style="position:absolute;margin-left:311.8pt;margin-top:226pt;width:193.5pt;height:43.5pt;z-index:25264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" filled="f" stroked="f">
                <v:textbox>
                  <w:txbxContent>
                    <w:p w14:paraId="190BAE4E" w14:textId="77777777" w:rsidR="00616E9B" w:rsidRDefault="00616E9B" w:rsidP="00E068E0">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14</w:t>
                      </w:r>
                    </w:p>
                    <w:p w14:paraId="702AAE57" w14:textId="77777777" w:rsidR="00616E9B" w:rsidRDefault="00616E9B" w:rsidP="00E068E0">
                      <w:pPr>
                        <w:pStyle w:val="NormalWeb"/>
                        <w:spacing w:before="0" w:beforeAutospacing="0" w:after="0" w:afterAutospacing="0"/>
                      </w:pPr>
                      <w:r>
                        <w:rPr>
                          <w:rFonts w:ascii="GHEA Grapalat" w:hAnsi="GHEA Grapalat" w:cs="Sylfaen"/>
                          <w:b/>
                          <w:bCs/>
                          <w:sz w:val="4"/>
                          <w:szCs w:val="4"/>
                        </w:rPr>
                        <w:t> </w:t>
                      </w:r>
                    </w:p>
                    <w:p w14:paraId="306F2ECD" w14:textId="77777777" w:rsidR="00616E9B" w:rsidRDefault="00616E9B" w:rsidP="00E068E0">
                      <w:pPr>
                        <w:pStyle w:val="NormalWeb"/>
                        <w:spacing w:before="0" w:beforeAutospacing="0" w:after="0" w:afterAutospacing="0"/>
                      </w:pPr>
                      <w:r>
                        <w:rPr>
                          <w:rFonts w:ascii="GHEA Grapalat" w:hAnsi="GHEA Grapalat" w:cs="Sylfaen"/>
                          <w:b/>
                          <w:bCs/>
                          <w:sz w:val="4"/>
                          <w:szCs w:val="4"/>
                        </w:rPr>
                        <w:t> </w:t>
                      </w:r>
                    </w:p>
                    <w:p w14:paraId="3463373B" w14:textId="77777777" w:rsidR="00616E9B" w:rsidRDefault="00616E9B" w:rsidP="00E068E0">
                      <w:pPr>
                        <w:pStyle w:val="NormalWeb"/>
                        <w:spacing w:before="0" w:beforeAutospacing="0" w:after="0" w:afterAutospacing="0"/>
                      </w:pPr>
                      <w:r>
                        <w:rPr>
                          <w:rFonts w:ascii="GHEA Grapalat" w:hAnsi="GHEA Grapalat" w:cs="Sylfaen"/>
                          <w:b/>
                          <w:bCs/>
                          <w:color w:val="1F497D"/>
                          <w:sz w:val="14"/>
                          <w:szCs w:val="14"/>
                        </w:rPr>
                        <w:t>Dynamics of individual elements of inflation and policy response in the USA, y/y percentage growth</w:t>
                      </w:r>
                    </w:p>
                    <w:p w14:paraId="5D4A9438"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1125149E"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5694B6EE"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23AB7E2"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41AD1066"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75AF4D8"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676FC980"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469214D5"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6D360758"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4CC49E40"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DF7CAA7"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16263480"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52B8BF15"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14876565"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9498239"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041596D5"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4B481FDA"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8FACA0F"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38266F73"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358E6BFD"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33D1A140"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0C23F403"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5A54CFCF"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02B5254D"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7A649A11"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007766A2"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7FA900FB"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11979CDE"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00699D16"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6EBBFD73"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3CF72847"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70D10BA0"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1EB7DF2E"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0EF9AA7A"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1B0DB7BB"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784E3741"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6BAAACE6"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0DB7F02A"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6485316E"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64C62F50"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211EE8D"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4F94C93" w14:textId="77777777" w:rsidR="00616E9B" w:rsidRDefault="00616E9B" w:rsidP="00E068E0">
                      <w:pPr>
                        <w:pStyle w:val="NormalWeb"/>
                        <w:spacing w:before="0" w:beforeAutospacing="0" w:after="0" w:afterAutospacing="0"/>
                      </w:pPr>
                      <w:r>
                        <w:rPr>
                          <w:rFonts w:ascii="Times LatArm" w:hAnsi="Times LatArm"/>
                          <w:sz w:val="14"/>
                          <w:szCs w:val="14"/>
                        </w:rPr>
                        <w:t> </w:t>
                      </w:r>
                    </w:p>
                  </w:txbxContent>
                </v:textbox>
              </v:shape>
            </w:pict>
          </mc:Fallback>
        </mc:AlternateContent>
      </w:r>
      <w:r w:rsidR="00E068E0" w:rsidRPr="00E068E0">
        <w:rPr>
          <w:noProof/>
        </w:rPr>
        <mc:AlternateContent>
          <mc:Choice Requires="wps">
            <w:drawing>
              <wp:anchor distT="0" distB="0" distL="114300" distR="114300" simplePos="0" relativeHeight="252636160" behindDoc="0" locked="0" layoutInCell="1" allowOverlap="1" wp14:anchorId="2919495F" wp14:editId="61C13701">
                <wp:simplePos x="0" y="0"/>
                <wp:positionH relativeFrom="column">
                  <wp:posOffset>4841213</wp:posOffset>
                </wp:positionH>
                <wp:positionV relativeFrom="paragraph">
                  <wp:posOffset>2436413</wp:posOffset>
                </wp:positionV>
                <wp:extent cx="1708785" cy="337523"/>
                <wp:effectExtent l="0" t="0" r="0" b="5715"/>
                <wp:wrapNone/>
                <wp:docPr id="1445937623" name="Text Box 3871">
                  <a:extLst xmlns:a="http://schemas.openxmlformats.org/drawingml/2006/main">
                    <a:ext uri="{FF2B5EF4-FFF2-40B4-BE49-F238E27FC236}">
                      <a16:creationId xmlns:a16="http://schemas.microsoft.com/office/drawing/2014/main" id="{00000000-0008-0000-0D00-000003000000}"/>
                    </a:ext>
                    <a:ext uri="{147F2762-F138-4A5C-976F-8EAC2B608ADB}">
                      <a16:predDERef xmlns:a16="http://schemas.microsoft.com/office/drawing/2014/main" pred="{00000000-0008-0000-1B00-000004000000}"/>
                    </a:ext>
                  </a:extLst>
                </wp:docPr>
                <wp:cNvGraphicFramePr/>
                <a:graphic xmlns:a="http://schemas.openxmlformats.org/drawingml/2006/main">
                  <a:graphicData uri="http://schemas.microsoft.com/office/word/2010/wordprocessingShape">
                    <wps:wsp>
                      <wps:cNvSpPr txBox="1"/>
                      <wps:spPr>
                        <a:xfrm>
                          <a:off x="0" y="0"/>
                          <a:ext cx="1708785" cy="337523"/>
                        </a:xfrm>
                        <a:prstGeom prst="rect">
                          <a:avLst/>
                        </a:prstGeom>
                        <a:noFill/>
                        <a:ln w="6350">
                          <a:noFill/>
                        </a:ln>
                        <a:effectLst/>
                      </wps:spPr>
                      <wps:txbx>
                        <w:txbxContent>
                          <w:p w14:paraId="175A5127" w14:textId="77777777" w:rsidR="00616E9B" w:rsidRDefault="00616E9B" w:rsidP="00E068E0">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w:t>
                            </w:r>
                            <w:r>
                              <w:rPr>
                                <w:rFonts w:ascii="GHEA Grapalat" w:hAnsi="GHEA Grapalat" w:cs="Sylfaen"/>
                                <w:i/>
                                <w:iCs/>
                                <w:color w:val="000000"/>
                                <w:sz w:val="14"/>
                                <w:szCs w:val="14"/>
                                <w:lang w:val="hy-AM"/>
                              </w:rPr>
                              <w:t xml:space="preserve"> </w:t>
                            </w:r>
                          </w:p>
                          <w:p w14:paraId="7EE7FF89" w14:textId="77777777" w:rsidR="00616E9B" w:rsidRDefault="00616E9B" w:rsidP="00E068E0">
                            <w:pPr>
                              <w:pStyle w:val="NormalWeb"/>
                              <w:spacing w:before="0" w:beforeAutospacing="0" w:after="0" w:afterAutospacing="0"/>
                              <w:jc w:val="right"/>
                            </w:pPr>
                            <w:r>
                              <w:rPr>
                                <w:rFonts w:ascii="GHEA Grapalat" w:hAnsi="GHEA Grapalat" w:cs="Calibri"/>
                                <w:i/>
                                <w:iCs/>
                                <w:color w:val="000000"/>
                                <w:sz w:val="14"/>
                                <w:szCs w:val="14"/>
                              </w:rPr>
                              <w:t> </w:t>
                            </w:r>
                          </w:p>
                          <w:p w14:paraId="254317B8" w14:textId="77777777" w:rsidR="00616E9B" w:rsidRDefault="00616E9B" w:rsidP="00E068E0">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19495F" id="_x0000_s1064" type="#_x0000_t202" style="position:absolute;margin-left:381.2pt;margin-top:191.85pt;width:134.55pt;height:26.6pt;z-index:25263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" filled="f" stroked="f" strokeweight=".5pt">
                <v:textbox>
                  <w:txbxContent>
                    <w:p w14:paraId="175A5127" w14:textId="77777777" w:rsidR="00616E9B" w:rsidRDefault="00616E9B" w:rsidP="00E068E0">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w:t>
                      </w:r>
                      <w:r>
                        <w:rPr>
                          <w:rFonts w:ascii="GHEA Grapalat" w:hAnsi="GHEA Grapalat" w:cs="Sylfaen"/>
                          <w:i/>
                          <w:iCs/>
                          <w:color w:val="000000"/>
                          <w:sz w:val="14"/>
                          <w:szCs w:val="14"/>
                          <w:lang w:val="hy-AM"/>
                        </w:rPr>
                        <w:t xml:space="preserve"> </w:t>
                      </w:r>
                    </w:p>
                    <w:p w14:paraId="7EE7FF89" w14:textId="77777777" w:rsidR="00616E9B" w:rsidRDefault="00616E9B" w:rsidP="00E068E0">
                      <w:pPr>
                        <w:pStyle w:val="NormalWeb"/>
                        <w:spacing w:before="0" w:beforeAutospacing="0" w:after="0" w:afterAutospacing="0"/>
                        <w:jc w:val="right"/>
                      </w:pPr>
                      <w:r>
                        <w:rPr>
                          <w:rFonts w:ascii="GHEA Grapalat" w:hAnsi="GHEA Grapalat" w:cs="Calibri"/>
                          <w:i/>
                          <w:iCs/>
                          <w:color w:val="000000"/>
                          <w:sz w:val="14"/>
                          <w:szCs w:val="14"/>
                        </w:rPr>
                        <w:t> </w:t>
                      </w:r>
                    </w:p>
                    <w:p w14:paraId="254317B8" w14:textId="77777777" w:rsidR="00616E9B" w:rsidRDefault="00616E9B" w:rsidP="00E068E0">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E068E0" w:rsidRPr="00E068E0">
        <w:rPr>
          <w:noProof/>
        </w:rPr>
        <w:drawing>
          <wp:anchor distT="0" distB="0" distL="114300" distR="114300" simplePos="0" relativeHeight="252638208" behindDoc="0" locked="0" layoutInCell="1" allowOverlap="1" wp14:anchorId="75B96875" wp14:editId="4C680A1D">
            <wp:simplePos x="0" y="0"/>
            <wp:positionH relativeFrom="rightMargin">
              <wp:posOffset>-55880</wp:posOffset>
            </wp:positionH>
            <wp:positionV relativeFrom="paragraph">
              <wp:posOffset>445135</wp:posOffset>
            </wp:positionV>
            <wp:extent cx="2679065" cy="1860550"/>
            <wp:effectExtent l="0" t="0" r="6985" b="0"/>
            <wp:wrapSquare wrapText="bothSides"/>
            <wp:docPr id="1445937625" name="Chart 1445937625">
              <a:extLst xmlns:a="http://schemas.openxmlformats.org/drawingml/2006/main">
                <a:ext uri="{FF2B5EF4-FFF2-40B4-BE49-F238E27FC236}">
                  <a16:creationId xmlns:a16="http://schemas.microsoft.com/office/drawing/2014/main" id="{00000000-0008-0000-0D00-000006000000}"/>
                </a:ext>
                <a:ext uri="{147F2762-F138-4A5C-976F-8EAC2B608ADB}">
                  <a16:predDERef xmlns:a16="http://schemas.microsoft.com/office/drawing/2014/main" pred="{00000000-0008-0000-06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E068E0" w:rsidRPr="00E068E0">
        <w:rPr>
          <w:noProof/>
        </w:rPr>
        <mc:AlternateContent>
          <mc:Choice Requires="wps">
            <w:drawing>
              <wp:anchor distT="0" distB="0" distL="114300" distR="114300" simplePos="0" relativeHeight="252637184" behindDoc="0" locked="0" layoutInCell="1" allowOverlap="1" wp14:anchorId="5EFA889E" wp14:editId="4E58D1D3">
                <wp:simplePos x="0" y="0"/>
                <wp:positionH relativeFrom="rightMargin">
                  <wp:align>left</wp:align>
                </wp:positionH>
                <wp:positionV relativeFrom="paragraph">
                  <wp:posOffset>8255</wp:posOffset>
                </wp:positionV>
                <wp:extent cx="2457516" cy="495300"/>
                <wp:effectExtent l="0" t="0" r="0" b="0"/>
                <wp:wrapNone/>
                <wp:docPr id="1445937624" name="Text Box 3801">
                  <a:extLst xmlns:a="http://schemas.openxmlformats.org/drawingml/2006/main">
                    <a:ext uri="{FF2B5EF4-FFF2-40B4-BE49-F238E27FC236}">
                      <a16:creationId xmlns:a16="http://schemas.microsoft.com/office/drawing/2014/main" id="{00000000-0008-0000-0D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516"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1A585" w14:textId="77777777" w:rsidR="00616E9B" w:rsidRDefault="00616E9B" w:rsidP="00E068E0">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13</w:t>
                            </w:r>
                          </w:p>
                          <w:p w14:paraId="66679137" w14:textId="42E4BF5E" w:rsidR="00616E9B" w:rsidRDefault="00616E9B" w:rsidP="00E068E0">
                            <w:pPr>
                              <w:pStyle w:val="NormalWeb"/>
                              <w:spacing w:before="0" w:beforeAutospacing="0" w:after="0" w:afterAutospacing="0"/>
                            </w:pPr>
                            <w:r>
                              <w:rPr>
                                <w:rFonts w:ascii="GHEA Grapalat" w:hAnsi="GHEA Grapalat" w:cs="Sylfaen"/>
                                <w:b/>
                                <w:bCs/>
                                <w:color w:val="1F497D"/>
                                <w:sz w:val="14"/>
                                <w:szCs w:val="14"/>
                              </w:rPr>
                              <w:t>Dynamics of individual elements of inflation, q/q annualized percentage growth</w:t>
                            </w:r>
                            <w:r w:rsidRPr="00377156">
                              <w:rPr>
                                <w:rFonts w:ascii="GHEA Grapalat" w:hAnsi="GHEA Grapalat" w:cs="Sylfaen"/>
                                <w:b/>
                                <w:bCs/>
                                <w:color w:val="1F497D"/>
                                <w:sz w:val="14"/>
                                <w:szCs w:val="14"/>
                                <w:vertAlign w:val="superscript"/>
                              </w:rPr>
                              <w:t>5</w:t>
                            </w:r>
                            <w:r w:rsidRPr="00377156">
                              <w:rPr>
                                <w:rFonts w:ascii="GHEA Grapalat" w:hAnsi="GHEA Grapalat" w:cs="Sylfaen"/>
                                <w:b/>
                                <w:bCs/>
                                <w:color w:val="1F497D"/>
                                <w:sz w:val="14"/>
                                <w:szCs w:val="14"/>
                                <w:vertAlign w:val="superscript"/>
                                <w:lang w:val="hy-AM"/>
                              </w:rPr>
                              <w:t xml:space="preserve"> </w:t>
                            </w:r>
                          </w:p>
                          <w:p w14:paraId="2E3AEA23"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534FD8F"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7CF01D4E"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2A128AE"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1BA2720E"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41FE4A91"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537F8174"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5D9624BE"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640C728D"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4C9369C8"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4E4E0056"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16FC58D"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57FA71B0"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3DE84102"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1212BBED"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73C03089"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F12F5E0"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056F60D4"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1CE25F50"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336F3FAD"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4DEAB1DA"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3FB5E883"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40A5CE25"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33E23224"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07AA5A9C"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D62C9BF"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41E26B45"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63A0977"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1B89D414"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1199BF70"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txbxContent>
                      </wps:txbx>
                      <wps:bodyPr rot="0" vert="horz" wrap="square" lIns="91440" tIns="45720" rIns="91440" bIns="45720" anchor="t" anchorCtr="0" upright="1">
                        <a:noAutofit/>
                      </wps:bodyPr>
                    </wps:wsp>
                  </a:graphicData>
                </a:graphic>
              </wp:anchor>
            </w:drawing>
          </mc:Choice>
          <mc:Fallback>
            <w:pict>
              <v:shape w14:anchorId="5EFA889E" id="_x0000_s1065" type="#_x0000_t202" style="position:absolute;margin-left:0;margin-top:.65pt;width:193.5pt;height:39pt;z-index:252637184;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" filled="f" stroked="f">
                <v:textbox>
                  <w:txbxContent>
                    <w:p w14:paraId="19F1A585" w14:textId="77777777" w:rsidR="00616E9B" w:rsidRDefault="00616E9B" w:rsidP="00E068E0">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13</w:t>
                      </w:r>
                    </w:p>
                    <w:p w14:paraId="66679137" w14:textId="42E4BF5E" w:rsidR="00616E9B" w:rsidRDefault="00616E9B" w:rsidP="00E068E0">
                      <w:pPr>
                        <w:pStyle w:val="NormalWeb"/>
                        <w:spacing w:before="0" w:beforeAutospacing="0" w:after="0" w:afterAutospacing="0"/>
                      </w:pPr>
                      <w:r>
                        <w:rPr>
                          <w:rFonts w:ascii="GHEA Grapalat" w:hAnsi="GHEA Grapalat" w:cs="Sylfaen"/>
                          <w:b/>
                          <w:bCs/>
                          <w:color w:val="1F497D"/>
                          <w:sz w:val="14"/>
                          <w:szCs w:val="14"/>
                        </w:rPr>
                        <w:t>Dynamics of individual elements of inflation, q/q annualized percentage growth</w:t>
                      </w:r>
                      <w:r w:rsidRPr="00377156">
                        <w:rPr>
                          <w:rFonts w:ascii="GHEA Grapalat" w:hAnsi="GHEA Grapalat" w:cs="Sylfaen"/>
                          <w:b/>
                          <w:bCs/>
                          <w:color w:val="1F497D"/>
                          <w:sz w:val="14"/>
                          <w:szCs w:val="14"/>
                          <w:vertAlign w:val="superscript"/>
                        </w:rPr>
                        <w:t>5</w:t>
                      </w:r>
                      <w:r w:rsidRPr="00377156">
                        <w:rPr>
                          <w:rFonts w:ascii="GHEA Grapalat" w:hAnsi="GHEA Grapalat" w:cs="Sylfaen"/>
                          <w:b/>
                          <w:bCs/>
                          <w:color w:val="1F497D"/>
                          <w:sz w:val="14"/>
                          <w:szCs w:val="14"/>
                          <w:vertAlign w:val="superscript"/>
                          <w:lang w:val="hy-AM"/>
                        </w:rPr>
                        <w:t xml:space="preserve"> </w:t>
                      </w:r>
                    </w:p>
                    <w:p w14:paraId="2E3AEA23"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534FD8F"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7CF01D4E"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2A128AE"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1BA2720E"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41FE4A91"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537F8174"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5D9624BE"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640C728D"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4C9369C8"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4E4E0056"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16FC58D"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57FA71B0"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3DE84102"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1212BBED"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73C03089"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F12F5E0"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056F60D4"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1CE25F50"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336F3FAD"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4DEAB1DA"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3FB5E883"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40A5CE25"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33E23224"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07AA5A9C"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D62C9BF"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41E26B45"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263A0977"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1B89D414"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p w14:paraId="1199BF70" w14:textId="77777777" w:rsidR="00616E9B" w:rsidRDefault="00616E9B" w:rsidP="00E068E0">
                      <w:pPr>
                        <w:pStyle w:val="NormalWeb"/>
                        <w:spacing w:before="0" w:beforeAutospacing="0" w:after="0" w:afterAutospacing="0"/>
                      </w:pPr>
                      <w:r>
                        <w:rPr>
                          <w:rFonts w:ascii="GHEA Grapalat" w:hAnsi="GHEA Grapalat" w:cs="Sylfaen"/>
                          <w:b/>
                          <w:bCs/>
                          <w:sz w:val="14"/>
                          <w:szCs w:val="14"/>
                        </w:rPr>
                        <w:t>  </w:t>
                      </w:r>
                    </w:p>
                  </w:txbxContent>
                </v:textbox>
                <w10:wrap anchorx="margin"/>
              </v:shape>
            </w:pict>
          </mc:Fallback>
        </mc:AlternateContent>
      </w:r>
      <w:r w:rsidR="007802AD">
        <w:rPr>
          <w:sz w:val="20"/>
          <w:szCs w:val="20"/>
        </w:rPr>
        <w:br w:type="page"/>
      </w:r>
    </w:p>
    <w:p w14:paraId="005D6D19" w14:textId="44CC25E1" w:rsidR="00377156" w:rsidRPr="00377156" w:rsidRDefault="00377156" w:rsidP="006A74C5">
      <w:pPr>
        <w:spacing w:after="160" w:line="259" w:lineRule="auto"/>
        <w:ind w:firstLine="720"/>
        <w:jc w:val="both"/>
        <w:rPr>
          <w:rFonts w:ascii="Calibri" w:eastAsia="Calibri" w:hAnsi="Calibri" w:cs="Calibri"/>
          <w:b/>
          <w:bCs/>
        </w:rPr>
      </w:pPr>
      <w:r w:rsidRPr="00377156">
        <w:rPr>
          <w:rFonts w:ascii="Calibri" w:eastAsia="Calibri" w:hAnsi="Calibri" w:cs="Calibri"/>
          <w:b/>
          <w:bCs/>
        </w:rPr>
        <w:lastRenderedPageBreak/>
        <w:t>2.2.2 Economic activity</w:t>
      </w:r>
      <w:r w:rsidR="005B5E99">
        <w:rPr>
          <w:rStyle w:val="FootnoteReference"/>
          <w:rFonts w:ascii="Calibri" w:eastAsia="Calibri" w:hAnsi="Calibri" w:cs="Calibri"/>
          <w:b/>
          <w:bCs/>
        </w:rPr>
        <w:footnoteReference w:id="6"/>
      </w:r>
    </w:p>
    <w:p w14:paraId="4745FC45" w14:textId="34660743" w:rsidR="00377156" w:rsidRDefault="005B5E99" w:rsidP="00377156">
      <w:pPr>
        <w:spacing w:after="160" w:line="259" w:lineRule="auto"/>
        <w:ind w:firstLine="720"/>
        <w:jc w:val="both"/>
        <w:rPr>
          <w:rFonts w:ascii="Calibri" w:eastAsia="GHEA Grapalat" w:hAnsi="Calibri" w:cs="Calibri"/>
          <w:lang w:val="hy-AM"/>
        </w:rPr>
      </w:pPr>
      <w:r w:rsidRPr="00385E78">
        <w:rPr>
          <w:noProof/>
        </w:rPr>
        <mc:AlternateContent>
          <mc:Choice Requires="wps">
            <w:drawing>
              <wp:anchor distT="0" distB="0" distL="114300" distR="114300" simplePos="0" relativeHeight="252645376" behindDoc="0" locked="0" layoutInCell="1" allowOverlap="1" wp14:anchorId="77EAFBDE" wp14:editId="2ADED8BC">
                <wp:simplePos x="0" y="0"/>
                <wp:positionH relativeFrom="column">
                  <wp:posOffset>5185907</wp:posOffset>
                </wp:positionH>
                <wp:positionV relativeFrom="paragraph">
                  <wp:posOffset>2951122</wp:posOffset>
                </wp:positionV>
                <wp:extent cx="1676400" cy="337523"/>
                <wp:effectExtent l="0" t="0" r="0" b="5715"/>
                <wp:wrapNone/>
                <wp:docPr id="1445937630" name="Text Box 3871">
                  <a:extLst xmlns:a="http://schemas.openxmlformats.org/drawingml/2006/main">
                    <a:ext uri="{FF2B5EF4-FFF2-40B4-BE49-F238E27FC236}">
                      <a16:creationId xmlns:a16="http://schemas.microsoft.com/office/drawing/2014/main" id="{00000000-0008-0000-0F00-000007000000}"/>
                    </a:ext>
                    <a:ext uri="{147F2762-F138-4A5C-976F-8EAC2B608ADB}">
                      <a16:predDERef xmlns:a16="http://schemas.microsoft.com/office/drawing/2014/main" pred="{00000000-0008-0000-1B00-000004000000}"/>
                    </a:ext>
                  </a:extLst>
                </wp:docPr>
                <wp:cNvGraphicFramePr/>
                <a:graphic xmlns:a="http://schemas.openxmlformats.org/drawingml/2006/main">
                  <a:graphicData uri="http://schemas.microsoft.com/office/word/2010/wordprocessingShape">
                    <wps:wsp>
                      <wps:cNvSpPr txBox="1"/>
                      <wps:spPr>
                        <a:xfrm>
                          <a:off x="0" y="0"/>
                          <a:ext cx="1676400" cy="337523"/>
                        </a:xfrm>
                        <a:prstGeom prst="rect">
                          <a:avLst/>
                        </a:prstGeom>
                        <a:noFill/>
                        <a:ln w="6350">
                          <a:noFill/>
                        </a:ln>
                        <a:effectLst/>
                      </wps:spPr>
                      <wps:txbx>
                        <w:txbxContent>
                          <w:p w14:paraId="29FD1B57" w14:textId="77777777" w:rsidR="00616E9B" w:rsidRDefault="00616E9B" w:rsidP="00385E78">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w:t>
                            </w:r>
                            <w:r>
                              <w:rPr>
                                <w:rFonts w:ascii="GHEA Grapalat" w:hAnsi="GHEA Grapalat" w:cs="Sylfaen"/>
                                <w:i/>
                                <w:iCs/>
                                <w:color w:val="000000"/>
                                <w:sz w:val="14"/>
                                <w:szCs w:val="14"/>
                                <w:lang w:val="hy-AM"/>
                              </w:rPr>
                              <w:t xml:space="preserve"> </w:t>
                            </w:r>
                          </w:p>
                          <w:p w14:paraId="6E0E9645" w14:textId="77777777" w:rsidR="00616E9B" w:rsidRDefault="00616E9B" w:rsidP="00385E78">
                            <w:pPr>
                              <w:pStyle w:val="NormalWeb"/>
                              <w:spacing w:before="0" w:beforeAutospacing="0" w:after="0" w:afterAutospacing="0"/>
                              <w:jc w:val="right"/>
                            </w:pPr>
                            <w:r>
                              <w:rPr>
                                <w:rFonts w:ascii="GHEA Grapalat" w:hAnsi="GHEA Grapalat" w:cs="Calibri"/>
                                <w:i/>
                                <w:iCs/>
                                <w:color w:val="000000"/>
                                <w:sz w:val="14"/>
                                <w:szCs w:val="14"/>
                              </w:rPr>
                              <w:t> </w:t>
                            </w:r>
                          </w:p>
                          <w:p w14:paraId="40A7C1B6" w14:textId="77777777" w:rsidR="00616E9B" w:rsidRDefault="00616E9B" w:rsidP="00385E78">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EAFBDE" id="_x0000_s1066" type="#_x0000_t202" style="position:absolute;left:0;text-align:left;margin-left:408.35pt;margin-top:232.35pt;width:132pt;height:26.6pt;z-index:25264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" filled="f" stroked="f" strokeweight=".5pt">
                <v:textbox>
                  <w:txbxContent>
                    <w:p w14:paraId="29FD1B57" w14:textId="77777777" w:rsidR="00616E9B" w:rsidRDefault="00616E9B" w:rsidP="00385E78">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w:t>
                      </w:r>
                      <w:r>
                        <w:rPr>
                          <w:rFonts w:ascii="GHEA Grapalat" w:hAnsi="GHEA Grapalat" w:cs="Sylfaen"/>
                          <w:i/>
                          <w:iCs/>
                          <w:color w:val="000000"/>
                          <w:sz w:val="14"/>
                          <w:szCs w:val="14"/>
                          <w:lang w:val="hy-AM"/>
                        </w:rPr>
                        <w:t xml:space="preserve"> </w:t>
                      </w:r>
                    </w:p>
                    <w:p w14:paraId="6E0E9645" w14:textId="77777777" w:rsidR="00616E9B" w:rsidRDefault="00616E9B" w:rsidP="00385E78">
                      <w:pPr>
                        <w:pStyle w:val="NormalWeb"/>
                        <w:spacing w:before="0" w:beforeAutospacing="0" w:after="0" w:afterAutospacing="0"/>
                        <w:jc w:val="right"/>
                      </w:pPr>
                      <w:r>
                        <w:rPr>
                          <w:rFonts w:ascii="GHEA Grapalat" w:hAnsi="GHEA Grapalat" w:cs="Calibri"/>
                          <w:i/>
                          <w:iCs/>
                          <w:color w:val="000000"/>
                          <w:sz w:val="14"/>
                          <w:szCs w:val="14"/>
                        </w:rPr>
                        <w:t> </w:t>
                      </w:r>
                    </w:p>
                    <w:p w14:paraId="40A7C1B6" w14:textId="77777777" w:rsidR="00616E9B" w:rsidRDefault="00616E9B" w:rsidP="00385E78">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Pr="00385E78">
        <w:rPr>
          <w:noProof/>
        </w:rPr>
        <w:drawing>
          <wp:anchor distT="0" distB="0" distL="114300" distR="114300" simplePos="0" relativeHeight="252646400" behindDoc="0" locked="0" layoutInCell="1" allowOverlap="1" wp14:anchorId="192F7FB8" wp14:editId="073D7179">
            <wp:simplePos x="0" y="0"/>
            <wp:positionH relativeFrom="column">
              <wp:posOffset>4174517</wp:posOffset>
            </wp:positionH>
            <wp:positionV relativeFrom="paragraph">
              <wp:posOffset>1307299</wp:posOffset>
            </wp:positionV>
            <wp:extent cx="2726690" cy="1558290"/>
            <wp:effectExtent l="0" t="0" r="0" b="0"/>
            <wp:wrapSquare wrapText="bothSides"/>
            <wp:docPr id="1445937631" name="Chart 1445937631">
              <a:extLst xmlns:a="http://schemas.openxmlformats.org/drawingml/2006/main">
                <a:ext uri="{FF2B5EF4-FFF2-40B4-BE49-F238E27FC236}">
                  <a16:creationId xmlns:a16="http://schemas.microsoft.com/office/drawing/2014/main" id="{00000000-0008-0000-0F00-000006000000}"/>
                </a:ext>
                <a:ext uri="{147F2762-F138-4A5C-976F-8EAC2B608ADB}">
                  <a16:predDERef xmlns:a16="http://schemas.microsoft.com/office/drawing/2014/main" pred="{00000000-0008-0000-06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Pr="00385E78">
        <w:rPr>
          <w:noProof/>
        </w:rPr>
        <mc:AlternateContent>
          <mc:Choice Requires="wps">
            <w:drawing>
              <wp:anchor distT="0" distB="0" distL="114300" distR="114300" simplePos="0" relativeHeight="252644352" behindDoc="0" locked="0" layoutInCell="1" allowOverlap="1" wp14:anchorId="0BC5BB55" wp14:editId="2E46F685">
                <wp:simplePos x="0" y="0"/>
                <wp:positionH relativeFrom="column">
                  <wp:posOffset>4174186</wp:posOffset>
                </wp:positionH>
                <wp:positionV relativeFrom="paragraph">
                  <wp:posOffset>904102</wp:posOffset>
                </wp:positionV>
                <wp:extent cx="2457516" cy="419101"/>
                <wp:effectExtent l="0" t="0" r="0" b="0"/>
                <wp:wrapNone/>
                <wp:docPr id="1445937629" name="Text Box 3801">
                  <a:extLst xmlns:a="http://schemas.openxmlformats.org/drawingml/2006/main">
                    <a:ext uri="{FF2B5EF4-FFF2-40B4-BE49-F238E27FC236}">
                      <a16:creationId xmlns:a16="http://schemas.microsoft.com/office/drawing/2014/main" id="{00000000-0008-0000-0F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516" cy="419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7E9C3" w14:textId="77777777" w:rsidR="00616E9B" w:rsidRDefault="00616E9B" w:rsidP="00385E78">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15</w:t>
                            </w:r>
                          </w:p>
                          <w:p w14:paraId="23BFBE46" w14:textId="77777777" w:rsidR="00616E9B" w:rsidRDefault="00616E9B" w:rsidP="00385E78">
                            <w:pPr>
                              <w:pStyle w:val="NormalWeb"/>
                              <w:spacing w:before="0" w:beforeAutospacing="0" w:after="0" w:afterAutospacing="0"/>
                            </w:pPr>
                            <w:r>
                              <w:rPr>
                                <w:rFonts w:ascii="GHEA Grapalat" w:hAnsi="GHEA Grapalat" w:cs="Sylfaen"/>
                                <w:b/>
                                <w:bCs/>
                                <w:sz w:val="4"/>
                                <w:szCs w:val="4"/>
                              </w:rPr>
                              <w:t> </w:t>
                            </w:r>
                          </w:p>
                          <w:p w14:paraId="0DF35495" w14:textId="77777777" w:rsidR="00616E9B" w:rsidRDefault="00616E9B" w:rsidP="00385E78">
                            <w:pPr>
                              <w:pStyle w:val="NormalWeb"/>
                              <w:spacing w:before="0" w:beforeAutospacing="0" w:after="0" w:afterAutospacing="0"/>
                            </w:pPr>
                            <w:r>
                              <w:rPr>
                                <w:rFonts w:ascii="GHEA Grapalat" w:hAnsi="GHEA Grapalat" w:cs="Sylfaen"/>
                                <w:b/>
                                <w:bCs/>
                                <w:sz w:val="4"/>
                                <w:szCs w:val="4"/>
                              </w:rPr>
                              <w:t> </w:t>
                            </w:r>
                          </w:p>
                          <w:p w14:paraId="4B0080BD" w14:textId="77777777" w:rsidR="00616E9B" w:rsidRDefault="00616E9B" w:rsidP="00385E78">
                            <w:pPr>
                              <w:pStyle w:val="NormalWeb"/>
                              <w:spacing w:before="0" w:beforeAutospacing="0" w:after="0" w:afterAutospacing="0"/>
                            </w:pPr>
                            <w:r>
                              <w:rPr>
                                <w:rFonts w:ascii="GHEA Grapalat" w:hAnsi="GHEA Grapalat" w:cs="Sylfaen"/>
                                <w:b/>
                                <w:bCs/>
                                <w:color w:val="1F497D"/>
                                <w:sz w:val="14"/>
                                <w:szCs w:val="14"/>
                              </w:rPr>
                              <w:t>Construction permits</w:t>
                            </w:r>
                          </w:p>
                          <w:p w14:paraId="6D57BDBB"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5A169E6D"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30C8A03A"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BB7A8BD"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6FD12210"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514C3FC"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8AF8445"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0723039"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07B0B66E"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21534486"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27882C1"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343CD0D3"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C23F6A9"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2ABA7A3A"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EEFCBD3"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606B45CD"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0E61B5BF"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558625EB"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66997CB"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6BF0FE0A"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74EC7C9"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4533120"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69080ED"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30AED7F2"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3E9F1C35"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7909E70E"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0BF20112"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5E1FC21D"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0366C3AE"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86DA854"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1DF683F"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32AF0889"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7FE74CD4"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677B51C8"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00FD4DBC"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09BE43D"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78FC1D1"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710B431B"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581A529A"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04DFB817"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5A5EB2D"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93BE641" w14:textId="77777777" w:rsidR="00616E9B" w:rsidRDefault="00616E9B" w:rsidP="00385E78">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0BC5BB55" id="_x0000_s1067" type="#_x0000_t202" style="position:absolute;left:0;text-align:left;margin-left:328.7pt;margin-top:71.2pt;width:193.5pt;height:33pt;z-index:25264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" filled="f" stroked="f">
                <v:textbox>
                  <w:txbxContent>
                    <w:p w14:paraId="6BA7E9C3" w14:textId="77777777" w:rsidR="00616E9B" w:rsidRDefault="00616E9B" w:rsidP="00385E78">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15</w:t>
                      </w:r>
                    </w:p>
                    <w:p w14:paraId="23BFBE46" w14:textId="77777777" w:rsidR="00616E9B" w:rsidRDefault="00616E9B" w:rsidP="00385E78">
                      <w:pPr>
                        <w:pStyle w:val="NormalWeb"/>
                        <w:spacing w:before="0" w:beforeAutospacing="0" w:after="0" w:afterAutospacing="0"/>
                      </w:pPr>
                      <w:r>
                        <w:rPr>
                          <w:rFonts w:ascii="GHEA Grapalat" w:hAnsi="GHEA Grapalat" w:cs="Sylfaen"/>
                          <w:b/>
                          <w:bCs/>
                          <w:sz w:val="4"/>
                          <w:szCs w:val="4"/>
                        </w:rPr>
                        <w:t> </w:t>
                      </w:r>
                    </w:p>
                    <w:p w14:paraId="0DF35495" w14:textId="77777777" w:rsidR="00616E9B" w:rsidRDefault="00616E9B" w:rsidP="00385E78">
                      <w:pPr>
                        <w:pStyle w:val="NormalWeb"/>
                        <w:spacing w:before="0" w:beforeAutospacing="0" w:after="0" w:afterAutospacing="0"/>
                      </w:pPr>
                      <w:r>
                        <w:rPr>
                          <w:rFonts w:ascii="GHEA Grapalat" w:hAnsi="GHEA Grapalat" w:cs="Sylfaen"/>
                          <w:b/>
                          <w:bCs/>
                          <w:sz w:val="4"/>
                          <w:szCs w:val="4"/>
                        </w:rPr>
                        <w:t> </w:t>
                      </w:r>
                    </w:p>
                    <w:p w14:paraId="4B0080BD" w14:textId="77777777" w:rsidR="00616E9B" w:rsidRDefault="00616E9B" w:rsidP="00385E78">
                      <w:pPr>
                        <w:pStyle w:val="NormalWeb"/>
                        <w:spacing w:before="0" w:beforeAutospacing="0" w:after="0" w:afterAutospacing="0"/>
                      </w:pPr>
                      <w:r>
                        <w:rPr>
                          <w:rFonts w:ascii="GHEA Grapalat" w:hAnsi="GHEA Grapalat" w:cs="Sylfaen"/>
                          <w:b/>
                          <w:bCs/>
                          <w:color w:val="1F497D"/>
                          <w:sz w:val="14"/>
                          <w:szCs w:val="14"/>
                        </w:rPr>
                        <w:t>Construction permits</w:t>
                      </w:r>
                    </w:p>
                    <w:p w14:paraId="6D57BDBB"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5A169E6D"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30C8A03A"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BB7A8BD"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6FD12210"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514C3FC"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8AF8445"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0723039"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07B0B66E"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21534486"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27882C1"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343CD0D3"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C23F6A9"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2ABA7A3A"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EEFCBD3"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606B45CD"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0E61B5BF"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558625EB"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66997CB"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6BF0FE0A"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74EC7C9"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4533120"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69080ED"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30AED7F2"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3E9F1C35"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7909E70E"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0BF20112"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5E1FC21D"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0366C3AE"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86DA854"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1DF683F"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32AF0889"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7FE74CD4"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677B51C8"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00FD4DBC"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09BE43D"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78FC1D1"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710B431B"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581A529A"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04DFB817"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5A5EB2D"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93BE641" w14:textId="77777777" w:rsidR="00616E9B" w:rsidRDefault="00616E9B" w:rsidP="00385E78">
                      <w:pPr>
                        <w:pStyle w:val="NormalWeb"/>
                        <w:spacing w:before="0" w:beforeAutospacing="0" w:after="0" w:afterAutospacing="0"/>
                      </w:pPr>
                      <w:r>
                        <w:rPr>
                          <w:rFonts w:ascii="Times LatArm" w:hAnsi="Times LatArm"/>
                          <w:sz w:val="14"/>
                          <w:szCs w:val="14"/>
                        </w:rPr>
                        <w:t> </w:t>
                      </w:r>
                    </w:p>
                  </w:txbxContent>
                </v:textbox>
              </v:shape>
            </w:pict>
          </mc:Fallback>
        </mc:AlternateContent>
      </w:r>
      <w:r w:rsidR="00377156">
        <w:rPr>
          <w:rFonts w:ascii="GHEA Grapalat" w:hAnsi="GHEA Grapalat" w:cs="Sylfaen"/>
          <w:b/>
          <w:i/>
          <w:noProof/>
          <w:color w:val="FF0000"/>
          <w:sz w:val="18"/>
          <w:szCs w:val="20"/>
        </w:rPr>
        <mc:AlternateContent>
          <mc:Choice Requires="wps">
            <w:drawing>
              <wp:anchor distT="0" distB="0" distL="114300" distR="114300" simplePos="0" relativeHeight="252302336" behindDoc="0" locked="0" layoutInCell="1" allowOverlap="1" wp14:anchorId="11C80A58" wp14:editId="31A4D009">
                <wp:simplePos x="0" y="0"/>
                <wp:positionH relativeFrom="column">
                  <wp:posOffset>4095225</wp:posOffset>
                </wp:positionH>
                <wp:positionV relativeFrom="paragraph">
                  <wp:posOffset>65543</wp:posOffset>
                </wp:positionV>
                <wp:extent cx="2663687" cy="651510"/>
                <wp:effectExtent l="19050" t="57150" r="99060" b="53340"/>
                <wp:wrapSquare wrapText="bothSides"/>
                <wp:docPr id="1445937572" name="Rectangle 1445937572"/>
                <wp:cNvGraphicFramePr/>
                <a:graphic xmlns:a="http://schemas.openxmlformats.org/drawingml/2006/main">
                  <a:graphicData uri="http://schemas.microsoft.com/office/word/2010/wordprocessingShape">
                    <wps:wsp>
                      <wps:cNvSpPr/>
                      <wps:spPr>
                        <a:xfrm>
                          <a:off x="0" y="0"/>
                          <a:ext cx="2663687" cy="651510"/>
                        </a:xfrm>
                        <a:prstGeom prst="rect">
                          <a:avLst/>
                        </a:prstGeom>
                        <a:ln>
                          <a:noFill/>
                        </a:ln>
                        <a:effectLst>
                          <a:outerShdw blurRad="50800" dist="38100" algn="l"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09E4EE6F" w14:textId="65319AA2" w:rsidR="00616E9B" w:rsidRPr="00377156" w:rsidRDefault="00616E9B" w:rsidP="00195C32">
                            <w:pPr>
                              <w:jc w:val="right"/>
                              <w:rPr>
                                <w:i/>
                                <w:sz w:val="20"/>
                              </w:rPr>
                            </w:pPr>
                            <w:r w:rsidRPr="00377156">
                              <w:rPr>
                                <w:rFonts w:ascii="Calibri" w:eastAsia="GHEA Grapalat" w:hAnsi="Calibri" w:cs="Calibri"/>
                                <w:b/>
                                <w:i/>
                                <w:iCs/>
                                <w:color w:val="000000"/>
                                <w:sz w:val="18"/>
                                <w:szCs w:val="18"/>
                                <w:lang w:val="hy-AM"/>
                              </w:rPr>
                              <w:t xml:space="preserve">Compared to the previous </w:t>
                            </w:r>
                            <w:r w:rsidRPr="00377156">
                              <w:rPr>
                                <w:rFonts w:ascii="Calibri" w:eastAsia="GHEA Grapalat" w:hAnsi="Calibri" w:cs="Calibri"/>
                                <w:b/>
                                <w:i/>
                                <w:iCs/>
                                <w:color w:val="000000"/>
                                <w:sz w:val="18"/>
                                <w:szCs w:val="18"/>
                              </w:rPr>
                              <w:t>program</w:t>
                            </w:r>
                            <w:r w:rsidRPr="00377156">
                              <w:rPr>
                                <w:rFonts w:ascii="Calibri" w:eastAsia="GHEA Grapalat" w:hAnsi="Calibri" w:cs="Calibri"/>
                                <w:b/>
                                <w:i/>
                                <w:iCs/>
                                <w:color w:val="000000"/>
                                <w:sz w:val="18"/>
                                <w:szCs w:val="18"/>
                                <w:lang w:val="hy-AM"/>
                              </w:rPr>
                              <w:t xml:space="preserve">, the economic growth </w:t>
                            </w:r>
                            <w:r w:rsidRPr="00377156">
                              <w:rPr>
                                <w:rFonts w:ascii="Calibri" w:eastAsia="GHEA Grapalat" w:hAnsi="Calibri" w:cs="Calibri"/>
                                <w:b/>
                                <w:i/>
                                <w:iCs/>
                                <w:color w:val="000000"/>
                                <w:sz w:val="18"/>
                                <w:szCs w:val="18"/>
                              </w:rPr>
                              <w:t>projection</w:t>
                            </w:r>
                            <w:r w:rsidRPr="00377156">
                              <w:rPr>
                                <w:rFonts w:ascii="Calibri" w:eastAsia="GHEA Grapalat" w:hAnsi="Calibri" w:cs="Calibri"/>
                                <w:b/>
                                <w:i/>
                                <w:iCs/>
                                <w:color w:val="000000"/>
                                <w:sz w:val="18"/>
                                <w:szCs w:val="18"/>
                                <w:lang w:val="hy-AM"/>
                              </w:rPr>
                              <w:t xml:space="preserve"> for the year has been revised up</w:t>
                            </w:r>
                            <w:r w:rsidRPr="00377156">
                              <w:rPr>
                                <w:rFonts w:ascii="Calibri" w:eastAsia="GHEA Grapalat" w:hAnsi="Calibri" w:cs="Calibri"/>
                                <w:b/>
                                <w:i/>
                                <w:iCs/>
                                <w:color w:val="000000"/>
                                <w:sz w:val="18"/>
                                <w:szCs w:val="18"/>
                              </w:rPr>
                              <w:t>side</w:t>
                            </w:r>
                            <w:r w:rsidRPr="00377156">
                              <w:rPr>
                                <w:rFonts w:ascii="Calibri" w:eastAsia="GHEA Grapalat" w:hAnsi="Calibri" w:cs="Calibri"/>
                                <w:b/>
                                <w:i/>
                                <w:iCs/>
                                <w:color w:val="000000"/>
                                <w:sz w:val="18"/>
                                <w:szCs w:val="18"/>
                                <w:lang w:val="hy-AM"/>
                              </w:rPr>
                              <w:t xml:space="preserve"> and is estimated at around 5.8%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80A58" id="Rectangle 1445937572" o:spid="_x0000_s1068" style="position:absolute;left:0;text-align:left;margin-left:322.45pt;margin-top:5.15pt;width:209.75pt;height:51.3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" fillcolor="#ffc000 [3207]" stroked="f" strokeweight="1pt">
                <v:shadow on="t" color="black" opacity="26214f" origin="-.5" offset="3pt,0"/>
                <v:textbox>
                  <w:txbxContent>
                    <w:p w14:paraId="09E4EE6F" w14:textId="65319AA2" w:rsidR="00616E9B" w:rsidRPr="00377156" w:rsidRDefault="00616E9B" w:rsidP="00195C32">
                      <w:pPr>
                        <w:jc w:val="right"/>
                        <w:rPr>
                          <w:i/>
                          <w:sz w:val="20"/>
                        </w:rPr>
                      </w:pPr>
                      <w:r w:rsidRPr="00377156">
                        <w:rPr>
                          <w:rFonts w:ascii="Calibri" w:eastAsia="GHEA Grapalat" w:hAnsi="Calibri" w:cs="Calibri"/>
                          <w:b/>
                          <w:i/>
                          <w:iCs/>
                          <w:color w:val="000000"/>
                          <w:sz w:val="18"/>
                          <w:szCs w:val="18"/>
                          <w:lang w:val="hy-AM"/>
                        </w:rPr>
                        <w:t xml:space="preserve">Compared to the previous </w:t>
                      </w:r>
                      <w:r w:rsidRPr="00377156">
                        <w:rPr>
                          <w:rFonts w:ascii="Calibri" w:eastAsia="GHEA Grapalat" w:hAnsi="Calibri" w:cs="Calibri"/>
                          <w:b/>
                          <w:i/>
                          <w:iCs/>
                          <w:color w:val="000000"/>
                          <w:sz w:val="18"/>
                          <w:szCs w:val="18"/>
                        </w:rPr>
                        <w:t>program</w:t>
                      </w:r>
                      <w:r w:rsidRPr="00377156">
                        <w:rPr>
                          <w:rFonts w:ascii="Calibri" w:eastAsia="GHEA Grapalat" w:hAnsi="Calibri" w:cs="Calibri"/>
                          <w:b/>
                          <w:i/>
                          <w:iCs/>
                          <w:color w:val="000000"/>
                          <w:sz w:val="18"/>
                          <w:szCs w:val="18"/>
                          <w:lang w:val="hy-AM"/>
                        </w:rPr>
                        <w:t xml:space="preserve">, the economic growth </w:t>
                      </w:r>
                      <w:r w:rsidRPr="00377156">
                        <w:rPr>
                          <w:rFonts w:ascii="Calibri" w:eastAsia="GHEA Grapalat" w:hAnsi="Calibri" w:cs="Calibri"/>
                          <w:b/>
                          <w:i/>
                          <w:iCs/>
                          <w:color w:val="000000"/>
                          <w:sz w:val="18"/>
                          <w:szCs w:val="18"/>
                        </w:rPr>
                        <w:t>projection</w:t>
                      </w:r>
                      <w:r w:rsidRPr="00377156">
                        <w:rPr>
                          <w:rFonts w:ascii="Calibri" w:eastAsia="GHEA Grapalat" w:hAnsi="Calibri" w:cs="Calibri"/>
                          <w:b/>
                          <w:i/>
                          <w:iCs/>
                          <w:color w:val="000000"/>
                          <w:sz w:val="18"/>
                          <w:szCs w:val="18"/>
                          <w:lang w:val="hy-AM"/>
                        </w:rPr>
                        <w:t xml:space="preserve"> for the year has been revised up</w:t>
                      </w:r>
                      <w:r w:rsidRPr="00377156">
                        <w:rPr>
                          <w:rFonts w:ascii="Calibri" w:eastAsia="GHEA Grapalat" w:hAnsi="Calibri" w:cs="Calibri"/>
                          <w:b/>
                          <w:i/>
                          <w:iCs/>
                          <w:color w:val="000000"/>
                          <w:sz w:val="18"/>
                          <w:szCs w:val="18"/>
                        </w:rPr>
                        <w:t>side</w:t>
                      </w:r>
                      <w:r w:rsidRPr="00377156">
                        <w:rPr>
                          <w:rFonts w:ascii="Calibri" w:eastAsia="GHEA Grapalat" w:hAnsi="Calibri" w:cs="Calibri"/>
                          <w:b/>
                          <w:i/>
                          <w:iCs/>
                          <w:color w:val="000000"/>
                          <w:sz w:val="18"/>
                          <w:szCs w:val="18"/>
                          <w:lang w:val="hy-AM"/>
                        </w:rPr>
                        <w:t xml:space="preserve"> and is estimated at around 5.8%</w:t>
                      </w:r>
                    </w:p>
                  </w:txbxContent>
                </v:textbox>
                <w10:wrap type="square"/>
              </v:rect>
            </w:pict>
          </mc:Fallback>
        </mc:AlternateContent>
      </w:r>
      <w:r w:rsidR="00377156" w:rsidRPr="00377156">
        <w:rPr>
          <w:rFonts w:ascii="Calibri" w:eastAsia="GHEA Grapalat" w:hAnsi="Calibri" w:cs="Calibri"/>
        </w:rPr>
        <w:t>The</w:t>
      </w:r>
      <w:r w:rsidR="00377156" w:rsidRPr="00377156">
        <w:rPr>
          <w:rFonts w:ascii="Calibri" w:eastAsia="GHEA Grapalat" w:hAnsi="Calibri" w:cs="Calibri"/>
          <w:lang w:val="es-AR"/>
        </w:rPr>
        <w:t xml:space="preserve"> </w:t>
      </w:r>
      <w:r w:rsidR="00377156" w:rsidRPr="00377156">
        <w:rPr>
          <w:rFonts w:ascii="Calibri" w:eastAsia="GHEA Grapalat" w:hAnsi="Calibri" w:cs="Calibri"/>
        </w:rPr>
        <w:t>economic</w:t>
      </w:r>
      <w:r w:rsidR="00377156" w:rsidRPr="00377156">
        <w:rPr>
          <w:rFonts w:ascii="Calibri" w:eastAsia="GHEA Grapalat" w:hAnsi="Calibri" w:cs="Calibri"/>
          <w:lang w:val="es-AR"/>
        </w:rPr>
        <w:t xml:space="preserve"> activity has been rather strong since the beginning of 2023. Compared to the previous monetary policy program, the projection of economic growth for the year has been revised upside and is estimated at around 5.8%, as well as the components of economic growth have changed to some extent. Specifically, the projection of private expenditures has been revised upside. In view of the accumulation of savings, mainly in private enterprises, the intensity of construction permits issued, as well as the program related to the operation of Amulsar</w:t>
      </w:r>
      <w:r>
        <w:rPr>
          <w:rStyle w:val="FootnoteReference"/>
          <w:rFonts w:ascii="Calibri" w:eastAsia="GHEA Grapalat" w:hAnsi="Calibri" w:cs="Calibri"/>
          <w:lang w:val="es-AR"/>
        </w:rPr>
        <w:footnoteReference w:id="7"/>
      </w:r>
      <w:r w:rsidR="00377156" w:rsidRPr="00377156">
        <w:rPr>
          <w:rFonts w:ascii="Calibri" w:eastAsia="GHEA Grapalat" w:hAnsi="Calibri" w:cs="Calibri"/>
          <w:lang w:val="es-AR"/>
        </w:rPr>
        <w:t>, private investment is expecetd to accelerate remarkably over the current year. Although the high rates of growth of private investment will weaken to a certain extent, they will remain elevated in the medium run, contributing to the increase of GDP and export potential. Private consumption will continue to remain somewhat subdued in comparison with economic growth, albeit it will slightly accelerate.</w:t>
      </w:r>
    </w:p>
    <w:p w14:paraId="419859ED" w14:textId="5C10BB29" w:rsidR="005B5E99" w:rsidRPr="00377156" w:rsidRDefault="005B5E99" w:rsidP="005B5E99">
      <w:pPr>
        <w:spacing w:after="160" w:line="259" w:lineRule="auto"/>
        <w:jc w:val="both"/>
        <w:rPr>
          <w:rFonts w:ascii="Calibri" w:eastAsia="GHEA Grapalat" w:hAnsi="Calibri" w:cs="Calibri"/>
          <w:lang w:val="hy-AM"/>
        </w:rPr>
      </w:pPr>
      <w:r w:rsidRPr="00385E78">
        <w:rPr>
          <w:noProof/>
        </w:rPr>
        <mc:AlternateContent>
          <mc:Choice Requires="wps">
            <w:drawing>
              <wp:anchor distT="0" distB="0" distL="114300" distR="114300" simplePos="0" relativeHeight="252648448" behindDoc="0" locked="0" layoutInCell="1" allowOverlap="1" wp14:anchorId="3614B0E1" wp14:editId="204C3DFD">
                <wp:simplePos x="0" y="0"/>
                <wp:positionH relativeFrom="column">
                  <wp:posOffset>4269105</wp:posOffset>
                </wp:positionH>
                <wp:positionV relativeFrom="paragraph">
                  <wp:posOffset>114300</wp:posOffset>
                </wp:positionV>
                <wp:extent cx="2520315" cy="523875"/>
                <wp:effectExtent l="0" t="0" r="0" b="9525"/>
                <wp:wrapNone/>
                <wp:docPr id="1445937632" name="Text Box 4141">
                  <a:extLst xmlns:a="http://schemas.openxmlformats.org/drawingml/2006/main">
                    <a:ext uri="{FF2B5EF4-FFF2-40B4-BE49-F238E27FC236}">
                      <a16:creationId xmlns:a16="http://schemas.microsoft.com/office/drawing/2014/main" id="{00000000-0008-0000-10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3128E" w14:textId="77777777" w:rsidR="00616E9B" w:rsidRDefault="00616E9B" w:rsidP="00385E78">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16</w:t>
                            </w:r>
                          </w:p>
                          <w:p w14:paraId="238BD35D" w14:textId="77777777" w:rsidR="00616E9B" w:rsidRDefault="00616E9B" w:rsidP="00385E78">
                            <w:pPr>
                              <w:pStyle w:val="NormalWeb"/>
                              <w:spacing w:before="0" w:beforeAutospacing="0" w:after="0" w:afterAutospacing="0"/>
                            </w:pPr>
                            <w:r>
                              <w:rPr>
                                <w:rFonts w:ascii="GHEA Grapalat" w:hAnsi="GHEA Grapalat" w:cs="Sylfaen"/>
                                <w:b/>
                                <w:bCs/>
                                <w:sz w:val="4"/>
                                <w:szCs w:val="4"/>
                              </w:rPr>
                              <w:t> </w:t>
                            </w:r>
                          </w:p>
                          <w:p w14:paraId="46386157" w14:textId="27C2D4DD" w:rsidR="00616E9B" w:rsidRDefault="00616E9B" w:rsidP="00385E78">
                            <w:pPr>
                              <w:pStyle w:val="NormalWeb"/>
                              <w:spacing w:before="0" w:beforeAutospacing="0" w:after="0" w:afterAutospacing="0"/>
                            </w:pPr>
                            <w:r>
                              <w:rPr>
                                <w:rFonts w:ascii="GHEA Grapalat" w:hAnsi="GHEA Grapalat" w:cs="Sylfaen"/>
                                <w:b/>
                                <w:bCs/>
                                <w:color w:val="1F497D"/>
                                <w:sz w:val="14"/>
                                <w:szCs w:val="14"/>
                              </w:rPr>
                              <w:t xml:space="preserve">Demand components contributing to the growth (percentage point) </w:t>
                            </w:r>
                            <w:r w:rsidRPr="005B5E99">
                              <w:rPr>
                                <w:rFonts w:ascii="GHEA Grapalat" w:hAnsi="GHEA Grapalat" w:cs="Sylfaen"/>
                                <w:b/>
                                <w:bCs/>
                                <w:color w:val="1F497D"/>
                                <w:sz w:val="14"/>
                                <w:szCs w:val="14"/>
                                <w:vertAlign w:val="superscript"/>
                              </w:rPr>
                              <w:t>8</w:t>
                            </w:r>
                          </w:p>
                          <w:p w14:paraId="7BFB162D" w14:textId="77777777" w:rsidR="00616E9B" w:rsidRDefault="00616E9B" w:rsidP="00385E78">
                            <w:pPr>
                              <w:pStyle w:val="NormalWeb"/>
                              <w:spacing w:before="0" w:beforeAutospacing="0" w:after="0" w:afterAutospacing="0"/>
                            </w:pPr>
                            <w:r>
                              <w:rPr>
                                <w:rFonts w:ascii="GHEA Grapalat" w:hAnsi="GHEA Grapalat" w:cs="Sylfaen"/>
                                <w:b/>
                                <w:bCs/>
                                <w:color w:val="1F497D"/>
                                <w:sz w:val="14"/>
                                <w:szCs w:val="14"/>
                              </w:rPr>
                              <w:t> </w:t>
                            </w:r>
                          </w:p>
                          <w:p w14:paraId="6A8EB8CD" w14:textId="77777777" w:rsidR="00616E9B" w:rsidRDefault="00616E9B" w:rsidP="00385E78">
                            <w:pPr>
                              <w:pStyle w:val="NormalWeb"/>
                              <w:spacing w:before="0" w:beforeAutospacing="0" w:after="0" w:afterAutospacing="0"/>
                            </w:pPr>
                            <w:r>
                              <w:rPr>
                                <w:rFonts w:ascii="GHEA Grapalat" w:hAnsi="GHEA Grapalat" w:cs="Sylfaen"/>
                                <w:b/>
                                <w:bCs/>
                                <w:color w:val="1F497D"/>
                                <w:sz w:val="14"/>
                                <w:szCs w:val="14"/>
                              </w:rPr>
                              <w:t> </w:t>
                            </w:r>
                          </w:p>
                          <w:p w14:paraId="00548571" w14:textId="77777777" w:rsidR="00616E9B" w:rsidRDefault="00616E9B" w:rsidP="00385E78">
                            <w:pPr>
                              <w:pStyle w:val="NormalWeb"/>
                              <w:spacing w:before="0" w:beforeAutospacing="0" w:after="0" w:afterAutospacing="0"/>
                            </w:pPr>
                            <w:r>
                              <w:rPr>
                                <w:rFonts w:ascii="GHEA Grapalat" w:hAnsi="GHEA Grapalat" w:cs="Sylfaen"/>
                                <w:b/>
                                <w:bCs/>
                                <w:color w:val="1F497D"/>
                                <w:sz w:val="14"/>
                                <w:szCs w:val="14"/>
                              </w:rPr>
                              <w:t> </w:t>
                            </w:r>
                          </w:p>
                          <w:p w14:paraId="458FE1EB"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3BDAD21C"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54BB46F3"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2F9DBCC2"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515F2835"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A9648E7"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0277A2FC"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2B44196"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844FF7F"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2A0A7A1D"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6EFB6F3E"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3EE78D04"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5419B715"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7991784B"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5CC0C304"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6A064E56"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0EF829F0"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616D96DB"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4413204"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42890DB"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7349ED62"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7624C1E8"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7B2FE47A"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775D1E9E"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A6C8ECE"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1AF54F8"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7E5B89A7"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8BCCA86"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DB23E17"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5A04AFCD"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00D93533"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27DAA452"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09DE9983"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3BB3ECA7"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008A8B64"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5E12267C"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795B54DC"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3FD38437" w14:textId="77777777" w:rsidR="00616E9B" w:rsidRDefault="00616E9B" w:rsidP="00385E78">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3614B0E1" id="Text Box 4141" o:spid="_x0000_s1069" type="#_x0000_t202" style="position:absolute;left:0;text-align:left;margin-left:336.15pt;margin-top:9pt;width:198.45pt;height:41.25pt;z-index:25264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" filled="f" stroked="f">
                <v:textbox>
                  <w:txbxContent>
                    <w:p w14:paraId="7323128E" w14:textId="77777777" w:rsidR="00616E9B" w:rsidRDefault="00616E9B" w:rsidP="00385E78">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16</w:t>
                      </w:r>
                    </w:p>
                    <w:p w14:paraId="238BD35D" w14:textId="77777777" w:rsidR="00616E9B" w:rsidRDefault="00616E9B" w:rsidP="00385E78">
                      <w:pPr>
                        <w:pStyle w:val="NormalWeb"/>
                        <w:spacing w:before="0" w:beforeAutospacing="0" w:after="0" w:afterAutospacing="0"/>
                      </w:pPr>
                      <w:r>
                        <w:rPr>
                          <w:rFonts w:ascii="GHEA Grapalat" w:hAnsi="GHEA Grapalat" w:cs="Sylfaen"/>
                          <w:b/>
                          <w:bCs/>
                          <w:sz w:val="4"/>
                          <w:szCs w:val="4"/>
                        </w:rPr>
                        <w:t> </w:t>
                      </w:r>
                    </w:p>
                    <w:p w14:paraId="46386157" w14:textId="27C2D4DD" w:rsidR="00616E9B" w:rsidRDefault="00616E9B" w:rsidP="00385E78">
                      <w:pPr>
                        <w:pStyle w:val="NormalWeb"/>
                        <w:spacing w:before="0" w:beforeAutospacing="0" w:after="0" w:afterAutospacing="0"/>
                      </w:pPr>
                      <w:r>
                        <w:rPr>
                          <w:rFonts w:ascii="GHEA Grapalat" w:hAnsi="GHEA Grapalat" w:cs="Sylfaen"/>
                          <w:b/>
                          <w:bCs/>
                          <w:color w:val="1F497D"/>
                          <w:sz w:val="14"/>
                          <w:szCs w:val="14"/>
                        </w:rPr>
                        <w:t xml:space="preserve">Demand components contributing to the growth (percentage point) </w:t>
                      </w:r>
                      <w:r w:rsidRPr="005B5E99">
                        <w:rPr>
                          <w:rFonts w:ascii="GHEA Grapalat" w:hAnsi="GHEA Grapalat" w:cs="Sylfaen"/>
                          <w:b/>
                          <w:bCs/>
                          <w:color w:val="1F497D"/>
                          <w:sz w:val="14"/>
                          <w:szCs w:val="14"/>
                          <w:vertAlign w:val="superscript"/>
                        </w:rPr>
                        <w:t>8</w:t>
                      </w:r>
                    </w:p>
                    <w:p w14:paraId="7BFB162D" w14:textId="77777777" w:rsidR="00616E9B" w:rsidRDefault="00616E9B" w:rsidP="00385E78">
                      <w:pPr>
                        <w:pStyle w:val="NormalWeb"/>
                        <w:spacing w:before="0" w:beforeAutospacing="0" w:after="0" w:afterAutospacing="0"/>
                      </w:pPr>
                      <w:r>
                        <w:rPr>
                          <w:rFonts w:ascii="GHEA Grapalat" w:hAnsi="GHEA Grapalat" w:cs="Sylfaen"/>
                          <w:b/>
                          <w:bCs/>
                          <w:color w:val="1F497D"/>
                          <w:sz w:val="14"/>
                          <w:szCs w:val="14"/>
                        </w:rPr>
                        <w:t> </w:t>
                      </w:r>
                    </w:p>
                    <w:p w14:paraId="6A8EB8CD" w14:textId="77777777" w:rsidR="00616E9B" w:rsidRDefault="00616E9B" w:rsidP="00385E78">
                      <w:pPr>
                        <w:pStyle w:val="NormalWeb"/>
                        <w:spacing w:before="0" w:beforeAutospacing="0" w:after="0" w:afterAutospacing="0"/>
                      </w:pPr>
                      <w:r>
                        <w:rPr>
                          <w:rFonts w:ascii="GHEA Grapalat" w:hAnsi="GHEA Grapalat" w:cs="Sylfaen"/>
                          <w:b/>
                          <w:bCs/>
                          <w:color w:val="1F497D"/>
                          <w:sz w:val="14"/>
                          <w:szCs w:val="14"/>
                        </w:rPr>
                        <w:t> </w:t>
                      </w:r>
                    </w:p>
                    <w:p w14:paraId="00548571" w14:textId="77777777" w:rsidR="00616E9B" w:rsidRDefault="00616E9B" w:rsidP="00385E78">
                      <w:pPr>
                        <w:pStyle w:val="NormalWeb"/>
                        <w:spacing w:before="0" w:beforeAutospacing="0" w:after="0" w:afterAutospacing="0"/>
                      </w:pPr>
                      <w:r>
                        <w:rPr>
                          <w:rFonts w:ascii="GHEA Grapalat" w:hAnsi="GHEA Grapalat" w:cs="Sylfaen"/>
                          <w:b/>
                          <w:bCs/>
                          <w:color w:val="1F497D"/>
                          <w:sz w:val="14"/>
                          <w:szCs w:val="14"/>
                        </w:rPr>
                        <w:t> </w:t>
                      </w:r>
                    </w:p>
                    <w:p w14:paraId="458FE1EB"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3BDAD21C"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54BB46F3"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2F9DBCC2"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515F2835"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A9648E7"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0277A2FC"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2B44196"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844FF7F"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2A0A7A1D"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6EFB6F3E"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3EE78D04"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5419B715"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7991784B"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5CC0C304"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6A064E56"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0EF829F0"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616D96DB"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4413204"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42890DB"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7349ED62"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7624C1E8"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7B2FE47A"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775D1E9E"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A6C8ECE"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41AF54F8"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7E5B89A7"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8BCCA86"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1DB23E17"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5A04AFCD"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00D93533"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27DAA452"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09DE9983"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3BB3ECA7"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008A8B64"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5E12267C"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795B54DC" w14:textId="77777777" w:rsidR="00616E9B" w:rsidRDefault="00616E9B" w:rsidP="00385E78">
                      <w:pPr>
                        <w:pStyle w:val="NormalWeb"/>
                        <w:spacing w:before="0" w:beforeAutospacing="0" w:after="0" w:afterAutospacing="0"/>
                      </w:pPr>
                      <w:r>
                        <w:rPr>
                          <w:rFonts w:ascii="GHEA Grapalat" w:hAnsi="GHEA Grapalat" w:cs="Sylfaen"/>
                          <w:b/>
                          <w:bCs/>
                          <w:sz w:val="14"/>
                          <w:szCs w:val="14"/>
                        </w:rPr>
                        <w:t> </w:t>
                      </w:r>
                    </w:p>
                    <w:p w14:paraId="3FD38437" w14:textId="77777777" w:rsidR="00616E9B" w:rsidRDefault="00616E9B" w:rsidP="00385E78">
                      <w:pPr>
                        <w:pStyle w:val="NormalWeb"/>
                        <w:spacing w:before="0" w:beforeAutospacing="0" w:after="0" w:afterAutospacing="0"/>
                      </w:pPr>
                      <w:r>
                        <w:rPr>
                          <w:rFonts w:ascii="Times LatArm" w:hAnsi="Times LatArm"/>
                          <w:sz w:val="14"/>
                          <w:szCs w:val="14"/>
                        </w:rPr>
                        <w:t> </w:t>
                      </w:r>
                    </w:p>
                  </w:txbxContent>
                </v:textbox>
              </v:shape>
            </w:pict>
          </mc:Fallback>
        </mc:AlternateContent>
      </w:r>
      <w:r w:rsidRPr="00385E78">
        <w:rPr>
          <w:noProof/>
        </w:rPr>
        <w:drawing>
          <wp:anchor distT="0" distB="0" distL="114300" distR="114300" simplePos="0" relativeHeight="252650496" behindDoc="0" locked="0" layoutInCell="1" allowOverlap="1" wp14:anchorId="58F53FD0" wp14:editId="08E8F023">
            <wp:simplePos x="0" y="0"/>
            <wp:positionH relativeFrom="column">
              <wp:posOffset>4197985</wp:posOffset>
            </wp:positionH>
            <wp:positionV relativeFrom="paragraph">
              <wp:posOffset>735965</wp:posOffset>
            </wp:positionV>
            <wp:extent cx="2667000" cy="1804670"/>
            <wp:effectExtent l="0" t="0" r="0" b="5080"/>
            <wp:wrapSquare wrapText="bothSides"/>
            <wp:docPr id="1445937634" name="Chart 1445937634">
              <a:extLst xmlns:a="http://schemas.openxmlformats.org/drawingml/2006/main">
                <a:ext uri="{FF2B5EF4-FFF2-40B4-BE49-F238E27FC236}">
                  <a16:creationId xmlns:a16="http://schemas.microsoft.com/office/drawing/2014/main" id="{00000000-0008-0000-1000-000003000000}"/>
                </a:ext>
                <a:ext uri="{147F2762-F138-4A5C-976F-8EAC2B608ADB}">
                  <a16:predDERef xmlns:a16="http://schemas.microsoft.com/office/drawing/2014/main" pred="{00000000-0008-0000-0B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V relativeFrom="margin">
              <wp14:pctHeight>0</wp14:pctHeight>
            </wp14:sizeRelV>
          </wp:anchor>
        </w:drawing>
      </w:r>
      <w:r w:rsidR="00377156" w:rsidRPr="00377156">
        <w:rPr>
          <w:rFonts w:ascii="Calibri" w:eastAsia="GHEA Grapalat" w:hAnsi="Calibri" w:cs="Calibri"/>
        </w:rPr>
        <w:t xml:space="preserve">The expectation is </w:t>
      </w:r>
      <w:r w:rsidR="00377156" w:rsidRPr="00377156">
        <w:rPr>
          <w:rFonts w:ascii="Calibri" w:eastAsia="GHEA Grapalat" w:hAnsi="Calibri" w:cs="Calibri"/>
          <w:lang w:val="hy-AM"/>
        </w:rPr>
        <w:t xml:space="preserve">that </w:t>
      </w:r>
      <w:r w:rsidR="00377156" w:rsidRPr="00377156">
        <w:rPr>
          <w:rFonts w:ascii="Calibri" w:eastAsia="GHEA Grapalat" w:hAnsi="Calibri" w:cs="Calibri"/>
        </w:rPr>
        <w:t xml:space="preserve">public </w:t>
      </w:r>
      <w:r w:rsidR="00377156" w:rsidRPr="00377156">
        <w:rPr>
          <w:rFonts w:ascii="Calibri" w:eastAsia="GHEA Grapalat" w:hAnsi="Calibri" w:cs="Calibri"/>
          <w:lang w:val="hy-AM"/>
        </w:rPr>
        <w:t xml:space="preserve">capital investment will increase significantly </w:t>
      </w:r>
      <w:r w:rsidR="00377156" w:rsidRPr="00377156">
        <w:rPr>
          <w:rFonts w:ascii="Calibri" w:eastAsia="GHEA Grapalat" w:hAnsi="Calibri" w:cs="Calibri"/>
        </w:rPr>
        <w:t>over</w:t>
      </w:r>
      <w:r w:rsidR="00377156" w:rsidRPr="00377156">
        <w:rPr>
          <w:rFonts w:ascii="Calibri" w:eastAsia="GHEA Grapalat" w:hAnsi="Calibri" w:cs="Calibri"/>
          <w:lang w:val="hy-AM"/>
        </w:rPr>
        <w:t xml:space="preserve"> the current year, </w:t>
      </w:r>
      <w:r w:rsidR="00377156" w:rsidRPr="00377156">
        <w:rPr>
          <w:rFonts w:ascii="Calibri" w:eastAsia="GHEA Grapalat" w:hAnsi="Calibri" w:cs="Calibri"/>
        </w:rPr>
        <w:t>leaving</w:t>
      </w:r>
      <w:r w:rsidR="00377156" w:rsidRPr="00377156">
        <w:rPr>
          <w:rFonts w:ascii="Calibri" w:eastAsia="GHEA Grapalat" w:hAnsi="Calibri" w:cs="Calibri"/>
          <w:lang w:val="hy-AM"/>
        </w:rPr>
        <w:t xml:space="preserve"> a </w:t>
      </w:r>
      <w:r w:rsidR="00377156" w:rsidRPr="00377156">
        <w:rPr>
          <w:rFonts w:ascii="Calibri" w:eastAsia="GHEA Grapalat" w:hAnsi="Calibri" w:cs="Calibri"/>
        </w:rPr>
        <w:t xml:space="preserve">considerable </w:t>
      </w:r>
      <w:r w:rsidR="00377156" w:rsidRPr="00377156">
        <w:rPr>
          <w:rFonts w:ascii="Calibri" w:eastAsia="GHEA Grapalat" w:hAnsi="Calibri" w:cs="Calibri"/>
          <w:lang w:val="hy-AM"/>
        </w:rPr>
        <w:t xml:space="preserve">impact on </w:t>
      </w:r>
      <w:r w:rsidR="00377156" w:rsidRPr="00377156">
        <w:rPr>
          <w:rFonts w:ascii="Calibri" w:eastAsia="GHEA Grapalat" w:hAnsi="Calibri" w:cs="Calibri"/>
        </w:rPr>
        <w:t xml:space="preserve">the </w:t>
      </w:r>
      <w:r w:rsidR="00377156" w:rsidRPr="00377156">
        <w:rPr>
          <w:rFonts w:ascii="Calibri" w:eastAsia="GHEA Grapalat" w:hAnsi="Calibri" w:cs="Calibri"/>
          <w:lang w:val="hy-AM"/>
        </w:rPr>
        <w:t xml:space="preserve">economic growth. </w:t>
      </w:r>
      <w:r w:rsidR="00377156" w:rsidRPr="00377156">
        <w:rPr>
          <w:rFonts w:ascii="Calibri" w:eastAsia="GHEA Grapalat" w:hAnsi="Calibri" w:cs="Calibri"/>
        </w:rPr>
        <w:t>T</w:t>
      </w:r>
      <w:r w:rsidR="00377156" w:rsidRPr="00377156">
        <w:rPr>
          <w:rFonts w:ascii="Calibri" w:eastAsia="GHEA Grapalat" w:hAnsi="Calibri" w:cs="Calibri"/>
          <w:lang w:val="hy-AM"/>
        </w:rPr>
        <w:t xml:space="preserve">hough the growth of </w:t>
      </w:r>
      <w:r w:rsidR="00377156" w:rsidRPr="00377156">
        <w:rPr>
          <w:rFonts w:ascii="Calibri" w:eastAsia="GHEA Grapalat" w:hAnsi="Calibri" w:cs="Calibri"/>
        </w:rPr>
        <w:t>public</w:t>
      </w:r>
      <w:r w:rsidR="00377156" w:rsidRPr="00377156">
        <w:rPr>
          <w:rFonts w:ascii="Calibri" w:eastAsia="GHEA Grapalat" w:hAnsi="Calibri" w:cs="Calibri"/>
          <w:lang w:val="hy-AM"/>
        </w:rPr>
        <w:t xml:space="preserve"> investment will remain at a high level in the </w:t>
      </w:r>
      <w:r w:rsidR="00377156" w:rsidRPr="00377156">
        <w:rPr>
          <w:rFonts w:ascii="Calibri" w:eastAsia="GHEA Grapalat" w:hAnsi="Calibri" w:cs="Calibri"/>
        </w:rPr>
        <w:t xml:space="preserve">course of </w:t>
      </w:r>
      <w:r w:rsidR="00377156" w:rsidRPr="00377156">
        <w:rPr>
          <w:rFonts w:ascii="Calibri" w:eastAsia="GHEA Grapalat" w:hAnsi="Calibri" w:cs="Calibri"/>
          <w:lang w:val="hy-AM"/>
        </w:rPr>
        <w:t xml:space="preserve">years </w:t>
      </w:r>
      <w:r w:rsidR="00377156" w:rsidRPr="00377156">
        <w:rPr>
          <w:rFonts w:ascii="Calibri" w:eastAsia="GHEA Grapalat" w:hAnsi="Calibri" w:cs="Calibri"/>
        </w:rPr>
        <w:t xml:space="preserve">following </w:t>
      </w:r>
      <w:r w:rsidR="00377156" w:rsidRPr="00377156">
        <w:rPr>
          <w:rFonts w:ascii="Calibri" w:eastAsia="GHEA Grapalat" w:hAnsi="Calibri" w:cs="Calibri"/>
          <w:lang w:val="hy-AM"/>
        </w:rPr>
        <w:t>(</w:t>
      </w:r>
      <w:r w:rsidR="00377156" w:rsidRPr="00377156">
        <w:rPr>
          <w:rFonts w:ascii="Calibri" w:eastAsia="GHEA Grapalat" w:hAnsi="Calibri" w:cs="Calibri"/>
        </w:rPr>
        <w:t xml:space="preserve">way </w:t>
      </w:r>
      <w:r w:rsidR="00377156" w:rsidRPr="00377156">
        <w:rPr>
          <w:rFonts w:ascii="Calibri" w:eastAsia="GHEA Grapalat" w:hAnsi="Calibri" w:cs="Calibri"/>
          <w:lang w:val="hy-AM"/>
        </w:rPr>
        <w:t xml:space="preserve">lower </w:t>
      </w:r>
      <w:r w:rsidR="00377156" w:rsidRPr="00377156">
        <w:rPr>
          <w:rFonts w:ascii="Calibri" w:eastAsia="GHEA Grapalat" w:hAnsi="Calibri" w:cs="Calibri"/>
        </w:rPr>
        <w:t>from</w:t>
      </w:r>
      <w:r w:rsidR="00377156" w:rsidRPr="00377156">
        <w:rPr>
          <w:rFonts w:ascii="Calibri" w:eastAsia="GHEA Grapalat" w:hAnsi="Calibri" w:cs="Calibri"/>
          <w:lang w:val="hy-AM"/>
        </w:rPr>
        <w:t xml:space="preserve"> the current year</w:t>
      </w:r>
      <w:r w:rsidR="00377156" w:rsidRPr="00377156">
        <w:rPr>
          <w:rFonts w:ascii="Calibri" w:eastAsia="GHEA Grapalat" w:hAnsi="Calibri" w:cs="Calibri"/>
        </w:rPr>
        <w:t>’</w:t>
      </w:r>
      <w:r w:rsidR="00377156" w:rsidRPr="00377156">
        <w:rPr>
          <w:rFonts w:ascii="Calibri" w:eastAsia="GHEA Grapalat" w:hAnsi="Calibri" w:cs="Calibri"/>
          <w:lang w:val="hy-AM"/>
        </w:rPr>
        <w:t>s</w:t>
      </w:r>
      <w:r w:rsidR="00377156" w:rsidRPr="00377156">
        <w:rPr>
          <w:rFonts w:ascii="Calibri" w:eastAsia="GHEA Grapalat" w:hAnsi="Calibri" w:cs="Calibri"/>
        </w:rPr>
        <w:t xml:space="preserve"> indicator</w:t>
      </w:r>
      <w:r w:rsidR="00377156" w:rsidRPr="00377156">
        <w:rPr>
          <w:rFonts w:ascii="Calibri" w:eastAsia="GHEA Grapalat" w:hAnsi="Calibri" w:cs="Calibri"/>
          <w:lang w:val="hy-AM"/>
        </w:rPr>
        <w:t xml:space="preserve">), the contribution to economic growth will </w:t>
      </w:r>
      <w:r w:rsidR="00377156" w:rsidRPr="00377156">
        <w:rPr>
          <w:rFonts w:ascii="Calibri" w:eastAsia="GHEA Grapalat" w:hAnsi="Calibri" w:cs="Calibri"/>
        </w:rPr>
        <w:t xml:space="preserve">therefore </w:t>
      </w:r>
      <w:r w:rsidR="00377156" w:rsidRPr="00377156">
        <w:rPr>
          <w:rFonts w:ascii="Calibri" w:eastAsia="GHEA Grapalat" w:hAnsi="Calibri" w:cs="Calibri"/>
          <w:lang w:val="hy-AM"/>
        </w:rPr>
        <w:t xml:space="preserve">be </w:t>
      </w:r>
      <w:r w:rsidR="00377156" w:rsidRPr="00377156">
        <w:rPr>
          <w:rFonts w:ascii="Calibri" w:eastAsia="GHEA Grapalat" w:hAnsi="Calibri" w:cs="Calibri"/>
        </w:rPr>
        <w:t xml:space="preserve">notably </w:t>
      </w:r>
      <w:r w:rsidR="00377156" w:rsidRPr="00377156">
        <w:rPr>
          <w:rFonts w:ascii="Calibri" w:eastAsia="GHEA Grapalat" w:hAnsi="Calibri" w:cs="Calibri"/>
          <w:lang w:val="hy-AM"/>
        </w:rPr>
        <w:t>smaller.</w:t>
      </w:r>
    </w:p>
    <w:p w14:paraId="557F8552" w14:textId="493157F3" w:rsidR="00377156" w:rsidRPr="005B5E99" w:rsidRDefault="005B5E99" w:rsidP="00377156">
      <w:pPr>
        <w:spacing w:after="160" w:line="259" w:lineRule="auto"/>
        <w:ind w:firstLine="720"/>
        <w:jc w:val="both"/>
        <w:rPr>
          <w:rFonts w:ascii="Calibri" w:eastAsia="GHEA Grapalat" w:hAnsi="Calibri" w:cs="Calibri"/>
        </w:rPr>
      </w:pPr>
      <w:r w:rsidRPr="00385E78">
        <w:rPr>
          <w:noProof/>
        </w:rPr>
        <mc:AlternateContent>
          <mc:Choice Requires="wps">
            <w:drawing>
              <wp:anchor distT="0" distB="0" distL="114300" distR="114300" simplePos="0" relativeHeight="252649472" behindDoc="0" locked="0" layoutInCell="1" allowOverlap="1" wp14:anchorId="1C2773B7" wp14:editId="3BBBA37D">
                <wp:simplePos x="0" y="0"/>
                <wp:positionH relativeFrom="column">
                  <wp:posOffset>4546766</wp:posOffset>
                </wp:positionH>
                <wp:positionV relativeFrom="paragraph">
                  <wp:posOffset>1194877</wp:posOffset>
                </wp:positionV>
                <wp:extent cx="2369820" cy="405517"/>
                <wp:effectExtent l="0" t="0" r="0" b="0"/>
                <wp:wrapNone/>
                <wp:docPr id="1445937633" name="Text Box 3843">
                  <a:extLst xmlns:a="http://schemas.openxmlformats.org/drawingml/2006/main">
                    <a:ext uri="{FF2B5EF4-FFF2-40B4-BE49-F238E27FC236}">
                      <a16:creationId xmlns:a16="http://schemas.microsoft.com/office/drawing/2014/main" id="{00000000-0008-0000-1000-000004000000}"/>
                    </a:ext>
                    <a:ext uri="{147F2762-F138-4A5C-976F-8EAC2B608ADB}">
                      <a16:predDERef xmlns:a16="http://schemas.microsoft.com/office/drawing/2014/main" pred="{00000000-0008-0000-0B00-000003000000}"/>
                    </a:ext>
                  </a:extLst>
                </wp:docPr>
                <wp:cNvGraphicFramePr/>
                <a:graphic xmlns:a="http://schemas.openxmlformats.org/drawingml/2006/main">
                  <a:graphicData uri="http://schemas.microsoft.com/office/word/2010/wordprocessingShape">
                    <wps:wsp>
                      <wps:cNvSpPr txBox="1"/>
                      <wps:spPr>
                        <a:xfrm>
                          <a:off x="0" y="0"/>
                          <a:ext cx="2369820" cy="405517"/>
                        </a:xfrm>
                        <a:prstGeom prst="rect">
                          <a:avLst/>
                        </a:prstGeom>
                        <a:noFill/>
                        <a:ln w="6350">
                          <a:noFill/>
                        </a:ln>
                        <a:effectLst/>
                      </wps:spPr>
                      <wps:txbx>
                        <w:txbxContent>
                          <w:p w14:paraId="30841B68" w14:textId="77777777" w:rsidR="00616E9B" w:rsidRDefault="00616E9B" w:rsidP="00385E78">
                            <w:pPr>
                              <w:pStyle w:val="NormalWeb"/>
                              <w:spacing w:before="0" w:beforeAutospacing="0" w:after="0" w:afterAutospacing="0"/>
                              <w:jc w:val="right"/>
                            </w:pPr>
                            <w:r>
                              <w:rPr>
                                <w:rFonts w:ascii="Calibri" w:hAnsi="Calibri" w:cs="Calibri"/>
                                <w:i/>
                                <w:iCs/>
                                <w:color w:val="000000"/>
                                <w:sz w:val="14"/>
                                <w:szCs w:val="14"/>
                              </w:rPr>
                              <w:t> </w:t>
                            </w:r>
                            <w:r>
                              <w:rPr>
                                <w:rFonts w:ascii="GHEA Grapalat" w:hAnsi="GHEA Grapalat" w:cs="Sylfaen"/>
                                <w:i/>
                                <w:iCs/>
                                <w:color w:val="000000"/>
                                <w:sz w:val="14"/>
                                <w:szCs w:val="14"/>
                              </w:rPr>
                              <w:t>Source: Armenia Statistics Committee, Central Bank of Armenia scenario</w:t>
                            </w:r>
                          </w:p>
                          <w:p w14:paraId="571C2E0F" w14:textId="77777777" w:rsidR="00616E9B" w:rsidRDefault="00616E9B" w:rsidP="00385E78">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2773B7" id="Text Box 3843" o:spid="_x0000_s1070" type="#_x0000_t202" style="position:absolute;left:0;text-align:left;margin-left:358pt;margin-top:94.1pt;width:186.6pt;height:31.95pt;z-index:25264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" filled="f" stroked="f" strokeweight=".5pt">
                <v:textbox>
                  <w:txbxContent>
                    <w:p w14:paraId="30841B68" w14:textId="77777777" w:rsidR="00616E9B" w:rsidRDefault="00616E9B" w:rsidP="00385E78">
                      <w:pPr>
                        <w:pStyle w:val="NormalWeb"/>
                        <w:spacing w:before="0" w:beforeAutospacing="0" w:after="0" w:afterAutospacing="0"/>
                        <w:jc w:val="right"/>
                      </w:pPr>
                      <w:r>
                        <w:rPr>
                          <w:rFonts w:ascii="Calibri" w:hAnsi="Calibri" w:cs="Calibri"/>
                          <w:i/>
                          <w:iCs/>
                          <w:color w:val="000000"/>
                          <w:sz w:val="14"/>
                          <w:szCs w:val="14"/>
                        </w:rPr>
                        <w:t> </w:t>
                      </w:r>
                      <w:r>
                        <w:rPr>
                          <w:rFonts w:ascii="GHEA Grapalat" w:hAnsi="GHEA Grapalat" w:cs="Sylfaen"/>
                          <w:i/>
                          <w:iCs/>
                          <w:color w:val="000000"/>
                          <w:sz w:val="14"/>
                          <w:szCs w:val="14"/>
                        </w:rPr>
                        <w:t>Source: Armenia Statistics Committee, Central Bank of Armenia scenario</w:t>
                      </w:r>
                    </w:p>
                    <w:p w14:paraId="571C2E0F" w14:textId="77777777" w:rsidR="00616E9B" w:rsidRDefault="00616E9B" w:rsidP="00385E78">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377156" w:rsidRPr="00377156">
        <w:rPr>
          <w:rFonts w:ascii="Calibri" w:eastAsia="GHEA Grapalat" w:hAnsi="Calibri" w:cs="Calibri"/>
          <w:lang w:val="es-AR"/>
        </w:rPr>
        <w:t xml:space="preserve">Over the policy horizon, the potential GDP and export levels are also estimated to be slightly higher thanks to continued increases in output primarily in the IT services and manufacturing sectors. The increased output was bolstered largely by the inflow of capital and labor (mainly from Russia), as well as even more positive developments in export and investment activity in the manufacturing industry. As a result, the economic growth will be slightly higher in the medium run </w:t>
      </w:r>
      <w:r w:rsidR="00377156" w:rsidRPr="00377156">
        <w:rPr>
          <w:rFonts w:ascii="Calibri" w:eastAsia="GHEA Grapalat" w:hAnsi="Calibri" w:cs="Calibri"/>
          <w:lang w:val="hy-AM"/>
        </w:rPr>
        <w:t>(see Chart 2).</w:t>
      </w:r>
      <w:r>
        <w:rPr>
          <w:rFonts w:ascii="Calibri" w:eastAsia="GHEA Grapalat" w:hAnsi="Calibri" w:cs="Calibri"/>
        </w:rPr>
        <w:t xml:space="preserve"> </w:t>
      </w:r>
      <w:r w:rsidRPr="005B5E99">
        <w:rPr>
          <w:rStyle w:val="FootnoteReference"/>
          <w:rFonts w:ascii="Calibri" w:eastAsia="GHEA Grapalat" w:hAnsi="Calibri" w:cs="Calibri"/>
          <w:color w:val="FFFFFF" w:themeColor="background1"/>
        </w:rPr>
        <w:footnoteReference w:id="8"/>
      </w:r>
    </w:p>
    <w:p w14:paraId="182A7DEC" w14:textId="619C9FEB" w:rsidR="00377156" w:rsidRPr="00377156" w:rsidRDefault="00377156" w:rsidP="003E2982">
      <w:pPr>
        <w:spacing w:after="160" w:line="259" w:lineRule="auto"/>
        <w:ind w:firstLine="720"/>
        <w:jc w:val="both"/>
        <w:rPr>
          <w:rFonts w:ascii="Calibri" w:eastAsia="Calibri" w:hAnsi="Calibri" w:cs="Calibri"/>
          <w:iCs/>
          <w:lang w:val="hy-AM"/>
        </w:rPr>
      </w:pPr>
      <w:r w:rsidRPr="00377156">
        <w:rPr>
          <w:rFonts w:ascii="Calibri" w:eastAsia="Calibri" w:hAnsi="Calibri" w:cs="Calibri"/>
          <w:b/>
          <w:bCs/>
          <w:i/>
          <w:lang w:val="hy-AM"/>
        </w:rPr>
        <w:t>External demand</w:t>
      </w:r>
      <w:r w:rsidRPr="00377156">
        <w:rPr>
          <w:rFonts w:ascii="Calibri" w:eastAsia="Calibri" w:hAnsi="Calibri" w:cs="Calibri"/>
          <w:b/>
          <w:bCs/>
          <w:i/>
        </w:rPr>
        <w:t>:</w:t>
      </w:r>
      <w:r w:rsidRPr="00377156">
        <w:rPr>
          <w:rFonts w:ascii="Calibri" w:eastAsia="Calibri" w:hAnsi="Calibri" w:cs="Calibri"/>
          <w:b/>
          <w:bCs/>
          <w:i/>
          <w:lang w:val="hy-AM"/>
        </w:rPr>
        <w:t xml:space="preserve"> </w:t>
      </w:r>
      <w:r w:rsidRPr="00377156">
        <w:rPr>
          <w:rFonts w:ascii="Calibri" w:eastAsia="Calibri" w:hAnsi="Calibri" w:cs="Calibri"/>
          <w:iCs/>
        </w:rPr>
        <w:t>During the</w:t>
      </w:r>
      <w:r w:rsidRPr="00377156">
        <w:rPr>
          <w:rFonts w:ascii="Calibri" w:eastAsia="Calibri" w:hAnsi="Calibri" w:cs="Calibri"/>
          <w:iCs/>
          <w:lang w:val="hy-AM"/>
        </w:rPr>
        <w:t xml:space="preserve"> fourth quarter </w:t>
      </w:r>
      <w:r w:rsidRPr="00377156">
        <w:rPr>
          <w:rFonts w:ascii="Calibri" w:eastAsia="Calibri" w:hAnsi="Calibri" w:cs="Calibri"/>
          <w:iCs/>
        </w:rPr>
        <w:t xml:space="preserve">of </w:t>
      </w:r>
      <w:r w:rsidRPr="00377156">
        <w:rPr>
          <w:rFonts w:ascii="Calibri" w:eastAsia="Calibri" w:hAnsi="Calibri" w:cs="Calibri"/>
          <w:iCs/>
          <w:lang w:val="hy-AM"/>
        </w:rPr>
        <w:t>2022</w:t>
      </w:r>
      <w:r w:rsidRPr="00377156">
        <w:rPr>
          <w:rFonts w:ascii="Calibri" w:eastAsia="Calibri" w:hAnsi="Calibri" w:cs="Calibri"/>
          <w:iCs/>
        </w:rPr>
        <w:t xml:space="preserve"> the positive </w:t>
      </w:r>
      <w:r w:rsidRPr="00377156">
        <w:rPr>
          <w:rFonts w:ascii="Calibri" w:eastAsia="Calibri" w:hAnsi="Calibri" w:cs="Calibri"/>
          <w:iCs/>
          <w:lang w:val="hy-AM"/>
        </w:rPr>
        <w:t xml:space="preserve">effects of the external sector on the </w:t>
      </w:r>
      <w:r w:rsidRPr="00377156">
        <w:rPr>
          <w:rFonts w:ascii="Calibri" w:eastAsia="Calibri" w:hAnsi="Calibri" w:cs="Calibri"/>
          <w:iCs/>
        </w:rPr>
        <w:t xml:space="preserve">Armenian </w:t>
      </w:r>
      <w:r w:rsidRPr="00377156">
        <w:rPr>
          <w:rFonts w:ascii="Calibri" w:eastAsia="Calibri" w:hAnsi="Calibri" w:cs="Calibri"/>
          <w:iCs/>
          <w:lang w:val="hy-AM"/>
        </w:rPr>
        <w:t xml:space="preserve">economy </w:t>
      </w:r>
      <w:r w:rsidRPr="00377156">
        <w:rPr>
          <w:rFonts w:ascii="Calibri" w:eastAsia="Calibri" w:hAnsi="Calibri" w:cs="Calibri"/>
          <w:iCs/>
        </w:rPr>
        <w:t xml:space="preserve">further </w:t>
      </w:r>
      <w:r w:rsidRPr="00377156">
        <w:rPr>
          <w:rFonts w:ascii="Calibri" w:eastAsia="Calibri" w:hAnsi="Calibri" w:cs="Calibri"/>
          <w:iCs/>
          <w:lang w:val="hy-AM"/>
        </w:rPr>
        <w:t>exceed expectations.</w:t>
      </w:r>
      <w:r w:rsidRPr="00377156">
        <w:rPr>
          <w:rFonts w:ascii="Calibri" w:eastAsia="Calibri" w:hAnsi="Calibri" w:cs="Calibri"/>
          <w:iCs/>
        </w:rPr>
        <w:t xml:space="preserve"> This </w:t>
      </w:r>
      <w:r w:rsidRPr="00377156">
        <w:rPr>
          <w:rFonts w:ascii="Calibri" w:eastAsia="Calibri" w:hAnsi="Calibri" w:cs="Calibri"/>
          <w:iCs/>
          <w:lang w:val="hy-AM"/>
        </w:rPr>
        <w:t xml:space="preserve">was </w:t>
      </w:r>
      <w:r w:rsidRPr="00377156">
        <w:rPr>
          <w:rFonts w:ascii="Calibri" w:eastAsia="Calibri" w:hAnsi="Calibri" w:cs="Calibri"/>
          <w:iCs/>
        </w:rPr>
        <w:t xml:space="preserve">observable owing to an </w:t>
      </w:r>
      <w:r w:rsidRPr="00377156">
        <w:rPr>
          <w:rFonts w:ascii="Calibri" w:eastAsia="Calibri" w:hAnsi="Calibri" w:cs="Calibri"/>
          <w:iCs/>
          <w:lang w:val="hy-AM"/>
        </w:rPr>
        <w:t>increase</w:t>
      </w:r>
      <w:r w:rsidRPr="00377156">
        <w:rPr>
          <w:rFonts w:ascii="Calibri" w:eastAsia="Calibri" w:hAnsi="Calibri" w:cs="Calibri"/>
          <w:iCs/>
        </w:rPr>
        <w:t xml:space="preserve">d </w:t>
      </w:r>
      <w:r w:rsidRPr="00377156">
        <w:rPr>
          <w:rFonts w:ascii="Calibri" w:eastAsia="Calibri" w:hAnsi="Calibri" w:cs="Calibri"/>
          <w:iCs/>
          <w:lang w:val="hy-AM"/>
        </w:rPr>
        <w:t>potential</w:t>
      </w:r>
      <w:r w:rsidRPr="00377156">
        <w:rPr>
          <w:rFonts w:ascii="Calibri" w:eastAsia="Calibri" w:hAnsi="Calibri" w:cs="Calibri"/>
          <w:iCs/>
        </w:rPr>
        <w:t xml:space="preserve"> </w:t>
      </w:r>
      <w:r w:rsidRPr="00377156">
        <w:rPr>
          <w:rFonts w:ascii="Calibri" w:eastAsia="Calibri" w:hAnsi="Calibri" w:cs="Calibri"/>
          <w:iCs/>
          <w:lang w:val="hy-AM"/>
        </w:rPr>
        <w:t xml:space="preserve">of export of goods and, </w:t>
      </w:r>
      <w:r w:rsidRPr="00377156">
        <w:rPr>
          <w:rFonts w:ascii="Calibri" w:eastAsia="Calibri" w:hAnsi="Calibri" w:cs="Calibri"/>
          <w:iCs/>
        </w:rPr>
        <w:t>particularly</w:t>
      </w:r>
      <w:r w:rsidRPr="00377156">
        <w:rPr>
          <w:rFonts w:ascii="Calibri" w:eastAsia="Calibri" w:hAnsi="Calibri" w:cs="Calibri"/>
          <w:iCs/>
          <w:lang w:val="hy-AM"/>
        </w:rPr>
        <w:t xml:space="preserve">, </w:t>
      </w:r>
      <w:r w:rsidRPr="00377156">
        <w:rPr>
          <w:rFonts w:ascii="Calibri" w:eastAsia="Calibri" w:hAnsi="Calibri" w:cs="Calibri"/>
          <w:iCs/>
        </w:rPr>
        <w:t xml:space="preserve">reported </w:t>
      </w:r>
      <w:r w:rsidRPr="00377156">
        <w:rPr>
          <w:rFonts w:ascii="Calibri" w:eastAsia="Calibri" w:hAnsi="Calibri" w:cs="Calibri"/>
          <w:iCs/>
          <w:lang w:val="hy-AM"/>
        </w:rPr>
        <w:lastRenderedPageBreak/>
        <w:t xml:space="preserve">high volumes of </w:t>
      </w:r>
      <w:r w:rsidRPr="00377156">
        <w:rPr>
          <w:rFonts w:ascii="Calibri" w:eastAsia="Calibri" w:hAnsi="Calibri" w:cs="Calibri"/>
          <w:iCs/>
        </w:rPr>
        <w:t>export of tourism</w:t>
      </w:r>
      <w:r w:rsidRPr="00377156">
        <w:rPr>
          <w:rFonts w:ascii="Calibri" w:eastAsia="Calibri" w:hAnsi="Calibri" w:cs="Calibri"/>
          <w:iCs/>
          <w:lang w:val="hy-AM"/>
        </w:rPr>
        <w:t>. The</w:t>
      </w:r>
      <w:r w:rsidRPr="00377156">
        <w:rPr>
          <w:rFonts w:ascii="Calibri" w:eastAsia="Calibri" w:hAnsi="Calibri" w:cs="Calibri"/>
          <w:iCs/>
        </w:rPr>
        <w:t xml:space="preserve"> expectations on the part of </w:t>
      </w:r>
      <w:r w:rsidRPr="00377156">
        <w:rPr>
          <w:rFonts w:ascii="Calibri" w:eastAsia="Calibri" w:hAnsi="Calibri" w:cs="Calibri"/>
          <w:iCs/>
          <w:lang w:val="hy-AM"/>
        </w:rPr>
        <w:t xml:space="preserve">import of </w:t>
      </w:r>
      <w:r w:rsidRPr="00377156">
        <w:rPr>
          <w:rFonts w:ascii="Calibri" w:eastAsia="Calibri" w:hAnsi="Calibri" w:cs="Calibri"/>
          <w:iCs/>
        </w:rPr>
        <w:t xml:space="preserve">tourism are </w:t>
      </w:r>
      <w:r w:rsidRPr="00377156">
        <w:rPr>
          <w:rFonts w:ascii="Calibri" w:eastAsia="Calibri" w:hAnsi="Calibri" w:cs="Calibri"/>
          <w:iCs/>
          <w:lang w:val="hy-AM"/>
        </w:rPr>
        <w:t xml:space="preserve">still </w:t>
      </w:r>
      <w:r w:rsidRPr="00377156">
        <w:rPr>
          <w:rFonts w:ascii="Calibri" w:eastAsia="Calibri" w:hAnsi="Calibri" w:cs="Calibri"/>
          <w:iCs/>
        </w:rPr>
        <w:t xml:space="preserve">reported to be </w:t>
      </w:r>
      <w:r w:rsidRPr="00377156">
        <w:rPr>
          <w:rFonts w:ascii="Calibri" w:eastAsia="Calibri" w:hAnsi="Calibri" w:cs="Calibri"/>
          <w:iCs/>
          <w:lang w:val="hy-AM"/>
        </w:rPr>
        <w:t xml:space="preserve">low. </w:t>
      </w:r>
      <w:r w:rsidRPr="00377156">
        <w:rPr>
          <w:rFonts w:ascii="Calibri" w:eastAsia="Calibri" w:hAnsi="Calibri" w:cs="Calibri"/>
          <w:iCs/>
        </w:rPr>
        <w:t xml:space="preserve">With </w:t>
      </w:r>
      <w:r w:rsidRPr="00377156">
        <w:rPr>
          <w:rFonts w:ascii="Calibri" w:eastAsia="Calibri" w:hAnsi="Calibri" w:cs="Calibri"/>
          <w:iCs/>
          <w:lang w:val="hy-AM"/>
        </w:rPr>
        <w:t xml:space="preserve">such developments in </w:t>
      </w:r>
      <w:r w:rsidRPr="00377156">
        <w:rPr>
          <w:rFonts w:ascii="Calibri" w:eastAsia="Calibri" w:hAnsi="Calibri" w:cs="Calibri"/>
          <w:iCs/>
        </w:rPr>
        <w:t xml:space="preserve">external </w:t>
      </w:r>
      <w:r w:rsidRPr="00377156">
        <w:rPr>
          <w:rFonts w:ascii="Calibri" w:eastAsia="Calibri" w:hAnsi="Calibri" w:cs="Calibri"/>
          <w:iCs/>
          <w:lang w:val="hy-AM"/>
        </w:rPr>
        <w:t xml:space="preserve">demand, the </w:t>
      </w:r>
      <w:r w:rsidRPr="00377156">
        <w:rPr>
          <w:rFonts w:ascii="Calibri" w:eastAsia="Calibri" w:hAnsi="Calibri" w:cs="Calibri"/>
          <w:iCs/>
        </w:rPr>
        <w:t xml:space="preserve">growth of </w:t>
      </w:r>
      <w:r w:rsidRPr="00377156">
        <w:rPr>
          <w:rFonts w:ascii="Calibri" w:eastAsia="Calibri" w:hAnsi="Calibri" w:cs="Calibri"/>
          <w:iCs/>
          <w:lang w:val="hy-AM"/>
        </w:rPr>
        <w:t xml:space="preserve">export of goods and services is estimated to </w:t>
      </w:r>
      <w:r w:rsidRPr="00377156">
        <w:rPr>
          <w:rFonts w:ascii="Calibri" w:eastAsia="Calibri" w:hAnsi="Calibri" w:cs="Calibri"/>
          <w:iCs/>
        </w:rPr>
        <w:t>be</w:t>
      </w:r>
      <w:r w:rsidRPr="00377156">
        <w:rPr>
          <w:rFonts w:ascii="Calibri" w:eastAsia="Calibri" w:hAnsi="Calibri" w:cs="Calibri"/>
          <w:iCs/>
          <w:lang w:val="hy-AM"/>
        </w:rPr>
        <w:t xml:space="preserve"> higher</w:t>
      </w:r>
      <w:r w:rsidRPr="00377156">
        <w:rPr>
          <w:rFonts w:ascii="Calibri" w:eastAsia="Calibri" w:hAnsi="Calibri" w:cs="Calibri"/>
          <w:iCs/>
        </w:rPr>
        <w:t xml:space="preserve"> </w:t>
      </w:r>
      <w:r w:rsidRPr="00377156">
        <w:rPr>
          <w:rFonts w:ascii="Calibri" w:eastAsia="Calibri" w:hAnsi="Calibri" w:cs="Calibri"/>
          <w:iCs/>
          <w:lang w:val="hy-AM"/>
        </w:rPr>
        <w:t xml:space="preserve">compared to the previous estimate. At the same time, although the growth of import of goods and services </w:t>
      </w:r>
      <w:r w:rsidRPr="00377156">
        <w:rPr>
          <w:rFonts w:ascii="Calibri" w:eastAsia="Calibri" w:hAnsi="Calibri" w:cs="Calibri"/>
          <w:iCs/>
        </w:rPr>
        <w:t xml:space="preserve">lags somehow behind the </w:t>
      </w:r>
      <w:r w:rsidRPr="00377156">
        <w:rPr>
          <w:rFonts w:ascii="Calibri" w:eastAsia="Calibri" w:hAnsi="Calibri" w:cs="Calibri"/>
          <w:iCs/>
          <w:lang w:val="hy-AM"/>
        </w:rPr>
        <w:t xml:space="preserve">expectations </w:t>
      </w:r>
      <w:r w:rsidRPr="00377156">
        <w:rPr>
          <w:rFonts w:ascii="Calibri" w:eastAsia="Calibri" w:hAnsi="Calibri" w:cs="Calibri"/>
          <w:iCs/>
        </w:rPr>
        <w:t xml:space="preserve">on the back of </w:t>
      </w:r>
      <w:r w:rsidRPr="00377156">
        <w:rPr>
          <w:rFonts w:ascii="Calibri" w:eastAsia="Calibri" w:hAnsi="Calibri" w:cs="Calibri"/>
          <w:iCs/>
          <w:lang w:val="hy-AM"/>
        </w:rPr>
        <w:t xml:space="preserve">high economic activity, </w:t>
      </w:r>
      <w:r w:rsidRPr="00377156">
        <w:rPr>
          <w:rFonts w:ascii="Calibri" w:eastAsia="Calibri" w:hAnsi="Calibri" w:cs="Calibri"/>
          <w:iCs/>
        </w:rPr>
        <w:t>it</w:t>
      </w:r>
      <w:r w:rsidRPr="00377156">
        <w:rPr>
          <w:rFonts w:ascii="Calibri" w:eastAsia="Calibri" w:hAnsi="Calibri" w:cs="Calibri"/>
          <w:iCs/>
          <w:lang w:val="hy-AM"/>
        </w:rPr>
        <w:t xml:space="preserve"> is still estimated </w:t>
      </w:r>
      <w:r w:rsidRPr="00377156">
        <w:rPr>
          <w:rFonts w:ascii="Calibri" w:eastAsia="Calibri" w:hAnsi="Calibri" w:cs="Calibri"/>
          <w:iCs/>
        </w:rPr>
        <w:t>to be high</w:t>
      </w:r>
      <w:r w:rsidRPr="00377156">
        <w:rPr>
          <w:rFonts w:ascii="Calibri" w:eastAsia="Calibri" w:hAnsi="Calibri" w:cs="Calibri"/>
          <w:iCs/>
          <w:lang w:val="hy-AM"/>
        </w:rPr>
        <w:t xml:space="preserve">. </w:t>
      </w:r>
      <w:r w:rsidRPr="00377156">
        <w:rPr>
          <w:rFonts w:ascii="Calibri" w:eastAsia="Calibri" w:hAnsi="Calibri" w:cs="Calibri"/>
          <w:iCs/>
        </w:rPr>
        <w:t>The r</w:t>
      </w:r>
      <w:r w:rsidRPr="00377156">
        <w:rPr>
          <w:rFonts w:ascii="Calibri" w:eastAsia="Calibri" w:hAnsi="Calibri" w:cs="Calibri"/>
          <w:iCs/>
          <w:lang w:val="hy-AM"/>
        </w:rPr>
        <w:t xml:space="preserve">eal growth of export and import of goods and services in 2022 was 54.4% and 33.8%, respectively. As a result, </w:t>
      </w:r>
      <w:r w:rsidRPr="00377156">
        <w:rPr>
          <w:rFonts w:ascii="Calibri" w:eastAsia="Calibri" w:hAnsi="Calibri" w:cs="Calibri"/>
          <w:iCs/>
        </w:rPr>
        <w:t>t</w:t>
      </w:r>
      <w:r w:rsidRPr="00377156">
        <w:rPr>
          <w:rFonts w:ascii="Calibri" w:eastAsia="Calibri" w:hAnsi="Calibri" w:cs="Calibri"/>
          <w:iCs/>
          <w:lang w:val="hy-AM"/>
        </w:rPr>
        <w:t>he impact of external demand on GDP</w:t>
      </w:r>
      <w:r w:rsidRPr="00377156">
        <w:rPr>
          <w:rFonts w:ascii="Calibri" w:eastAsia="Calibri" w:hAnsi="Calibri" w:cs="Calibri"/>
          <w:iCs/>
        </w:rPr>
        <w:t xml:space="preserve"> in 2022</w:t>
      </w:r>
      <w:r w:rsidRPr="00377156">
        <w:rPr>
          <w:rFonts w:ascii="Calibri" w:eastAsia="Calibri" w:hAnsi="Calibri" w:cs="Calibri"/>
          <w:iCs/>
          <w:lang w:val="hy-AM"/>
        </w:rPr>
        <w:t xml:space="preserve"> is estimated </w:t>
      </w:r>
      <w:r w:rsidRPr="00377156">
        <w:rPr>
          <w:rFonts w:ascii="Calibri" w:eastAsia="Calibri" w:hAnsi="Calibri" w:cs="Calibri"/>
          <w:iCs/>
        </w:rPr>
        <w:t xml:space="preserve">as </w:t>
      </w:r>
      <w:r w:rsidRPr="00377156">
        <w:rPr>
          <w:rFonts w:ascii="Calibri" w:eastAsia="Calibri" w:hAnsi="Calibri" w:cs="Calibri"/>
          <w:iCs/>
          <w:lang w:val="hy-AM"/>
        </w:rPr>
        <w:t xml:space="preserve">more positive than </w:t>
      </w:r>
      <w:r w:rsidRPr="00377156">
        <w:rPr>
          <w:rFonts w:ascii="Calibri" w:eastAsia="Calibri" w:hAnsi="Calibri" w:cs="Calibri"/>
          <w:iCs/>
        </w:rPr>
        <w:t xml:space="preserve">outlined </w:t>
      </w:r>
      <w:r w:rsidRPr="00377156">
        <w:rPr>
          <w:rFonts w:ascii="Calibri" w:eastAsia="Calibri" w:hAnsi="Calibri" w:cs="Calibri"/>
          <w:iCs/>
          <w:lang w:val="hy-AM"/>
        </w:rPr>
        <w:t>in the previous scenario.</w:t>
      </w:r>
    </w:p>
    <w:p w14:paraId="312D8620" w14:textId="7FD38A29" w:rsidR="00377156" w:rsidRPr="00377156" w:rsidRDefault="00377156" w:rsidP="003E2982">
      <w:pPr>
        <w:spacing w:after="160" w:line="259" w:lineRule="auto"/>
        <w:ind w:firstLine="720"/>
        <w:jc w:val="both"/>
        <w:rPr>
          <w:rFonts w:ascii="Calibri" w:eastAsia="Calibri" w:hAnsi="Calibri" w:cs="Calibri"/>
          <w:color w:val="000000"/>
        </w:rPr>
      </w:pPr>
      <w:r w:rsidRPr="00377156">
        <w:rPr>
          <w:rFonts w:ascii="Calibri" w:eastAsia="Calibri" w:hAnsi="Calibri" w:cs="Calibri"/>
          <w:color w:val="000000"/>
          <w:lang w:val="hy-AM"/>
        </w:rPr>
        <w:t>The net inflow of total transfers (inclusive of seasonal workers’ income and private remittances) will increase by 32.0% in 2022, in line with the previous scenario, owing to a reported high nominal growth in dollar terms in the non-tradable sector (construction and trade) of the Russian economy</w:t>
      </w:r>
      <w:r w:rsidRPr="00377156">
        <w:rPr>
          <w:rFonts w:ascii="Calibri" w:eastAsia="Calibri" w:hAnsi="Calibri" w:cs="Calibri"/>
          <w:color w:val="000000"/>
        </w:rPr>
        <w:t>.</w:t>
      </w:r>
    </w:p>
    <w:p w14:paraId="3A7F46BA" w14:textId="7168551C" w:rsidR="00377156" w:rsidRPr="00377156" w:rsidRDefault="003E2982" w:rsidP="003E2982">
      <w:pPr>
        <w:spacing w:after="160" w:line="259" w:lineRule="auto"/>
        <w:ind w:firstLine="720"/>
        <w:jc w:val="both"/>
        <w:rPr>
          <w:rFonts w:ascii="Calibri" w:eastAsia="Calibri" w:hAnsi="Calibri" w:cs="Calibri"/>
          <w:b/>
          <w:color w:val="000000"/>
          <w:lang w:val="hy-AM"/>
        </w:rPr>
      </w:pPr>
      <w:r w:rsidRPr="003E2982">
        <w:rPr>
          <w:noProof/>
        </w:rPr>
        <mc:AlternateContent>
          <mc:Choice Requires="wps">
            <w:drawing>
              <wp:anchor distT="0" distB="0" distL="114300" distR="114300" simplePos="0" relativeHeight="252652544" behindDoc="0" locked="0" layoutInCell="1" allowOverlap="1" wp14:anchorId="61F07744" wp14:editId="76BD864C">
                <wp:simplePos x="0" y="0"/>
                <wp:positionH relativeFrom="column">
                  <wp:posOffset>4292600</wp:posOffset>
                </wp:positionH>
                <wp:positionV relativeFrom="paragraph">
                  <wp:posOffset>1270</wp:posOffset>
                </wp:positionV>
                <wp:extent cx="2508250" cy="568325"/>
                <wp:effectExtent l="0" t="0" r="0" b="3175"/>
                <wp:wrapNone/>
                <wp:docPr id="16" name="Text Box 45">
                  <a:extLst xmlns:a="http://schemas.openxmlformats.org/drawingml/2006/main">
                    <a:ext uri="{FF2B5EF4-FFF2-40B4-BE49-F238E27FC236}">
                      <a16:creationId xmlns:a16="http://schemas.microsoft.com/office/drawing/2014/main" id="{00000000-0008-0000-1100-000010000000}"/>
                    </a:ext>
                    <a:ext uri="{147F2762-F138-4A5C-976F-8EAC2B608ADB}">
                      <a16:predDERef xmlns:a16="http://schemas.microsoft.com/office/drawing/2014/main" pred="{00000000-0008-0000-0900-000007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568325"/>
                        </a:xfrm>
                        <a:prstGeom prst="rect">
                          <a:avLst/>
                        </a:prstGeom>
                        <a:noFill/>
                        <a:ln>
                          <a:noFill/>
                        </a:ln>
                      </wps:spPr>
                      <wps:txbx>
                        <w:txbxContent>
                          <w:p w14:paraId="35051BCF" w14:textId="77777777" w:rsidR="00616E9B" w:rsidRDefault="00616E9B" w:rsidP="003E2982">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17</w:t>
                            </w:r>
                          </w:p>
                          <w:p w14:paraId="2008917E" w14:textId="77777777" w:rsidR="00616E9B" w:rsidRDefault="00616E9B" w:rsidP="003E2982">
                            <w:pPr>
                              <w:pStyle w:val="NormalWeb"/>
                              <w:spacing w:before="0" w:beforeAutospacing="0" w:after="0" w:afterAutospacing="0"/>
                            </w:pPr>
                            <w:r>
                              <w:rPr>
                                <w:rFonts w:ascii="GHEA Grapalat" w:hAnsi="GHEA Grapalat" w:cs="Sylfaen"/>
                                <w:b/>
                                <w:bCs/>
                                <w:sz w:val="4"/>
                                <w:szCs w:val="4"/>
                              </w:rPr>
                              <w:t> </w:t>
                            </w:r>
                          </w:p>
                          <w:p w14:paraId="03C25895" w14:textId="77777777" w:rsidR="00616E9B" w:rsidRDefault="00616E9B" w:rsidP="003E2982">
                            <w:pPr>
                              <w:pStyle w:val="NormalWeb"/>
                              <w:spacing w:before="0" w:beforeAutospacing="0" w:after="0" w:afterAutospacing="0"/>
                            </w:pPr>
                            <w:r>
                              <w:rPr>
                                <w:rFonts w:ascii="GHEA Grapalat" w:hAnsi="GHEA Grapalat" w:cs="Sylfaen"/>
                                <w:b/>
                                <w:bCs/>
                                <w:sz w:val="4"/>
                                <w:szCs w:val="4"/>
                              </w:rPr>
                              <w:t> </w:t>
                            </w:r>
                          </w:p>
                          <w:p w14:paraId="51CCFC62" w14:textId="77777777" w:rsidR="00616E9B" w:rsidRDefault="00616E9B" w:rsidP="003E2982">
                            <w:pPr>
                              <w:pStyle w:val="NormalWeb"/>
                              <w:spacing w:before="0" w:beforeAutospacing="0" w:after="0" w:afterAutospacing="0"/>
                            </w:pPr>
                            <w:r>
                              <w:rPr>
                                <w:rFonts w:ascii="GHEA Grapalat" w:hAnsi="GHEA Grapalat" w:cs="Sylfaen"/>
                                <w:b/>
                                <w:bCs/>
                                <w:color w:val="1F497D"/>
                                <w:sz w:val="14"/>
                                <w:szCs w:val="14"/>
                              </w:rPr>
                              <w:t>Change in real export and import of goods and services in the medium term (%)</w:t>
                            </w:r>
                          </w:p>
                          <w:p w14:paraId="3FFB148B" w14:textId="77777777" w:rsidR="00616E9B" w:rsidRDefault="00616E9B" w:rsidP="003E2982">
                            <w:pPr>
                              <w:pStyle w:val="NormalWeb"/>
                              <w:spacing w:before="0" w:beforeAutospacing="0" w:after="0" w:afterAutospacing="0"/>
                            </w:pPr>
                            <w:r>
                              <w:rPr>
                                <w:rFonts w:ascii="GHEA Grapalat" w:hAnsi="GHEA Grapalat" w:cs="Sylfaen"/>
                                <w:b/>
                                <w:bCs/>
                                <w:i/>
                                <w:iCs/>
                                <w:color w:val="1F497D"/>
                                <w:sz w:val="14"/>
                                <w:szCs w:val="14"/>
                              </w:rPr>
                              <w:t> </w:t>
                            </w:r>
                          </w:p>
                          <w:p w14:paraId="1E4FE347" w14:textId="77777777" w:rsidR="00616E9B" w:rsidRDefault="00616E9B" w:rsidP="003E2982">
                            <w:pPr>
                              <w:pStyle w:val="NormalWeb"/>
                              <w:spacing w:before="0" w:beforeAutospacing="0" w:after="0" w:afterAutospacing="0"/>
                            </w:pPr>
                            <w:r>
                              <w:rPr>
                                <w:rFonts w:ascii="GHEA Grapalat" w:hAnsi="GHEA Grapalat" w:cs="Sylfaen"/>
                                <w:b/>
                                <w:bCs/>
                                <w:i/>
                                <w:iCs/>
                                <w:color w:val="1F497D"/>
                                <w:sz w:val="14"/>
                                <w:szCs w:val="14"/>
                              </w:rPr>
                              <w:t> </w:t>
                            </w:r>
                          </w:p>
                          <w:p w14:paraId="79CED8E8" w14:textId="77777777" w:rsidR="00616E9B" w:rsidRDefault="00616E9B" w:rsidP="003E2982">
                            <w:pPr>
                              <w:pStyle w:val="NormalWeb"/>
                              <w:spacing w:before="0" w:beforeAutospacing="0" w:after="0" w:afterAutospacing="0"/>
                            </w:pPr>
                            <w:r>
                              <w:rPr>
                                <w:rFonts w:ascii="GHEA Grapalat" w:hAnsi="GHEA Grapalat" w:cs="Sylfaen"/>
                                <w:b/>
                                <w:bCs/>
                                <w:i/>
                                <w:iCs/>
                                <w:color w:val="1F497D"/>
                                <w:sz w:val="14"/>
                                <w:szCs w:val="14"/>
                              </w:rPr>
                              <w:t> </w:t>
                            </w:r>
                          </w:p>
                          <w:p w14:paraId="0F642C61" w14:textId="77777777" w:rsidR="00616E9B" w:rsidRDefault="00616E9B" w:rsidP="003E2982">
                            <w:pPr>
                              <w:pStyle w:val="NormalWeb"/>
                              <w:spacing w:before="0" w:beforeAutospacing="0" w:after="0" w:afterAutospacing="0"/>
                            </w:pPr>
                            <w:r>
                              <w:rPr>
                                <w:rFonts w:ascii="GHEA Grapalat" w:hAnsi="GHEA Grapalat" w:cs="Sylfaen"/>
                                <w:b/>
                                <w:bCs/>
                                <w:i/>
                                <w:iCs/>
                                <w:color w:val="1F497D"/>
                                <w:sz w:val="14"/>
                                <w:szCs w:val="14"/>
                              </w:rPr>
                              <w:t> </w:t>
                            </w:r>
                          </w:p>
                          <w:p w14:paraId="11072E87" w14:textId="77777777" w:rsidR="00616E9B" w:rsidRDefault="00616E9B" w:rsidP="003E2982">
                            <w:pPr>
                              <w:pStyle w:val="NormalWeb"/>
                              <w:spacing w:before="0" w:beforeAutospacing="0" w:after="0" w:afterAutospacing="0"/>
                            </w:pPr>
                            <w:r>
                              <w:rPr>
                                <w:rFonts w:ascii="GHEA Grapalat" w:hAnsi="GHEA Grapalat" w:cs="Sylfaen"/>
                                <w:b/>
                                <w:bCs/>
                                <w:i/>
                                <w:iCs/>
                                <w:color w:val="1F497D"/>
                                <w:sz w:val="14"/>
                                <w:szCs w:val="14"/>
                              </w:rPr>
                              <w:t> </w:t>
                            </w:r>
                          </w:p>
                          <w:p w14:paraId="5B90A7BD" w14:textId="77777777" w:rsidR="00616E9B" w:rsidRDefault="00616E9B" w:rsidP="003E2982">
                            <w:pPr>
                              <w:pStyle w:val="NormalWeb"/>
                              <w:spacing w:before="0" w:beforeAutospacing="0" w:after="0" w:afterAutospacing="0"/>
                            </w:pPr>
                            <w:r>
                              <w:rPr>
                                <w:rFonts w:ascii="GHEA Grapalat" w:hAnsi="GHEA Grapalat" w:cs="Sylfaen"/>
                                <w:b/>
                                <w:bCs/>
                                <w:color w:val="1F497D"/>
                                <w:sz w:val="14"/>
                                <w:szCs w:val="14"/>
                              </w:rPr>
                              <w:t> </w:t>
                            </w:r>
                          </w:p>
                          <w:p w14:paraId="577FEE6D"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61EAB399"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03F8D2EC"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7BC04F25"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txbxContent>
                      </wps:txbx>
                      <wps:bodyPr rot="0" vert="horz" wrap="square" lIns="91440" tIns="45720" rIns="91440" bIns="45720" anchor="t" anchorCtr="0" upright="1">
                        <a:noAutofit/>
                      </wps:bodyPr>
                    </wps:wsp>
                  </a:graphicData>
                </a:graphic>
              </wp:anchor>
            </w:drawing>
          </mc:Choice>
          <mc:Fallback>
            <w:pict>
              <v:shape w14:anchorId="61F07744" id="Text Box 45" o:spid="_x0000_s1071" type="#_x0000_t202" style="position:absolute;left:0;text-align:left;margin-left:338pt;margin-top:.1pt;width:197.5pt;height:44.75pt;z-index:25265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" filled="f" stroked="f">
                <v:textbox>
                  <w:txbxContent>
                    <w:p w14:paraId="35051BCF" w14:textId="77777777" w:rsidR="00616E9B" w:rsidRDefault="00616E9B" w:rsidP="003E2982">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17</w:t>
                      </w:r>
                    </w:p>
                    <w:p w14:paraId="2008917E" w14:textId="77777777" w:rsidR="00616E9B" w:rsidRDefault="00616E9B" w:rsidP="003E2982">
                      <w:pPr>
                        <w:pStyle w:val="NormalWeb"/>
                        <w:spacing w:before="0" w:beforeAutospacing="0" w:after="0" w:afterAutospacing="0"/>
                      </w:pPr>
                      <w:r>
                        <w:rPr>
                          <w:rFonts w:ascii="GHEA Grapalat" w:hAnsi="GHEA Grapalat" w:cs="Sylfaen"/>
                          <w:b/>
                          <w:bCs/>
                          <w:sz w:val="4"/>
                          <w:szCs w:val="4"/>
                        </w:rPr>
                        <w:t> </w:t>
                      </w:r>
                    </w:p>
                    <w:p w14:paraId="03C25895" w14:textId="77777777" w:rsidR="00616E9B" w:rsidRDefault="00616E9B" w:rsidP="003E2982">
                      <w:pPr>
                        <w:pStyle w:val="NormalWeb"/>
                        <w:spacing w:before="0" w:beforeAutospacing="0" w:after="0" w:afterAutospacing="0"/>
                      </w:pPr>
                      <w:r>
                        <w:rPr>
                          <w:rFonts w:ascii="GHEA Grapalat" w:hAnsi="GHEA Grapalat" w:cs="Sylfaen"/>
                          <w:b/>
                          <w:bCs/>
                          <w:sz w:val="4"/>
                          <w:szCs w:val="4"/>
                        </w:rPr>
                        <w:t> </w:t>
                      </w:r>
                    </w:p>
                    <w:p w14:paraId="51CCFC62" w14:textId="77777777" w:rsidR="00616E9B" w:rsidRDefault="00616E9B" w:rsidP="003E2982">
                      <w:pPr>
                        <w:pStyle w:val="NormalWeb"/>
                        <w:spacing w:before="0" w:beforeAutospacing="0" w:after="0" w:afterAutospacing="0"/>
                      </w:pPr>
                      <w:r>
                        <w:rPr>
                          <w:rFonts w:ascii="GHEA Grapalat" w:hAnsi="GHEA Grapalat" w:cs="Sylfaen"/>
                          <w:b/>
                          <w:bCs/>
                          <w:color w:val="1F497D"/>
                          <w:sz w:val="14"/>
                          <w:szCs w:val="14"/>
                        </w:rPr>
                        <w:t>Change in real export and import of goods and services in the medium term (%)</w:t>
                      </w:r>
                    </w:p>
                    <w:p w14:paraId="3FFB148B" w14:textId="77777777" w:rsidR="00616E9B" w:rsidRDefault="00616E9B" w:rsidP="003E2982">
                      <w:pPr>
                        <w:pStyle w:val="NormalWeb"/>
                        <w:spacing w:before="0" w:beforeAutospacing="0" w:after="0" w:afterAutospacing="0"/>
                      </w:pPr>
                      <w:r>
                        <w:rPr>
                          <w:rFonts w:ascii="GHEA Grapalat" w:hAnsi="GHEA Grapalat" w:cs="Sylfaen"/>
                          <w:b/>
                          <w:bCs/>
                          <w:i/>
                          <w:iCs/>
                          <w:color w:val="1F497D"/>
                          <w:sz w:val="14"/>
                          <w:szCs w:val="14"/>
                        </w:rPr>
                        <w:t> </w:t>
                      </w:r>
                    </w:p>
                    <w:p w14:paraId="1E4FE347" w14:textId="77777777" w:rsidR="00616E9B" w:rsidRDefault="00616E9B" w:rsidP="003E2982">
                      <w:pPr>
                        <w:pStyle w:val="NormalWeb"/>
                        <w:spacing w:before="0" w:beforeAutospacing="0" w:after="0" w:afterAutospacing="0"/>
                      </w:pPr>
                      <w:r>
                        <w:rPr>
                          <w:rFonts w:ascii="GHEA Grapalat" w:hAnsi="GHEA Grapalat" w:cs="Sylfaen"/>
                          <w:b/>
                          <w:bCs/>
                          <w:i/>
                          <w:iCs/>
                          <w:color w:val="1F497D"/>
                          <w:sz w:val="14"/>
                          <w:szCs w:val="14"/>
                        </w:rPr>
                        <w:t> </w:t>
                      </w:r>
                    </w:p>
                    <w:p w14:paraId="79CED8E8" w14:textId="77777777" w:rsidR="00616E9B" w:rsidRDefault="00616E9B" w:rsidP="003E2982">
                      <w:pPr>
                        <w:pStyle w:val="NormalWeb"/>
                        <w:spacing w:before="0" w:beforeAutospacing="0" w:after="0" w:afterAutospacing="0"/>
                      </w:pPr>
                      <w:r>
                        <w:rPr>
                          <w:rFonts w:ascii="GHEA Grapalat" w:hAnsi="GHEA Grapalat" w:cs="Sylfaen"/>
                          <w:b/>
                          <w:bCs/>
                          <w:i/>
                          <w:iCs/>
                          <w:color w:val="1F497D"/>
                          <w:sz w:val="14"/>
                          <w:szCs w:val="14"/>
                        </w:rPr>
                        <w:t> </w:t>
                      </w:r>
                    </w:p>
                    <w:p w14:paraId="0F642C61" w14:textId="77777777" w:rsidR="00616E9B" w:rsidRDefault="00616E9B" w:rsidP="003E2982">
                      <w:pPr>
                        <w:pStyle w:val="NormalWeb"/>
                        <w:spacing w:before="0" w:beforeAutospacing="0" w:after="0" w:afterAutospacing="0"/>
                      </w:pPr>
                      <w:r>
                        <w:rPr>
                          <w:rFonts w:ascii="GHEA Grapalat" w:hAnsi="GHEA Grapalat" w:cs="Sylfaen"/>
                          <w:b/>
                          <w:bCs/>
                          <w:i/>
                          <w:iCs/>
                          <w:color w:val="1F497D"/>
                          <w:sz w:val="14"/>
                          <w:szCs w:val="14"/>
                        </w:rPr>
                        <w:t> </w:t>
                      </w:r>
                    </w:p>
                    <w:p w14:paraId="11072E87" w14:textId="77777777" w:rsidR="00616E9B" w:rsidRDefault="00616E9B" w:rsidP="003E2982">
                      <w:pPr>
                        <w:pStyle w:val="NormalWeb"/>
                        <w:spacing w:before="0" w:beforeAutospacing="0" w:after="0" w:afterAutospacing="0"/>
                      </w:pPr>
                      <w:r>
                        <w:rPr>
                          <w:rFonts w:ascii="GHEA Grapalat" w:hAnsi="GHEA Grapalat" w:cs="Sylfaen"/>
                          <w:b/>
                          <w:bCs/>
                          <w:i/>
                          <w:iCs/>
                          <w:color w:val="1F497D"/>
                          <w:sz w:val="14"/>
                          <w:szCs w:val="14"/>
                        </w:rPr>
                        <w:t> </w:t>
                      </w:r>
                    </w:p>
                    <w:p w14:paraId="5B90A7BD" w14:textId="77777777" w:rsidR="00616E9B" w:rsidRDefault="00616E9B" w:rsidP="003E2982">
                      <w:pPr>
                        <w:pStyle w:val="NormalWeb"/>
                        <w:spacing w:before="0" w:beforeAutospacing="0" w:after="0" w:afterAutospacing="0"/>
                      </w:pPr>
                      <w:r>
                        <w:rPr>
                          <w:rFonts w:ascii="GHEA Grapalat" w:hAnsi="GHEA Grapalat" w:cs="Sylfaen"/>
                          <w:b/>
                          <w:bCs/>
                          <w:color w:val="1F497D"/>
                          <w:sz w:val="14"/>
                          <w:szCs w:val="14"/>
                        </w:rPr>
                        <w:t> </w:t>
                      </w:r>
                    </w:p>
                    <w:p w14:paraId="577FEE6D"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61EAB399"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03F8D2EC"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7BC04F25"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txbxContent>
                </v:textbox>
              </v:shape>
            </w:pict>
          </mc:Fallback>
        </mc:AlternateContent>
      </w:r>
      <w:r w:rsidR="00377156" w:rsidRPr="00377156">
        <w:rPr>
          <w:rFonts w:ascii="Calibri" w:eastAsia="Calibri" w:hAnsi="Calibri" w:cs="Calibri"/>
          <w:b/>
          <w:color w:val="000000"/>
          <w:lang w:val="hy-AM"/>
        </w:rPr>
        <w:t xml:space="preserve">In </w:t>
      </w:r>
      <w:r w:rsidR="00377156" w:rsidRPr="00377156">
        <w:rPr>
          <w:rFonts w:ascii="Calibri" w:eastAsia="Calibri" w:hAnsi="Calibri" w:cs="Calibri"/>
          <w:b/>
          <w:color w:val="000000"/>
        </w:rPr>
        <w:t xml:space="preserve">view of the aforementioned </w:t>
      </w:r>
      <w:r w:rsidR="00377156" w:rsidRPr="00377156">
        <w:rPr>
          <w:rFonts w:ascii="Calibri" w:eastAsia="Calibri" w:hAnsi="Calibri" w:cs="Calibri"/>
          <w:b/>
          <w:color w:val="000000"/>
          <w:lang w:val="hy-AM"/>
        </w:rPr>
        <w:t xml:space="preserve">developments, </w:t>
      </w:r>
      <w:r w:rsidR="00377156" w:rsidRPr="00377156">
        <w:rPr>
          <w:rFonts w:ascii="Calibri" w:eastAsia="Calibri" w:hAnsi="Calibri" w:cs="Calibri"/>
          <w:b/>
          <w:color w:val="000000"/>
        </w:rPr>
        <w:t xml:space="preserve">the estimation of the  </w:t>
      </w:r>
      <w:r w:rsidR="00377156" w:rsidRPr="00377156">
        <w:rPr>
          <w:rFonts w:ascii="Calibri" w:eastAsia="Calibri" w:hAnsi="Calibri" w:cs="Calibri"/>
          <w:b/>
          <w:color w:val="000000"/>
          <w:lang w:val="hy-AM"/>
        </w:rPr>
        <w:t xml:space="preserve">current account balance </w:t>
      </w:r>
      <w:r w:rsidR="00377156" w:rsidRPr="00377156">
        <w:rPr>
          <w:rFonts w:ascii="Calibri" w:eastAsia="Calibri" w:hAnsi="Calibri" w:cs="Calibri"/>
          <w:b/>
          <w:color w:val="000000"/>
        </w:rPr>
        <w:t xml:space="preserve">in 2022 </w:t>
      </w:r>
      <w:r w:rsidR="00377156" w:rsidRPr="00377156">
        <w:rPr>
          <w:rFonts w:ascii="Calibri" w:eastAsia="Calibri" w:hAnsi="Calibri" w:cs="Calibri"/>
          <w:b/>
          <w:color w:val="000000"/>
          <w:lang w:val="hy-AM"/>
        </w:rPr>
        <w:t>is 0.1%.</w:t>
      </w:r>
    </w:p>
    <w:p w14:paraId="3FC923E3" w14:textId="4D52F3A5" w:rsidR="00377156" w:rsidRPr="00377156" w:rsidRDefault="003E2982" w:rsidP="003E2982">
      <w:pPr>
        <w:spacing w:after="160" w:line="259" w:lineRule="auto"/>
        <w:ind w:firstLine="720"/>
        <w:jc w:val="both"/>
        <w:rPr>
          <w:rFonts w:ascii="Calibri" w:eastAsia="Calibri" w:hAnsi="Calibri" w:cs="Calibri"/>
          <w:color w:val="000000"/>
          <w:lang w:val="hy-AM"/>
        </w:rPr>
      </w:pPr>
      <w:r w:rsidRPr="003E2982">
        <w:rPr>
          <w:noProof/>
        </w:rPr>
        <mc:AlternateContent>
          <mc:Choice Requires="wps">
            <w:drawing>
              <wp:anchor distT="0" distB="0" distL="114300" distR="114300" simplePos="0" relativeHeight="252653568" behindDoc="0" locked="0" layoutInCell="1" allowOverlap="1" wp14:anchorId="1559CF06" wp14:editId="1B1E9C27">
                <wp:simplePos x="0" y="0"/>
                <wp:positionH relativeFrom="column">
                  <wp:posOffset>4856398</wp:posOffset>
                </wp:positionH>
                <wp:positionV relativeFrom="paragraph">
                  <wp:posOffset>2506897</wp:posOffset>
                </wp:positionV>
                <wp:extent cx="2019300" cy="361218"/>
                <wp:effectExtent l="0" t="0" r="0" b="1270"/>
                <wp:wrapNone/>
                <wp:docPr id="17" name="Text Box 3851">
                  <a:extLst xmlns:a="http://schemas.openxmlformats.org/drawingml/2006/main">
                    <a:ext uri="{FF2B5EF4-FFF2-40B4-BE49-F238E27FC236}">
                      <a16:creationId xmlns:a16="http://schemas.microsoft.com/office/drawing/2014/main" id="{00000000-0008-0000-1100-000011000000}"/>
                    </a:ext>
                    <a:ext uri="{147F2762-F138-4A5C-976F-8EAC2B608ADB}">
                      <a16:predDERef xmlns:a16="http://schemas.microsoft.com/office/drawing/2014/main" pred="{00000000-0008-0000-0800-000010000000}"/>
                    </a:ext>
                  </a:extLst>
                </wp:docPr>
                <wp:cNvGraphicFramePr/>
                <a:graphic xmlns:a="http://schemas.openxmlformats.org/drawingml/2006/main">
                  <a:graphicData uri="http://schemas.microsoft.com/office/word/2010/wordprocessingShape">
                    <wps:wsp>
                      <wps:cNvSpPr txBox="1"/>
                      <wps:spPr>
                        <a:xfrm>
                          <a:off x="0" y="0"/>
                          <a:ext cx="2019300" cy="361218"/>
                        </a:xfrm>
                        <a:prstGeom prst="rect">
                          <a:avLst/>
                        </a:prstGeom>
                        <a:noFill/>
                        <a:ln w="6350">
                          <a:noFill/>
                        </a:ln>
                        <a:effectLst/>
                      </wps:spPr>
                      <wps:txbx>
                        <w:txbxContent>
                          <w:p w14:paraId="1BA92D1D" w14:textId="77777777" w:rsidR="00616E9B" w:rsidRDefault="00616E9B" w:rsidP="003E2982">
                            <w:pPr>
                              <w:pStyle w:val="NormalWeb"/>
                              <w:spacing w:before="0" w:beforeAutospacing="0" w:after="0" w:afterAutospacing="0"/>
                              <w:jc w:val="right"/>
                            </w:pPr>
                            <w:r>
                              <w:rPr>
                                <w:rFonts w:ascii="Calibri" w:hAnsi="Calibri" w:cs="Calibri"/>
                                <w:i/>
                                <w:iCs/>
                                <w:color w:val="000000"/>
                                <w:sz w:val="14"/>
                                <w:szCs w:val="14"/>
                              </w:rPr>
                              <w:t> </w:t>
                            </w:r>
                            <w:r>
                              <w:rPr>
                                <w:rFonts w:ascii="GHEA Grapalat" w:hAnsi="GHEA Grapalat" w:cs="Sylfaen"/>
                                <w:i/>
                                <w:iCs/>
                                <w:color w:val="000000"/>
                                <w:sz w:val="14"/>
                                <w:szCs w:val="14"/>
                              </w:rPr>
                              <w:t>Source: Armenia Statistics Committee, Central Bank of Armenia scenario</w:t>
                            </w:r>
                          </w:p>
                          <w:p w14:paraId="44346FF3" w14:textId="77777777" w:rsidR="00616E9B" w:rsidRDefault="00616E9B" w:rsidP="003E2982">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59CF06" id="Text Box 3851" o:spid="_x0000_s1072" type="#_x0000_t202" style="position:absolute;left:0;text-align:left;margin-left:382.4pt;margin-top:197.4pt;width:159pt;height:28.45pt;z-index:25265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" filled="f" stroked="f" strokeweight=".5pt">
                <v:textbox>
                  <w:txbxContent>
                    <w:p w14:paraId="1BA92D1D" w14:textId="77777777" w:rsidR="00616E9B" w:rsidRDefault="00616E9B" w:rsidP="003E2982">
                      <w:pPr>
                        <w:pStyle w:val="NormalWeb"/>
                        <w:spacing w:before="0" w:beforeAutospacing="0" w:after="0" w:afterAutospacing="0"/>
                        <w:jc w:val="right"/>
                      </w:pPr>
                      <w:r>
                        <w:rPr>
                          <w:rFonts w:ascii="Calibri" w:hAnsi="Calibri" w:cs="Calibri"/>
                          <w:i/>
                          <w:iCs/>
                          <w:color w:val="000000"/>
                          <w:sz w:val="14"/>
                          <w:szCs w:val="14"/>
                        </w:rPr>
                        <w:t> </w:t>
                      </w:r>
                      <w:r>
                        <w:rPr>
                          <w:rFonts w:ascii="GHEA Grapalat" w:hAnsi="GHEA Grapalat" w:cs="Sylfaen"/>
                          <w:i/>
                          <w:iCs/>
                          <w:color w:val="000000"/>
                          <w:sz w:val="14"/>
                          <w:szCs w:val="14"/>
                        </w:rPr>
                        <w:t>Source: Armenia Statistics Committee, Central Bank of Armenia scenario</w:t>
                      </w:r>
                    </w:p>
                    <w:p w14:paraId="44346FF3" w14:textId="77777777" w:rsidR="00616E9B" w:rsidRDefault="00616E9B" w:rsidP="003E2982">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Pr="003E2982">
        <w:rPr>
          <w:noProof/>
        </w:rPr>
        <w:drawing>
          <wp:anchor distT="0" distB="0" distL="114300" distR="114300" simplePos="0" relativeHeight="252654592" behindDoc="0" locked="0" layoutInCell="1" allowOverlap="1" wp14:anchorId="66C60E9B" wp14:editId="0259D4A4">
            <wp:simplePos x="0" y="0"/>
            <wp:positionH relativeFrom="column">
              <wp:posOffset>4253920</wp:posOffset>
            </wp:positionH>
            <wp:positionV relativeFrom="paragraph">
              <wp:posOffset>139037</wp:posOffset>
            </wp:positionV>
            <wp:extent cx="2623820" cy="2232660"/>
            <wp:effectExtent l="0" t="0" r="5080" b="0"/>
            <wp:wrapSquare wrapText="bothSides"/>
            <wp:docPr id="1445937635" name="Chart 1445937635">
              <a:extLst xmlns:a="http://schemas.openxmlformats.org/drawingml/2006/main">
                <a:ext uri="{FF2B5EF4-FFF2-40B4-BE49-F238E27FC236}">
                  <a16:creationId xmlns:a16="http://schemas.microsoft.com/office/drawing/2014/main" id="{00000000-0008-0000-1100-000006000000}"/>
                </a:ext>
                <a:ext uri="{147F2762-F138-4A5C-976F-8EAC2B608ADB}">
                  <a16:predDERef xmlns:a16="http://schemas.microsoft.com/office/drawing/2014/main" pred="{00000000-0008-0000-1600-000011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anchor>
        </w:drawing>
      </w:r>
      <w:r w:rsidR="00377156" w:rsidRPr="00377156">
        <w:rPr>
          <w:rFonts w:ascii="Calibri" w:eastAsia="Calibri" w:hAnsi="Calibri" w:cs="Calibri"/>
          <w:color w:val="000000"/>
          <w:lang w:val="hy-AM"/>
        </w:rPr>
        <w:t xml:space="preserve">In </w:t>
      </w:r>
      <w:r w:rsidR="00377156" w:rsidRPr="00377156">
        <w:rPr>
          <w:rFonts w:ascii="Calibri" w:eastAsia="Calibri" w:hAnsi="Calibri" w:cs="Calibri"/>
          <w:color w:val="000000"/>
        </w:rPr>
        <w:t xml:space="preserve">the course of </w:t>
      </w:r>
      <w:r w:rsidR="00377156" w:rsidRPr="00377156">
        <w:rPr>
          <w:rFonts w:ascii="Calibri" w:eastAsia="Calibri" w:hAnsi="Calibri" w:cs="Calibri"/>
          <w:color w:val="000000"/>
          <w:lang w:val="hy-AM"/>
        </w:rPr>
        <w:t>2023</w:t>
      </w:r>
      <w:r w:rsidR="00377156" w:rsidRPr="00377156">
        <w:rPr>
          <w:rFonts w:ascii="Calibri" w:eastAsia="Calibri" w:hAnsi="Calibri" w:cs="Calibri"/>
          <w:color w:val="000000"/>
        </w:rPr>
        <w:t>,</w:t>
      </w:r>
      <w:r w:rsidR="00377156" w:rsidRPr="00377156">
        <w:rPr>
          <w:rFonts w:ascii="Calibri" w:eastAsia="Calibri" w:hAnsi="Calibri" w:cs="Calibri"/>
          <w:color w:val="000000"/>
          <w:lang w:val="hy-AM"/>
        </w:rPr>
        <w:t xml:space="preserve"> the current account deficit</w:t>
      </w:r>
      <w:r w:rsidR="00377156" w:rsidRPr="00377156">
        <w:rPr>
          <w:rFonts w:ascii="Calibri" w:eastAsia="Calibri" w:hAnsi="Calibri" w:cs="Calibri"/>
          <w:color w:val="000000"/>
        </w:rPr>
        <w:t>-to-</w:t>
      </w:r>
      <w:r w:rsidR="00377156" w:rsidRPr="00377156">
        <w:rPr>
          <w:rFonts w:ascii="Calibri" w:eastAsia="Calibri" w:hAnsi="Calibri" w:cs="Calibri"/>
          <w:color w:val="000000"/>
          <w:lang w:val="hy-AM"/>
        </w:rPr>
        <w:t xml:space="preserve">GDP </w:t>
      </w:r>
      <w:r w:rsidR="00377156" w:rsidRPr="00377156">
        <w:rPr>
          <w:rFonts w:ascii="Calibri" w:eastAsia="Calibri" w:hAnsi="Calibri" w:cs="Calibri"/>
          <w:color w:val="000000"/>
        </w:rPr>
        <w:t>ratio</w:t>
      </w:r>
      <w:r w:rsidR="00377156" w:rsidRPr="00377156">
        <w:rPr>
          <w:rFonts w:ascii="Calibri" w:eastAsia="Calibri" w:hAnsi="Calibri" w:cs="Calibri"/>
          <w:color w:val="000000"/>
          <w:lang w:val="hy-AM"/>
        </w:rPr>
        <w:t xml:space="preserve"> will increase compared to the previous year </w:t>
      </w:r>
      <w:r w:rsidR="00377156" w:rsidRPr="00377156">
        <w:rPr>
          <w:rFonts w:ascii="Calibri" w:eastAsia="Calibri" w:hAnsi="Calibri" w:cs="Calibri"/>
          <w:color w:val="000000"/>
        </w:rPr>
        <w:t>to</w:t>
      </w:r>
      <w:r w:rsidR="00377156" w:rsidRPr="00377156">
        <w:rPr>
          <w:rFonts w:ascii="Calibri" w:eastAsia="Calibri" w:hAnsi="Calibri" w:cs="Calibri"/>
          <w:color w:val="000000"/>
          <w:lang w:val="hy-AM"/>
        </w:rPr>
        <w:t xml:space="preserve"> amount to 1.4%. In 2023 the growth of export and import of goods and services will somewhat</w:t>
      </w:r>
      <w:r w:rsidR="00377156" w:rsidRPr="00377156">
        <w:rPr>
          <w:rFonts w:ascii="Calibri" w:eastAsia="Calibri" w:hAnsi="Calibri" w:cs="Calibri"/>
          <w:color w:val="000000"/>
        </w:rPr>
        <w:t xml:space="preserve"> </w:t>
      </w:r>
      <w:r w:rsidR="00377156" w:rsidRPr="00377156">
        <w:rPr>
          <w:rFonts w:ascii="Calibri" w:eastAsia="Calibri" w:hAnsi="Calibri" w:cs="Calibri"/>
          <w:color w:val="000000"/>
          <w:lang w:val="hy-AM"/>
        </w:rPr>
        <w:t xml:space="preserve">stabilize after </w:t>
      </w:r>
      <w:r w:rsidR="00377156" w:rsidRPr="00377156">
        <w:rPr>
          <w:rFonts w:ascii="Calibri" w:eastAsia="Calibri" w:hAnsi="Calibri" w:cs="Calibri"/>
          <w:color w:val="000000"/>
        </w:rPr>
        <w:t xml:space="preserve">a reported </w:t>
      </w:r>
      <w:r w:rsidR="00377156" w:rsidRPr="00377156">
        <w:rPr>
          <w:rFonts w:ascii="Calibri" w:eastAsia="Calibri" w:hAnsi="Calibri" w:cs="Calibri"/>
          <w:color w:val="000000"/>
          <w:lang w:val="hy-AM"/>
        </w:rPr>
        <w:t xml:space="preserve">high growth </w:t>
      </w:r>
      <w:r w:rsidR="00377156" w:rsidRPr="00377156">
        <w:rPr>
          <w:rFonts w:ascii="Calibri" w:eastAsia="Calibri" w:hAnsi="Calibri" w:cs="Calibri"/>
          <w:color w:val="000000"/>
        </w:rPr>
        <w:t>in</w:t>
      </w:r>
      <w:r w:rsidR="00377156" w:rsidRPr="00377156">
        <w:rPr>
          <w:rFonts w:ascii="Calibri" w:eastAsia="Calibri" w:hAnsi="Calibri" w:cs="Calibri"/>
          <w:color w:val="000000"/>
          <w:lang w:val="hy-AM"/>
        </w:rPr>
        <w:t xml:space="preserve"> the previous year.</w:t>
      </w:r>
      <w:r w:rsidR="00377156" w:rsidRPr="00377156">
        <w:rPr>
          <w:rFonts w:ascii="Calibri" w:eastAsia="Calibri" w:hAnsi="Calibri" w:cs="Calibri"/>
          <w:color w:val="000000"/>
        </w:rPr>
        <w:t xml:space="preserve"> Armenia’s</w:t>
      </w:r>
      <w:r w:rsidR="00377156" w:rsidRPr="00377156">
        <w:rPr>
          <w:rFonts w:ascii="Calibri" w:eastAsia="Calibri" w:hAnsi="Calibri" w:cs="Calibri"/>
          <w:color w:val="000000"/>
          <w:lang w:val="hy-AM"/>
        </w:rPr>
        <w:t xml:space="preserve"> export opportunities to Russia continue to </w:t>
      </w:r>
      <w:r w:rsidR="00377156" w:rsidRPr="00377156">
        <w:rPr>
          <w:rFonts w:ascii="Calibri" w:eastAsia="Calibri" w:hAnsi="Calibri" w:cs="Calibri"/>
          <w:color w:val="000000"/>
        </w:rPr>
        <w:t xml:space="preserve">widen in the light of </w:t>
      </w:r>
      <w:r w:rsidR="00377156" w:rsidRPr="00377156">
        <w:rPr>
          <w:rFonts w:ascii="Calibri" w:eastAsia="Calibri" w:hAnsi="Calibri" w:cs="Calibri"/>
          <w:color w:val="000000"/>
          <w:lang w:val="hy-AM"/>
        </w:rPr>
        <w:t xml:space="preserve">the certain increase in export potential. </w:t>
      </w:r>
      <w:r w:rsidR="00377156" w:rsidRPr="00377156">
        <w:rPr>
          <w:rFonts w:ascii="Calibri" w:eastAsia="Calibri" w:hAnsi="Calibri" w:cs="Calibri"/>
          <w:color w:val="000000"/>
        </w:rPr>
        <w:t>In the</w:t>
      </w:r>
      <w:r w:rsidR="00377156" w:rsidRPr="00377156">
        <w:rPr>
          <w:rFonts w:ascii="Calibri" w:eastAsia="Calibri" w:hAnsi="Calibri" w:cs="Calibri"/>
          <w:color w:val="000000"/>
          <w:lang w:val="hy-AM"/>
        </w:rPr>
        <w:t xml:space="preserve"> export of services</w:t>
      </w:r>
      <w:r w:rsidR="00377156" w:rsidRPr="00377156">
        <w:rPr>
          <w:rFonts w:ascii="Calibri" w:eastAsia="Calibri" w:hAnsi="Calibri" w:cs="Calibri"/>
          <w:color w:val="000000"/>
        </w:rPr>
        <w:t xml:space="preserve"> </w:t>
      </w:r>
      <w:r w:rsidR="00377156" w:rsidRPr="00377156">
        <w:rPr>
          <w:rFonts w:ascii="Calibri" w:eastAsia="Calibri" w:hAnsi="Calibri" w:cs="Calibri"/>
          <w:color w:val="000000"/>
          <w:lang w:val="hy-AM"/>
        </w:rPr>
        <w:t xml:space="preserve">point of view, </w:t>
      </w:r>
      <w:r w:rsidR="00377156" w:rsidRPr="00377156">
        <w:rPr>
          <w:rFonts w:ascii="Calibri" w:eastAsia="Calibri" w:hAnsi="Calibri" w:cs="Calibri"/>
          <w:color w:val="000000"/>
        </w:rPr>
        <w:t xml:space="preserve">the expectation is that </w:t>
      </w:r>
      <w:r w:rsidR="00377156" w:rsidRPr="00377156">
        <w:rPr>
          <w:rFonts w:ascii="Calibri" w:eastAsia="Calibri" w:hAnsi="Calibri" w:cs="Calibri"/>
          <w:color w:val="000000"/>
          <w:lang w:val="hy-AM"/>
        </w:rPr>
        <w:t xml:space="preserve">high influx of international visitors will </w:t>
      </w:r>
      <w:r w:rsidR="00377156" w:rsidRPr="00377156">
        <w:rPr>
          <w:rFonts w:ascii="Calibri" w:eastAsia="Calibri" w:hAnsi="Calibri" w:cs="Calibri"/>
          <w:color w:val="000000"/>
        </w:rPr>
        <w:t xml:space="preserve">continue </w:t>
      </w:r>
      <w:r w:rsidR="00377156" w:rsidRPr="00377156">
        <w:rPr>
          <w:rFonts w:ascii="Calibri" w:eastAsia="Calibri" w:hAnsi="Calibri" w:cs="Calibri"/>
          <w:color w:val="000000"/>
          <w:lang w:val="hy-AM"/>
        </w:rPr>
        <w:t>in the short</w:t>
      </w:r>
      <w:r w:rsidR="00377156" w:rsidRPr="00377156">
        <w:rPr>
          <w:rFonts w:ascii="Calibri" w:eastAsia="Calibri" w:hAnsi="Calibri" w:cs="Calibri"/>
          <w:color w:val="000000"/>
        </w:rPr>
        <w:t>-</w:t>
      </w:r>
      <w:r w:rsidR="00377156" w:rsidRPr="00377156">
        <w:rPr>
          <w:rFonts w:ascii="Calibri" w:eastAsia="Calibri" w:hAnsi="Calibri" w:cs="Calibri"/>
          <w:color w:val="000000"/>
          <w:lang w:val="hy-AM"/>
        </w:rPr>
        <w:t>term</w:t>
      </w:r>
      <w:r w:rsidR="00377156" w:rsidRPr="00377156">
        <w:rPr>
          <w:rFonts w:ascii="Calibri" w:eastAsia="Calibri" w:hAnsi="Calibri" w:cs="Calibri"/>
          <w:color w:val="000000"/>
        </w:rPr>
        <w:t xml:space="preserve"> perspective</w:t>
      </w:r>
      <w:r w:rsidR="00377156" w:rsidRPr="00377156">
        <w:rPr>
          <w:rFonts w:ascii="Calibri" w:eastAsia="Calibri" w:hAnsi="Calibri" w:cs="Calibri"/>
          <w:color w:val="000000"/>
          <w:lang w:val="hy-AM"/>
        </w:rPr>
        <w:t xml:space="preserve">. At the same time, </w:t>
      </w:r>
      <w:r w:rsidR="00377156" w:rsidRPr="00377156">
        <w:rPr>
          <w:rFonts w:ascii="Calibri" w:eastAsia="Calibri" w:hAnsi="Calibri" w:cs="Calibri"/>
          <w:color w:val="000000"/>
        </w:rPr>
        <w:t>the</w:t>
      </w:r>
      <w:r w:rsidR="00377156" w:rsidRPr="00377156">
        <w:rPr>
          <w:rFonts w:ascii="Calibri" w:eastAsia="Calibri" w:hAnsi="Calibri" w:cs="Calibri"/>
          <w:color w:val="000000"/>
          <w:lang w:val="hy-AM"/>
        </w:rPr>
        <w:t xml:space="preserve"> growth of export of IT services will </w:t>
      </w:r>
      <w:r w:rsidR="00377156" w:rsidRPr="00377156">
        <w:rPr>
          <w:rFonts w:ascii="Calibri" w:eastAsia="Calibri" w:hAnsi="Calibri" w:cs="Calibri"/>
          <w:color w:val="000000"/>
        </w:rPr>
        <w:t>further be strong</w:t>
      </w:r>
      <w:r w:rsidR="00377156" w:rsidRPr="00377156">
        <w:rPr>
          <w:rFonts w:ascii="Calibri" w:eastAsia="Calibri" w:hAnsi="Calibri" w:cs="Calibri"/>
          <w:color w:val="000000"/>
          <w:lang w:val="hy-AM"/>
        </w:rPr>
        <w:t>. As a</w:t>
      </w:r>
      <w:r w:rsidR="00377156" w:rsidRPr="00377156">
        <w:rPr>
          <w:rFonts w:ascii="Calibri" w:eastAsia="Calibri" w:hAnsi="Calibri" w:cs="Calibri"/>
          <w:color w:val="000000"/>
        </w:rPr>
        <w:t xml:space="preserve"> result,</w:t>
      </w:r>
      <w:r w:rsidR="00377156" w:rsidRPr="00377156">
        <w:rPr>
          <w:rFonts w:ascii="Calibri" w:eastAsia="Calibri" w:hAnsi="Calibri" w:cs="Calibri"/>
          <w:color w:val="000000"/>
          <w:lang w:val="hy-AM"/>
        </w:rPr>
        <w:t xml:space="preserve"> </w:t>
      </w:r>
      <w:r w:rsidR="00377156" w:rsidRPr="00377156">
        <w:rPr>
          <w:rFonts w:ascii="Calibri" w:eastAsia="Calibri" w:hAnsi="Calibri" w:cs="Calibri"/>
          <w:color w:val="000000"/>
        </w:rPr>
        <w:t xml:space="preserve">there will be </w:t>
      </w:r>
      <w:r w:rsidR="00377156" w:rsidRPr="00377156">
        <w:rPr>
          <w:rFonts w:ascii="Calibri" w:eastAsia="Calibri" w:hAnsi="Calibri" w:cs="Calibri"/>
          <w:color w:val="000000"/>
          <w:lang w:val="hy-AM"/>
        </w:rPr>
        <w:t xml:space="preserve">an estimated 14.3% increase </w:t>
      </w:r>
      <w:r w:rsidR="00377156" w:rsidRPr="00377156">
        <w:rPr>
          <w:rFonts w:ascii="Calibri" w:eastAsia="Calibri" w:hAnsi="Calibri" w:cs="Calibri"/>
          <w:color w:val="000000"/>
        </w:rPr>
        <w:t xml:space="preserve">in </w:t>
      </w:r>
      <w:r w:rsidR="00377156" w:rsidRPr="00377156">
        <w:rPr>
          <w:rFonts w:ascii="Calibri" w:eastAsia="Calibri" w:hAnsi="Calibri" w:cs="Calibri"/>
          <w:color w:val="000000"/>
          <w:lang w:val="hy-AM"/>
        </w:rPr>
        <w:t>real export of goods and services in 2023.</w:t>
      </w:r>
      <w:r w:rsidR="00377156" w:rsidRPr="00377156">
        <w:rPr>
          <w:rFonts w:ascii="Calibri" w:eastAsia="Calibri" w:hAnsi="Calibri" w:cs="Calibri"/>
          <w:color w:val="000000"/>
        </w:rPr>
        <w:t xml:space="preserve"> I</w:t>
      </w:r>
      <w:r w:rsidR="00377156" w:rsidRPr="00377156">
        <w:rPr>
          <w:rFonts w:ascii="Calibri" w:eastAsia="Calibri" w:hAnsi="Calibri" w:cs="Calibri"/>
          <w:color w:val="000000"/>
          <w:lang w:val="hy-AM"/>
        </w:rPr>
        <w:t xml:space="preserve">n 2023 </w:t>
      </w:r>
      <w:r w:rsidR="00377156" w:rsidRPr="00377156">
        <w:rPr>
          <w:rFonts w:ascii="Calibri" w:eastAsia="Calibri" w:hAnsi="Calibri" w:cs="Calibri"/>
          <w:color w:val="000000"/>
        </w:rPr>
        <w:t xml:space="preserve">a </w:t>
      </w:r>
      <w:r w:rsidR="00377156" w:rsidRPr="00377156">
        <w:rPr>
          <w:rFonts w:ascii="Calibri" w:eastAsia="Calibri" w:hAnsi="Calibri" w:cs="Calibri"/>
          <w:color w:val="000000"/>
          <w:lang w:val="hy-AM"/>
        </w:rPr>
        <w:t xml:space="preserve">14.6% increase in real import of goods and services is </w:t>
      </w:r>
      <w:r w:rsidR="00377156" w:rsidRPr="00377156">
        <w:rPr>
          <w:rFonts w:ascii="Calibri" w:eastAsia="Calibri" w:hAnsi="Calibri" w:cs="Calibri"/>
          <w:color w:val="000000"/>
        </w:rPr>
        <w:t xml:space="preserve">anticipated in the light of persisting </w:t>
      </w:r>
      <w:r w:rsidR="00377156" w:rsidRPr="00377156">
        <w:rPr>
          <w:rFonts w:ascii="Calibri" w:eastAsia="Calibri" w:hAnsi="Calibri" w:cs="Calibri"/>
          <w:color w:val="000000"/>
          <w:lang w:val="hy-AM"/>
        </w:rPr>
        <w:t>demand activity</w:t>
      </w:r>
      <w:r w:rsidR="00377156" w:rsidRPr="00377156">
        <w:rPr>
          <w:rFonts w:ascii="Calibri" w:eastAsia="Calibri" w:hAnsi="Calibri" w:cs="Calibri"/>
          <w:color w:val="000000"/>
        </w:rPr>
        <w:t xml:space="preserve"> </w:t>
      </w:r>
      <w:r w:rsidR="00377156" w:rsidRPr="00377156">
        <w:rPr>
          <w:rFonts w:ascii="Calibri" w:eastAsia="Calibri" w:hAnsi="Calibri" w:cs="Calibri"/>
          <w:color w:val="000000"/>
          <w:lang w:val="hy-AM"/>
        </w:rPr>
        <w:t xml:space="preserve">and incomes </w:t>
      </w:r>
      <w:r w:rsidR="00377156" w:rsidRPr="00377156">
        <w:rPr>
          <w:rFonts w:ascii="Calibri" w:eastAsia="Calibri" w:hAnsi="Calibri" w:cs="Calibri"/>
          <w:color w:val="000000"/>
        </w:rPr>
        <w:t xml:space="preserve">created </w:t>
      </w:r>
      <w:r w:rsidR="00377156" w:rsidRPr="00377156">
        <w:rPr>
          <w:rFonts w:ascii="Calibri" w:eastAsia="Calibri" w:hAnsi="Calibri" w:cs="Calibri"/>
          <w:color w:val="000000"/>
          <w:lang w:val="hy-AM"/>
        </w:rPr>
        <w:t>during the previous year.</w:t>
      </w:r>
    </w:p>
    <w:p w14:paraId="22729EE6" w14:textId="77777777" w:rsidR="00377156" w:rsidRPr="00377156" w:rsidRDefault="00377156" w:rsidP="003E2982">
      <w:pPr>
        <w:spacing w:after="160" w:line="259" w:lineRule="auto"/>
        <w:ind w:firstLine="720"/>
        <w:jc w:val="both"/>
        <w:rPr>
          <w:rFonts w:ascii="Calibri" w:eastAsia="Calibri" w:hAnsi="Calibri" w:cs="Calibri"/>
          <w:color w:val="000000"/>
          <w:lang w:val="hy-AM"/>
        </w:rPr>
      </w:pPr>
      <w:r w:rsidRPr="00377156">
        <w:rPr>
          <w:rFonts w:ascii="Calibri" w:eastAsia="Calibri" w:hAnsi="Calibri" w:cs="Calibri"/>
          <w:color w:val="000000"/>
          <w:lang w:val="hy-AM"/>
        </w:rPr>
        <w:t>In 2023 the remittances of individuals from both the Russian Federation and the United States will reduce from their highs, partly incurring the effects of a slowdown in economic activity in partner countries.</w:t>
      </w:r>
    </w:p>
    <w:p w14:paraId="22469275" w14:textId="77777777" w:rsidR="00377156" w:rsidRPr="00377156" w:rsidRDefault="00377156" w:rsidP="003E2982">
      <w:pPr>
        <w:spacing w:after="160" w:line="259" w:lineRule="auto"/>
        <w:ind w:firstLine="720"/>
        <w:jc w:val="both"/>
        <w:rPr>
          <w:rFonts w:ascii="Calibri" w:eastAsia="Calibri" w:hAnsi="Calibri" w:cs="Calibri"/>
          <w:color w:val="000000"/>
          <w:lang w:val="hy-AM"/>
        </w:rPr>
      </w:pPr>
      <w:r w:rsidRPr="00377156">
        <w:rPr>
          <w:rFonts w:ascii="Calibri" w:eastAsia="Calibri" w:hAnsi="Calibri" w:cs="Calibri"/>
          <w:color w:val="000000"/>
          <w:lang w:val="hy-AM"/>
        </w:rPr>
        <w:t xml:space="preserve">In the medium </w:t>
      </w:r>
      <w:r w:rsidRPr="00377156">
        <w:rPr>
          <w:rFonts w:ascii="Calibri" w:eastAsia="Calibri" w:hAnsi="Calibri" w:cs="Calibri"/>
          <w:color w:val="000000"/>
        </w:rPr>
        <w:t>run</w:t>
      </w:r>
      <w:r w:rsidRPr="00377156">
        <w:rPr>
          <w:rFonts w:ascii="Calibri" w:eastAsia="Calibri" w:hAnsi="Calibri" w:cs="Calibri"/>
          <w:color w:val="000000"/>
          <w:lang w:val="hy-AM"/>
        </w:rPr>
        <w:t xml:space="preserve">, gradual adjustment of </w:t>
      </w:r>
      <w:r w:rsidRPr="00377156">
        <w:rPr>
          <w:rFonts w:ascii="Calibri" w:eastAsia="Calibri" w:hAnsi="Calibri" w:cs="Calibri"/>
          <w:color w:val="000000"/>
        </w:rPr>
        <w:t>strong</w:t>
      </w:r>
      <w:r w:rsidRPr="00377156">
        <w:rPr>
          <w:rFonts w:ascii="Calibri" w:eastAsia="Calibri" w:hAnsi="Calibri" w:cs="Calibri"/>
          <w:color w:val="000000"/>
          <w:lang w:val="hy-AM"/>
        </w:rPr>
        <w:t xml:space="preserve"> external demand will be reflected in the increase</w:t>
      </w:r>
      <w:r w:rsidRPr="00377156">
        <w:rPr>
          <w:rFonts w:ascii="Calibri" w:eastAsia="Calibri" w:hAnsi="Calibri" w:cs="Calibri"/>
          <w:color w:val="000000"/>
        </w:rPr>
        <w:t>d</w:t>
      </w:r>
      <w:r w:rsidRPr="00377156">
        <w:rPr>
          <w:rFonts w:ascii="Calibri" w:eastAsia="Calibri" w:hAnsi="Calibri" w:cs="Calibri"/>
          <w:color w:val="000000"/>
          <w:lang w:val="hy-AM"/>
        </w:rPr>
        <w:t xml:space="preserve"> current account deficit</w:t>
      </w:r>
      <w:r w:rsidRPr="00377156">
        <w:rPr>
          <w:rFonts w:ascii="Calibri" w:eastAsia="Calibri" w:hAnsi="Calibri" w:cs="Calibri"/>
          <w:color w:val="000000"/>
        </w:rPr>
        <w:t>-to-</w:t>
      </w:r>
      <w:r w:rsidRPr="00377156">
        <w:rPr>
          <w:rFonts w:ascii="Calibri" w:eastAsia="Calibri" w:hAnsi="Calibri" w:cs="Calibri"/>
          <w:color w:val="000000"/>
          <w:lang w:val="hy-AM"/>
        </w:rPr>
        <w:t xml:space="preserve">GDP </w:t>
      </w:r>
      <w:r w:rsidRPr="00377156">
        <w:rPr>
          <w:rFonts w:ascii="Calibri" w:eastAsia="Calibri" w:hAnsi="Calibri" w:cs="Calibri"/>
          <w:color w:val="000000"/>
        </w:rPr>
        <w:t>ratio</w:t>
      </w:r>
      <w:r w:rsidRPr="00377156">
        <w:rPr>
          <w:rFonts w:ascii="Calibri" w:eastAsia="Calibri" w:hAnsi="Calibri" w:cs="Calibri"/>
          <w:color w:val="000000"/>
          <w:lang w:val="hy-AM"/>
        </w:rPr>
        <w:t>, but in the m</w:t>
      </w:r>
      <w:r w:rsidRPr="00377156">
        <w:rPr>
          <w:rFonts w:ascii="Calibri" w:eastAsia="Calibri" w:hAnsi="Calibri" w:cs="Calibri"/>
          <w:color w:val="000000"/>
        </w:rPr>
        <w:t>id-</w:t>
      </w:r>
      <w:r w:rsidRPr="00377156">
        <w:rPr>
          <w:rFonts w:ascii="Calibri" w:eastAsia="Calibri" w:hAnsi="Calibri" w:cs="Calibri"/>
          <w:color w:val="000000"/>
          <w:lang w:val="hy-AM"/>
        </w:rPr>
        <w:t xml:space="preserve">term </w:t>
      </w:r>
      <w:r w:rsidRPr="00377156">
        <w:rPr>
          <w:rFonts w:ascii="Calibri" w:eastAsia="Calibri" w:hAnsi="Calibri" w:cs="Calibri"/>
          <w:color w:val="000000"/>
        </w:rPr>
        <w:t xml:space="preserve">perspective </w:t>
      </w:r>
      <w:r w:rsidRPr="00377156">
        <w:rPr>
          <w:rFonts w:ascii="Calibri" w:eastAsia="Calibri" w:hAnsi="Calibri" w:cs="Calibri"/>
          <w:color w:val="000000"/>
          <w:lang w:val="hy-AM"/>
        </w:rPr>
        <w:t xml:space="preserve">it will still be below the estimated equilibrium of 4.0-6.0%. The latter will be determined by the export of precious metals in 2024 </w:t>
      </w:r>
      <w:r w:rsidRPr="00377156">
        <w:rPr>
          <w:rFonts w:ascii="Calibri" w:eastAsia="Calibri" w:hAnsi="Calibri" w:cs="Calibri"/>
          <w:color w:val="000000"/>
        </w:rPr>
        <w:t xml:space="preserve">after the </w:t>
      </w:r>
      <w:r w:rsidRPr="00377156">
        <w:rPr>
          <w:rFonts w:ascii="Calibri" w:eastAsia="Calibri" w:hAnsi="Calibri" w:cs="Calibri"/>
          <w:color w:val="000000"/>
          <w:lang w:val="hy-AM"/>
        </w:rPr>
        <w:t>Amulsar</w:t>
      </w:r>
      <w:r w:rsidRPr="00377156">
        <w:rPr>
          <w:rFonts w:ascii="Calibri" w:eastAsia="Calibri" w:hAnsi="Calibri" w:cs="Calibri"/>
          <w:color w:val="000000"/>
        </w:rPr>
        <w:t xml:space="preserve"> mine will be operated</w:t>
      </w:r>
      <w:r w:rsidRPr="00377156">
        <w:rPr>
          <w:rFonts w:ascii="Calibri" w:eastAsia="Calibri" w:hAnsi="Calibri" w:cs="Calibri"/>
          <w:color w:val="000000"/>
          <w:lang w:val="hy-AM"/>
        </w:rPr>
        <w:t>.</w:t>
      </w:r>
    </w:p>
    <w:p w14:paraId="086D4F20" w14:textId="557C7775" w:rsidR="00377156" w:rsidRPr="00377156" w:rsidRDefault="00377156" w:rsidP="003E2982">
      <w:pPr>
        <w:spacing w:after="160" w:line="259" w:lineRule="auto"/>
        <w:ind w:firstLine="720"/>
        <w:jc w:val="both"/>
        <w:rPr>
          <w:rFonts w:ascii="Calibri" w:eastAsia="Calibri" w:hAnsi="Calibri" w:cs="Calibri"/>
          <w:color w:val="000000"/>
        </w:rPr>
      </w:pPr>
      <w:r w:rsidRPr="00377156">
        <w:rPr>
          <w:rFonts w:ascii="Calibri" w:eastAsia="Calibri" w:hAnsi="Calibri" w:cs="Calibri"/>
          <w:b/>
          <w:i/>
          <w:iCs/>
          <w:lang w:val="es-AR"/>
        </w:rPr>
        <w:lastRenderedPageBreak/>
        <w:t>Fiscal policy:</w:t>
      </w:r>
      <w:r w:rsidR="003E2982">
        <w:rPr>
          <w:rFonts w:ascii="Calibri" w:eastAsia="Calibri" w:hAnsi="Calibri" w:cs="Calibri"/>
          <w:b/>
          <w:i/>
          <w:iCs/>
          <w:lang w:val="es-AR"/>
        </w:rPr>
        <w:t xml:space="preserve"> </w:t>
      </w:r>
      <w:r w:rsidR="004328FC">
        <w:rPr>
          <w:rStyle w:val="FootnoteReference"/>
          <w:rFonts w:ascii="Calibri" w:eastAsia="Calibri" w:hAnsi="Calibri" w:cs="Calibri"/>
          <w:b/>
          <w:i/>
          <w:iCs/>
          <w:lang w:val="es-AR"/>
        </w:rPr>
        <w:footnoteReference w:id="9"/>
      </w:r>
      <w:r w:rsidRPr="00377156">
        <w:rPr>
          <w:rFonts w:ascii="Calibri" w:eastAsia="Calibri" w:hAnsi="Calibri" w:cs="Calibri"/>
          <w:b/>
          <w:i/>
          <w:iCs/>
          <w:lang w:val="es-AR"/>
        </w:rPr>
        <w:t xml:space="preserve"> </w:t>
      </w:r>
      <w:r w:rsidRPr="00377156">
        <w:rPr>
          <w:rFonts w:ascii="Calibri" w:eastAsia="Calibri" w:hAnsi="Calibri" w:cs="Calibri"/>
          <w:color w:val="000000"/>
          <w:lang w:val="hy-AM"/>
        </w:rPr>
        <w:t xml:space="preserve">With actual high economic growth </w:t>
      </w:r>
      <w:r w:rsidRPr="00377156">
        <w:rPr>
          <w:rFonts w:ascii="Calibri" w:eastAsia="Calibri" w:hAnsi="Calibri" w:cs="Calibri"/>
          <w:color w:val="000000"/>
        </w:rPr>
        <w:t xml:space="preserve">registered </w:t>
      </w:r>
      <w:r w:rsidRPr="00377156">
        <w:rPr>
          <w:rFonts w:ascii="Calibri" w:eastAsia="Calibri" w:hAnsi="Calibri" w:cs="Calibri"/>
          <w:color w:val="000000"/>
          <w:lang w:val="hy-AM"/>
        </w:rPr>
        <w:t xml:space="preserve">in 2022, the impact of fiscal policy on aggregate demand </w:t>
      </w:r>
      <w:r w:rsidRPr="00377156">
        <w:rPr>
          <w:rFonts w:ascii="Calibri" w:eastAsia="Calibri" w:hAnsi="Calibri" w:cs="Calibri"/>
          <w:color w:val="000000"/>
        </w:rPr>
        <w:t>h</w:t>
      </w:r>
      <w:r w:rsidRPr="00377156">
        <w:rPr>
          <w:rFonts w:ascii="Calibri" w:eastAsia="Calibri" w:hAnsi="Calibri" w:cs="Calibri"/>
          <w:color w:val="000000"/>
          <w:lang w:val="hy-AM"/>
        </w:rPr>
        <w:t xml:space="preserve">as </w:t>
      </w:r>
      <w:r w:rsidRPr="00377156">
        <w:rPr>
          <w:rFonts w:ascii="Calibri" w:eastAsia="Calibri" w:hAnsi="Calibri" w:cs="Calibri"/>
          <w:color w:val="000000"/>
        </w:rPr>
        <w:t xml:space="preserve">been </w:t>
      </w:r>
      <w:r w:rsidRPr="00377156">
        <w:rPr>
          <w:rFonts w:ascii="Calibri" w:eastAsia="Calibri" w:hAnsi="Calibri" w:cs="Calibri"/>
          <w:color w:val="000000"/>
          <w:lang w:val="hy-AM"/>
        </w:rPr>
        <w:t xml:space="preserve">neutral. </w:t>
      </w:r>
      <w:r w:rsidRPr="00377156">
        <w:rPr>
          <w:rFonts w:ascii="Calibri" w:eastAsia="Calibri" w:hAnsi="Calibri" w:cs="Calibri"/>
          <w:color w:val="000000"/>
        </w:rPr>
        <w:t>The year saw b</w:t>
      </w:r>
      <w:r w:rsidRPr="00377156">
        <w:rPr>
          <w:rFonts w:ascii="Calibri" w:eastAsia="Calibri" w:hAnsi="Calibri" w:cs="Calibri"/>
          <w:color w:val="000000"/>
          <w:lang w:val="hy-AM"/>
        </w:rPr>
        <w:t>oth revenues and</w:t>
      </w:r>
      <w:r w:rsidRPr="00377156">
        <w:rPr>
          <w:rFonts w:ascii="Calibri" w:eastAsia="Calibri" w:hAnsi="Calibri" w:cs="Calibri"/>
          <w:color w:val="000000"/>
        </w:rPr>
        <w:t xml:space="preserve"> expenditures </w:t>
      </w:r>
      <w:r w:rsidRPr="00377156">
        <w:rPr>
          <w:rFonts w:ascii="Calibri" w:eastAsia="Calibri" w:hAnsi="Calibri" w:cs="Calibri"/>
          <w:color w:val="000000"/>
          <w:lang w:val="hy-AM"/>
        </w:rPr>
        <w:t xml:space="preserve">of the state budget </w:t>
      </w:r>
      <w:r w:rsidRPr="00377156">
        <w:rPr>
          <w:rFonts w:ascii="Calibri" w:eastAsia="Calibri" w:hAnsi="Calibri" w:cs="Calibri"/>
          <w:color w:val="000000"/>
        </w:rPr>
        <w:t xml:space="preserve">overperformed against the </w:t>
      </w:r>
      <w:r w:rsidRPr="00377156">
        <w:rPr>
          <w:rFonts w:ascii="Calibri" w:eastAsia="Calibri" w:hAnsi="Calibri" w:cs="Calibri"/>
          <w:color w:val="000000"/>
          <w:lang w:val="hy-AM"/>
        </w:rPr>
        <w:t xml:space="preserve">State Budget </w:t>
      </w:r>
      <w:r w:rsidRPr="00377156">
        <w:rPr>
          <w:rFonts w:ascii="Calibri" w:eastAsia="Calibri" w:hAnsi="Calibri" w:cs="Calibri"/>
          <w:color w:val="000000"/>
        </w:rPr>
        <w:t xml:space="preserve">Plan </w:t>
      </w:r>
      <w:r w:rsidRPr="00377156">
        <w:rPr>
          <w:rFonts w:ascii="Calibri" w:eastAsia="Calibri" w:hAnsi="Calibri" w:cs="Calibri"/>
          <w:color w:val="000000"/>
          <w:lang w:val="hy-AM"/>
        </w:rPr>
        <w:t>2022, in which</w:t>
      </w:r>
      <w:r w:rsidRPr="00377156">
        <w:rPr>
          <w:rFonts w:ascii="Calibri" w:eastAsia="Calibri" w:hAnsi="Calibri" w:cs="Calibri"/>
          <w:color w:val="000000"/>
        </w:rPr>
        <w:t xml:space="preserve"> circumstance</w:t>
      </w:r>
      <w:r w:rsidRPr="00377156">
        <w:rPr>
          <w:rFonts w:ascii="Calibri" w:eastAsia="Calibri" w:hAnsi="Calibri" w:cs="Calibri"/>
          <w:color w:val="000000"/>
          <w:lang w:val="hy-AM"/>
        </w:rPr>
        <w:t xml:space="preserve"> </w:t>
      </w:r>
      <w:r w:rsidRPr="00377156">
        <w:rPr>
          <w:rFonts w:ascii="Calibri" w:eastAsia="Calibri" w:hAnsi="Calibri" w:cs="Calibri"/>
          <w:color w:val="000000"/>
        </w:rPr>
        <w:t xml:space="preserve">the </w:t>
      </w:r>
      <w:r w:rsidRPr="00377156">
        <w:rPr>
          <w:rFonts w:ascii="Calibri" w:eastAsia="Calibri" w:hAnsi="Calibri" w:cs="Calibri"/>
          <w:color w:val="000000"/>
          <w:lang w:val="hy-AM"/>
        </w:rPr>
        <w:t xml:space="preserve">state budget </w:t>
      </w:r>
      <w:r w:rsidRPr="00377156">
        <w:rPr>
          <w:rFonts w:ascii="Calibri" w:eastAsia="Calibri" w:hAnsi="Calibri" w:cs="Calibri"/>
          <w:color w:val="000000"/>
        </w:rPr>
        <w:t xml:space="preserve">generated </w:t>
      </w:r>
      <w:r w:rsidRPr="00377156">
        <w:rPr>
          <w:rFonts w:ascii="Calibri" w:eastAsia="Calibri" w:hAnsi="Calibri" w:cs="Calibri"/>
          <w:color w:val="000000"/>
          <w:lang w:val="hy-AM"/>
        </w:rPr>
        <w:t xml:space="preserve">a smaller deficit </w:t>
      </w:r>
      <w:r w:rsidRPr="00377156">
        <w:rPr>
          <w:rFonts w:ascii="Calibri" w:eastAsia="Calibri" w:hAnsi="Calibri" w:cs="Calibri"/>
          <w:color w:val="000000"/>
        </w:rPr>
        <w:t>than projected.</w:t>
      </w:r>
    </w:p>
    <w:p w14:paraId="64813013" w14:textId="070B41AA" w:rsidR="00377156" w:rsidRPr="00377156" w:rsidRDefault="003E2982" w:rsidP="003E2982">
      <w:pPr>
        <w:spacing w:after="160" w:line="259" w:lineRule="auto"/>
        <w:ind w:firstLine="720"/>
        <w:jc w:val="both"/>
        <w:rPr>
          <w:rFonts w:ascii="Calibri" w:eastAsia="Calibri" w:hAnsi="Calibri" w:cs="Calibri"/>
          <w:color w:val="000000"/>
          <w:shd w:val="clear" w:color="auto" w:fill="FFFFFF"/>
          <w:lang w:val="hy-AM"/>
        </w:rPr>
      </w:pPr>
      <w:r w:rsidRPr="003E2982">
        <w:rPr>
          <w:noProof/>
        </w:rPr>
        <w:drawing>
          <wp:anchor distT="0" distB="0" distL="114300" distR="114300" simplePos="0" relativeHeight="252658688" behindDoc="0" locked="0" layoutInCell="1" allowOverlap="1" wp14:anchorId="03A59B6B" wp14:editId="41D6A521">
            <wp:simplePos x="0" y="0"/>
            <wp:positionH relativeFrom="column">
              <wp:posOffset>4174490</wp:posOffset>
            </wp:positionH>
            <wp:positionV relativeFrom="paragraph">
              <wp:posOffset>382905</wp:posOffset>
            </wp:positionV>
            <wp:extent cx="2687320" cy="2440940"/>
            <wp:effectExtent l="0" t="0" r="0" b="0"/>
            <wp:wrapSquare wrapText="bothSides"/>
            <wp:docPr id="1445937638" name="Chart 1445937638">
              <a:extLst xmlns:a="http://schemas.openxmlformats.org/drawingml/2006/main">
                <a:ext uri="{FF2B5EF4-FFF2-40B4-BE49-F238E27FC236}">
                  <a16:creationId xmlns:a16="http://schemas.microsoft.com/office/drawing/2014/main" id="{00000000-0008-0000-1200-000006000000}"/>
                </a:ext>
                <a:ext uri="{147F2762-F138-4A5C-976F-8EAC2B608ADB}">
                  <a16:predDERef xmlns:a16="http://schemas.microsoft.com/office/drawing/2014/main" pred="{00000000-0008-0000-0B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Pr="003E2982">
        <w:rPr>
          <w:noProof/>
        </w:rPr>
        <mc:AlternateContent>
          <mc:Choice Requires="wps">
            <w:drawing>
              <wp:anchor distT="0" distB="0" distL="114300" distR="114300" simplePos="0" relativeHeight="252656640" behindDoc="0" locked="0" layoutInCell="1" allowOverlap="1" wp14:anchorId="158EC5F8" wp14:editId="6877D417">
                <wp:simplePos x="0" y="0"/>
                <wp:positionH relativeFrom="column">
                  <wp:posOffset>4126727</wp:posOffset>
                </wp:positionH>
                <wp:positionV relativeFrom="paragraph">
                  <wp:posOffset>6047</wp:posOffset>
                </wp:positionV>
                <wp:extent cx="2686050" cy="542924"/>
                <wp:effectExtent l="0" t="0" r="0" b="0"/>
                <wp:wrapNone/>
                <wp:docPr id="1445937636" name="Text Box 3801">
                  <a:extLst xmlns:a="http://schemas.openxmlformats.org/drawingml/2006/main">
                    <a:ext uri="{FF2B5EF4-FFF2-40B4-BE49-F238E27FC236}">
                      <a16:creationId xmlns:a16="http://schemas.microsoft.com/office/drawing/2014/main" id="{00000000-0008-0000-12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542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759B8" w14:textId="77777777" w:rsidR="00616E9B" w:rsidRDefault="00616E9B" w:rsidP="003E2982">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18</w:t>
                            </w:r>
                          </w:p>
                          <w:p w14:paraId="1C79AD88" w14:textId="77777777" w:rsidR="00616E9B" w:rsidRDefault="00616E9B" w:rsidP="003E2982">
                            <w:pPr>
                              <w:pStyle w:val="NormalWeb"/>
                              <w:spacing w:before="0" w:beforeAutospacing="0" w:after="0" w:afterAutospacing="0"/>
                            </w:pPr>
                            <w:r>
                              <w:rPr>
                                <w:rFonts w:ascii="GHEA Grapalat" w:hAnsi="GHEA Grapalat" w:cs="Sylfaen"/>
                                <w:b/>
                                <w:bCs/>
                                <w:color w:val="1F497D"/>
                                <w:sz w:val="14"/>
                                <w:szCs w:val="14"/>
                              </w:rPr>
                              <w:t>Fiscal impulse scenario (percentage point)</w:t>
                            </w:r>
                          </w:p>
                          <w:p w14:paraId="0302EB0A"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21FF8DB1"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63EB7579"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5B06A050"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2840F27C"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5EA33538"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363D8BB2"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72250A25"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12032F85"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1F42C162"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5F018BB1"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5958DCE4"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411EFDA1"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5CF4EB6B"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3AF85139"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6350BA04"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2AFD2224"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4C138E21"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254053AB"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2FD68C22"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54CAB2FE"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7F418E6A"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1101780A"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0066D11B"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0370B880"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1662C91E"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66CA31BD"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75E30F43"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22CD7F91"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40A3ABD4"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6203A8CC"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416F9092"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700A118B"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4D4FFFE6"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111904E2"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07DCFBEA"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43B9011F"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2B6CD62F"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09618D56"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7E77E1EC"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58231817"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555FFFD9"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5EE70B56"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60AAC479"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124034D2"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44370E1E" w14:textId="77777777" w:rsidR="00616E9B" w:rsidRDefault="00616E9B" w:rsidP="003E2982">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158EC5F8" id="_x0000_s1073" type="#_x0000_t202" style="position:absolute;left:0;text-align:left;margin-left:324.95pt;margin-top:.5pt;width:211.5pt;height:42.75pt;z-index:25265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" filled="f" stroked="f">
                <v:textbox>
                  <w:txbxContent>
                    <w:p w14:paraId="2E3759B8" w14:textId="77777777" w:rsidR="00616E9B" w:rsidRDefault="00616E9B" w:rsidP="003E2982">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18</w:t>
                      </w:r>
                    </w:p>
                    <w:p w14:paraId="1C79AD88" w14:textId="77777777" w:rsidR="00616E9B" w:rsidRDefault="00616E9B" w:rsidP="003E2982">
                      <w:pPr>
                        <w:pStyle w:val="NormalWeb"/>
                        <w:spacing w:before="0" w:beforeAutospacing="0" w:after="0" w:afterAutospacing="0"/>
                      </w:pPr>
                      <w:r>
                        <w:rPr>
                          <w:rFonts w:ascii="GHEA Grapalat" w:hAnsi="GHEA Grapalat" w:cs="Sylfaen"/>
                          <w:b/>
                          <w:bCs/>
                          <w:color w:val="1F497D"/>
                          <w:sz w:val="14"/>
                          <w:szCs w:val="14"/>
                        </w:rPr>
                        <w:t>Fiscal impulse scenario (percentage point)</w:t>
                      </w:r>
                    </w:p>
                    <w:p w14:paraId="0302EB0A"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21FF8DB1"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63EB7579"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5B06A050"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2840F27C"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5EA33538"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363D8BB2"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72250A25"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12032F85"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1F42C162"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5F018BB1"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5958DCE4"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411EFDA1"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5CF4EB6B"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3AF85139"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6350BA04"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2AFD2224"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4C138E21"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254053AB"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2FD68C22"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54CAB2FE"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7F418E6A"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1101780A"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0066D11B"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0370B880"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1662C91E"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66CA31BD"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75E30F43"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22CD7F91"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40A3ABD4"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6203A8CC"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416F9092"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700A118B"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4D4FFFE6"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111904E2"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07DCFBEA"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43B9011F"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2B6CD62F"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09618D56"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7E77E1EC"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58231817"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555FFFD9"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5EE70B56"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60AAC479"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124034D2" w14:textId="77777777" w:rsidR="00616E9B" w:rsidRDefault="00616E9B" w:rsidP="003E2982">
                      <w:pPr>
                        <w:pStyle w:val="NormalWeb"/>
                        <w:spacing w:before="0" w:beforeAutospacing="0" w:after="0" w:afterAutospacing="0"/>
                      </w:pPr>
                      <w:r>
                        <w:rPr>
                          <w:rFonts w:ascii="GHEA Grapalat" w:hAnsi="GHEA Grapalat" w:cs="Sylfaen"/>
                          <w:b/>
                          <w:bCs/>
                          <w:sz w:val="14"/>
                          <w:szCs w:val="14"/>
                        </w:rPr>
                        <w:t> </w:t>
                      </w:r>
                    </w:p>
                    <w:p w14:paraId="44370E1E" w14:textId="77777777" w:rsidR="00616E9B" w:rsidRDefault="00616E9B" w:rsidP="003E2982">
                      <w:pPr>
                        <w:pStyle w:val="NormalWeb"/>
                        <w:spacing w:before="0" w:beforeAutospacing="0" w:after="0" w:afterAutospacing="0"/>
                      </w:pPr>
                      <w:r>
                        <w:rPr>
                          <w:rFonts w:ascii="Times LatArm" w:hAnsi="Times LatArm"/>
                          <w:sz w:val="14"/>
                          <w:szCs w:val="14"/>
                        </w:rPr>
                        <w:t> </w:t>
                      </w:r>
                    </w:p>
                  </w:txbxContent>
                </v:textbox>
              </v:shape>
            </w:pict>
          </mc:Fallback>
        </mc:AlternateContent>
      </w:r>
      <w:r w:rsidR="00377156" w:rsidRPr="00377156">
        <w:rPr>
          <w:rFonts w:ascii="Calibri" w:eastAsia="Calibri" w:hAnsi="Calibri" w:cs="Calibri"/>
          <w:color w:val="000000"/>
          <w:shd w:val="clear" w:color="auto" w:fill="FFFFFF"/>
          <w:lang w:val="hy-AM"/>
        </w:rPr>
        <w:t>According to the Central Bank</w:t>
      </w:r>
      <w:r w:rsidR="00377156" w:rsidRPr="00377156">
        <w:rPr>
          <w:rFonts w:ascii="Calibri" w:eastAsia="Calibri" w:hAnsi="Calibri" w:cs="Calibri"/>
          <w:color w:val="000000"/>
          <w:shd w:val="clear" w:color="auto" w:fill="FFFFFF"/>
        </w:rPr>
        <w:t xml:space="preserve"> of Armenia</w:t>
      </w:r>
      <w:r w:rsidR="00377156" w:rsidRPr="00377156">
        <w:rPr>
          <w:rFonts w:ascii="Calibri" w:eastAsia="Calibri" w:hAnsi="Calibri" w:cs="Calibri"/>
          <w:color w:val="000000"/>
          <w:shd w:val="clear" w:color="auto" w:fill="FFFFFF"/>
          <w:lang w:val="hy-AM"/>
        </w:rPr>
        <w:t xml:space="preserve"> estimate, in 2023 the tax</w:t>
      </w:r>
      <w:r w:rsidR="00377156" w:rsidRPr="00377156">
        <w:rPr>
          <w:rFonts w:ascii="Calibri" w:eastAsia="Calibri" w:hAnsi="Calibri" w:cs="Calibri"/>
          <w:color w:val="000000"/>
          <w:shd w:val="clear" w:color="auto" w:fill="FFFFFF"/>
        </w:rPr>
        <w:t>-to-</w:t>
      </w:r>
      <w:r w:rsidR="00377156" w:rsidRPr="00377156">
        <w:rPr>
          <w:rFonts w:ascii="Calibri" w:eastAsia="Calibri" w:hAnsi="Calibri" w:cs="Calibri"/>
          <w:color w:val="000000"/>
          <w:shd w:val="clear" w:color="auto" w:fill="FFFFFF"/>
          <w:lang w:val="hy-AM"/>
        </w:rPr>
        <w:t>GDP ratio</w:t>
      </w:r>
      <w:r w:rsidR="004328FC">
        <w:rPr>
          <w:rStyle w:val="FootnoteReference"/>
          <w:rFonts w:ascii="Calibri" w:eastAsia="Calibri" w:hAnsi="Calibri" w:cs="Calibri"/>
          <w:color w:val="000000"/>
          <w:shd w:val="clear" w:color="auto" w:fill="FFFFFF"/>
          <w:lang w:val="hy-AM"/>
        </w:rPr>
        <w:footnoteReference w:id="10"/>
      </w:r>
      <w:r w:rsidR="00377156" w:rsidRPr="00377156">
        <w:rPr>
          <w:rFonts w:ascii="Calibri" w:eastAsia="Calibri" w:hAnsi="Calibri" w:cs="Calibri"/>
          <w:color w:val="000000"/>
          <w:shd w:val="clear" w:color="auto" w:fill="FFFFFF"/>
          <w:lang w:val="hy-AM"/>
        </w:rPr>
        <w:t xml:space="preserve"> will be 23.9 percentage points, </w:t>
      </w:r>
      <w:r w:rsidR="00377156" w:rsidRPr="00377156">
        <w:rPr>
          <w:rFonts w:ascii="Calibri" w:eastAsia="Calibri" w:hAnsi="Calibri" w:cs="Calibri"/>
          <w:color w:val="000000"/>
          <w:shd w:val="clear" w:color="auto" w:fill="FFFFFF"/>
        </w:rPr>
        <w:t xml:space="preserve">pointing to </w:t>
      </w:r>
      <w:r w:rsidR="00377156" w:rsidRPr="00377156">
        <w:rPr>
          <w:rFonts w:ascii="Calibri" w:eastAsia="Calibri" w:hAnsi="Calibri" w:cs="Calibri"/>
          <w:color w:val="000000"/>
          <w:shd w:val="clear" w:color="auto" w:fill="FFFFFF"/>
          <w:lang w:val="hy-AM"/>
        </w:rPr>
        <w:t xml:space="preserve">a slightly </w:t>
      </w:r>
      <w:r w:rsidR="00377156" w:rsidRPr="00377156">
        <w:rPr>
          <w:rFonts w:ascii="Calibri" w:eastAsia="Calibri" w:hAnsi="Calibri" w:cs="Calibri"/>
          <w:color w:val="000000"/>
          <w:shd w:val="clear" w:color="auto" w:fill="FFFFFF"/>
        </w:rPr>
        <w:t xml:space="preserve">surpassing </w:t>
      </w:r>
      <w:r w:rsidR="00377156" w:rsidRPr="00377156">
        <w:rPr>
          <w:rFonts w:ascii="Calibri" w:eastAsia="Calibri" w:hAnsi="Calibri" w:cs="Calibri"/>
          <w:color w:val="000000"/>
          <w:shd w:val="clear" w:color="auto" w:fill="FFFFFF"/>
          <w:lang w:val="hy-AM"/>
        </w:rPr>
        <w:t>increase in taxes relative to GDP.</w:t>
      </w:r>
    </w:p>
    <w:p w14:paraId="0E1C1D9A" w14:textId="0A3DC788" w:rsidR="003E2982" w:rsidRPr="00377156" w:rsidRDefault="00377156" w:rsidP="003E2982">
      <w:pPr>
        <w:spacing w:after="160" w:line="259" w:lineRule="auto"/>
        <w:ind w:firstLine="720"/>
        <w:jc w:val="both"/>
        <w:rPr>
          <w:rFonts w:ascii="Calibri" w:eastAsia="Calibri" w:hAnsi="Calibri" w:cs="Calibri"/>
          <w:color w:val="000000"/>
          <w:lang w:val="hy-AM"/>
        </w:rPr>
      </w:pPr>
      <w:r w:rsidRPr="00377156">
        <w:rPr>
          <w:rFonts w:ascii="Calibri" w:eastAsia="Calibri" w:hAnsi="Calibri" w:cs="Calibri"/>
          <w:color w:val="000000"/>
        </w:rPr>
        <w:t>T</w:t>
      </w:r>
      <w:r w:rsidRPr="00377156">
        <w:rPr>
          <w:rFonts w:ascii="Calibri" w:eastAsia="Calibri" w:hAnsi="Calibri" w:cs="Calibri"/>
          <w:color w:val="000000"/>
          <w:lang w:val="hy-AM"/>
        </w:rPr>
        <w:t xml:space="preserve">he </w:t>
      </w:r>
      <w:r w:rsidRPr="00377156">
        <w:rPr>
          <w:rFonts w:ascii="Calibri" w:eastAsia="Calibri" w:hAnsi="Calibri" w:cs="Calibri"/>
          <w:color w:val="000000"/>
        </w:rPr>
        <w:t xml:space="preserve">growth rate of </w:t>
      </w:r>
      <w:r w:rsidRPr="00377156">
        <w:rPr>
          <w:rFonts w:ascii="Calibri" w:eastAsia="Calibri" w:hAnsi="Calibri" w:cs="Calibri"/>
          <w:color w:val="000000"/>
          <w:lang w:val="hy-AM"/>
        </w:rPr>
        <w:t>tax collection</w:t>
      </w:r>
      <w:r w:rsidRPr="00377156">
        <w:rPr>
          <w:rFonts w:ascii="Calibri" w:eastAsia="Calibri" w:hAnsi="Calibri" w:cs="Calibri"/>
          <w:color w:val="000000"/>
        </w:rPr>
        <w:t xml:space="preserve"> remained elevated at the beginning of </w:t>
      </w:r>
      <w:r w:rsidRPr="00377156">
        <w:rPr>
          <w:rFonts w:ascii="Calibri" w:eastAsia="Calibri" w:hAnsi="Calibri" w:cs="Calibri"/>
          <w:color w:val="000000"/>
          <w:lang w:val="hy-AM"/>
        </w:rPr>
        <w:t xml:space="preserve">2023 </w:t>
      </w:r>
      <w:r w:rsidRPr="00377156">
        <w:rPr>
          <w:rFonts w:ascii="Calibri" w:eastAsia="Calibri" w:hAnsi="Calibri" w:cs="Calibri"/>
          <w:color w:val="000000"/>
        </w:rPr>
        <w:t xml:space="preserve">on the back of continued </w:t>
      </w:r>
      <w:r w:rsidRPr="00377156">
        <w:rPr>
          <w:rFonts w:ascii="Calibri" w:eastAsia="Calibri" w:hAnsi="Calibri" w:cs="Calibri"/>
          <w:color w:val="000000"/>
          <w:lang w:val="hy-AM"/>
        </w:rPr>
        <w:t xml:space="preserve">high economic activity. As a result, tax revenues are expected to be about AMD 113.0 billion higher than the previous program of the Central Bank, which will amount to </w:t>
      </w:r>
      <w:r w:rsidRPr="00377156">
        <w:rPr>
          <w:rFonts w:ascii="Calibri" w:eastAsia="Calibri" w:hAnsi="Calibri" w:cs="Calibri"/>
          <w:color w:val="000000"/>
        </w:rPr>
        <w:t>nearly</w:t>
      </w:r>
      <w:r w:rsidRPr="00377156">
        <w:rPr>
          <w:rFonts w:ascii="Calibri" w:eastAsia="Calibri" w:hAnsi="Calibri" w:cs="Calibri"/>
          <w:color w:val="000000"/>
          <w:lang w:val="hy-AM"/>
        </w:rPr>
        <w:t xml:space="preserve"> AMD 2366 billion according to the </w:t>
      </w:r>
      <w:r w:rsidRPr="00377156">
        <w:rPr>
          <w:rFonts w:ascii="Calibri" w:eastAsia="Calibri" w:hAnsi="Calibri" w:cs="Calibri"/>
          <w:color w:val="000000"/>
        </w:rPr>
        <w:t xml:space="preserve">year’s </w:t>
      </w:r>
      <w:r w:rsidRPr="00377156">
        <w:rPr>
          <w:rFonts w:ascii="Calibri" w:eastAsia="Calibri" w:hAnsi="Calibri" w:cs="Calibri"/>
          <w:color w:val="000000"/>
          <w:lang w:val="hy-AM"/>
        </w:rPr>
        <w:t>results.</w:t>
      </w:r>
    </w:p>
    <w:p w14:paraId="633AEA3D" w14:textId="230B9DE8" w:rsidR="00377156" w:rsidRPr="00377156" w:rsidRDefault="003E2982" w:rsidP="003E2982">
      <w:pPr>
        <w:spacing w:after="160" w:line="259" w:lineRule="auto"/>
        <w:ind w:firstLine="720"/>
        <w:jc w:val="both"/>
        <w:rPr>
          <w:rFonts w:ascii="Calibri" w:eastAsia="Calibri" w:hAnsi="Calibri" w:cs="Calibri"/>
          <w:color w:val="000000"/>
        </w:rPr>
      </w:pPr>
      <w:r w:rsidRPr="003E2982">
        <w:rPr>
          <w:noProof/>
        </w:rPr>
        <mc:AlternateContent>
          <mc:Choice Requires="wps">
            <w:drawing>
              <wp:anchor distT="0" distB="0" distL="114300" distR="114300" simplePos="0" relativeHeight="252657664" behindDoc="0" locked="0" layoutInCell="1" allowOverlap="1" wp14:anchorId="3657BD84" wp14:editId="7AE0DD1C">
                <wp:simplePos x="0" y="0"/>
                <wp:positionH relativeFrom="column">
                  <wp:posOffset>4805653</wp:posOffset>
                </wp:positionH>
                <wp:positionV relativeFrom="paragraph">
                  <wp:posOffset>867575</wp:posOffset>
                </wp:positionV>
                <wp:extent cx="1876425" cy="333376"/>
                <wp:effectExtent l="0" t="0" r="0" b="0"/>
                <wp:wrapNone/>
                <wp:docPr id="1445937637" name="Text Box 57">
                  <a:extLst xmlns:a="http://schemas.openxmlformats.org/drawingml/2006/main">
                    <a:ext uri="{FF2B5EF4-FFF2-40B4-BE49-F238E27FC236}">
                      <a16:creationId xmlns:a16="http://schemas.microsoft.com/office/drawing/2014/main" id="{00000000-0008-0000-1200-000004000000}"/>
                    </a:ext>
                  </a:extLst>
                </wp:docPr>
                <wp:cNvGraphicFramePr/>
                <a:graphic xmlns:a="http://schemas.openxmlformats.org/drawingml/2006/main">
                  <a:graphicData uri="http://schemas.microsoft.com/office/word/2010/wordprocessingShape">
                    <wps:wsp>
                      <wps:cNvSpPr txBox="1"/>
                      <wps:spPr>
                        <a:xfrm>
                          <a:off x="0" y="0"/>
                          <a:ext cx="1876425" cy="333376"/>
                        </a:xfrm>
                        <a:prstGeom prst="rect">
                          <a:avLst/>
                        </a:prstGeom>
                        <a:noFill/>
                        <a:ln w="6350">
                          <a:noFill/>
                        </a:ln>
                        <a:effectLst/>
                      </wps:spPr>
                      <wps:txbx>
                        <w:txbxContent>
                          <w:p w14:paraId="0F2566B9" w14:textId="77777777" w:rsidR="00616E9B" w:rsidRDefault="00616E9B" w:rsidP="003E2982">
                            <w:pPr>
                              <w:pStyle w:val="NormalWeb"/>
                              <w:spacing w:before="0" w:beforeAutospacing="0" w:after="0" w:afterAutospacing="0"/>
                              <w:jc w:val="right"/>
                            </w:pPr>
                            <w:r>
                              <w:rPr>
                                <w:rFonts w:ascii="GHEA Grapalat" w:hAnsi="GHEA Grapalat" w:cs="Sylfaen"/>
                                <w:i/>
                                <w:iCs/>
                                <w:color w:val="000000"/>
                                <w:sz w:val="14"/>
                                <w:szCs w:val="14"/>
                              </w:rPr>
                              <w:t>Source: Central Bank of Armenia scenario</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57BD84" id="Text Box 57" o:spid="_x0000_s1074" type="#_x0000_t202" style="position:absolute;left:0;text-align:left;margin-left:378.4pt;margin-top:68.3pt;width:147.75pt;height:26.25pt;z-index:25265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" filled="f" stroked="f" strokeweight=".5pt">
                <v:textbox>
                  <w:txbxContent>
                    <w:p w14:paraId="0F2566B9" w14:textId="77777777" w:rsidR="00616E9B" w:rsidRDefault="00616E9B" w:rsidP="003E2982">
                      <w:pPr>
                        <w:pStyle w:val="NormalWeb"/>
                        <w:spacing w:before="0" w:beforeAutospacing="0" w:after="0" w:afterAutospacing="0"/>
                        <w:jc w:val="right"/>
                      </w:pPr>
                      <w:r>
                        <w:rPr>
                          <w:rFonts w:ascii="GHEA Grapalat" w:hAnsi="GHEA Grapalat" w:cs="Sylfaen"/>
                          <w:i/>
                          <w:iCs/>
                          <w:color w:val="000000"/>
                          <w:sz w:val="14"/>
                          <w:szCs w:val="14"/>
                        </w:rPr>
                        <w:t>Source: Central Bank of Armenia scenario</w:t>
                      </w:r>
                    </w:p>
                  </w:txbxContent>
                </v:textbox>
              </v:shape>
            </w:pict>
          </mc:Fallback>
        </mc:AlternateContent>
      </w:r>
      <w:r w:rsidR="00377156" w:rsidRPr="00377156">
        <w:rPr>
          <w:rFonts w:ascii="Calibri" w:eastAsia="Calibri" w:hAnsi="Calibri" w:cs="Calibri"/>
          <w:color w:val="000000"/>
        </w:rPr>
        <w:t>The s</w:t>
      </w:r>
      <w:r w:rsidR="00377156" w:rsidRPr="00377156">
        <w:rPr>
          <w:rFonts w:ascii="Calibri" w:eastAsia="Calibri" w:hAnsi="Calibri" w:cs="Calibri"/>
          <w:color w:val="000000"/>
          <w:lang w:val="hy-AM"/>
        </w:rPr>
        <w:t xml:space="preserve">tate budget expenditures in January-February 2023 </w:t>
      </w:r>
      <w:r w:rsidR="00377156" w:rsidRPr="00377156">
        <w:rPr>
          <w:rFonts w:ascii="Calibri" w:eastAsia="Calibri" w:hAnsi="Calibri" w:cs="Calibri"/>
          <w:color w:val="000000"/>
        </w:rPr>
        <w:t xml:space="preserve">were underperformed relative to the projection </w:t>
      </w:r>
      <w:r w:rsidR="00377156" w:rsidRPr="00377156">
        <w:rPr>
          <w:rFonts w:ascii="Calibri" w:eastAsia="Calibri" w:hAnsi="Calibri" w:cs="Calibri"/>
          <w:color w:val="000000"/>
          <w:lang w:val="hy-AM"/>
        </w:rPr>
        <w:t>mainly</w:t>
      </w:r>
      <w:r w:rsidR="00377156" w:rsidRPr="00377156">
        <w:rPr>
          <w:rFonts w:ascii="Calibri" w:eastAsia="Calibri" w:hAnsi="Calibri" w:cs="Calibri"/>
          <w:color w:val="000000"/>
        </w:rPr>
        <w:t xml:space="preserve"> </w:t>
      </w:r>
      <w:r w:rsidR="00377156" w:rsidRPr="00377156">
        <w:rPr>
          <w:rFonts w:ascii="Calibri" w:eastAsia="Calibri" w:hAnsi="Calibri" w:cs="Calibri"/>
          <w:color w:val="000000"/>
          <w:lang w:val="hy-AM"/>
        </w:rPr>
        <w:t xml:space="preserve">due to capital expenditures. The pace of spending in recent months has somewhat slowed down, </w:t>
      </w:r>
      <w:r w:rsidR="00377156" w:rsidRPr="00377156">
        <w:rPr>
          <w:rFonts w:ascii="Calibri" w:eastAsia="Calibri" w:hAnsi="Calibri" w:cs="Calibri"/>
          <w:color w:val="000000"/>
        </w:rPr>
        <w:t xml:space="preserve">having resulted in a </w:t>
      </w:r>
      <w:r w:rsidR="00377156" w:rsidRPr="00377156">
        <w:rPr>
          <w:rFonts w:ascii="Calibri" w:eastAsia="Calibri" w:hAnsi="Calibri" w:cs="Calibri"/>
          <w:color w:val="000000"/>
          <w:lang w:val="hy-AM"/>
        </w:rPr>
        <w:t xml:space="preserve">98.5% </w:t>
      </w:r>
      <w:r w:rsidR="00377156" w:rsidRPr="00377156">
        <w:rPr>
          <w:rFonts w:ascii="Calibri" w:eastAsia="Calibri" w:hAnsi="Calibri" w:cs="Calibri"/>
          <w:color w:val="000000"/>
        </w:rPr>
        <w:t>performance of the expenditures plan,</w:t>
      </w:r>
      <w:r w:rsidR="00377156" w:rsidRPr="00377156">
        <w:rPr>
          <w:rFonts w:ascii="Calibri" w:eastAsia="Calibri" w:hAnsi="Calibri" w:cs="Calibri"/>
          <w:color w:val="000000"/>
          <w:lang w:val="hy-AM"/>
        </w:rPr>
        <w:t xml:space="preserve"> or about </w:t>
      </w:r>
      <w:r w:rsidR="00377156" w:rsidRPr="00377156">
        <w:rPr>
          <w:rFonts w:ascii="Calibri" w:eastAsia="Calibri" w:hAnsi="Calibri" w:cs="Calibri"/>
          <w:color w:val="000000"/>
        </w:rPr>
        <w:t xml:space="preserve">AMD </w:t>
      </w:r>
      <w:r w:rsidR="00377156" w:rsidRPr="00377156">
        <w:rPr>
          <w:rFonts w:ascii="Calibri" w:eastAsia="Calibri" w:hAnsi="Calibri" w:cs="Calibri"/>
          <w:color w:val="000000"/>
          <w:lang w:val="hy-AM"/>
        </w:rPr>
        <w:t xml:space="preserve">39.0 billion less spending. In 2023 </w:t>
      </w:r>
      <w:r w:rsidR="00377156" w:rsidRPr="00377156">
        <w:rPr>
          <w:rFonts w:ascii="Calibri" w:eastAsia="Calibri" w:hAnsi="Calibri" w:cs="Calibri"/>
          <w:color w:val="000000"/>
        </w:rPr>
        <w:t xml:space="preserve">public expenditures </w:t>
      </w:r>
      <w:r w:rsidR="00377156" w:rsidRPr="00377156">
        <w:rPr>
          <w:rFonts w:ascii="Calibri" w:eastAsia="Calibri" w:hAnsi="Calibri" w:cs="Calibri"/>
          <w:color w:val="000000"/>
          <w:lang w:val="hy-AM"/>
        </w:rPr>
        <w:t>will amount to about</w:t>
      </w:r>
      <w:r w:rsidR="00377156" w:rsidRPr="00377156">
        <w:rPr>
          <w:rFonts w:ascii="Calibri" w:eastAsia="Calibri" w:hAnsi="Calibri" w:cs="Calibri"/>
          <w:color w:val="000000"/>
        </w:rPr>
        <w:t xml:space="preserve"> AMD 2</w:t>
      </w:r>
      <w:r w:rsidR="00377156" w:rsidRPr="00377156">
        <w:rPr>
          <w:rFonts w:ascii="Calibri" w:eastAsia="Calibri" w:hAnsi="Calibri" w:cs="Calibri"/>
          <w:color w:val="000000"/>
          <w:lang w:val="hy-AM"/>
        </w:rPr>
        <w:t>541 billion. Nevertheless, according to the Central Bank</w:t>
      </w:r>
      <w:r w:rsidR="00377156" w:rsidRPr="00377156">
        <w:rPr>
          <w:rFonts w:ascii="Calibri" w:eastAsia="Calibri" w:hAnsi="Calibri" w:cs="Calibri"/>
          <w:color w:val="000000"/>
        </w:rPr>
        <w:t>’</w:t>
      </w:r>
      <w:r w:rsidR="00377156" w:rsidRPr="00377156">
        <w:rPr>
          <w:rFonts w:ascii="Calibri" w:eastAsia="Calibri" w:hAnsi="Calibri" w:cs="Calibri"/>
          <w:color w:val="000000"/>
          <w:lang w:val="hy-AM"/>
        </w:rPr>
        <w:t>s estimate, the expenditure</w:t>
      </w:r>
      <w:r w:rsidR="00377156" w:rsidRPr="00377156">
        <w:rPr>
          <w:rFonts w:ascii="Calibri" w:eastAsia="Calibri" w:hAnsi="Calibri" w:cs="Calibri"/>
          <w:color w:val="000000"/>
        </w:rPr>
        <w:t>-to-</w:t>
      </w:r>
      <w:r w:rsidR="00377156" w:rsidRPr="00377156">
        <w:rPr>
          <w:rFonts w:ascii="Calibri" w:eastAsia="Calibri" w:hAnsi="Calibri" w:cs="Calibri"/>
          <w:color w:val="000000"/>
          <w:lang w:val="hy-AM"/>
        </w:rPr>
        <w:t>GDP ratio</w:t>
      </w:r>
      <w:r w:rsidR="00377156" w:rsidRPr="00377156">
        <w:rPr>
          <w:rFonts w:ascii="Calibri" w:eastAsia="Calibri" w:hAnsi="Calibri" w:cs="Calibri"/>
          <w:color w:val="000000"/>
        </w:rPr>
        <w:t xml:space="preserve"> in 2023</w:t>
      </w:r>
      <w:r w:rsidR="00377156" w:rsidRPr="00377156">
        <w:rPr>
          <w:rFonts w:ascii="Calibri" w:eastAsia="Calibri" w:hAnsi="Calibri" w:cs="Calibri"/>
          <w:color w:val="000000"/>
          <w:lang w:val="hy-AM"/>
        </w:rPr>
        <w:t xml:space="preserve"> will be 27.2%, increasing by 0.8 percentage points compared to </w:t>
      </w:r>
      <w:r w:rsidR="00377156" w:rsidRPr="00377156">
        <w:rPr>
          <w:rFonts w:ascii="Calibri" w:eastAsia="Calibri" w:hAnsi="Calibri" w:cs="Calibri"/>
          <w:color w:val="000000"/>
        </w:rPr>
        <w:t xml:space="preserve">the </w:t>
      </w:r>
      <w:r w:rsidR="00377156" w:rsidRPr="00377156">
        <w:rPr>
          <w:rFonts w:ascii="Calibri" w:eastAsia="Calibri" w:hAnsi="Calibri" w:cs="Calibri"/>
          <w:color w:val="000000"/>
          <w:lang w:val="hy-AM"/>
        </w:rPr>
        <w:t>last year. As a result, the deficit-to-GDP ratio will be 1.9%, decreasing by 0.4 percentage points</w:t>
      </w:r>
      <w:r w:rsidR="00377156" w:rsidRPr="00377156">
        <w:rPr>
          <w:rFonts w:ascii="Calibri" w:eastAsia="Calibri" w:hAnsi="Calibri" w:cs="Calibri"/>
          <w:color w:val="000000"/>
        </w:rPr>
        <w:t xml:space="preserve"> relative to </w:t>
      </w:r>
      <w:r w:rsidR="00377156" w:rsidRPr="00377156">
        <w:rPr>
          <w:rFonts w:ascii="Calibri" w:eastAsia="Calibri" w:hAnsi="Calibri" w:cs="Calibri"/>
          <w:color w:val="000000"/>
          <w:lang w:val="hy-AM"/>
        </w:rPr>
        <w:t>2022</w:t>
      </w:r>
      <w:r w:rsidR="00377156" w:rsidRPr="00377156">
        <w:rPr>
          <w:rFonts w:ascii="Calibri" w:eastAsia="Calibri" w:hAnsi="Calibri" w:cs="Calibri"/>
          <w:color w:val="000000"/>
        </w:rPr>
        <w:t>.</w:t>
      </w:r>
    </w:p>
    <w:p w14:paraId="663910A2" w14:textId="3D85877A" w:rsidR="00377156" w:rsidRPr="00377156" w:rsidRDefault="003E2982" w:rsidP="003E2982">
      <w:pPr>
        <w:spacing w:after="160" w:line="259" w:lineRule="auto"/>
        <w:ind w:firstLine="720"/>
        <w:jc w:val="both"/>
        <w:rPr>
          <w:rFonts w:ascii="Calibri" w:eastAsia="Calibri" w:hAnsi="Calibri" w:cs="Calibri"/>
          <w:color w:val="000000"/>
          <w:shd w:val="clear" w:color="auto" w:fill="FFFFFF"/>
        </w:rPr>
      </w:pPr>
      <w:r>
        <w:rPr>
          <w:rFonts w:ascii="GHEA Grapalat" w:hAnsi="GHEA Grapalat" w:cs="Sylfaen"/>
          <w:b/>
          <w:i/>
          <w:noProof/>
          <w:color w:val="FF0000"/>
          <w:sz w:val="18"/>
          <w:szCs w:val="20"/>
        </w:rPr>
        <mc:AlternateContent>
          <mc:Choice Requires="wps">
            <w:drawing>
              <wp:anchor distT="0" distB="0" distL="114300" distR="114300" simplePos="0" relativeHeight="252304384" behindDoc="0" locked="0" layoutInCell="1" allowOverlap="1" wp14:anchorId="62583ECC" wp14:editId="10559E6B">
                <wp:simplePos x="0" y="0"/>
                <wp:positionH relativeFrom="page">
                  <wp:posOffset>4703279</wp:posOffset>
                </wp:positionH>
                <wp:positionV relativeFrom="paragraph">
                  <wp:posOffset>60960</wp:posOffset>
                </wp:positionV>
                <wp:extent cx="2663190" cy="770890"/>
                <wp:effectExtent l="19050" t="57150" r="99060" b="48260"/>
                <wp:wrapSquare wrapText="bothSides"/>
                <wp:docPr id="1445937574" name="Rectangle 1445937574"/>
                <wp:cNvGraphicFramePr/>
                <a:graphic xmlns:a="http://schemas.openxmlformats.org/drawingml/2006/main">
                  <a:graphicData uri="http://schemas.microsoft.com/office/word/2010/wordprocessingShape">
                    <wps:wsp>
                      <wps:cNvSpPr/>
                      <wps:spPr>
                        <a:xfrm>
                          <a:off x="0" y="0"/>
                          <a:ext cx="2663190" cy="770890"/>
                        </a:xfrm>
                        <a:prstGeom prst="rect">
                          <a:avLst/>
                        </a:prstGeom>
                        <a:ln>
                          <a:noFill/>
                        </a:ln>
                        <a:effectLst>
                          <a:outerShdw blurRad="50800" dist="38100" algn="l"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3DE2BAA1" w14:textId="610F1019" w:rsidR="00616E9B" w:rsidRPr="003E2982" w:rsidRDefault="00616E9B" w:rsidP="00195C32">
                            <w:pPr>
                              <w:jc w:val="right"/>
                              <w:rPr>
                                <w:i/>
                                <w:sz w:val="20"/>
                              </w:rPr>
                            </w:pPr>
                            <w:r w:rsidRPr="003E2982">
                              <w:rPr>
                                <w:rFonts w:ascii="GHEA Grapalat" w:eastAsia="GHEA Grapalat" w:hAnsi="GHEA Grapalat" w:cs="GHEA Grapalat"/>
                                <w:b/>
                                <w:bCs/>
                                <w:i/>
                                <w:iCs/>
                                <w:color w:val="000000" w:themeColor="text1"/>
                                <w:sz w:val="16"/>
                                <w:szCs w:val="20"/>
                                <w:lang w:val="hy-AM"/>
                              </w:rPr>
                              <w:t xml:space="preserve">In 2023, relative to 2022, </w:t>
                            </w:r>
                            <w:r w:rsidRPr="003E2982">
                              <w:rPr>
                                <w:rFonts w:ascii="GHEA Grapalat" w:eastAsia="GHEA Grapalat" w:hAnsi="GHEA Grapalat" w:cs="GHEA Grapalat"/>
                                <w:b/>
                                <w:bCs/>
                                <w:i/>
                                <w:iCs/>
                                <w:color w:val="000000" w:themeColor="text1"/>
                                <w:sz w:val="16"/>
                                <w:szCs w:val="20"/>
                              </w:rPr>
                              <w:t xml:space="preserve">the </w:t>
                            </w:r>
                            <w:r w:rsidRPr="003E2982">
                              <w:rPr>
                                <w:rFonts w:ascii="GHEA Grapalat" w:eastAsia="GHEA Grapalat" w:hAnsi="GHEA Grapalat" w:cs="GHEA Grapalat"/>
                                <w:b/>
                                <w:bCs/>
                                <w:i/>
                                <w:iCs/>
                                <w:color w:val="000000" w:themeColor="text1"/>
                                <w:sz w:val="16"/>
                                <w:szCs w:val="20"/>
                                <w:lang w:val="hy-AM"/>
                              </w:rPr>
                              <w:t xml:space="preserve">fiscal policy is estimated to have a weak </w:t>
                            </w:r>
                            <w:r w:rsidRPr="003E2982">
                              <w:rPr>
                                <w:rFonts w:ascii="GHEA Grapalat" w:eastAsia="GHEA Grapalat" w:hAnsi="GHEA Grapalat" w:cs="GHEA Grapalat"/>
                                <w:b/>
                                <w:bCs/>
                                <w:i/>
                                <w:iCs/>
                                <w:color w:val="000000" w:themeColor="text1"/>
                                <w:sz w:val="16"/>
                                <w:szCs w:val="20"/>
                              </w:rPr>
                              <w:t>stimulative</w:t>
                            </w:r>
                            <w:r w:rsidRPr="003E2982">
                              <w:rPr>
                                <w:rFonts w:ascii="GHEA Grapalat" w:eastAsia="GHEA Grapalat" w:hAnsi="GHEA Grapalat" w:cs="GHEA Grapalat"/>
                                <w:b/>
                                <w:bCs/>
                                <w:i/>
                                <w:iCs/>
                                <w:color w:val="000000" w:themeColor="text1"/>
                                <w:sz w:val="16"/>
                                <w:szCs w:val="20"/>
                                <w:lang w:val="hy-AM"/>
                              </w:rPr>
                              <w:t xml:space="preserve"> effect of about 0.2 percentage points</w:t>
                            </w:r>
                            <w:r w:rsidRPr="003E2982">
                              <w:rPr>
                                <w:rFonts w:ascii="GHEA Grapalat" w:eastAsia="GHEA Grapalat" w:hAnsi="GHEA Grapalat" w:cs="GHEA Grapalat"/>
                                <w:b/>
                                <w:bCs/>
                                <w:i/>
                                <w:iCs/>
                                <w:color w:val="000000" w:themeColor="text1"/>
                                <w:sz w:val="16"/>
                                <w:szCs w:val="20"/>
                              </w:rPr>
                              <w:t xml:space="preserve">, and it will be attributable to expenditures’ stimulative </w:t>
                            </w:r>
                            <w:r w:rsidRPr="003E2982">
                              <w:rPr>
                                <w:rFonts w:ascii="GHEA Grapalat" w:eastAsia="GHEA Grapalat" w:hAnsi="GHEA Grapalat" w:cs="GHEA Grapalat"/>
                                <w:b/>
                                <w:bCs/>
                                <w:i/>
                                <w:iCs/>
                                <w:color w:val="000000" w:themeColor="text1"/>
                                <w:sz w:val="16"/>
                                <w:szCs w:val="20"/>
                                <w:lang w:val="hy-AM"/>
                              </w:rPr>
                              <w:t>impulses</w:t>
                            </w:r>
                            <w:r w:rsidRPr="003E2982">
                              <w:rPr>
                                <w:rFonts w:ascii="GHEA Grapalat" w:eastAsia="GHEA Grapalat" w:hAnsi="GHEA Grapalat" w:cs="GHEA Grapalat"/>
                                <w:b/>
                                <w:bCs/>
                                <w:i/>
                                <w:iCs/>
                                <w:color w:val="000000" w:themeColor="text1"/>
                                <w:sz w:val="16"/>
                                <w:szCs w:val="20"/>
                              </w:rPr>
                              <w:t xml:space="preserve"> </w:t>
                            </w:r>
                            <w:r w:rsidRPr="003E2982">
                              <w:rPr>
                                <w:rFonts w:ascii="GHEA Grapalat" w:eastAsia="GHEA Grapalat" w:hAnsi="GHEA Grapalat" w:cs="GHEA Grapalat"/>
                                <w:b/>
                                <w:bCs/>
                                <w:i/>
                                <w:iCs/>
                                <w:color w:val="000000" w:themeColor="text1"/>
                                <w:sz w:val="16"/>
                                <w:szCs w:val="20"/>
                                <w:lang w:val="hy-AM"/>
                              </w:rPr>
                              <w:t xml:space="preserve">and </w:t>
                            </w:r>
                            <w:r w:rsidRPr="003E2982">
                              <w:rPr>
                                <w:rFonts w:ascii="GHEA Grapalat" w:eastAsia="GHEA Grapalat" w:hAnsi="GHEA Grapalat" w:cs="GHEA Grapalat"/>
                                <w:b/>
                                <w:bCs/>
                                <w:i/>
                                <w:iCs/>
                                <w:color w:val="000000" w:themeColor="text1"/>
                                <w:sz w:val="16"/>
                                <w:szCs w:val="20"/>
                              </w:rPr>
                              <w:t>revenues’ contractionary impulses</w:t>
                            </w:r>
                            <w:r w:rsidRPr="003E2982">
                              <w:rPr>
                                <w:rFonts w:ascii="GHEA Grapalat" w:eastAsia="GHEA Grapalat" w:hAnsi="GHEA Grapalat" w:cs="GHEA Grapalat"/>
                                <w:b/>
                                <w:bCs/>
                                <w:i/>
                                <w:iCs/>
                                <w:color w:val="000000" w:themeColor="text1"/>
                                <w:sz w:val="16"/>
                                <w:szCs w:val="20"/>
                                <w:lang w:val="hy-AM"/>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83ECC" id="Rectangle 1445937574" o:spid="_x0000_s1075" style="position:absolute;left:0;text-align:left;margin-left:370.35pt;margin-top:4.8pt;width:209.7pt;height:60.7pt;z-index:25230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" fillcolor="#ffc000 [3207]" stroked="f" strokeweight="1pt">
                <v:shadow on="t" color="black" opacity="26214f" origin="-.5" offset="3pt,0"/>
                <v:textbox>
                  <w:txbxContent>
                    <w:p w14:paraId="3DE2BAA1" w14:textId="610F1019" w:rsidR="00616E9B" w:rsidRPr="003E2982" w:rsidRDefault="00616E9B" w:rsidP="00195C32">
                      <w:pPr>
                        <w:jc w:val="right"/>
                        <w:rPr>
                          <w:i/>
                          <w:sz w:val="20"/>
                        </w:rPr>
                      </w:pPr>
                      <w:r w:rsidRPr="003E2982">
                        <w:rPr>
                          <w:rFonts w:ascii="GHEA Grapalat" w:eastAsia="GHEA Grapalat" w:hAnsi="GHEA Grapalat" w:cs="GHEA Grapalat"/>
                          <w:b/>
                          <w:bCs/>
                          <w:i/>
                          <w:iCs/>
                          <w:color w:val="000000" w:themeColor="text1"/>
                          <w:sz w:val="16"/>
                          <w:szCs w:val="20"/>
                          <w:lang w:val="hy-AM"/>
                        </w:rPr>
                        <w:t xml:space="preserve">In 2023, relative to 2022, </w:t>
                      </w:r>
                      <w:r w:rsidRPr="003E2982">
                        <w:rPr>
                          <w:rFonts w:ascii="GHEA Grapalat" w:eastAsia="GHEA Grapalat" w:hAnsi="GHEA Grapalat" w:cs="GHEA Grapalat"/>
                          <w:b/>
                          <w:bCs/>
                          <w:i/>
                          <w:iCs/>
                          <w:color w:val="000000" w:themeColor="text1"/>
                          <w:sz w:val="16"/>
                          <w:szCs w:val="20"/>
                        </w:rPr>
                        <w:t xml:space="preserve">the </w:t>
                      </w:r>
                      <w:r w:rsidRPr="003E2982">
                        <w:rPr>
                          <w:rFonts w:ascii="GHEA Grapalat" w:eastAsia="GHEA Grapalat" w:hAnsi="GHEA Grapalat" w:cs="GHEA Grapalat"/>
                          <w:b/>
                          <w:bCs/>
                          <w:i/>
                          <w:iCs/>
                          <w:color w:val="000000" w:themeColor="text1"/>
                          <w:sz w:val="16"/>
                          <w:szCs w:val="20"/>
                          <w:lang w:val="hy-AM"/>
                        </w:rPr>
                        <w:t xml:space="preserve">fiscal policy is estimated to have a weak </w:t>
                      </w:r>
                      <w:r w:rsidRPr="003E2982">
                        <w:rPr>
                          <w:rFonts w:ascii="GHEA Grapalat" w:eastAsia="GHEA Grapalat" w:hAnsi="GHEA Grapalat" w:cs="GHEA Grapalat"/>
                          <w:b/>
                          <w:bCs/>
                          <w:i/>
                          <w:iCs/>
                          <w:color w:val="000000" w:themeColor="text1"/>
                          <w:sz w:val="16"/>
                          <w:szCs w:val="20"/>
                        </w:rPr>
                        <w:t>stimulative</w:t>
                      </w:r>
                      <w:r w:rsidRPr="003E2982">
                        <w:rPr>
                          <w:rFonts w:ascii="GHEA Grapalat" w:eastAsia="GHEA Grapalat" w:hAnsi="GHEA Grapalat" w:cs="GHEA Grapalat"/>
                          <w:b/>
                          <w:bCs/>
                          <w:i/>
                          <w:iCs/>
                          <w:color w:val="000000" w:themeColor="text1"/>
                          <w:sz w:val="16"/>
                          <w:szCs w:val="20"/>
                          <w:lang w:val="hy-AM"/>
                        </w:rPr>
                        <w:t xml:space="preserve"> effect of about 0.2 percentage points</w:t>
                      </w:r>
                      <w:r w:rsidRPr="003E2982">
                        <w:rPr>
                          <w:rFonts w:ascii="GHEA Grapalat" w:eastAsia="GHEA Grapalat" w:hAnsi="GHEA Grapalat" w:cs="GHEA Grapalat"/>
                          <w:b/>
                          <w:bCs/>
                          <w:i/>
                          <w:iCs/>
                          <w:color w:val="000000" w:themeColor="text1"/>
                          <w:sz w:val="16"/>
                          <w:szCs w:val="20"/>
                        </w:rPr>
                        <w:t xml:space="preserve">, and it will be attributable to expenditures’ stimulative </w:t>
                      </w:r>
                      <w:r w:rsidRPr="003E2982">
                        <w:rPr>
                          <w:rFonts w:ascii="GHEA Grapalat" w:eastAsia="GHEA Grapalat" w:hAnsi="GHEA Grapalat" w:cs="GHEA Grapalat"/>
                          <w:b/>
                          <w:bCs/>
                          <w:i/>
                          <w:iCs/>
                          <w:color w:val="000000" w:themeColor="text1"/>
                          <w:sz w:val="16"/>
                          <w:szCs w:val="20"/>
                          <w:lang w:val="hy-AM"/>
                        </w:rPr>
                        <w:t>impulses</w:t>
                      </w:r>
                      <w:r w:rsidRPr="003E2982">
                        <w:rPr>
                          <w:rFonts w:ascii="GHEA Grapalat" w:eastAsia="GHEA Grapalat" w:hAnsi="GHEA Grapalat" w:cs="GHEA Grapalat"/>
                          <w:b/>
                          <w:bCs/>
                          <w:i/>
                          <w:iCs/>
                          <w:color w:val="000000" w:themeColor="text1"/>
                          <w:sz w:val="16"/>
                          <w:szCs w:val="20"/>
                        </w:rPr>
                        <w:t xml:space="preserve"> </w:t>
                      </w:r>
                      <w:r w:rsidRPr="003E2982">
                        <w:rPr>
                          <w:rFonts w:ascii="GHEA Grapalat" w:eastAsia="GHEA Grapalat" w:hAnsi="GHEA Grapalat" w:cs="GHEA Grapalat"/>
                          <w:b/>
                          <w:bCs/>
                          <w:i/>
                          <w:iCs/>
                          <w:color w:val="000000" w:themeColor="text1"/>
                          <w:sz w:val="16"/>
                          <w:szCs w:val="20"/>
                          <w:lang w:val="hy-AM"/>
                        </w:rPr>
                        <w:t xml:space="preserve">and </w:t>
                      </w:r>
                      <w:r w:rsidRPr="003E2982">
                        <w:rPr>
                          <w:rFonts w:ascii="GHEA Grapalat" w:eastAsia="GHEA Grapalat" w:hAnsi="GHEA Grapalat" w:cs="GHEA Grapalat"/>
                          <w:b/>
                          <w:bCs/>
                          <w:i/>
                          <w:iCs/>
                          <w:color w:val="000000" w:themeColor="text1"/>
                          <w:sz w:val="16"/>
                          <w:szCs w:val="20"/>
                        </w:rPr>
                        <w:t>revenues’ contractionary impulses</w:t>
                      </w:r>
                      <w:r w:rsidRPr="003E2982">
                        <w:rPr>
                          <w:rFonts w:ascii="GHEA Grapalat" w:eastAsia="GHEA Grapalat" w:hAnsi="GHEA Grapalat" w:cs="GHEA Grapalat"/>
                          <w:b/>
                          <w:bCs/>
                          <w:i/>
                          <w:iCs/>
                          <w:color w:val="000000" w:themeColor="text1"/>
                          <w:sz w:val="16"/>
                          <w:szCs w:val="20"/>
                          <w:lang w:val="hy-AM"/>
                        </w:rPr>
                        <w:t>.</w:t>
                      </w:r>
                    </w:p>
                  </w:txbxContent>
                </v:textbox>
                <w10:wrap type="square" anchorx="page"/>
              </v:rect>
            </w:pict>
          </mc:Fallback>
        </mc:AlternateContent>
      </w:r>
      <w:r w:rsidR="00377156" w:rsidRPr="00377156">
        <w:rPr>
          <w:rFonts w:ascii="Calibri" w:eastAsia="Calibri" w:hAnsi="Calibri" w:cs="Calibri"/>
          <w:color w:val="000000"/>
          <w:shd w:val="clear" w:color="auto" w:fill="FFFFFF"/>
          <w:lang w:val="hy-AM"/>
        </w:rPr>
        <w:t xml:space="preserve">Thus, adjusting the state budget expenditures and revenues from the flows that have no impact on aggregate demand, the fiscal policy </w:t>
      </w:r>
      <w:r w:rsidR="00377156" w:rsidRPr="00377156">
        <w:rPr>
          <w:rFonts w:ascii="Calibri" w:eastAsia="Calibri" w:hAnsi="Calibri" w:cs="Calibri"/>
          <w:color w:val="000000"/>
          <w:shd w:val="clear" w:color="auto" w:fill="FFFFFF"/>
        </w:rPr>
        <w:t xml:space="preserve">is estimated to have </w:t>
      </w:r>
      <w:r w:rsidR="00377156" w:rsidRPr="00377156">
        <w:rPr>
          <w:rFonts w:ascii="Calibri" w:eastAsia="Calibri" w:hAnsi="Calibri" w:cs="Calibri"/>
          <w:color w:val="000000"/>
          <w:shd w:val="clear" w:color="auto" w:fill="FFFFFF"/>
          <w:lang w:val="hy-AM"/>
        </w:rPr>
        <w:t xml:space="preserve">a weak </w:t>
      </w:r>
      <w:r w:rsidR="00377156" w:rsidRPr="00377156">
        <w:rPr>
          <w:rFonts w:ascii="Calibri" w:eastAsia="Calibri" w:hAnsi="Calibri" w:cs="Calibri"/>
          <w:color w:val="000000"/>
          <w:shd w:val="clear" w:color="auto" w:fill="FFFFFF"/>
        </w:rPr>
        <w:t>stimulative</w:t>
      </w:r>
      <w:r w:rsidR="00377156" w:rsidRPr="00377156">
        <w:rPr>
          <w:rFonts w:ascii="Calibri" w:eastAsia="Calibri" w:hAnsi="Calibri" w:cs="Calibri"/>
          <w:color w:val="000000"/>
          <w:shd w:val="clear" w:color="auto" w:fill="FFFFFF"/>
          <w:lang w:val="hy-AM"/>
        </w:rPr>
        <w:t xml:space="preserve"> effect </w:t>
      </w:r>
      <w:r w:rsidR="00377156" w:rsidRPr="00377156">
        <w:rPr>
          <w:rFonts w:ascii="Calibri" w:eastAsia="Calibri" w:hAnsi="Calibri" w:cs="Calibri"/>
          <w:color w:val="000000"/>
          <w:shd w:val="clear" w:color="auto" w:fill="FFFFFF"/>
        </w:rPr>
        <w:t>of about 0</w:t>
      </w:r>
      <w:r w:rsidR="00377156" w:rsidRPr="00377156">
        <w:rPr>
          <w:rFonts w:ascii="Calibri" w:eastAsia="Calibri" w:hAnsi="Calibri" w:cs="Calibri"/>
          <w:color w:val="000000"/>
          <w:shd w:val="clear" w:color="auto" w:fill="FFFFFF"/>
          <w:lang w:val="hy-AM"/>
        </w:rPr>
        <w:t>.2 percentage points in 2023</w:t>
      </w:r>
      <w:r w:rsidR="00377156" w:rsidRPr="00377156">
        <w:rPr>
          <w:rFonts w:ascii="Calibri" w:eastAsia="Calibri" w:hAnsi="Calibri" w:cs="Calibri"/>
          <w:color w:val="000000"/>
          <w:shd w:val="clear" w:color="auto" w:fill="FFFFFF"/>
        </w:rPr>
        <w:t xml:space="preserve"> in comparison with </w:t>
      </w:r>
      <w:r w:rsidR="00377156" w:rsidRPr="00377156">
        <w:rPr>
          <w:rFonts w:ascii="Calibri" w:eastAsia="Calibri" w:hAnsi="Calibri" w:cs="Calibri"/>
          <w:color w:val="000000"/>
          <w:shd w:val="clear" w:color="auto" w:fill="FFFFFF"/>
          <w:lang w:val="hy-AM"/>
        </w:rPr>
        <w:t xml:space="preserve">2022. </w:t>
      </w:r>
      <w:r w:rsidR="00377156" w:rsidRPr="00377156">
        <w:rPr>
          <w:rFonts w:ascii="Calibri" w:eastAsia="Calibri" w:hAnsi="Calibri" w:cs="Calibri"/>
          <w:color w:val="000000"/>
          <w:shd w:val="clear" w:color="auto" w:fill="FFFFFF"/>
        </w:rPr>
        <w:t xml:space="preserve">The effect </w:t>
      </w:r>
      <w:r w:rsidR="00377156" w:rsidRPr="00377156">
        <w:rPr>
          <w:rFonts w:ascii="Calibri" w:eastAsia="Calibri" w:hAnsi="Calibri" w:cs="Calibri"/>
          <w:color w:val="000000"/>
          <w:shd w:val="clear" w:color="auto" w:fill="FFFFFF"/>
          <w:lang w:val="hy-AM"/>
        </w:rPr>
        <w:t xml:space="preserve">will be </w:t>
      </w:r>
      <w:r w:rsidR="00377156" w:rsidRPr="00377156">
        <w:rPr>
          <w:rFonts w:ascii="Calibri" w:eastAsia="Calibri" w:hAnsi="Calibri" w:cs="Calibri"/>
          <w:color w:val="000000"/>
          <w:shd w:val="clear" w:color="auto" w:fill="FFFFFF"/>
        </w:rPr>
        <w:t xml:space="preserve">attributable to expenditures’ stimulative </w:t>
      </w:r>
      <w:r w:rsidR="00377156" w:rsidRPr="00377156">
        <w:rPr>
          <w:rFonts w:ascii="Calibri" w:eastAsia="Calibri" w:hAnsi="Calibri" w:cs="Calibri"/>
          <w:color w:val="000000"/>
          <w:shd w:val="clear" w:color="auto" w:fill="FFFFFF"/>
          <w:lang w:val="hy-AM"/>
        </w:rPr>
        <w:t>impulses</w:t>
      </w:r>
      <w:r w:rsidR="00377156" w:rsidRPr="00377156">
        <w:rPr>
          <w:rFonts w:ascii="Calibri" w:eastAsia="Calibri" w:hAnsi="Calibri" w:cs="Calibri"/>
          <w:color w:val="000000"/>
          <w:shd w:val="clear" w:color="auto" w:fill="FFFFFF"/>
        </w:rPr>
        <w:t xml:space="preserve"> </w:t>
      </w:r>
      <w:r w:rsidR="00377156" w:rsidRPr="00377156">
        <w:rPr>
          <w:rFonts w:ascii="Calibri" w:eastAsia="Calibri" w:hAnsi="Calibri" w:cs="Calibri"/>
          <w:color w:val="000000"/>
          <w:shd w:val="clear" w:color="auto" w:fill="FFFFFF"/>
          <w:lang w:val="hy-AM"/>
        </w:rPr>
        <w:t xml:space="preserve">and </w:t>
      </w:r>
      <w:r w:rsidR="00377156" w:rsidRPr="00377156">
        <w:rPr>
          <w:rFonts w:ascii="Calibri" w:eastAsia="Calibri" w:hAnsi="Calibri" w:cs="Calibri"/>
          <w:color w:val="000000"/>
          <w:shd w:val="clear" w:color="auto" w:fill="FFFFFF"/>
        </w:rPr>
        <w:t>revenues’ contractionary impulses.</w:t>
      </w:r>
    </w:p>
    <w:p w14:paraId="4358129D" w14:textId="248024B1" w:rsidR="00377156" w:rsidRDefault="00377156" w:rsidP="003E2982">
      <w:pPr>
        <w:spacing w:after="160" w:line="259" w:lineRule="auto"/>
        <w:ind w:firstLine="720"/>
        <w:jc w:val="both"/>
        <w:rPr>
          <w:rFonts w:ascii="Calibri" w:eastAsia="Calibri" w:hAnsi="Calibri" w:cs="Calibri"/>
          <w:color w:val="000000"/>
          <w:shd w:val="clear" w:color="auto" w:fill="FFFFFF"/>
          <w:lang w:val="hy-AM"/>
        </w:rPr>
      </w:pPr>
      <w:r w:rsidRPr="00377156">
        <w:rPr>
          <w:rFonts w:ascii="Calibri" w:eastAsia="Calibri" w:hAnsi="Calibri" w:cs="Calibri"/>
          <w:color w:val="000000"/>
          <w:shd w:val="clear" w:color="auto" w:fill="FFFFFF"/>
        </w:rPr>
        <w:t xml:space="preserve">Basing upon the draft to MTEF </w:t>
      </w:r>
      <w:r w:rsidRPr="00377156">
        <w:rPr>
          <w:rFonts w:ascii="Calibri" w:eastAsia="Calibri" w:hAnsi="Calibri" w:cs="Calibri"/>
          <w:color w:val="000000"/>
          <w:shd w:val="clear" w:color="auto" w:fill="FFFFFF"/>
          <w:lang w:val="hy-AM"/>
        </w:rPr>
        <w:t>2024-2026</w:t>
      </w:r>
      <w:r w:rsidRPr="00377156">
        <w:rPr>
          <w:rFonts w:ascii="Calibri" w:eastAsia="Calibri" w:hAnsi="Calibri" w:cs="Calibri"/>
          <w:color w:val="000000"/>
          <w:shd w:val="clear" w:color="auto" w:fill="FFFFFF"/>
        </w:rPr>
        <w:t>,</w:t>
      </w:r>
      <w:r w:rsidRPr="00377156">
        <w:rPr>
          <w:rFonts w:ascii="Calibri" w:eastAsia="Calibri" w:hAnsi="Calibri" w:cs="Calibri"/>
          <w:color w:val="000000"/>
          <w:shd w:val="clear" w:color="auto" w:fill="FFFFFF"/>
          <w:lang w:val="hy-AM"/>
        </w:rPr>
        <w:t xml:space="preserve"> </w:t>
      </w:r>
      <w:r w:rsidRPr="00377156">
        <w:rPr>
          <w:rFonts w:ascii="Calibri" w:eastAsia="Calibri" w:hAnsi="Calibri" w:cs="Calibri"/>
          <w:color w:val="000000"/>
          <w:shd w:val="clear" w:color="auto" w:fill="FFFFFF"/>
        </w:rPr>
        <w:t xml:space="preserve">the projection </w:t>
      </w:r>
      <w:r w:rsidRPr="00377156">
        <w:rPr>
          <w:rFonts w:ascii="Calibri" w:eastAsia="Calibri" w:hAnsi="Calibri" w:cs="Calibri"/>
          <w:color w:val="000000"/>
          <w:shd w:val="clear" w:color="auto" w:fill="FFFFFF"/>
          <w:lang w:val="hy-AM"/>
        </w:rPr>
        <w:t xml:space="preserve">of </w:t>
      </w:r>
      <w:r w:rsidRPr="00377156">
        <w:rPr>
          <w:rFonts w:ascii="Calibri" w:eastAsia="Calibri" w:hAnsi="Calibri" w:cs="Calibri"/>
          <w:color w:val="000000"/>
          <w:shd w:val="clear" w:color="auto" w:fill="FFFFFF"/>
        </w:rPr>
        <w:t xml:space="preserve">the </w:t>
      </w:r>
      <w:r w:rsidRPr="00377156">
        <w:rPr>
          <w:rFonts w:ascii="Calibri" w:eastAsia="Calibri" w:hAnsi="Calibri" w:cs="Calibri"/>
          <w:color w:val="000000"/>
          <w:shd w:val="clear" w:color="auto" w:fill="FFFFFF"/>
          <w:lang w:val="hy-AM"/>
        </w:rPr>
        <w:t xml:space="preserve">fiscal policy in the medium term is unchanged compared to the previous scenario and is </w:t>
      </w:r>
      <w:r w:rsidRPr="00377156">
        <w:rPr>
          <w:rFonts w:ascii="Calibri" w:eastAsia="Calibri" w:hAnsi="Calibri" w:cs="Calibri"/>
          <w:color w:val="000000"/>
          <w:shd w:val="clear" w:color="auto" w:fill="FFFFFF"/>
        </w:rPr>
        <w:t xml:space="preserve">estimated </w:t>
      </w:r>
      <w:r w:rsidRPr="00377156">
        <w:rPr>
          <w:rFonts w:ascii="Calibri" w:eastAsia="Calibri" w:hAnsi="Calibri" w:cs="Calibri"/>
          <w:color w:val="000000"/>
          <w:shd w:val="clear" w:color="auto" w:fill="FFFFFF"/>
          <w:lang w:val="hy-AM"/>
        </w:rPr>
        <w:t>as</w:t>
      </w:r>
      <w:r w:rsidRPr="00377156">
        <w:rPr>
          <w:rFonts w:ascii="Calibri" w:eastAsia="Calibri" w:hAnsi="Calibri" w:cs="Calibri"/>
          <w:color w:val="000000"/>
          <w:shd w:val="clear" w:color="auto" w:fill="FFFFFF"/>
        </w:rPr>
        <w:t xml:space="preserve"> minor</w:t>
      </w:r>
      <w:r w:rsidRPr="00377156">
        <w:rPr>
          <w:rFonts w:ascii="Calibri" w:eastAsia="Calibri" w:hAnsi="Calibri" w:cs="Calibri"/>
          <w:color w:val="000000"/>
          <w:shd w:val="clear" w:color="auto" w:fill="FFFFFF"/>
          <w:lang w:val="hy-AM"/>
        </w:rPr>
        <w:t xml:space="preserve"> </w:t>
      </w:r>
      <w:r w:rsidRPr="00377156">
        <w:rPr>
          <w:rFonts w:ascii="Calibri" w:eastAsia="Calibri" w:hAnsi="Calibri" w:cs="Calibri"/>
          <w:color w:val="000000"/>
          <w:shd w:val="clear" w:color="auto" w:fill="FFFFFF"/>
        </w:rPr>
        <w:t>stimulative owing</w:t>
      </w:r>
      <w:r w:rsidRPr="00377156">
        <w:rPr>
          <w:rFonts w:ascii="Calibri" w:eastAsia="Calibri" w:hAnsi="Calibri" w:cs="Calibri"/>
          <w:color w:val="000000"/>
          <w:shd w:val="clear" w:color="auto" w:fill="FFFFFF"/>
          <w:lang w:val="hy-AM"/>
        </w:rPr>
        <w:t xml:space="preserve"> to the large volume of capital expenditures and some</w:t>
      </w:r>
      <w:r w:rsidRPr="00377156">
        <w:rPr>
          <w:rFonts w:ascii="Calibri" w:eastAsia="Calibri" w:hAnsi="Calibri" w:cs="Calibri"/>
          <w:color w:val="000000"/>
          <w:shd w:val="clear" w:color="auto" w:fill="FFFFFF"/>
        </w:rPr>
        <w:t xml:space="preserve"> </w:t>
      </w:r>
      <w:r w:rsidR="00206BD2" w:rsidRPr="00206BD2">
        <w:rPr>
          <w:noProof/>
        </w:rPr>
        <w:lastRenderedPageBreak/>
        <mc:AlternateContent>
          <mc:Choice Requires="wps">
            <w:drawing>
              <wp:anchor distT="0" distB="0" distL="114300" distR="114300" simplePos="0" relativeHeight="252660736" behindDoc="0" locked="0" layoutInCell="1" allowOverlap="1" wp14:anchorId="0BFCB637" wp14:editId="5F6A70F3">
                <wp:simplePos x="0" y="0"/>
                <wp:positionH relativeFrom="margin">
                  <wp:posOffset>4181944</wp:posOffset>
                </wp:positionH>
                <wp:positionV relativeFrom="paragraph">
                  <wp:posOffset>-3810</wp:posOffset>
                </wp:positionV>
                <wp:extent cx="2369488" cy="390525"/>
                <wp:effectExtent l="0" t="0" r="0" b="9525"/>
                <wp:wrapNone/>
                <wp:docPr id="1445937639" name="Text Box 4061">
                  <a:extLst xmlns:a="http://schemas.openxmlformats.org/drawingml/2006/main">
                    <a:ext uri="{FF2B5EF4-FFF2-40B4-BE49-F238E27FC236}">
                      <a16:creationId xmlns:a16="http://schemas.microsoft.com/office/drawing/2014/main" id="{00000000-0008-0000-1300-000003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488"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9C0A6"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19</w:t>
                            </w:r>
                            <w:r>
                              <w:rPr>
                                <w:rFonts w:ascii="GHEA Grapalat" w:hAnsi="GHEA Grapalat" w:cs="Sylfaen"/>
                                <w:b/>
                                <w:bCs/>
                                <w:sz w:val="4"/>
                                <w:szCs w:val="4"/>
                              </w:rPr>
                              <w:t> </w:t>
                            </w:r>
                          </w:p>
                          <w:p w14:paraId="42C06B02" w14:textId="77777777" w:rsidR="00616E9B" w:rsidRDefault="00616E9B" w:rsidP="00206BD2">
                            <w:pPr>
                              <w:pStyle w:val="NormalWeb"/>
                              <w:spacing w:before="0" w:beforeAutospacing="0" w:after="0" w:afterAutospacing="0"/>
                            </w:pPr>
                            <w:r>
                              <w:rPr>
                                <w:rFonts w:ascii="GHEA Grapalat" w:hAnsi="GHEA Grapalat" w:cs="Sylfaen"/>
                                <w:b/>
                                <w:bCs/>
                                <w:sz w:val="4"/>
                                <w:szCs w:val="4"/>
                              </w:rPr>
                              <w:t> </w:t>
                            </w:r>
                          </w:p>
                          <w:p w14:paraId="6AD6093C"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Unemployment rate (%)</w:t>
                            </w:r>
                          </w:p>
                          <w:p w14:paraId="302D3703"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51A43D70"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24D5D93E"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3AFBD40C" w14:textId="77777777" w:rsidR="00616E9B" w:rsidRDefault="00616E9B" w:rsidP="00206BD2">
                            <w:pPr>
                              <w:pStyle w:val="NormalWeb"/>
                              <w:spacing w:before="0" w:beforeAutospacing="0" w:after="0" w:afterAutospacing="0"/>
                            </w:pPr>
                            <w:r>
                              <w:rPr>
                                <w:rFonts w:ascii="GHEA Grapalat" w:hAnsi="GHEA Grapalat" w:cs="Sylfaen"/>
                                <w:b/>
                                <w:bCs/>
                                <w:i/>
                                <w:iCs/>
                                <w:color w:val="1F497D"/>
                                <w:sz w:val="14"/>
                                <w:szCs w:val="14"/>
                              </w:rPr>
                              <w:t> </w:t>
                            </w:r>
                          </w:p>
                          <w:p w14:paraId="6A02B6DC"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052E0259"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11CBD70"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69C58D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709F4B2"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63FD2568"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190F15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0870898"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7618A5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404BF6E"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53080FA"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70D0E27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88DD64A"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462988C"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582E729"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9EAE17E"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2D97132"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AD85D82"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98835F8"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98B3A98"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D53A858"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7D6E0A9C"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19A104A"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E6FA60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6C41F8EB"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9F73D8E"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D013B4A"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34C636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748DE78A"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2F88EC6"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489FC4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CA0DC90"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23A287A"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C2F919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7F0E2F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F40BFE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20FD3E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440C824"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44ADFA7"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772C396"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8C63AFE" w14:textId="77777777" w:rsidR="00616E9B" w:rsidRDefault="00616E9B" w:rsidP="00206BD2">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0BFCB637" id="Text Box 4061" o:spid="_x0000_s1076" type="#_x0000_t202" style="position:absolute;left:0;text-align:left;margin-left:329.3pt;margin-top:-.3pt;width:186.55pt;height:30.75pt;z-index:2526607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" filled="f" stroked="f">
                <v:textbox>
                  <w:txbxContent>
                    <w:p w14:paraId="3ED9C0A6"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19</w:t>
                      </w:r>
                      <w:r>
                        <w:rPr>
                          <w:rFonts w:ascii="GHEA Grapalat" w:hAnsi="GHEA Grapalat" w:cs="Sylfaen"/>
                          <w:b/>
                          <w:bCs/>
                          <w:sz w:val="4"/>
                          <w:szCs w:val="4"/>
                        </w:rPr>
                        <w:t> </w:t>
                      </w:r>
                    </w:p>
                    <w:p w14:paraId="42C06B02" w14:textId="77777777" w:rsidR="00616E9B" w:rsidRDefault="00616E9B" w:rsidP="00206BD2">
                      <w:pPr>
                        <w:pStyle w:val="NormalWeb"/>
                        <w:spacing w:before="0" w:beforeAutospacing="0" w:after="0" w:afterAutospacing="0"/>
                      </w:pPr>
                      <w:r>
                        <w:rPr>
                          <w:rFonts w:ascii="GHEA Grapalat" w:hAnsi="GHEA Grapalat" w:cs="Sylfaen"/>
                          <w:b/>
                          <w:bCs/>
                          <w:sz w:val="4"/>
                          <w:szCs w:val="4"/>
                        </w:rPr>
                        <w:t> </w:t>
                      </w:r>
                    </w:p>
                    <w:p w14:paraId="6AD6093C"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Unemployment rate (%)</w:t>
                      </w:r>
                    </w:p>
                    <w:p w14:paraId="302D3703"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51A43D70"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24D5D93E"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3AFBD40C" w14:textId="77777777" w:rsidR="00616E9B" w:rsidRDefault="00616E9B" w:rsidP="00206BD2">
                      <w:pPr>
                        <w:pStyle w:val="NormalWeb"/>
                        <w:spacing w:before="0" w:beforeAutospacing="0" w:after="0" w:afterAutospacing="0"/>
                      </w:pPr>
                      <w:r>
                        <w:rPr>
                          <w:rFonts w:ascii="GHEA Grapalat" w:hAnsi="GHEA Grapalat" w:cs="Sylfaen"/>
                          <w:b/>
                          <w:bCs/>
                          <w:i/>
                          <w:iCs/>
                          <w:color w:val="1F497D"/>
                          <w:sz w:val="14"/>
                          <w:szCs w:val="14"/>
                        </w:rPr>
                        <w:t> </w:t>
                      </w:r>
                    </w:p>
                    <w:p w14:paraId="6A02B6DC"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052E0259"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11CBD70"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69C58D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709F4B2"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63FD2568"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190F15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0870898"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7618A5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404BF6E"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53080FA"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70D0E27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88DD64A"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462988C"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582E729"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9EAE17E"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2D97132"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AD85D82"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98835F8"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98B3A98"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D53A858"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7D6E0A9C"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19A104A"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E6FA60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6C41F8EB"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9F73D8E"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D013B4A"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34C636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748DE78A"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2F88EC6"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489FC4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CA0DC90"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23A287A"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C2F919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7F0E2F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F40BFE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20FD3E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440C824"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44ADFA7"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772C396"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8C63AFE" w14:textId="77777777" w:rsidR="00616E9B" w:rsidRDefault="00616E9B" w:rsidP="00206BD2">
                      <w:pPr>
                        <w:pStyle w:val="NormalWeb"/>
                        <w:spacing w:before="0" w:beforeAutospacing="0" w:after="0" w:afterAutospacing="0"/>
                      </w:pPr>
                      <w:r>
                        <w:rPr>
                          <w:rFonts w:ascii="Times LatArm" w:hAnsi="Times LatArm"/>
                          <w:sz w:val="14"/>
                          <w:szCs w:val="14"/>
                        </w:rPr>
                        <w:t> </w:t>
                      </w:r>
                    </w:p>
                  </w:txbxContent>
                </v:textbox>
                <w10:wrap anchorx="margin"/>
              </v:shape>
            </w:pict>
          </mc:Fallback>
        </mc:AlternateContent>
      </w:r>
      <w:r w:rsidRPr="00377156">
        <w:rPr>
          <w:rFonts w:ascii="Calibri" w:eastAsia="Calibri" w:hAnsi="Calibri" w:cs="Calibri"/>
          <w:color w:val="000000"/>
          <w:shd w:val="clear" w:color="auto" w:fill="FFFFFF"/>
        </w:rPr>
        <w:t>slowing</w:t>
      </w:r>
      <w:r w:rsidRPr="00377156">
        <w:rPr>
          <w:rFonts w:ascii="Calibri" w:eastAsia="Calibri" w:hAnsi="Calibri" w:cs="Calibri"/>
          <w:color w:val="000000"/>
          <w:shd w:val="clear" w:color="auto" w:fill="FFFFFF"/>
          <w:lang w:val="hy-AM"/>
        </w:rPr>
        <w:t xml:space="preserve"> in GDP growth </w:t>
      </w:r>
      <w:r w:rsidRPr="00377156">
        <w:rPr>
          <w:rFonts w:ascii="Calibri" w:eastAsia="Calibri" w:hAnsi="Calibri" w:cs="Calibri"/>
          <w:color w:val="000000"/>
          <w:shd w:val="clear" w:color="auto" w:fill="FFFFFF"/>
        </w:rPr>
        <w:t xml:space="preserve">rate </w:t>
      </w:r>
      <w:r w:rsidRPr="00377156">
        <w:rPr>
          <w:rFonts w:ascii="Calibri" w:eastAsia="Calibri" w:hAnsi="Calibri" w:cs="Calibri"/>
          <w:color w:val="000000"/>
          <w:shd w:val="clear" w:color="auto" w:fill="FFFFFF"/>
          <w:lang w:val="hy-AM"/>
        </w:rPr>
        <w:t>expected</w:t>
      </w:r>
      <w:r w:rsidRPr="00377156">
        <w:rPr>
          <w:rFonts w:ascii="Calibri" w:eastAsia="Calibri" w:hAnsi="Calibri" w:cs="Calibri"/>
          <w:color w:val="000000"/>
          <w:shd w:val="clear" w:color="auto" w:fill="FFFFFF"/>
        </w:rPr>
        <w:t xml:space="preserve"> to happen</w:t>
      </w:r>
      <w:r w:rsidRPr="00377156">
        <w:rPr>
          <w:rFonts w:ascii="Calibri" w:eastAsia="Calibri" w:hAnsi="Calibri" w:cs="Calibri"/>
          <w:color w:val="000000"/>
          <w:shd w:val="clear" w:color="auto" w:fill="FFFFFF"/>
          <w:lang w:val="hy-AM"/>
        </w:rPr>
        <w:t xml:space="preserve"> </w:t>
      </w:r>
      <w:r w:rsidRPr="00377156">
        <w:rPr>
          <w:rFonts w:ascii="Calibri" w:eastAsia="Calibri" w:hAnsi="Calibri" w:cs="Calibri"/>
          <w:color w:val="000000"/>
          <w:shd w:val="clear" w:color="auto" w:fill="FFFFFF"/>
        </w:rPr>
        <w:t xml:space="preserve">within that </w:t>
      </w:r>
      <w:r w:rsidR="00206BD2" w:rsidRPr="00206BD2">
        <w:rPr>
          <w:noProof/>
        </w:rPr>
        <w:drawing>
          <wp:anchor distT="0" distB="0" distL="114300" distR="114300" simplePos="0" relativeHeight="252662784" behindDoc="0" locked="0" layoutInCell="1" allowOverlap="1" wp14:anchorId="598E67C7" wp14:editId="49FCCE49">
            <wp:simplePos x="0" y="0"/>
            <wp:positionH relativeFrom="column">
              <wp:posOffset>4214495</wp:posOffset>
            </wp:positionH>
            <wp:positionV relativeFrom="paragraph">
              <wp:posOffset>384810</wp:posOffset>
            </wp:positionV>
            <wp:extent cx="2639695" cy="1637665"/>
            <wp:effectExtent l="0" t="0" r="8255" b="0"/>
            <wp:wrapSquare wrapText="bothSides"/>
            <wp:docPr id="1445937641" name="Chart 1445937641">
              <a:extLst xmlns:a="http://schemas.openxmlformats.org/drawingml/2006/main">
                <a:ext uri="{FF2B5EF4-FFF2-40B4-BE49-F238E27FC236}">
                  <a16:creationId xmlns:a16="http://schemas.microsoft.com/office/drawing/2014/main" id="{00000000-0008-0000-1300-000006000000}"/>
                </a:ext>
                <a:ext uri="{147F2762-F138-4A5C-976F-8EAC2B608ADB}">
                  <a16:predDERef xmlns:a16="http://schemas.microsoft.com/office/drawing/2014/main" pred="{00000000-0008-0000-18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Pr="00377156">
        <w:rPr>
          <w:rFonts w:ascii="Calibri" w:eastAsia="Calibri" w:hAnsi="Calibri" w:cs="Calibri"/>
          <w:color w:val="000000"/>
          <w:shd w:val="clear" w:color="auto" w:fill="FFFFFF"/>
        </w:rPr>
        <w:t>period of time</w:t>
      </w:r>
      <w:r w:rsidRPr="00377156">
        <w:rPr>
          <w:rFonts w:ascii="Calibri" w:eastAsia="Calibri" w:hAnsi="Calibri" w:cs="Calibri"/>
          <w:color w:val="000000"/>
          <w:shd w:val="clear" w:color="auto" w:fill="FFFFFF"/>
          <w:lang w:val="hy-AM"/>
        </w:rPr>
        <w:t xml:space="preserve">. A gradual reduction of the budget deficit and debt burden is also </w:t>
      </w:r>
      <w:r w:rsidRPr="00377156">
        <w:rPr>
          <w:rFonts w:ascii="Calibri" w:eastAsia="Calibri" w:hAnsi="Calibri" w:cs="Calibri"/>
          <w:color w:val="000000"/>
          <w:shd w:val="clear" w:color="auto" w:fill="FFFFFF"/>
        </w:rPr>
        <w:t xml:space="preserve">anticipated thanks </w:t>
      </w:r>
      <w:r w:rsidRPr="00377156">
        <w:rPr>
          <w:rFonts w:ascii="Calibri" w:eastAsia="Calibri" w:hAnsi="Calibri" w:cs="Calibri"/>
          <w:color w:val="000000"/>
          <w:shd w:val="clear" w:color="auto" w:fill="FFFFFF"/>
          <w:lang w:val="hy-AM"/>
        </w:rPr>
        <w:t xml:space="preserve">to the increase in tax revenues and improvement </w:t>
      </w:r>
      <w:r w:rsidRPr="00377156">
        <w:rPr>
          <w:rFonts w:ascii="Calibri" w:eastAsia="Calibri" w:hAnsi="Calibri" w:cs="Calibri"/>
          <w:color w:val="000000"/>
          <w:shd w:val="clear" w:color="auto" w:fill="FFFFFF"/>
        </w:rPr>
        <w:t>in</w:t>
      </w:r>
      <w:r w:rsidRPr="00377156">
        <w:rPr>
          <w:rFonts w:ascii="Calibri" w:eastAsia="Calibri" w:hAnsi="Calibri" w:cs="Calibri"/>
          <w:color w:val="000000"/>
          <w:shd w:val="clear" w:color="auto" w:fill="FFFFFF"/>
          <w:lang w:val="hy-AM"/>
        </w:rPr>
        <w:t xml:space="preserve"> the expenditure structure.</w:t>
      </w:r>
    </w:p>
    <w:p w14:paraId="24CEFA3D" w14:textId="473BE2A1" w:rsidR="00377156" w:rsidRPr="00377156" w:rsidRDefault="00206BD2" w:rsidP="003E2982">
      <w:pPr>
        <w:spacing w:after="160" w:line="259" w:lineRule="auto"/>
        <w:ind w:firstLine="720"/>
        <w:jc w:val="both"/>
        <w:rPr>
          <w:rFonts w:ascii="Calibri" w:eastAsia="Calibri" w:hAnsi="Calibri" w:cs="Calibri"/>
          <w:lang w:val="hy-AM"/>
        </w:rPr>
      </w:pPr>
      <w:r w:rsidRPr="00206BD2">
        <w:rPr>
          <w:noProof/>
        </w:rPr>
        <mc:AlternateContent>
          <mc:Choice Requires="wps">
            <w:drawing>
              <wp:anchor distT="0" distB="0" distL="114300" distR="114300" simplePos="0" relativeHeight="252664832" behindDoc="0" locked="0" layoutInCell="1" allowOverlap="1" wp14:anchorId="69140617" wp14:editId="44A23E32">
                <wp:simplePos x="0" y="0"/>
                <wp:positionH relativeFrom="column">
                  <wp:posOffset>4174517</wp:posOffset>
                </wp:positionH>
                <wp:positionV relativeFrom="paragraph">
                  <wp:posOffset>1531593</wp:posOffset>
                </wp:positionV>
                <wp:extent cx="2605405" cy="373712"/>
                <wp:effectExtent l="0" t="0" r="0" b="7620"/>
                <wp:wrapNone/>
                <wp:docPr id="1445937642" name="Text Box 4061">
                  <a:extLst xmlns:a="http://schemas.openxmlformats.org/drawingml/2006/main">
                    <a:ext uri="{FF2B5EF4-FFF2-40B4-BE49-F238E27FC236}">
                      <a16:creationId xmlns:a16="http://schemas.microsoft.com/office/drawing/2014/main" id="{00000000-0008-0000-14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5405" cy="3737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228D1"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20</w:t>
                            </w:r>
                          </w:p>
                          <w:p w14:paraId="65B49CFC" w14:textId="77777777" w:rsidR="00616E9B" w:rsidRDefault="00616E9B" w:rsidP="00206BD2">
                            <w:pPr>
                              <w:pStyle w:val="NormalWeb"/>
                              <w:spacing w:before="0" w:beforeAutospacing="0" w:after="0" w:afterAutospacing="0"/>
                            </w:pPr>
                            <w:r>
                              <w:rPr>
                                <w:rFonts w:ascii="GHEA Grapalat" w:hAnsi="GHEA Grapalat" w:cs="Sylfaen"/>
                                <w:b/>
                                <w:bCs/>
                                <w:sz w:val="4"/>
                                <w:szCs w:val="4"/>
                              </w:rPr>
                              <w:t> </w:t>
                            </w:r>
                          </w:p>
                          <w:p w14:paraId="5CF75F30"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Private nominal wage growth y/y (%)</w:t>
                            </w:r>
                          </w:p>
                          <w:p w14:paraId="190BA701"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6F12A0C9"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38AF2D8A"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3372DDFA" w14:textId="77777777" w:rsidR="00616E9B" w:rsidRDefault="00616E9B" w:rsidP="00206BD2">
                            <w:pPr>
                              <w:pStyle w:val="NormalWeb"/>
                              <w:spacing w:before="0" w:beforeAutospacing="0" w:after="0" w:afterAutospacing="0"/>
                            </w:pPr>
                            <w:r>
                              <w:rPr>
                                <w:rFonts w:ascii="GHEA Grapalat" w:hAnsi="GHEA Grapalat" w:cs="Sylfaen"/>
                                <w:b/>
                                <w:bCs/>
                                <w:i/>
                                <w:iCs/>
                                <w:color w:val="1F497D"/>
                                <w:sz w:val="14"/>
                                <w:szCs w:val="14"/>
                              </w:rPr>
                              <w:t> </w:t>
                            </w:r>
                          </w:p>
                          <w:p w14:paraId="58BA874D"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06E579C1"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C7CA05B"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4208239"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E30A34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AF44A63"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8D673E9"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629711C"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EE5133E"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752003B8"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683B8DA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FB5F10C"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1ED27B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21A30FC"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1D61DA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E3C2493"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453E8E2"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219D289"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3AEA098"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6D53C45A"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1A0A86E"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B6A67F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C24418E"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5F3CCF7"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50AD42F"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B7AC83E"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060E312"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6FF3D64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786FFFC3"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7BB3CEDA"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C137A81"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24F83B3"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F7C45E4"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6D9209D3"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68FE73B"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9A6746A"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71CCBFE6"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6EAE000"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BA04D2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FBD5D6A"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EB56979" w14:textId="77777777" w:rsidR="00616E9B" w:rsidRDefault="00616E9B" w:rsidP="00206BD2">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69140617" id="_x0000_s1077" type="#_x0000_t202" style="position:absolute;left:0;text-align:left;margin-left:328.7pt;margin-top:120.6pt;width:205.15pt;height:29.45pt;z-index:25266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" filled="f" stroked="f">
                <v:textbox>
                  <w:txbxContent>
                    <w:p w14:paraId="3A1228D1"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20</w:t>
                      </w:r>
                    </w:p>
                    <w:p w14:paraId="65B49CFC" w14:textId="77777777" w:rsidR="00616E9B" w:rsidRDefault="00616E9B" w:rsidP="00206BD2">
                      <w:pPr>
                        <w:pStyle w:val="NormalWeb"/>
                        <w:spacing w:before="0" w:beforeAutospacing="0" w:after="0" w:afterAutospacing="0"/>
                      </w:pPr>
                      <w:r>
                        <w:rPr>
                          <w:rFonts w:ascii="GHEA Grapalat" w:hAnsi="GHEA Grapalat" w:cs="Sylfaen"/>
                          <w:b/>
                          <w:bCs/>
                          <w:sz w:val="4"/>
                          <w:szCs w:val="4"/>
                        </w:rPr>
                        <w:t> </w:t>
                      </w:r>
                    </w:p>
                    <w:p w14:paraId="5CF75F30"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Private nominal wage growth y/y (%)</w:t>
                      </w:r>
                    </w:p>
                    <w:p w14:paraId="190BA701"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6F12A0C9"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38AF2D8A"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3372DDFA" w14:textId="77777777" w:rsidR="00616E9B" w:rsidRDefault="00616E9B" w:rsidP="00206BD2">
                      <w:pPr>
                        <w:pStyle w:val="NormalWeb"/>
                        <w:spacing w:before="0" w:beforeAutospacing="0" w:after="0" w:afterAutospacing="0"/>
                      </w:pPr>
                      <w:r>
                        <w:rPr>
                          <w:rFonts w:ascii="GHEA Grapalat" w:hAnsi="GHEA Grapalat" w:cs="Sylfaen"/>
                          <w:b/>
                          <w:bCs/>
                          <w:i/>
                          <w:iCs/>
                          <w:color w:val="1F497D"/>
                          <w:sz w:val="14"/>
                          <w:szCs w:val="14"/>
                        </w:rPr>
                        <w:t> </w:t>
                      </w:r>
                    </w:p>
                    <w:p w14:paraId="58BA874D"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06E579C1"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C7CA05B"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4208239"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E30A34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AF44A63"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8D673E9"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629711C"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EE5133E"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752003B8"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683B8DA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FB5F10C"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1ED27B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21A30FC"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1D61DA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E3C2493"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453E8E2"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219D289"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3AEA098"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6D53C45A"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1A0A86E"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B6A67F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C24418E"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5F3CCF7"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50AD42F"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B7AC83E"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060E312"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6FF3D64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786FFFC3"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7BB3CEDA"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C137A81"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24F83B3"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F7C45E4"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6D9209D3"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68FE73B"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9A6746A"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71CCBFE6"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6EAE000"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BA04D2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FBD5D6A"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EB56979" w14:textId="77777777" w:rsidR="00616E9B" w:rsidRDefault="00616E9B" w:rsidP="00206BD2">
                      <w:pPr>
                        <w:pStyle w:val="NormalWeb"/>
                        <w:spacing w:before="0" w:beforeAutospacing="0" w:after="0" w:afterAutospacing="0"/>
                      </w:pPr>
                      <w:r>
                        <w:rPr>
                          <w:rFonts w:ascii="Times LatArm" w:hAnsi="Times LatArm"/>
                          <w:sz w:val="14"/>
                          <w:szCs w:val="14"/>
                        </w:rPr>
                        <w:t> </w:t>
                      </w:r>
                    </w:p>
                  </w:txbxContent>
                </v:textbox>
              </v:shape>
            </w:pict>
          </mc:Fallback>
        </mc:AlternateContent>
      </w:r>
      <w:r w:rsidRPr="00206BD2">
        <w:rPr>
          <w:noProof/>
        </w:rPr>
        <mc:AlternateContent>
          <mc:Choice Requires="wps">
            <w:drawing>
              <wp:anchor distT="0" distB="0" distL="114300" distR="114300" simplePos="0" relativeHeight="252661760" behindDoc="0" locked="0" layoutInCell="1" allowOverlap="1" wp14:anchorId="557C33D4" wp14:editId="5F72106E">
                <wp:simplePos x="0" y="0"/>
                <wp:positionH relativeFrom="margin">
                  <wp:posOffset>5157829</wp:posOffset>
                </wp:positionH>
                <wp:positionV relativeFrom="paragraph">
                  <wp:posOffset>1139162</wp:posOffset>
                </wp:positionV>
                <wp:extent cx="1806084" cy="424815"/>
                <wp:effectExtent l="0" t="0" r="0" b="0"/>
                <wp:wrapNone/>
                <wp:docPr id="1445937640" name="Text Box 3860">
                  <a:extLst xmlns:a="http://schemas.openxmlformats.org/drawingml/2006/main">
                    <a:ext uri="{FF2B5EF4-FFF2-40B4-BE49-F238E27FC236}">
                      <a16:creationId xmlns:a16="http://schemas.microsoft.com/office/drawing/2014/main" id="{00000000-0008-0000-1300-000004000000}"/>
                    </a:ext>
                  </a:extLst>
                </wp:docPr>
                <wp:cNvGraphicFramePr/>
                <a:graphic xmlns:a="http://schemas.openxmlformats.org/drawingml/2006/main">
                  <a:graphicData uri="http://schemas.microsoft.com/office/word/2010/wordprocessingShape">
                    <wps:wsp>
                      <wps:cNvSpPr txBox="1"/>
                      <wps:spPr>
                        <a:xfrm>
                          <a:off x="0" y="0"/>
                          <a:ext cx="1806084" cy="424815"/>
                        </a:xfrm>
                        <a:prstGeom prst="rect">
                          <a:avLst/>
                        </a:prstGeom>
                        <a:noFill/>
                        <a:ln w="6350">
                          <a:noFill/>
                        </a:ln>
                        <a:effectLst/>
                      </wps:spPr>
                      <wps:txbx>
                        <w:txbxContent>
                          <w:p w14:paraId="07D1F287" w14:textId="77777777" w:rsidR="00616E9B" w:rsidRDefault="00616E9B" w:rsidP="00206BD2">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 scenario</w:t>
                            </w:r>
                          </w:p>
                          <w:p w14:paraId="1C51C6C3" w14:textId="77777777" w:rsidR="00616E9B" w:rsidRDefault="00616E9B" w:rsidP="00206BD2">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7C33D4" id="Text Box 3860" o:spid="_x0000_s1078" type="#_x0000_t202" style="position:absolute;left:0;text-align:left;margin-left:406.15pt;margin-top:89.7pt;width:142.2pt;height:33.45pt;z-index:2526617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" filled="f" stroked="f" strokeweight=".5pt">
                <v:textbox>
                  <w:txbxContent>
                    <w:p w14:paraId="07D1F287" w14:textId="77777777" w:rsidR="00616E9B" w:rsidRDefault="00616E9B" w:rsidP="00206BD2">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 scenario</w:t>
                      </w:r>
                    </w:p>
                    <w:p w14:paraId="1C51C6C3" w14:textId="77777777" w:rsidR="00616E9B" w:rsidRDefault="00616E9B" w:rsidP="00206BD2">
                      <w:pPr>
                        <w:pStyle w:val="NormalWeb"/>
                        <w:spacing w:before="0" w:beforeAutospacing="0" w:after="0" w:afterAutospacing="0"/>
                        <w:jc w:val="right"/>
                      </w:pPr>
                      <w:r>
                        <w:rPr>
                          <w:rFonts w:ascii="GHEA Grapalat" w:hAnsi="GHEA Grapalat"/>
                          <w:i/>
                          <w:iCs/>
                          <w:color w:val="000000"/>
                          <w:sz w:val="14"/>
                          <w:szCs w:val="14"/>
                        </w:rPr>
                        <w:t> </w:t>
                      </w:r>
                    </w:p>
                  </w:txbxContent>
                </v:textbox>
                <w10:wrap anchorx="margin"/>
              </v:shape>
            </w:pict>
          </mc:Fallback>
        </mc:AlternateContent>
      </w:r>
      <w:r w:rsidR="00377156" w:rsidRPr="00377156">
        <w:rPr>
          <w:rFonts w:ascii="Calibri" w:eastAsia="Calibri" w:hAnsi="Calibri" w:cs="Calibri"/>
          <w:b/>
          <w:bCs/>
          <w:i/>
          <w:lang w:val="hy-AM"/>
        </w:rPr>
        <w:t>Labor market:</w:t>
      </w:r>
      <w:r w:rsidR="00377156" w:rsidRPr="00377156">
        <w:rPr>
          <w:rFonts w:ascii="Calibri" w:eastAsia="Calibri" w:hAnsi="Calibri" w:cs="Calibri"/>
          <w:b/>
          <w:bCs/>
          <w:lang w:val="hy-AM"/>
        </w:rPr>
        <w:t xml:space="preserve"> </w:t>
      </w:r>
      <w:r w:rsidR="00377156" w:rsidRPr="00377156">
        <w:rPr>
          <w:rFonts w:ascii="Calibri" w:eastAsia="Calibri" w:hAnsi="Calibri" w:cs="Calibri"/>
          <w:lang w:val="hy-AM"/>
        </w:rPr>
        <w:t>The unemployment rate in 2023 is expected to remain below its long-term sustainable level</w:t>
      </w:r>
      <w:r w:rsidR="00377156" w:rsidRPr="00377156">
        <w:rPr>
          <w:rFonts w:ascii="Calibri" w:eastAsia="Calibri" w:hAnsi="Calibri" w:cs="Calibri"/>
        </w:rPr>
        <w:t>, shaping</w:t>
      </w:r>
      <w:r w:rsidR="00377156" w:rsidRPr="00377156">
        <w:rPr>
          <w:rFonts w:ascii="Calibri" w:eastAsia="Calibri" w:hAnsi="Calibri" w:cs="Calibri"/>
          <w:lang w:val="hy-AM"/>
        </w:rPr>
        <w:t xml:space="preserve"> at around 12.6%. The latter will </w:t>
      </w:r>
      <w:r w:rsidR="00377156" w:rsidRPr="00377156">
        <w:rPr>
          <w:rFonts w:ascii="Calibri" w:eastAsia="Calibri" w:hAnsi="Calibri" w:cs="Calibri"/>
        </w:rPr>
        <w:t xml:space="preserve">demonstrate </w:t>
      </w:r>
      <w:r w:rsidR="00377156" w:rsidRPr="00377156">
        <w:rPr>
          <w:rFonts w:ascii="Calibri" w:eastAsia="Calibri" w:hAnsi="Calibri" w:cs="Calibri"/>
          <w:lang w:val="hy-AM"/>
        </w:rPr>
        <w:t>the gradual adjustment of positive demand in the short</w:t>
      </w:r>
      <w:r w:rsidR="00377156" w:rsidRPr="00377156">
        <w:rPr>
          <w:rFonts w:ascii="Calibri" w:eastAsia="Calibri" w:hAnsi="Calibri" w:cs="Calibri"/>
        </w:rPr>
        <w:t xml:space="preserve"> </w:t>
      </w:r>
      <w:r w:rsidR="00377156" w:rsidRPr="00377156">
        <w:rPr>
          <w:rFonts w:ascii="Calibri" w:eastAsia="Calibri" w:hAnsi="Calibri" w:cs="Calibri"/>
          <w:lang w:val="hy-AM"/>
        </w:rPr>
        <w:t xml:space="preserve">term, as well as the increase in employment </w:t>
      </w:r>
      <w:r w:rsidR="00377156" w:rsidRPr="00377156">
        <w:rPr>
          <w:rFonts w:ascii="Calibri" w:eastAsia="Calibri" w:hAnsi="Calibri" w:cs="Calibri"/>
        </w:rPr>
        <w:t xml:space="preserve">concurrent </w:t>
      </w:r>
      <w:r w:rsidR="00377156" w:rsidRPr="00377156">
        <w:rPr>
          <w:rFonts w:ascii="Calibri" w:eastAsia="Calibri" w:hAnsi="Calibri" w:cs="Calibri"/>
          <w:lang w:val="hy-AM"/>
        </w:rPr>
        <w:t xml:space="preserve">with the increase in </w:t>
      </w:r>
      <w:r w:rsidR="00377156" w:rsidRPr="00377156">
        <w:rPr>
          <w:rFonts w:ascii="Calibri" w:eastAsia="Calibri" w:hAnsi="Calibri" w:cs="Calibri"/>
        </w:rPr>
        <w:t xml:space="preserve">the </w:t>
      </w:r>
      <w:r w:rsidR="00377156" w:rsidRPr="00377156">
        <w:rPr>
          <w:rFonts w:ascii="Calibri" w:eastAsia="Calibri" w:hAnsi="Calibri" w:cs="Calibri"/>
          <w:lang w:val="hy-AM"/>
        </w:rPr>
        <w:t xml:space="preserve">GDP potential. In the medium </w:t>
      </w:r>
      <w:r w:rsidR="00377156" w:rsidRPr="00377156">
        <w:rPr>
          <w:rFonts w:ascii="Calibri" w:eastAsia="Calibri" w:hAnsi="Calibri" w:cs="Calibri"/>
        </w:rPr>
        <w:t>run</w:t>
      </w:r>
      <w:r w:rsidR="00377156" w:rsidRPr="00377156">
        <w:rPr>
          <w:rFonts w:ascii="Calibri" w:eastAsia="Calibri" w:hAnsi="Calibri" w:cs="Calibri"/>
          <w:lang w:val="hy-AM"/>
        </w:rPr>
        <w:t xml:space="preserve">, as a result of some adjustment in demand and potential growth, the unemployment rate will stabilize around its estimated </w:t>
      </w:r>
      <w:r w:rsidR="00377156" w:rsidRPr="00377156">
        <w:rPr>
          <w:rFonts w:ascii="Calibri" w:eastAsia="Calibri" w:hAnsi="Calibri" w:cs="Calibri"/>
        </w:rPr>
        <w:t xml:space="preserve">fundamental </w:t>
      </w:r>
      <w:r w:rsidR="00377156" w:rsidRPr="00377156">
        <w:rPr>
          <w:rFonts w:ascii="Calibri" w:eastAsia="Calibri" w:hAnsi="Calibri" w:cs="Calibri"/>
          <w:lang w:val="hy-AM"/>
        </w:rPr>
        <w:t>rate</w:t>
      </w:r>
      <w:r w:rsidR="00377156" w:rsidRPr="00377156">
        <w:rPr>
          <w:rFonts w:ascii="Calibri" w:eastAsia="Calibri" w:hAnsi="Calibri" w:cs="Calibri"/>
        </w:rPr>
        <w:t xml:space="preserve">, amounting to </w:t>
      </w:r>
      <w:r w:rsidR="00377156" w:rsidRPr="00377156">
        <w:rPr>
          <w:rFonts w:ascii="Calibri" w:eastAsia="Calibri" w:hAnsi="Calibri" w:cs="Calibri"/>
          <w:lang w:val="hy-AM"/>
        </w:rPr>
        <w:t>15%.</w:t>
      </w:r>
    </w:p>
    <w:p w14:paraId="3362AA89" w14:textId="5264BE66" w:rsidR="00377156" w:rsidRPr="00377156" w:rsidRDefault="00206BD2" w:rsidP="003E2982">
      <w:pPr>
        <w:spacing w:after="160" w:line="259" w:lineRule="auto"/>
        <w:ind w:firstLine="720"/>
        <w:jc w:val="both"/>
        <w:rPr>
          <w:rFonts w:ascii="Calibri" w:eastAsia="Calibri" w:hAnsi="Calibri" w:cs="Calibri"/>
          <w:lang w:val="hy"/>
        </w:rPr>
      </w:pPr>
      <w:r w:rsidRPr="00206BD2">
        <w:rPr>
          <w:noProof/>
        </w:rPr>
        <w:drawing>
          <wp:anchor distT="0" distB="0" distL="114300" distR="114300" simplePos="0" relativeHeight="252666880" behindDoc="0" locked="0" layoutInCell="1" allowOverlap="1" wp14:anchorId="3F667422" wp14:editId="74822E7B">
            <wp:simplePos x="0" y="0"/>
            <wp:positionH relativeFrom="page">
              <wp:posOffset>4746349</wp:posOffset>
            </wp:positionH>
            <wp:positionV relativeFrom="paragraph">
              <wp:posOffset>12948</wp:posOffset>
            </wp:positionV>
            <wp:extent cx="2682240" cy="1486535"/>
            <wp:effectExtent l="0" t="0" r="3810" b="0"/>
            <wp:wrapSquare wrapText="bothSides"/>
            <wp:docPr id="1445937644" name="Chart 1445937644">
              <a:extLst xmlns:a="http://schemas.openxmlformats.org/drawingml/2006/main">
                <a:ext uri="{FF2B5EF4-FFF2-40B4-BE49-F238E27FC236}">
                  <a16:creationId xmlns:a16="http://schemas.microsoft.com/office/drawing/2014/main" id="{00000000-0008-0000-1400-000006000000}"/>
                </a:ext>
                <a:ext uri="{147F2762-F138-4A5C-976F-8EAC2B608ADB}">
                  <a16:predDERef xmlns:a16="http://schemas.microsoft.com/office/drawing/2014/main" pred="{00000000-0008-0000-17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377156" w:rsidRPr="00377156">
        <w:rPr>
          <w:rFonts w:ascii="Calibri" w:eastAsia="Calibri" w:hAnsi="Calibri" w:cs="Calibri"/>
          <w:lang w:val="hy"/>
        </w:rPr>
        <w:t>In line with the sustained high economic growth and inflation</w:t>
      </w:r>
      <w:r w:rsidR="00377156" w:rsidRPr="00377156">
        <w:rPr>
          <w:rFonts w:ascii="Calibri" w:eastAsia="Calibri" w:hAnsi="Calibri" w:cs="Calibri"/>
        </w:rPr>
        <w:t xml:space="preserve"> </w:t>
      </w:r>
      <w:r w:rsidR="00377156" w:rsidRPr="00377156">
        <w:rPr>
          <w:rFonts w:ascii="Calibri" w:eastAsia="Calibri" w:hAnsi="Calibri" w:cs="Calibri"/>
          <w:lang w:val="hy"/>
        </w:rPr>
        <w:t xml:space="preserve">environment, </w:t>
      </w:r>
      <w:r w:rsidR="00377156" w:rsidRPr="00377156">
        <w:rPr>
          <w:rFonts w:ascii="Calibri" w:eastAsia="Calibri" w:hAnsi="Calibri" w:cs="Calibri"/>
        </w:rPr>
        <w:t xml:space="preserve">the </w:t>
      </w:r>
      <w:r w:rsidR="00377156" w:rsidRPr="00377156">
        <w:rPr>
          <w:rFonts w:ascii="Calibri" w:eastAsia="Calibri" w:hAnsi="Calibri" w:cs="Calibri"/>
          <w:lang w:val="hy"/>
        </w:rPr>
        <w:t xml:space="preserve">private wage growth is expected to be </w:t>
      </w:r>
      <w:r w:rsidR="00377156" w:rsidRPr="00377156">
        <w:rPr>
          <w:rFonts w:ascii="Calibri" w:eastAsia="Calibri" w:hAnsi="Calibri" w:cs="Calibri"/>
        </w:rPr>
        <w:t xml:space="preserve">rather </w:t>
      </w:r>
      <w:r w:rsidR="00377156" w:rsidRPr="00377156">
        <w:rPr>
          <w:rFonts w:ascii="Calibri" w:eastAsia="Calibri" w:hAnsi="Calibri" w:cs="Calibri"/>
          <w:lang w:val="hy"/>
        </w:rPr>
        <w:t>high</w:t>
      </w:r>
      <w:r w:rsidR="00377156" w:rsidRPr="00377156">
        <w:rPr>
          <w:rFonts w:ascii="Calibri" w:eastAsia="Calibri" w:hAnsi="Calibri" w:cs="Calibri"/>
        </w:rPr>
        <w:t xml:space="preserve">, </w:t>
      </w:r>
      <w:r w:rsidR="00377156" w:rsidRPr="00377156">
        <w:rPr>
          <w:rFonts w:ascii="Calibri" w:eastAsia="Calibri" w:hAnsi="Calibri" w:cs="Calibri"/>
          <w:lang w:val="hy"/>
        </w:rPr>
        <w:t>around 18% in 2023. In the medium term</w:t>
      </w:r>
      <w:r w:rsidR="00377156" w:rsidRPr="00377156">
        <w:rPr>
          <w:rFonts w:ascii="Calibri" w:eastAsia="Calibri" w:hAnsi="Calibri" w:cs="Calibri"/>
        </w:rPr>
        <w:t xml:space="preserve"> perspective</w:t>
      </w:r>
      <w:r w:rsidR="00377156" w:rsidRPr="00377156">
        <w:rPr>
          <w:rFonts w:ascii="Calibri" w:eastAsia="Calibri" w:hAnsi="Calibri" w:cs="Calibri"/>
          <w:lang w:val="hy"/>
        </w:rPr>
        <w:t xml:space="preserve">, with demand and inflation stabilizing, the private wage growth is </w:t>
      </w:r>
      <w:r w:rsidR="00377156" w:rsidRPr="00377156">
        <w:rPr>
          <w:rFonts w:ascii="Calibri" w:eastAsia="Calibri" w:hAnsi="Calibri" w:cs="Calibri"/>
        </w:rPr>
        <w:t xml:space="preserve">expected </w:t>
      </w:r>
      <w:r w:rsidR="00377156" w:rsidRPr="00377156">
        <w:rPr>
          <w:rFonts w:ascii="Calibri" w:eastAsia="Calibri" w:hAnsi="Calibri" w:cs="Calibri"/>
          <w:lang w:val="hy"/>
        </w:rPr>
        <w:t>to stabilize around the fundamental estimate of 7-8%.</w:t>
      </w:r>
    </w:p>
    <w:p w14:paraId="6B352255" w14:textId="015F922B" w:rsidR="00377156" w:rsidRPr="00377156" w:rsidRDefault="00206BD2" w:rsidP="003E2982">
      <w:pPr>
        <w:spacing w:after="160" w:line="259" w:lineRule="auto"/>
        <w:ind w:firstLine="720"/>
        <w:jc w:val="both"/>
        <w:rPr>
          <w:rFonts w:ascii="Calibri" w:eastAsia="Calibri" w:hAnsi="Calibri" w:cs="Calibri"/>
          <w:lang w:val="hy-AM"/>
        </w:rPr>
      </w:pPr>
      <w:r w:rsidRPr="00206BD2">
        <w:rPr>
          <w:noProof/>
        </w:rPr>
        <w:drawing>
          <wp:anchor distT="0" distB="0" distL="114300" distR="114300" simplePos="0" relativeHeight="252670976" behindDoc="0" locked="0" layoutInCell="1" allowOverlap="1" wp14:anchorId="710E6E89" wp14:editId="57E3DFEF">
            <wp:simplePos x="0" y="0"/>
            <wp:positionH relativeFrom="rightMargin">
              <wp:posOffset>278130</wp:posOffset>
            </wp:positionH>
            <wp:positionV relativeFrom="paragraph">
              <wp:posOffset>1028700</wp:posOffset>
            </wp:positionV>
            <wp:extent cx="2615565" cy="2057400"/>
            <wp:effectExtent l="0" t="0" r="0" b="0"/>
            <wp:wrapSquare wrapText="bothSides"/>
            <wp:docPr id="1445937647" name="Chart 1445937647">
              <a:extLst xmlns:a="http://schemas.openxmlformats.org/drawingml/2006/main">
                <a:ext uri="{FF2B5EF4-FFF2-40B4-BE49-F238E27FC236}">
                  <a16:creationId xmlns:a16="http://schemas.microsoft.com/office/drawing/2014/main" id="{00000000-0008-0000-1500-000007000000}"/>
                </a:ext>
                <a:ext uri="{147F2762-F138-4A5C-976F-8EAC2B608ADB}">
                  <a16:predDERef xmlns:a16="http://schemas.microsoft.com/office/drawing/2014/main" pred="{00000000-0008-0000-19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anchor>
        </w:drawing>
      </w:r>
      <w:r w:rsidRPr="00206BD2">
        <w:rPr>
          <w:noProof/>
        </w:rPr>
        <mc:AlternateContent>
          <mc:Choice Requires="wps">
            <w:drawing>
              <wp:anchor distT="0" distB="0" distL="114300" distR="114300" simplePos="0" relativeHeight="252668928" behindDoc="0" locked="0" layoutInCell="1" allowOverlap="1" wp14:anchorId="3322A4A4" wp14:editId="503DBAC4">
                <wp:simplePos x="0" y="0"/>
                <wp:positionH relativeFrom="column">
                  <wp:posOffset>4259773</wp:posOffset>
                </wp:positionH>
                <wp:positionV relativeFrom="paragraph">
                  <wp:posOffset>614045</wp:posOffset>
                </wp:positionV>
                <wp:extent cx="2520000" cy="457200"/>
                <wp:effectExtent l="0" t="0" r="0" b="0"/>
                <wp:wrapNone/>
                <wp:docPr id="1445937645" name="Text Box 4061">
                  <a:extLst xmlns:a="http://schemas.openxmlformats.org/drawingml/2006/main">
                    <a:ext uri="{FF2B5EF4-FFF2-40B4-BE49-F238E27FC236}">
                      <a16:creationId xmlns:a16="http://schemas.microsoft.com/office/drawing/2014/main" id="{00000000-0008-0000-15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A0F77"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21</w:t>
                            </w:r>
                          </w:p>
                          <w:p w14:paraId="37002392" w14:textId="77777777" w:rsidR="00616E9B" w:rsidRDefault="00616E9B" w:rsidP="00206BD2">
                            <w:pPr>
                              <w:pStyle w:val="NormalWeb"/>
                              <w:spacing w:before="0" w:beforeAutospacing="0" w:after="0" w:afterAutospacing="0"/>
                            </w:pPr>
                            <w:r>
                              <w:rPr>
                                <w:rFonts w:ascii="GHEA Grapalat" w:hAnsi="GHEA Grapalat" w:cs="Sylfaen"/>
                                <w:b/>
                                <w:bCs/>
                                <w:color w:val="1F497D"/>
                                <w:sz w:val="4"/>
                                <w:szCs w:val="4"/>
                              </w:rPr>
                              <w:t> </w:t>
                            </w:r>
                          </w:p>
                          <w:p w14:paraId="1B615BA0"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Unit labor costs growth y/y (%)</w:t>
                            </w:r>
                          </w:p>
                          <w:p w14:paraId="0104DCD3"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32983A02"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14F630C7"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43B9FD4D" w14:textId="77777777" w:rsidR="00616E9B" w:rsidRDefault="00616E9B" w:rsidP="00206BD2">
                            <w:pPr>
                              <w:pStyle w:val="NormalWeb"/>
                              <w:spacing w:before="0" w:beforeAutospacing="0" w:after="0" w:afterAutospacing="0"/>
                            </w:pPr>
                            <w:r>
                              <w:rPr>
                                <w:rFonts w:ascii="GHEA Grapalat" w:hAnsi="GHEA Grapalat" w:cs="Sylfaen"/>
                                <w:b/>
                                <w:bCs/>
                                <w:i/>
                                <w:iCs/>
                                <w:color w:val="1F497D"/>
                                <w:sz w:val="14"/>
                                <w:szCs w:val="14"/>
                              </w:rPr>
                              <w:t> </w:t>
                            </w:r>
                          </w:p>
                          <w:p w14:paraId="51373B3E"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4EE88799"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9A6DCC3"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16FF910"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FB2949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60FAF3B1"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663A5CB"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7DC241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360EA1C"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801FBA7"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F201A72"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6DA36D04"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19A17FB"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7F96D6D1"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8BBF993"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E625AB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E3FD26F"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178DAFE"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47626FB"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63C22374"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9D702CB"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892DD92"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754AE9E0"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5FB2D49"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0052D8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1B14082"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8047D3E"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F4567FA"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4B2B1F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662E8C7"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B88DC6B"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C7CC6F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9E96B23"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7ABFF826"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19FD339"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B7710A4"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1C642BE"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DFB1A5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52F2321"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C635C17"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AD0B38D" w14:textId="77777777" w:rsidR="00616E9B" w:rsidRDefault="00616E9B" w:rsidP="00206BD2">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3322A4A4" id="_x0000_s1079" type="#_x0000_t202" style="position:absolute;left:0;text-align:left;margin-left:335.4pt;margin-top:48.35pt;width:198.45pt;height:36pt;z-index:25266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" filled="f" stroked="f">
                <v:textbox>
                  <w:txbxContent>
                    <w:p w14:paraId="620A0F77"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21</w:t>
                      </w:r>
                    </w:p>
                    <w:p w14:paraId="37002392" w14:textId="77777777" w:rsidR="00616E9B" w:rsidRDefault="00616E9B" w:rsidP="00206BD2">
                      <w:pPr>
                        <w:pStyle w:val="NormalWeb"/>
                        <w:spacing w:before="0" w:beforeAutospacing="0" w:after="0" w:afterAutospacing="0"/>
                      </w:pPr>
                      <w:r>
                        <w:rPr>
                          <w:rFonts w:ascii="GHEA Grapalat" w:hAnsi="GHEA Grapalat" w:cs="Sylfaen"/>
                          <w:b/>
                          <w:bCs/>
                          <w:color w:val="1F497D"/>
                          <w:sz w:val="4"/>
                          <w:szCs w:val="4"/>
                        </w:rPr>
                        <w:t> </w:t>
                      </w:r>
                    </w:p>
                    <w:p w14:paraId="1B615BA0"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Unit labor costs growth y/y (%)</w:t>
                      </w:r>
                    </w:p>
                    <w:p w14:paraId="0104DCD3"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32983A02"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14F630C7"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43B9FD4D" w14:textId="77777777" w:rsidR="00616E9B" w:rsidRDefault="00616E9B" w:rsidP="00206BD2">
                      <w:pPr>
                        <w:pStyle w:val="NormalWeb"/>
                        <w:spacing w:before="0" w:beforeAutospacing="0" w:after="0" w:afterAutospacing="0"/>
                      </w:pPr>
                      <w:r>
                        <w:rPr>
                          <w:rFonts w:ascii="GHEA Grapalat" w:hAnsi="GHEA Grapalat" w:cs="Sylfaen"/>
                          <w:b/>
                          <w:bCs/>
                          <w:i/>
                          <w:iCs/>
                          <w:color w:val="1F497D"/>
                          <w:sz w:val="14"/>
                          <w:szCs w:val="14"/>
                        </w:rPr>
                        <w:t> </w:t>
                      </w:r>
                    </w:p>
                    <w:p w14:paraId="51373B3E" w14:textId="77777777" w:rsidR="00616E9B" w:rsidRDefault="00616E9B" w:rsidP="00206BD2">
                      <w:pPr>
                        <w:pStyle w:val="NormalWeb"/>
                        <w:spacing w:before="0" w:beforeAutospacing="0" w:after="0" w:afterAutospacing="0"/>
                      </w:pPr>
                      <w:r>
                        <w:rPr>
                          <w:rFonts w:ascii="GHEA Grapalat" w:hAnsi="GHEA Grapalat" w:cs="Sylfaen"/>
                          <w:b/>
                          <w:bCs/>
                          <w:color w:val="1F497D"/>
                          <w:sz w:val="14"/>
                          <w:szCs w:val="14"/>
                        </w:rPr>
                        <w:t> </w:t>
                      </w:r>
                    </w:p>
                    <w:p w14:paraId="4EE88799"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9A6DCC3"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16FF910"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FB2949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60FAF3B1"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663A5CB"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7DC241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360EA1C"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801FBA7"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F201A72"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6DA36D04"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19A17FB"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7F96D6D1"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8BBF993"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E625AB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E3FD26F"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178DAFE"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47626FB"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63C22374"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9D702CB"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892DD92"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754AE9E0"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5FB2D49"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0052D8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1B14082"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8047D3E"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F4567FA"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4B2B1F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662E8C7"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B88DC6B"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C7CC6F5"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9E96B23"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7ABFF826"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319FD339"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5B7710A4"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01C642BE"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2DFB1A5D"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52F2321"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4C635C17" w14:textId="77777777" w:rsidR="00616E9B" w:rsidRDefault="00616E9B" w:rsidP="00206BD2">
                      <w:pPr>
                        <w:pStyle w:val="NormalWeb"/>
                        <w:spacing w:before="0" w:beforeAutospacing="0" w:after="0" w:afterAutospacing="0"/>
                      </w:pPr>
                      <w:r>
                        <w:rPr>
                          <w:rFonts w:ascii="GHEA Grapalat" w:hAnsi="GHEA Grapalat" w:cs="Sylfaen"/>
                          <w:b/>
                          <w:bCs/>
                          <w:sz w:val="14"/>
                          <w:szCs w:val="14"/>
                        </w:rPr>
                        <w:t> </w:t>
                      </w:r>
                    </w:p>
                    <w:p w14:paraId="1AD0B38D" w14:textId="77777777" w:rsidR="00616E9B" w:rsidRDefault="00616E9B" w:rsidP="00206BD2">
                      <w:pPr>
                        <w:pStyle w:val="NormalWeb"/>
                        <w:spacing w:before="0" w:beforeAutospacing="0" w:after="0" w:afterAutospacing="0"/>
                      </w:pPr>
                      <w:r>
                        <w:rPr>
                          <w:rFonts w:ascii="Times LatArm" w:hAnsi="Times LatArm"/>
                          <w:sz w:val="14"/>
                          <w:szCs w:val="14"/>
                        </w:rPr>
                        <w:t> </w:t>
                      </w:r>
                    </w:p>
                  </w:txbxContent>
                </v:textbox>
              </v:shape>
            </w:pict>
          </mc:Fallback>
        </mc:AlternateContent>
      </w:r>
      <w:r w:rsidRPr="00206BD2">
        <w:rPr>
          <w:noProof/>
        </w:rPr>
        <mc:AlternateContent>
          <mc:Choice Requires="wps">
            <w:drawing>
              <wp:anchor distT="0" distB="0" distL="114300" distR="114300" simplePos="0" relativeHeight="252665856" behindDoc="0" locked="0" layoutInCell="1" allowOverlap="1" wp14:anchorId="20FB247B" wp14:editId="2E0071AB">
                <wp:simplePos x="0" y="0"/>
                <wp:positionH relativeFrom="column">
                  <wp:posOffset>5186818</wp:posOffset>
                </wp:positionH>
                <wp:positionV relativeFrom="paragraph">
                  <wp:posOffset>195359</wp:posOffset>
                </wp:positionV>
                <wp:extent cx="1793875" cy="402590"/>
                <wp:effectExtent l="0" t="0" r="0" b="0"/>
                <wp:wrapNone/>
                <wp:docPr id="1445937643" name="Text Box 3852">
                  <a:extLst xmlns:a="http://schemas.openxmlformats.org/drawingml/2006/main">
                    <a:ext uri="{FF2B5EF4-FFF2-40B4-BE49-F238E27FC236}">
                      <a16:creationId xmlns:a16="http://schemas.microsoft.com/office/drawing/2014/main" id="{00000000-0008-0000-1400-000005000000}"/>
                    </a:ext>
                  </a:extLst>
                </wp:docPr>
                <wp:cNvGraphicFramePr/>
                <a:graphic xmlns:a="http://schemas.openxmlformats.org/drawingml/2006/main">
                  <a:graphicData uri="http://schemas.microsoft.com/office/word/2010/wordprocessingShape">
                    <wps:wsp>
                      <wps:cNvSpPr txBox="1"/>
                      <wps:spPr>
                        <a:xfrm>
                          <a:off x="0" y="0"/>
                          <a:ext cx="1793875" cy="402590"/>
                        </a:xfrm>
                        <a:prstGeom prst="rect">
                          <a:avLst/>
                        </a:prstGeom>
                        <a:noFill/>
                        <a:ln w="6350">
                          <a:noFill/>
                        </a:ln>
                        <a:effectLst/>
                      </wps:spPr>
                      <wps:txbx>
                        <w:txbxContent>
                          <w:p w14:paraId="509C291D" w14:textId="77777777" w:rsidR="00616E9B" w:rsidRDefault="00616E9B" w:rsidP="00206BD2">
                            <w:pPr>
                              <w:pStyle w:val="NormalWeb"/>
                              <w:spacing w:before="0" w:beforeAutospacing="0" w:after="0" w:afterAutospacing="0"/>
                              <w:jc w:val="right"/>
                            </w:pPr>
                            <w:r>
                              <w:rPr>
                                <w:rFonts w:ascii="Calibri" w:hAnsi="Calibri" w:cs="Calibri"/>
                                <w:i/>
                                <w:iCs/>
                                <w:color w:val="000000"/>
                                <w:sz w:val="14"/>
                                <w:szCs w:val="14"/>
                              </w:rPr>
                              <w:t> </w:t>
                            </w:r>
                            <w:r>
                              <w:rPr>
                                <w:rFonts w:ascii="GHEA Grapalat" w:hAnsi="GHEA Grapalat" w:cs="Sylfaen"/>
                                <w:i/>
                                <w:iCs/>
                                <w:color w:val="000000"/>
                                <w:sz w:val="14"/>
                                <w:szCs w:val="14"/>
                              </w:rPr>
                              <w:t>Source: Armenia Statistics Committee, Central Bank of Armenia scenario</w:t>
                            </w:r>
                          </w:p>
                          <w:p w14:paraId="11E2156E" w14:textId="77777777" w:rsidR="00616E9B" w:rsidRDefault="00616E9B" w:rsidP="00206BD2">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FB247B" id="Text Box 3852" o:spid="_x0000_s1080" type="#_x0000_t202" style="position:absolute;left:0;text-align:left;margin-left:408.4pt;margin-top:15.4pt;width:141.25pt;height:31.7pt;z-index:25266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" filled="f" stroked="f" strokeweight=".5pt">
                <v:textbox>
                  <w:txbxContent>
                    <w:p w14:paraId="509C291D" w14:textId="77777777" w:rsidR="00616E9B" w:rsidRDefault="00616E9B" w:rsidP="00206BD2">
                      <w:pPr>
                        <w:pStyle w:val="NormalWeb"/>
                        <w:spacing w:before="0" w:beforeAutospacing="0" w:after="0" w:afterAutospacing="0"/>
                        <w:jc w:val="right"/>
                      </w:pPr>
                      <w:r>
                        <w:rPr>
                          <w:rFonts w:ascii="Calibri" w:hAnsi="Calibri" w:cs="Calibri"/>
                          <w:i/>
                          <w:iCs/>
                          <w:color w:val="000000"/>
                          <w:sz w:val="14"/>
                          <w:szCs w:val="14"/>
                        </w:rPr>
                        <w:t> </w:t>
                      </w:r>
                      <w:r>
                        <w:rPr>
                          <w:rFonts w:ascii="GHEA Grapalat" w:hAnsi="GHEA Grapalat" w:cs="Sylfaen"/>
                          <w:i/>
                          <w:iCs/>
                          <w:color w:val="000000"/>
                          <w:sz w:val="14"/>
                          <w:szCs w:val="14"/>
                        </w:rPr>
                        <w:t>Source: Armenia Statistics Committee, Central Bank of Armenia scenario</w:t>
                      </w:r>
                    </w:p>
                    <w:p w14:paraId="11E2156E" w14:textId="77777777" w:rsidR="00616E9B" w:rsidRDefault="00616E9B" w:rsidP="00206BD2">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377156" w:rsidRPr="00377156">
        <w:rPr>
          <w:rFonts w:ascii="Calibri" w:eastAsia="Calibri" w:hAnsi="Calibri" w:cs="Calibri"/>
          <w:lang w:val="hy-AM"/>
        </w:rPr>
        <w:t xml:space="preserve">Thus, some inflationary pressures </w:t>
      </w:r>
      <w:r w:rsidR="00377156" w:rsidRPr="00377156">
        <w:rPr>
          <w:rFonts w:ascii="Calibri" w:eastAsia="Calibri" w:hAnsi="Calibri" w:cs="Calibri"/>
        </w:rPr>
        <w:t xml:space="preserve">anticipated </w:t>
      </w:r>
      <w:r w:rsidR="00377156" w:rsidRPr="00377156">
        <w:rPr>
          <w:rFonts w:ascii="Calibri" w:eastAsia="Calibri" w:hAnsi="Calibri" w:cs="Calibri"/>
          <w:lang w:val="hy-AM"/>
        </w:rPr>
        <w:t xml:space="preserve">from the labor market will persist in </w:t>
      </w:r>
      <w:r w:rsidR="00377156" w:rsidRPr="00377156">
        <w:rPr>
          <w:rFonts w:ascii="Calibri" w:eastAsia="Calibri" w:hAnsi="Calibri" w:cs="Calibri"/>
        </w:rPr>
        <w:t xml:space="preserve">the course of </w:t>
      </w:r>
      <w:r w:rsidR="00377156" w:rsidRPr="00377156">
        <w:rPr>
          <w:rFonts w:ascii="Calibri" w:eastAsia="Calibri" w:hAnsi="Calibri" w:cs="Calibri"/>
          <w:lang w:val="hy-AM"/>
        </w:rPr>
        <w:t xml:space="preserve">2023 due to the </w:t>
      </w:r>
      <w:r w:rsidR="00377156" w:rsidRPr="00377156">
        <w:rPr>
          <w:rFonts w:ascii="Calibri" w:eastAsia="Calibri" w:hAnsi="Calibri" w:cs="Calibri"/>
        </w:rPr>
        <w:t>surpassing</w:t>
      </w:r>
      <w:r w:rsidR="00377156" w:rsidRPr="00377156">
        <w:rPr>
          <w:rFonts w:ascii="Calibri" w:eastAsia="Calibri" w:hAnsi="Calibri" w:cs="Calibri"/>
          <w:lang w:val="hy-AM"/>
        </w:rPr>
        <w:t xml:space="preserve"> growth</w:t>
      </w:r>
      <w:r w:rsidR="00377156" w:rsidRPr="00377156">
        <w:rPr>
          <w:rFonts w:ascii="Calibri" w:eastAsia="Calibri" w:hAnsi="Calibri" w:cs="Calibri"/>
        </w:rPr>
        <w:t xml:space="preserve"> rate</w:t>
      </w:r>
      <w:r w:rsidR="00377156" w:rsidRPr="00377156">
        <w:rPr>
          <w:rFonts w:ascii="Calibri" w:eastAsia="Calibri" w:hAnsi="Calibri" w:cs="Calibri"/>
          <w:lang w:val="hy-AM"/>
        </w:rPr>
        <w:t xml:space="preserve"> of private wages </w:t>
      </w:r>
      <w:r w:rsidR="00377156" w:rsidRPr="00377156">
        <w:rPr>
          <w:rFonts w:ascii="Calibri" w:eastAsia="Calibri" w:hAnsi="Calibri" w:cs="Calibri"/>
        </w:rPr>
        <w:t xml:space="preserve">over that of </w:t>
      </w:r>
      <w:r w:rsidR="00377156" w:rsidRPr="00377156">
        <w:rPr>
          <w:rFonts w:ascii="Calibri" w:eastAsia="Calibri" w:hAnsi="Calibri" w:cs="Calibri"/>
          <w:lang w:val="hy-AM"/>
        </w:rPr>
        <w:t>productivity. However, along with productivity growth, unit labor costs will decline in the medium term and stabilize around 4%.</w:t>
      </w:r>
    </w:p>
    <w:p w14:paraId="6FD45EF7" w14:textId="5781880C" w:rsidR="00F16CA5" w:rsidRDefault="008F2E92" w:rsidP="00206BD2">
      <w:pPr>
        <w:pStyle w:val="paragraph"/>
        <w:spacing w:before="0" w:beforeAutospacing="0" w:after="0" w:afterAutospacing="0" w:line="350" w:lineRule="atLeast"/>
        <w:jc w:val="both"/>
        <w:textAlignment w:val="baseline"/>
        <w:rPr>
          <w:rStyle w:val="eop"/>
          <w:rFonts w:ascii="Sylfaen" w:hAnsi="Sylfaen" w:cs="Calibri"/>
          <w:color w:val="FF0000"/>
          <w:lang w:val="hy-AM"/>
        </w:rPr>
      </w:pPr>
      <w:r>
        <w:rPr>
          <w:rFonts w:ascii="GHEA Grapalat" w:eastAsia="Calibri" w:hAnsi="GHEA Grapalat"/>
          <w:sz w:val="20"/>
          <w:szCs w:val="20"/>
          <w:lang w:val="hy-AM"/>
        </w:rPr>
        <w:tab/>
      </w:r>
      <w:r w:rsidR="009A5F83" w:rsidRPr="00846E6F">
        <w:rPr>
          <w:rFonts w:ascii="GHEA Grapalat" w:eastAsia="Calibri" w:hAnsi="GHEA Grapalat"/>
          <w:b/>
          <w:sz w:val="20"/>
          <w:szCs w:val="20"/>
          <w:lang w:val="hy-AM"/>
        </w:rPr>
        <w:t xml:space="preserve">  </w:t>
      </w:r>
      <w:r w:rsidR="00344C32">
        <w:rPr>
          <w:rStyle w:val="eop"/>
          <w:rFonts w:ascii="Calibri" w:hAnsi="Calibri" w:cs="Calibri"/>
          <w:color w:val="FF0000"/>
          <w:lang w:val="hy-AM"/>
        </w:rPr>
        <w:tab/>
      </w:r>
      <w:r>
        <w:rPr>
          <w:rStyle w:val="eop"/>
          <w:rFonts w:ascii="Calibri" w:hAnsi="Calibri" w:cs="Calibri"/>
          <w:color w:val="FF0000"/>
          <w:lang w:val="hy-AM"/>
        </w:rPr>
        <w:tab/>
      </w:r>
    </w:p>
    <w:p w14:paraId="78E1A956" w14:textId="5E566055" w:rsidR="009C244C" w:rsidRPr="009C244C" w:rsidRDefault="009C244C" w:rsidP="004328FC">
      <w:pPr>
        <w:spacing w:after="160" w:line="259" w:lineRule="auto"/>
        <w:ind w:firstLine="720"/>
        <w:jc w:val="both"/>
        <w:rPr>
          <w:rFonts w:ascii="Calibri" w:eastAsia="Calibri" w:hAnsi="Calibri" w:cs="Calibri"/>
          <w:b/>
          <w:bCs/>
        </w:rPr>
      </w:pPr>
      <w:r w:rsidRPr="009C244C">
        <w:rPr>
          <w:rFonts w:ascii="Calibri" w:eastAsia="Calibri" w:hAnsi="Calibri" w:cs="Calibri"/>
          <w:b/>
          <w:bCs/>
        </w:rPr>
        <w:t>2.2.3. Comparison with previous scenario</w:t>
      </w:r>
    </w:p>
    <w:p w14:paraId="295F640B" w14:textId="371159F5" w:rsidR="009C244C" w:rsidRPr="009C244C" w:rsidRDefault="009C244C" w:rsidP="009C244C">
      <w:pPr>
        <w:spacing w:after="160" w:line="259" w:lineRule="auto"/>
        <w:ind w:firstLine="720"/>
        <w:jc w:val="both"/>
        <w:rPr>
          <w:rFonts w:ascii="Calibri" w:eastAsia="GHEA Grapalat" w:hAnsi="Calibri" w:cs="Calibri"/>
          <w:b/>
          <w:bCs/>
          <w:lang w:val="hy"/>
        </w:rPr>
      </w:pPr>
      <w:r w:rsidRPr="009C244C">
        <w:rPr>
          <w:rFonts w:ascii="Calibri" w:eastAsia="GHEA Grapalat" w:hAnsi="Calibri" w:cs="Calibri"/>
          <w:b/>
          <w:bCs/>
          <w:lang w:val="hy"/>
        </w:rPr>
        <w:t xml:space="preserve">The </w:t>
      </w:r>
      <w:r w:rsidRPr="009C244C">
        <w:rPr>
          <w:rFonts w:ascii="Calibri" w:eastAsia="GHEA Grapalat" w:hAnsi="Calibri" w:cs="Calibri"/>
          <w:b/>
          <w:bCs/>
        </w:rPr>
        <w:t xml:space="preserve">estimate of Armenia’s </w:t>
      </w:r>
      <w:r w:rsidRPr="009C244C">
        <w:rPr>
          <w:rFonts w:ascii="Calibri" w:eastAsia="GHEA Grapalat" w:hAnsi="Calibri" w:cs="Calibri"/>
          <w:b/>
          <w:bCs/>
          <w:lang w:val="hy"/>
        </w:rPr>
        <w:t>economic growth has been revised up</w:t>
      </w:r>
      <w:r w:rsidRPr="009C244C">
        <w:rPr>
          <w:rFonts w:ascii="Calibri" w:eastAsia="GHEA Grapalat" w:hAnsi="Calibri" w:cs="Calibri"/>
          <w:b/>
          <w:bCs/>
        </w:rPr>
        <w:t>side relative</w:t>
      </w:r>
      <w:r w:rsidRPr="009C244C">
        <w:rPr>
          <w:rFonts w:ascii="Calibri" w:eastAsia="GHEA Grapalat" w:hAnsi="Calibri" w:cs="Calibri"/>
          <w:b/>
          <w:bCs/>
          <w:lang w:val="hy"/>
        </w:rPr>
        <w:t xml:space="preserve"> to the previous scenario of the Central Bank.</w:t>
      </w:r>
    </w:p>
    <w:p w14:paraId="6E9917F2" w14:textId="791AD410" w:rsidR="009C244C" w:rsidRPr="009C244C" w:rsidRDefault="009C244C" w:rsidP="009C244C">
      <w:pPr>
        <w:spacing w:after="160" w:line="259" w:lineRule="auto"/>
        <w:ind w:firstLine="720"/>
        <w:jc w:val="both"/>
        <w:rPr>
          <w:rFonts w:ascii="Calibri" w:eastAsia="GHEA Grapalat" w:hAnsi="Calibri" w:cs="Calibri"/>
          <w:lang w:val="hy"/>
        </w:rPr>
      </w:pPr>
      <w:r w:rsidRPr="00206BD2">
        <w:rPr>
          <w:noProof/>
        </w:rPr>
        <mc:AlternateContent>
          <mc:Choice Requires="wps">
            <w:drawing>
              <wp:anchor distT="0" distB="0" distL="114300" distR="114300" simplePos="0" relativeHeight="252669952" behindDoc="0" locked="0" layoutInCell="1" allowOverlap="1" wp14:anchorId="1AD11B8E" wp14:editId="38726721">
                <wp:simplePos x="0" y="0"/>
                <wp:positionH relativeFrom="rightMargin">
                  <wp:posOffset>965587</wp:posOffset>
                </wp:positionH>
                <wp:positionV relativeFrom="paragraph">
                  <wp:posOffset>510098</wp:posOffset>
                </wp:positionV>
                <wp:extent cx="1951355" cy="357809"/>
                <wp:effectExtent l="0" t="0" r="0" b="4445"/>
                <wp:wrapNone/>
                <wp:docPr id="1445937646" name="Text Box 3861">
                  <a:extLst xmlns:a="http://schemas.openxmlformats.org/drawingml/2006/main">
                    <a:ext uri="{FF2B5EF4-FFF2-40B4-BE49-F238E27FC236}">
                      <a16:creationId xmlns:a16="http://schemas.microsoft.com/office/drawing/2014/main" id="{00000000-0008-0000-1500-000005000000}"/>
                    </a:ext>
                  </a:extLst>
                </wp:docPr>
                <wp:cNvGraphicFramePr/>
                <a:graphic xmlns:a="http://schemas.openxmlformats.org/drawingml/2006/main">
                  <a:graphicData uri="http://schemas.microsoft.com/office/word/2010/wordprocessingShape">
                    <wps:wsp>
                      <wps:cNvSpPr txBox="1"/>
                      <wps:spPr>
                        <a:xfrm>
                          <a:off x="0" y="0"/>
                          <a:ext cx="1951355" cy="357809"/>
                        </a:xfrm>
                        <a:prstGeom prst="rect">
                          <a:avLst/>
                        </a:prstGeom>
                        <a:noFill/>
                        <a:ln w="6350">
                          <a:noFill/>
                        </a:ln>
                        <a:effectLst/>
                      </wps:spPr>
                      <wps:txbx>
                        <w:txbxContent>
                          <w:p w14:paraId="5384EFDA" w14:textId="77777777" w:rsidR="00616E9B" w:rsidRDefault="00616E9B" w:rsidP="00206BD2">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 scenario</w:t>
                            </w:r>
                          </w:p>
                          <w:p w14:paraId="2DF270E9" w14:textId="77777777" w:rsidR="00616E9B" w:rsidRDefault="00616E9B" w:rsidP="00206BD2">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D11B8E" id="Text Box 3861" o:spid="_x0000_s1081" type="#_x0000_t202" style="position:absolute;left:0;text-align:left;margin-left:76.05pt;margin-top:40.15pt;width:153.65pt;height:28.15pt;z-index:252669952;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" filled="f" stroked="f" strokeweight=".5pt">
                <v:textbox>
                  <w:txbxContent>
                    <w:p w14:paraId="5384EFDA" w14:textId="77777777" w:rsidR="00616E9B" w:rsidRDefault="00616E9B" w:rsidP="00206BD2">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 scenario</w:t>
                      </w:r>
                    </w:p>
                    <w:p w14:paraId="2DF270E9" w14:textId="77777777" w:rsidR="00616E9B" w:rsidRDefault="00616E9B" w:rsidP="00206BD2">
                      <w:pPr>
                        <w:pStyle w:val="NormalWeb"/>
                        <w:spacing w:before="0" w:beforeAutospacing="0" w:after="0" w:afterAutospacing="0"/>
                        <w:jc w:val="right"/>
                      </w:pPr>
                      <w:r>
                        <w:rPr>
                          <w:rFonts w:ascii="GHEA Grapalat" w:hAnsi="GHEA Grapalat"/>
                          <w:i/>
                          <w:iCs/>
                          <w:color w:val="000000"/>
                          <w:sz w:val="14"/>
                          <w:szCs w:val="14"/>
                        </w:rPr>
                        <w:t> </w:t>
                      </w:r>
                    </w:p>
                  </w:txbxContent>
                </v:textbox>
                <w10:wrap anchorx="margin"/>
              </v:shape>
            </w:pict>
          </mc:Fallback>
        </mc:AlternateContent>
      </w:r>
      <w:r w:rsidRPr="009C244C">
        <w:rPr>
          <w:rFonts w:ascii="Calibri" w:eastAsia="GHEA Grapalat" w:hAnsi="Calibri" w:cs="Calibri"/>
          <w:lang w:val="hy-AM"/>
        </w:rPr>
        <w:t>The</w:t>
      </w:r>
      <w:r w:rsidRPr="009C244C">
        <w:rPr>
          <w:rFonts w:ascii="Calibri" w:eastAsia="GHEA Grapalat" w:hAnsi="Calibri" w:cs="Calibri"/>
        </w:rPr>
        <w:t xml:space="preserve"> e</w:t>
      </w:r>
      <w:r w:rsidRPr="009C244C">
        <w:rPr>
          <w:rFonts w:ascii="Calibri" w:eastAsia="GHEA Grapalat" w:hAnsi="Calibri" w:cs="Calibri"/>
          <w:lang w:val="hy"/>
        </w:rPr>
        <w:t xml:space="preserve">conomic growth in 2023 is estimated at 5.8%, compared to </w:t>
      </w:r>
      <w:r w:rsidRPr="009C244C">
        <w:rPr>
          <w:rFonts w:ascii="Calibri" w:eastAsia="GHEA Grapalat" w:hAnsi="Calibri" w:cs="Calibri"/>
        </w:rPr>
        <w:t>th</w:t>
      </w:r>
      <w:r w:rsidR="00653A93">
        <w:rPr>
          <w:rFonts w:ascii="Calibri" w:eastAsia="GHEA Grapalat" w:hAnsi="Calibri" w:cs="Calibri"/>
        </w:rPr>
        <w:t>e</w:t>
      </w:r>
      <w:r w:rsidRPr="009C244C">
        <w:rPr>
          <w:rFonts w:ascii="Calibri" w:eastAsia="GHEA Grapalat" w:hAnsi="Calibri" w:cs="Calibri"/>
        </w:rPr>
        <w:t xml:space="preserve"> </w:t>
      </w:r>
      <w:r w:rsidR="00653A93" w:rsidRPr="00653A93">
        <w:rPr>
          <w:rFonts w:ascii="Calibri" w:eastAsia="GHEA Grapalat" w:hAnsi="Calibri" w:cs="Calibri"/>
        </w:rPr>
        <w:t xml:space="preserve">previous indicator </w:t>
      </w:r>
      <w:r w:rsidRPr="009C244C">
        <w:rPr>
          <w:rFonts w:ascii="Calibri" w:eastAsia="GHEA Grapalat" w:hAnsi="Calibri" w:cs="Calibri"/>
        </w:rPr>
        <w:t xml:space="preserve">of </w:t>
      </w:r>
      <w:r w:rsidRPr="009C244C">
        <w:rPr>
          <w:rFonts w:ascii="Calibri" w:eastAsia="GHEA Grapalat" w:hAnsi="Calibri" w:cs="Calibri"/>
          <w:lang w:val="hy"/>
        </w:rPr>
        <w:t xml:space="preserve">4.6%, which will be </w:t>
      </w:r>
      <w:r w:rsidRPr="009C244C">
        <w:rPr>
          <w:rFonts w:ascii="Calibri" w:eastAsia="GHEA Grapalat" w:hAnsi="Calibri" w:cs="Calibri"/>
        </w:rPr>
        <w:t xml:space="preserve">mostly driven by expected strong </w:t>
      </w:r>
      <w:r w:rsidRPr="009C244C">
        <w:rPr>
          <w:rFonts w:ascii="Calibri" w:eastAsia="GHEA Grapalat" w:hAnsi="Calibri" w:cs="Calibri"/>
          <w:lang w:val="hy"/>
        </w:rPr>
        <w:t>growth in the services and construction sectors.</w:t>
      </w:r>
    </w:p>
    <w:p w14:paraId="0238A44A" w14:textId="5E661333" w:rsidR="009C244C" w:rsidRPr="009C244C" w:rsidRDefault="009C244C" w:rsidP="009C244C">
      <w:pPr>
        <w:spacing w:after="160" w:line="259" w:lineRule="auto"/>
        <w:ind w:firstLine="720"/>
        <w:jc w:val="both"/>
        <w:rPr>
          <w:rFonts w:ascii="Calibri" w:eastAsia="GHEA Grapalat" w:hAnsi="Calibri" w:cs="Calibri"/>
        </w:rPr>
      </w:pPr>
      <w:r>
        <w:rPr>
          <w:rFonts w:ascii="GHEA Grapalat" w:hAnsi="GHEA Grapalat" w:cs="Sylfaen"/>
          <w:b/>
          <w:i/>
          <w:noProof/>
          <w:color w:val="FF0000"/>
          <w:sz w:val="18"/>
          <w:szCs w:val="20"/>
        </w:rPr>
        <mc:AlternateContent>
          <mc:Choice Requires="wps">
            <w:drawing>
              <wp:anchor distT="0" distB="0" distL="114300" distR="114300" simplePos="0" relativeHeight="252306432" behindDoc="0" locked="0" layoutInCell="1" allowOverlap="1" wp14:anchorId="19FD3F58" wp14:editId="24D3E8A8">
                <wp:simplePos x="0" y="0"/>
                <wp:positionH relativeFrom="page">
                  <wp:posOffset>4714875</wp:posOffset>
                </wp:positionH>
                <wp:positionV relativeFrom="paragraph">
                  <wp:posOffset>362640</wp:posOffset>
                </wp:positionV>
                <wp:extent cx="2663190" cy="776377"/>
                <wp:effectExtent l="19050" t="57150" r="99060" b="62230"/>
                <wp:wrapSquare wrapText="bothSides"/>
                <wp:docPr id="1445937587" name="Rectangle 1445937587"/>
                <wp:cNvGraphicFramePr/>
                <a:graphic xmlns:a="http://schemas.openxmlformats.org/drawingml/2006/main">
                  <a:graphicData uri="http://schemas.microsoft.com/office/word/2010/wordprocessingShape">
                    <wps:wsp>
                      <wps:cNvSpPr/>
                      <wps:spPr>
                        <a:xfrm>
                          <a:off x="0" y="0"/>
                          <a:ext cx="2663190" cy="776377"/>
                        </a:xfrm>
                        <a:prstGeom prst="rect">
                          <a:avLst/>
                        </a:prstGeom>
                        <a:ln>
                          <a:noFill/>
                        </a:ln>
                        <a:effectLst>
                          <a:outerShdw blurRad="50800" dist="38100" algn="l"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2D4A76C1" w14:textId="4AE98655" w:rsidR="00616E9B" w:rsidRPr="009C244C" w:rsidRDefault="00616E9B" w:rsidP="00195C32">
                            <w:pPr>
                              <w:jc w:val="right"/>
                              <w:rPr>
                                <w:b/>
                                <w:i/>
                                <w:sz w:val="20"/>
                              </w:rPr>
                            </w:pPr>
                            <w:r w:rsidRPr="009C244C">
                              <w:rPr>
                                <w:rFonts w:ascii="GHEA Grapalat" w:eastAsia="GHEA Grapalat" w:hAnsi="GHEA Grapalat" w:cs="GHEA Grapalat"/>
                                <w:b/>
                                <w:bCs/>
                                <w:i/>
                                <w:iCs/>
                                <w:color w:val="000000" w:themeColor="text1"/>
                                <w:sz w:val="16"/>
                                <w:szCs w:val="20"/>
                              </w:rPr>
                              <w:t>The e</w:t>
                            </w:r>
                            <w:r w:rsidRPr="009C244C">
                              <w:rPr>
                                <w:rFonts w:ascii="GHEA Grapalat" w:eastAsia="GHEA Grapalat" w:hAnsi="GHEA Grapalat" w:cs="GHEA Grapalat"/>
                                <w:b/>
                                <w:bCs/>
                                <w:i/>
                                <w:iCs/>
                                <w:color w:val="000000" w:themeColor="text1"/>
                                <w:sz w:val="16"/>
                                <w:szCs w:val="20"/>
                                <w:lang w:val="hy-AM"/>
                              </w:rPr>
                              <w:t xml:space="preserve">conomic growth in 2023 is estimated 5.8%, compared to </w:t>
                            </w:r>
                            <w:r w:rsidRPr="009C244C">
                              <w:rPr>
                                <w:rFonts w:ascii="GHEA Grapalat" w:eastAsia="GHEA Grapalat" w:hAnsi="GHEA Grapalat" w:cs="GHEA Grapalat"/>
                                <w:b/>
                                <w:bCs/>
                                <w:i/>
                                <w:iCs/>
                                <w:color w:val="000000" w:themeColor="text1"/>
                                <w:sz w:val="16"/>
                                <w:szCs w:val="20"/>
                              </w:rPr>
                              <w:t xml:space="preserve">the </w:t>
                            </w:r>
                            <w:r w:rsidRPr="009C244C">
                              <w:rPr>
                                <w:rFonts w:ascii="GHEA Grapalat" w:eastAsia="GHEA Grapalat" w:hAnsi="GHEA Grapalat" w:cs="GHEA Grapalat"/>
                                <w:b/>
                                <w:bCs/>
                                <w:i/>
                                <w:iCs/>
                                <w:color w:val="000000" w:themeColor="text1"/>
                                <w:sz w:val="16"/>
                                <w:szCs w:val="20"/>
                                <w:lang w:val="hy-AM"/>
                              </w:rPr>
                              <w:t>previous</w:t>
                            </w:r>
                            <w:r w:rsidRPr="009C244C">
                              <w:rPr>
                                <w:rFonts w:ascii="GHEA Grapalat" w:eastAsia="GHEA Grapalat" w:hAnsi="GHEA Grapalat" w:cs="GHEA Grapalat"/>
                                <w:b/>
                                <w:bCs/>
                                <w:i/>
                                <w:iCs/>
                                <w:color w:val="000000" w:themeColor="text1"/>
                                <w:sz w:val="16"/>
                                <w:szCs w:val="20"/>
                              </w:rPr>
                              <w:t xml:space="preserve"> indicator of </w:t>
                            </w:r>
                            <w:r w:rsidRPr="009C244C">
                              <w:rPr>
                                <w:rFonts w:ascii="GHEA Grapalat" w:eastAsia="GHEA Grapalat" w:hAnsi="GHEA Grapalat" w:cs="GHEA Grapalat"/>
                                <w:b/>
                                <w:bCs/>
                                <w:i/>
                                <w:iCs/>
                                <w:color w:val="000000" w:themeColor="text1"/>
                                <w:sz w:val="16"/>
                                <w:szCs w:val="20"/>
                                <w:lang w:val="hy-AM"/>
                              </w:rPr>
                              <w:t xml:space="preserve">4.6%, which will be </w:t>
                            </w:r>
                            <w:r w:rsidRPr="00653A93">
                              <w:rPr>
                                <w:rFonts w:ascii="GHEA Grapalat" w:eastAsia="GHEA Grapalat" w:hAnsi="GHEA Grapalat" w:cs="GHEA Grapalat"/>
                                <w:b/>
                                <w:bCs/>
                                <w:i/>
                                <w:iCs/>
                                <w:color w:val="000000" w:themeColor="text1"/>
                                <w:sz w:val="16"/>
                                <w:szCs w:val="20"/>
                              </w:rPr>
                              <w:t xml:space="preserve">mostly driven by expected strong </w:t>
                            </w:r>
                            <w:r w:rsidRPr="00653A93">
                              <w:rPr>
                                <w:rFonts w:ascii="GHEA Grapalat" w:eastAsia="GHEA Grapalat" w:hAnsi="GHEA Grapalat" w:cs="GHEA Grapalat"/>
                                <w:b/>
                                <w:bCs/>
                                <w:i/>
                                <w:iCs/>
                                <w:color w:val="000000" w:themeColor="text1"/>
                                <w:sz w:val="16"/>
                                <w:szCs w:val="20"/>
                                <w:lang w:val="hy"/>
                              </w:rPr>
                              <w:t>growth in the services and construction sectors</w:t>
                            </w:r>
                            <w:r w:rsidRPr="009C244C">
                              <w:rPr>
                                <w:rFonts w:ascii="GHEA Grapalat" w:eastAsia="GHEA Grapalat" w:hAnsi="GHEA Grapalat" w:cs="GHEA Grapalat"/>
                                <w:b/>
                                <w:bCs/>
                                <w:i/>
                                <w:iCs/>
                                <w:color w:val="000000" w:themeColor="text1"/>
                                <w:sz w:val="16"/>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D3F58" id="Rectangle 1445937587" o:spid="_x0000_s1082" style="position:absolute;left:0;text-align:left;margin-left:371.25pt;margin-top:28.55pt;width:209.7pt;height:61.15pt;z-index:25230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" fillcolor="#ffc000 [3207]" stroked="f" strokeweight="1pt">
                <v:shadow on="t" color="black" opacity="26214f" origin="-.5" offset="3pt,0"/>
                <v:textbox>
                  <w:txbxContent>
                    <w:p w14:paraId="2D4A76C1" w14:textId="4AE98655" w:rsidR="00616E9B" w:rsidRPr="009C244C" w:rsidRDefault="00616E9B" w:rsidP="00195C32">
                      <w:pPr>
                        <w:jc w:val="right"/>
                        <w:rPr>
                          <w:b/>
                          <w:i/>
                          <w:sz w:val="20"/>
                        </w:rPr>
                      </w:pPr>
                      <w:r w:rsidRPr="009C244C">
                        <w:rPr>
                          <w:rFonts w:ascii="GHEA Grapalat" w:eastAsia="GHEA Grapalat" w:hAnsi="GHEA Grapalat" w:cs="GHEA Grapalat"/>
                          <w:b/>
                          <w:bCs/>
                          <w:i/>
                          <w:iCs/>
                          <w:color w:val="000000" w:themeColor="text1"/>
                          <w:sz w:val="16"/>
                          <w:szCs w:val="20"/>
                        </w:rPr>
                        <w:t>The e</w:t>
                      </w:r>
                      <w:r w:rsidRPr="009C244C">
                        <w:rPr>
                          <w:rFonts w:ascii="GHEA Grapalat" w:eastAsia="GHEA Grapalat" w:hAnsi="GHEA Grapalat" w:cs="GHEA Grapalat"/>
                          <w:b/>
                          <w:bCs/>
                          <w:i/>
                          <w:iCs/>
                          <w:color w:val="000000" w:themeColor="text1"/>
                          <w:sz w:val="16"/>
                          <w:szCs w:val="20"/>
                          <w:lang w:val="hy-AM"/>
                        </w:rPr>
                        <w:t xml:space="preserve">conomic growth in 2023 is estimated 5.8%, compared to </w:t>
                      </w:r>
                      <w:r w:rsidRPr="009C244C">
                        <w:rPr>
                          <w:rFonts w:ascii="GHEA Grapalat" w:eastAsia="GHEA Grapalat" w:hAnsi="GHEA Grapalat" w:cs="GHEA Grapalat"/>
                          <w:b/>
                          <w:bCs/>
                          <w:i/>
                          <w:iCs/>
                          <w:color w:val="000000" w:themeColor="text1"/>
                          <w:sz w:val="16"/>
                          <w:szCs w:val="20"/>
                        </w:rPr>
                        <w:t xml:space="preserve">the </w:t>
                      </w:r>
                      <w:r w:rsidRPr="009C244C">
                        <w:rPr>
                          <w:rFonts w:ascii="GHEA Grapalat" w:eastAsia="GHEA Grapalat" w:hAnsi="GHEA Grapalat" w:cs="GHEA Grapalat"/>
                          <w:b/>
                          <w:bCs/>
                          <w:i/>
                          <w:iCs/>
                          <w:color w:val="000000" w:themeColor="text1"/>
                          <w:sz w:val="16"/>
                          <w:szCs w:val="20"/>
                          <w:lang w:val="hy-AM"/>
                        </w:rPr>
                        <w:t>previous</w:t>
                      </w:r>
                      <w:r w:rsidRPr="009C244C">
                        <w:rPr>
                          <w:rFonts w:ascii="GHEA Grapalat" w:eastAsia="GHEA Grapalat" w:hAnsi="GHEA Grapalat" w:cs="GHEA Grapalat"/>
                          <w:b/>
                          <w:bCs/>
                          <w:i/>
                          <w:iCs/>
                          <w:color w:val="000000" w:themeColor="text1"/>
                          <w:sz w:val="16"/>
                          <w:szCs w:val="20"/>
                        </w:rPr>
                        <w:t xml:space="preserve"> indicator of </w:t>
                      </w:r>
                      <w:r w:rsidRPr="009C244C">
                        <w:rPr>
                          <w:rFonts w:ascii="GHEA Grapalat" w:eastAsia="GHEA Grapalat" w:hAnsi="GHEA Grapalat" w:cs="GHEA Grapalat"/>
                          <w:b/>
                          <w:bCs/>
                          <w:i/>
                          <w:iCs/>
                          <w:color w:val="000000" w:themeColor="text1"/>
                          <w:sz w:val="16"/>
                          <w:szCs w:val="20"/>
                          <w:lang w:val="hy-AM"/>
                        </w:rPr>
                        <w:t xml:space="preserve">4.6%, which will be </w:t>
                      </w:r>
                      <w:r w:rsidRPr="00653A93">
                        <w:rPr>
                          <w:rFonts w:ascii="GHEA Grapalat" w:eastAsia="GHEA Grapalat" w:hAnsi="GHEA Grapalat" w:cs="GHEA Grapalat"/>
                          <w:b/>
                          <w:bCs/>
                          <w:i/>
                          <w:iCs/>
                          <w:color w:val="000000" w:themeColor="text1"/>
                          <w:sz w:val="16"/>
                          <w:szCs w:val="20"/>
                        </w:rPr>
                        <w:t xml:space="preserve">mostly driven by expected strong </w:t>
                      </w:r>
                      <w:r w:rsidRPr="00653A93">
                        <w:rPr>
                          <w:rFonts w:ascii="GHEA Grapalat" w:eastAsia="GHEA Grapalat" w:hAnsi="GHEA Grapalat" w:cs="GHEA Grapalat"/>
                          <w:b/>
                          <w:bCs/>
                          <w:i/>
                          <w:iCs/>
                          <w:color w:val="000000" w:themeColor="text1"/>
                          <w:sz w:val="16"/>
                          <w:szCs w:val="20"/>
                          <w:lang w:val="hy"/>
                        </w:rPr>
                        <w:t>growth in the services and construction sectors</w:t>
                      </w:r>
                      <w:r w:rsidRPr="009C244C">
                        <w:rPr>
                          <w:rFonts w:ascii="GHEA Grapalat" w:eastAsia="GHEA Grapalat" w:hAnsi="GHEA Grapalat" w:cs="GHEA Grapalat"/>
                          <w:b/>
                          <w:bCs/>
                          <w:i/>
                          <w:iCs/>
                          <w:color w:val="000000" w:themeColor="text1"/>
                          <w:sz w:val="16"/>
                          <w:szCs w:val="20"/>
                        </w:rPr>
                        <w:t>.</w:t>
                      </w:r>
                    </w:p>
                  </w:txbxContent>
                </v:textbox>
                <w10:wrap type="square" anchorx="page"/>
              </v:rect>
            </w:pict>
          </mc:Fallback>
        </mc:AlternateContent>
      </w:r>
      <w:r w:rsidRPr="009C244C">
        <w:rPr>
          <w:rFonts w:ascii="Calibri" w:eastAsia="GHEA Grapalat" w:hAnsi="Calibri" w:cs="Calibri"/>
        </w:rPr>
        <w:t>There is anticipation that the services sector will further see high growth during 2023, which will continue to be bolstered by both persisting positive external demand and high productivity growth.  The sector’s activity will continue to be driven by sustained high growth in the transport and IT service branches, as well as continued vibrancy in the accommodation and catering year-round amid sustained international visitor influxes.</w:t>
      </w:r>
    </w:p>
    <w:p w14:paraId="52036AA5" w14:textId="0046B4AF" w:rsidR="009C244C" w:rsidRPr="009C244C" w:rsidRDefault="004328FC" w:rsidP="009C244C">
      <w:pPr>
        <w:spacing w:after="160" w:line="259" w:lineRule="auto"/>
        <w:ind w:firstLine="720"/>
        <w:jc w:val="both"/>
        <w:rPr>
          <w:rFonts w:ascii="Calibri" w:eastAsia="GHEA Grapalat" w:hAnsi="Calibri" w:cs="Calibri"/>
        </w:rPr>
      </w:pPr>
      <w:r w:rsidRPr="004328FC">
        <w:rPr>
          <w:noProof/>
        </w:rPr>
        <w:lastRenderedPageBreak/>
        <mc:AlternateContent>
          <mc:Choice Requires="wps">
            <w:drawing>
              <wp:anchor distT="0" distB="0" distL="114300" distR="114300" simplePos="0" relativeHeight="252677120" behindDoc="0" locked="0" layoutInCell="1" allowOverlap="1" wp14:anchorId="7B0AF009" wp14:editId="1E4482DD">
                <wp:simplePos x="0" y="0"/>
                <wp:positionH relativeFrom="column">
                  <wp:posOffset>6121759</wp:posOffset>
                </wp:positionH>
                <wp:positionV relativeFrom="paragraph">
                  <wp:posOffset>908023</wp:posOffset>
                </wp:positionV>
                <wp:extent cx="819225" cy="134867"/>
                <wp:effectExtent l="0" t="0" r="0" b="0"/>
                <wp:wrapNone/>
                <wp:docPr id="14" name="Rectangle 10">
                  <a:extLst xmlns:a="http://schemas.openxmlformats.org/drawingml/2006/main">
                    <a:ext uri="{FF2B5EF4-FFF2-40B4-BE49-F238E27FC236}">
                      <a16:creationId xmlns:a16="http://schemas.microsoft.com/office/drawing/2014/main" id="{00000000-0008-0000-1600-00000E000000}"/>
                    </a:ext>
                  </a:extLst>
                </wp:docPr>
                <wp:cNvGraphicFramePr/>
                <a:graphic xmlns:a="http://schemas.openxmlformats.org/drawingml/2006/main">
                  <a:graphicData uri="http://schemas.microsoft.com/office/word/2010/wordprocessingShape">
                    <wps:wsp>
                      <wps:cNvSpPr/>
                      <wps:spPr bwMode="auto">
                        <a:xfrm>
                          <a:off x="0" y="0"/>
                          <a:ext cx="819225" cy="134867"/>
                        </a:xfrm>
                        <a:prstGeom prst="rect">
                          <a:avLst/>
                        </a:prstGeom>
                        <a:noFill/>
                        <a:ln w="9525" cap="flat" cmpd="sng" algn="ctr">
                          <a:noFill/>
                          <a:prstDash val="solid"/>
                          <a:round/>
                          <a:headEnd type="none" w="med" len="med"/>
                          <a:tailEnd type="none" w="med" len="med"/>
                        </a:ln>
                        <a:effectLst/>
                      </wps:spPr>
                      <wps:txbx>
                        <w:txbxContent>
                          <w:p w14:paraId="5FE3AB61" w14:textId="77777777" w:rsidR="00616E9B" w:rsidRDefault="00616E9B" w:rsidP="004328FC">
                            <w:pPr>
                              <w:pStyle w:val="NormalWeb"/>
                              <w:spacing w:before="0" w:beforeAutospacing="0" w:after="0" w:afterAutospacing="0"/>
                            </w:pPr>
                            <w:r>
                              <w:rPr>
                                <w:rFonts w:ascii="GHEA Grapalat" w:eastAsia="+mn-ea" w:hAnsi="GHEA Grapalat" w:cs="+mn-cs"/>
                                <w:sz w:val="12"/>
                                <w:szCs w:val="12"/>
                              </w:rPr>
                              <w:t>Current scenario</w:t>
                            </w:r>
                          </w:p>
                        </w:txbxContent>
                      </wps:txbx>
                      <wps:bodyPr wrap="square" lIns="18288" tIns="0" rIns="0" bIns="0" upright="1"/>
                    </wps:wsp>
                  </a:graphicData>
                </a:graphic>
              </wp:anchor>
            </w:drawing>
          </mc:Choice>
          <mc:Fallback>
            <w:pict>
              <v:rect w14:anchorId="7B0AF009" id="Rectangle 10" o:spid="_x0000_s1083" style="position:absolute;left:0;text-align:left;margin-left:482.05pt;margin-top:71.5pt;width:64.5pt;height:10.6pt;z-index:25267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" filled="f" stroked="f">
                <v:stroke joinstyle="round"/>
                <v:textbox inset="1.44pt,0,0,0">
                  <w:txbxContent>
                    <w:p w14:paraId="5FE3AB61" w14:textId="77777777" w:rsidR="00616E9B" w:rsidRDefault="00616E9B" w:rsidP="004328FC">
                      <w:pPr>
                        <w:pStyle w:val="NormalWeb"/>
                        <w:spacing w:before="0" w:beforeAutospacing="0" w:after="0" w:afterAutospacing="0"/>
                      </w:pPr>
                      <w:r>
                        <w:rPr>
                          <w:rFonts w:ascii="GHEA Grapalat" w:eastAsia="+mn-ea" w:hAnsi="GHEA Grapalat" w:cs="+mn-cs"/>
                          <w:sz w:val="12"/>
                          <w:szCs w:val="12"/>
                        </w:rPr>
                        <w:t>Current scenario</w:t>
                      </w:r>
                    </w:p>
                  </w:txbxContent>
                </v:textbox>
              </v:rect>
            </w:pict>
          </mc:Fallback>
        </mc:AlternateContent>
      </w:r>
      <w:r w:rsidRPr="004328FC">
        <w:rPr>
          <w:noProof/>
        </w:rPr>
        <w:drawing>
          <wp:anchor distT="0" distB="0" distL="114300" distR="114300" simplePos="0" relativeHeight="252675072" behindDoc="0" locked="0" layoutInCell="1" allowOverlap="1" wp14:anchorId="0F7C7D44" wp14:editId="57DAF473">
            <wp:simplePos x="0" y="0"/>
            <wp:positionH relativeFrom="column">
              <wp:posOffset>4181640</wp:posOffset>
            </wp:positionH>
            <wp:positionV relativeFrom="paragraph">
              <wp:posOffset>619236</wp:posOffset>
            </wp:positionV>
            <wp:extent cx="2759075" cy="2337435"/>
            <wp:effectExtent l="0" t="0" r="3175" b="5715"/>
            <wp:wrapSquare wrapText="bothSides"/>
            <wp:docPr id="1445937650" name="Chart 1445937650">
              <a:extLst xmlns:a="http://schemas.openxmlformats.org/drawingml/2006/main">
                <a:ext uri="{FF2B5EF4-FFF2-40B4-BE49-F238E27FC236}">
                  <a16:creationId xmlns:a16="http://schemas.microsoft.com/office/drawing/2014/main" id="{00000000-0008-0000-1600-000009000000}"/>
                </a:ext>
                <a:ext uri="{147F2762-F138-4A5C-976F-8EAC2B608ADB}">
                  <a16:predDERef xmlns:a16="http://schemas.microsoft.com/office/drawing/2014/main" pred="{00000000-0008-0000-1A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Pr="004328FC">
        <w:rPr>
          <w:noProof/>
        </w:rPr>
        <mc:AlternateContent>
          <mc:Choice Requires="wps">
            <w:drawing>
              <wp:anchor distT="0" distB="0" distL="114300" distR="114300" simplePos="0" relativeHeight="252673024" behindDoc="0" locked="0" layoutInCell="1" allowOverlap="1" wp14:anchorId="64B3CA6B" wp14:editId="2B46FC72">
                <wp:simplePos x="0" y="0"/>
                <wp:positionH relativeFrom="column">
                  <wp:posOffset>4174076</wp:posOffset>
                </wp:positionH>
                <wp:positionV relativeFrom="paragraph">
                  <wp:posOffset>110269</wp:posOffset>
                </wp:positionV>
                <wp:extent cx="2679177" cy="513476"/>
                <wp:effectExtent l="0" t="0" r="0" b="1270"/>
                <wp:wrapNone/>
                <wp:docPr id="1445937648" name="Text Box 3801">
                  <a:extLst xmlns:a="http://schemas.openxmlformats.org/drawingml/2006/main">
                    <a:ext uri="{FF2B5EF4-FFF2-40B4-BE49-F238E27FC236}">
                      <a16:creationId xmlns:a16="http://schemas.microsoft.com/office/drawing/2014/main" id="{00000000-0008-0000-1600-000007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177" cy="513476"/>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D77D3AB" w14:textId="77777777" w:rsidR="00616E9B" w:rsidRDefault="00616E9B" w:rsidP="004328FC">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22</w:t>
                            </w:r>
                          </w:p>
                          <w:p w14:paraId="290036EA" w14:textId="4CC04C7D" w:rsidR="00616E9B" w:rsidRDefault="00616E9B" w:rsidP="004328FC">
                            <w:pPr>
                              <w:pStyle w:val="NormalWeb"/>
                              <w:spacing w:before="0" w:beforeAutospacing="0" w:after="0" w:afterAutospacing="0"/>
                            </w:pPr>
                            <w:r>
                              <w:rPr>
                                <w:rFonts w:ascii="GHEA Grapalat" w:hAnsi="GHEA Grapalat" w:cs="Sylfaen"/>
                                <w:b/>
                                <w:bCs/>
                                <w:color w:val="1F497D"/>
                                <w:sz w:val="14"/>
                                <w:szCs w:val="14"/>
                              </w:rPr>
                              <w:t xml:space="preserve">Real GDP growth (cumulative) </w:t>
                            </w:r>
                            <w:r w:rsidRPr="004328FC">
                              <w:rPr>
                                <w:rFonts w:ascii="GHEA Grapalat" w:hAnsi="GHEA Grapalat" w:cs="Sylfaen"/>
                                <w:b/>
                                <w:bCs/>
                                <w:color w:val="1F497D"/>
                                <w:sz w:val="14"/>
                                <w:szCs w:val="14"/>
                                <w:vertAlign w:val="superscript"/>
                              </w:rPr>
                              <w:t>11</w:t>
                            </w:r>
                            <w:r>
                              <w:rPr>
                                <w:rFonts w:ascii="GHEA Grapalat" w:hAnsi="GHEA Grapalat" w:cs="Sylfaen"/>
                                <w:b/>
                                <w:bCs/>
                                <w:color w:val="1F497D"/>
                                <w:sz w:val="14"/>
                                <w:szCs w:val="14"/>
                              </w:rPr>
                              <w:t xml:space="preserve"> scenario probability distribution for the 3-year policy horizon</w:t>
                            </w:r>
                          </w:p>
                          <w:p w14:paraId="08478926"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3B653DFD"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3607DBD1"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6688B0A6"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24EDB456"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4E2C0D86"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0B0FB60F"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74C811E5"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3A638417"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16CF309D"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2588AABD"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070AD4E1"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45956267"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0EECD8C5"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2F44BEC1"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7B56CCFF"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4C035F80"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38739DEC"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467E3A34"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738BC410"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53ED9E96"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5DE9B53C"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69DAA958"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049F7A0D"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7519F978"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00846C01"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73301C21"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17B41FEB"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74393809"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52279DEA"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54E20288"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7D880427"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661449D2"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3360EEA8"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28B0760E"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14ADB475"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66F096E9"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36DA6181"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72DB6B2D"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66AB8AF7"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5DFF1C0A"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1EE3A492"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1E2D2EF6"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466F5681"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3856631D" w14:textId="77777777" w:rsidR="00616E9B" w:rsidRDefault="00616E9B" w:rsidP="004328FC">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64B3CA6B" id="_x0000_s1084" type="#_x0000_t202" style="position:absolute;left:0;text-align:left;margin-left:328.65pt;margin-top:8.7pt;width:210.95pt;height:40.45pt;z-index:25267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" filled="f" stroked="f">
                <v:textbox>
                  <w:txbxContent>
                    <w:p w14:paraId="6D77D3AB" w14:textId="77777777" w:rsidR="00616E9B" w:rsidRDefault="00616E9B" w:rsidP="004328FC">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22</w:t>
                      </w:r>
                    </w:p>
                    <w:p w14:paraId="290036EA" w14:textId="4CC04C7D" w:rsidR="00616E9B" w:rsidRDefault="00616E9B" w:rsidP="004328FC">
                      <w:pPr>
                        <w:pStyle w:val="NormalWeb"/>
                        <w:spacing w:before="0" w:beforeAutospacing="0" w:after="0" w:afterAutospacing="0"/>
                      </w:pPr>
                      <w:r>
                        <w:rPr>
                          <w:rFonts w:ascii="GHEA Grapalat" w:hAnsi="GHEA Grapalat" w:cs="Sylfaen"/>
                          <w:b/>
                          <w:bCs/>
                          <w:color w:val="1F497D"/>
                          <w:sz w:val="14"/>
                          <w:szCs w:val="14"/>
                        </w:rPr>
                        <w:t xml:space="preserve">Real GDP growth (cumulative) </w:t>
                      </w:r>
                      <w:r w:rsidRPr="004328FC">
                        <w:rPr>
                          <w:rFonts w:ascii="GHEA Grapalat" w:hAnsi="GHEA Grapalat" w:cs="Sylfaen"/>
                          <w:b/>
                          <w:bCs/>
                          <w:color w:val="1F497D"/>
                          <w:sz w:val="14"/>
                          <w:szCs w:val="14"/>
                          <w:vertAlign w:val="superscript"/>
                        </w:rPr>
                        <w:t>11</w:t>
                      </w:r>
                      <w:r>
                        <w:rPr>
                          <w:rFonts w:ascii="GHEA Grapalat" w:hAnsi="GHEA Grapalat" w:cs="Sylfaen"/>
                          <w:b/>
                          <w:bCs/>
                          <w:color w:val="1F497D"/>
                          <w:sz w:val="14"/>
                          <w:szCs w:val="14"/>
                        </w:rPr>
                        <w:t xml:space="preserve"> scenario probability distribution for the 3-year policy horizon</w:t>
                      </w:r>
                    </w:p>
                    <w:p w14:paraId="08478926"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3B653DFD"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3607DBD1"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6688B0A6"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24EDB456"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4E2C0D86"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0B0FB60F"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74C811E5"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3A638417"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16CF309D"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2588AABD"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070AD4E1"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45956267"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0EECD8C5"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2F44BEC1"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7B56CCFF"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4C035F80"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38739DEC"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467E3A34"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738BC410"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53ED9E96"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5DE9B53C"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69DAA958"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049F7A0D"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7519F978"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00846C01"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73301C21"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17B41FEB"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74393809"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52279DEA"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54E20288"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7D880427"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661449D2"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3360EEA8"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28B0760E"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14ADB475"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66F096E9"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36DA6181"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72DB6B2D"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66AB8AF7"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5DFF1C0A"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1EE3A492"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1E2D2EF6"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466F5681" w14:textId="77777777" w:rsidR="00616E9B" w:rsidRDefault="00616E9B" w:rsidP="004328FC">
                      <w:pPr>
                        <w:pStyle w:val="NormalWeb"/>
                        <w:spacing w:before="0" w:beforeAutospacing="0" w:after="0" w:afterAutospacing="0"/>
                      </w:pPr>
                      <w:r>
                        <w:rPr>
                          <w:rFonts w:ascii="GHEA Grapalat" w:hAnsi="GHEA Grapalat" w:cs="Sylfaen"/>
                          <w:b/>
                          <w:bCs/>
                          <w:sz w:val="14"/>
                          <w:szCs w:val="14"/>
                        </w:rPr>
                        <w:t> </w:t>
                      </w:r>
                    </w:p>
                    <w:p w14:paraId="3856631D" w14:textId="77777777" w:rsidR="00616E9B" w:rsidRDefault="00616E9B" w:rsidP="004328FC">
                      <w:pPr>
                        <w:pStyle w:val="NormalWeb"/>
                        <w:spacing w:before="0" w:beforeAutospacing="0" w:after="0" w:afterAutospacing="0"/>
                      </w:pPr>
                      <w:r>
                        <w:rPr>
                          <w:rFonts w:ascii="Times LatArm" w:hAnsi="Times LatArm"/>
                          <w:sz w:val="14"/>
                          <w:szCs w:val="14"/>
                        </w:rPr>
                        <w:t> </w:t>
                      </w:r>
                    </w:p>
                  </w:txbxContent>
                </v:textbox>
              </v:shape>
            </w:pict>
          </mc:Fallback>
        </mc:AlternateContent>
      </w:r>
      <w:r w:rsidR="009C244C" w:rsidRPr="009C244C">
        <w:rPr>
          <w:rFonts w:ascii="Calibri" w:eastAsia="GHEA Grapalat" w:hAnsi="Calibri" w:cs="Calibri"/>
        </w:rPr>
        <w:t>In the construction sector, the growth of housing construction funded by organizations will still be maintained at high levels. In addition, more construction will develop in 2023 in the field of mining thanks to the increase of construction works aimed at the operation of the Amulsar mine. The latter is estimated to contribute almost 4.0 percentage points to the sector’s growth for the entire year.</w:t>
      </w:r>
      <w:r w:rsidRPr="004328FC">
        <w:rPr>
          <w:rStyle w:val="FootnoteReference"/>
          <w:rFonts w:ascii="Calibri" w:eastAsia="GHEA Grapalat" w:hAnsi="Calibri" w:cs="Calibri"/>
          <w:color w:val="FFFFFF" w:themeColor="background1"/>
        </w:rPr>
        <w:footnoteReference w:id="11"/>
      </w:r>
    </w:p>
    <w:p w14:paraId="681F2BE2" w14:textId="4929E538" w:rsidR="009C244C" w:rsidRPr="009C244C" w:rsidRDefault="009C244C" w:rsidP="009C244C">
      <w:pPr>
        <w:spacing w:after="160" w:line="259" w:lineRule="auto"/>
        <w:ind w:firstLine="720"/>
        <w:jc w:val="both"/>
        <w:rPr>
          <w:rFonts w:ascii="Calibri" w:eastAsia="GHEA Grapalat" w:hAnsi="Calibri" w:cs="Calibri"/>
        </w:rPr>
      </w:pPr>
      <w:r w:rsidRPr="009C244C">
        <w:rPr>
          <w:rFonts w:ascii="Calibri" w:eastAsia="GHEA Grapalat" w:hAnsi="Calibri" w:cs="Calibri"/>
        </w:rPr>
        <w:t>In the agriculture sector, in line with the estimation by the previous program, the growth will be maintained low due to the reduction of the areas sown.</w:t>
      </w:r>
    </w:p>
    <w:p w14:paraId="481FCCF3" w14:textId="18A483E8" w:rsidR="009C244C" w:rsidRPr="009C244C" w:rsidRDefault="004328FC" w:rsidP="004328FC">
      <w:pPr>
        <w:spacing w:after="160" w:line="259" w:lineRule="auto"/>
        <w:ind w:firstLine="720"/>
        <w:jc w:val="both"/>
        <w:rPr>
          <w:rFonts w:ascii="Calibri" w:eastAsia="GHEA Grapalat" w:hAnsi="Calibri" w:cs="Calibri"/>
          <w:lang w:val="hy"/>
        </w:rPr>
      </w:pPr>
      <w:r w:rsidRPr="004328FC">
        <w:rPr>
          <w:noProof/>
        </w:rPr>
        <mc:AlternateContent>
          <mc:Choice Requires="wps">
            <w:drawing>
              <wp:anchor distT="0" distB="0" distL="114300" distR="114300" simplePos="0" relativeHeight="252674048" behindDoc="0" locked="0" layoutInCell="1" allowOverlap="1" wp14:anchorId="43B9D20E" wp14:editId="2F84540D">
                <wp:simplePos x="0" y="0"/>
                <wp:positionH relativeFrom="column">
                  <wp:posOffset>4970448</wp:posOffset>
                </wp:positionH>
                <wp:positionV relativeFrom="paragraph">
                  <wp:posOffset>784004</wp:posOffset>
                </wp:positionV>
                <wp:extent cx="1919126" cy="334035"/>
                <wp:effectExtent l="0" t="0" r="0" b="0"/>
                <wp:wrapNone/>
                <wp:docPr id="1445937649" name="Text Box 23">
                  <a:extLst xmlns:a="http://schemas.openxmlformats.org/drawingml/2006/main">
                    <a:ext uri="{FF2B5EF4-FFF2-40B4-BE49-F238E27FC236}">
                      <a16:creationId xmlns:a16="http://schemas.microsoft.com/office/drawing/2014/main" id="{00000000-0008-0000-1600-000005000000}"/>
                    </a:ext>
                  </a:extLst>
                </wp:docPr>
                <wp:cNvGraphicFramePr/>
                <a:graphic xmlns:a="http://schemas.openxmlformats.org/drawingml/2006/main">
                  <a:graphicData uri="http://schemas.microsoft.com/office/word/2010/wordprocessingShape">
                    <wps:wsp>
                      <wps:cNvSpPr txBox="1"/>
                      <wps:spPr>
                        <a:xfrm>
                          <a:off x="0" y="0"/>
                          <a:ext cx="1919126" cy="334035"/>
                        </a:xfrm>
                        <a:prstGeom prst="rect">
                          <a:avLst/>
                        </a:prstGeom>
                        <a:noFill/>
                        <a:ln w="6350">
                          <a:noFill/>
                        </a:ln>
                        <a:effectLst/>
                      </wps:spPr>
                      <wps:txbx>
                        <w:txbxContent>
                          <w:p w14:paraId="6525179D" w14:textId="77777777" w:rsidR="00616E9B" w:rsidRDefault="00616E9B" w:rsidP="004328FC">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 scenario</w:t>
                            </w:r>
                          </w:p>
                          <w:p w14:paraId="5B07D832" w14:textId="77777777" w:rsidR="00616E9B" w:rsidRDefault="00616E9B" w:rsidP="004328FC">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B9D20E" id="_x0000_s1085" type="#_x0000_t202" style="position:absolute;left:0;text-align:left;margin-left:391.35pt;margin-top:61.75pt;width:151.1pt;height:26.3pt;z-index:25267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" filled="f" stroked="f" strokeweight=".5pt">
                <v:textbox>
                  <w:txbxContent>
                    <w:p w14:paraId="6525179D" w14:textId="77777777" w:rsidR="00616E9B" w:rsidRDefault="00616E9B" w:rsidP="004328FC">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 scenario</w:t>
                      </w:r>
                    </w:p>
                    <w:p w14:paraId="5B07D832" w14:textId="77777777" w:rsidR="00616E9B" w:rsidRDefault="00616E9B" w:rsidP="004328FC">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9C244C" w:rsidRPr="009C244C">
        <w:rPr>
          <w:rFonts w:ascii="Calibri" w:eastAsia="GHEA Grapalat" w:hAnsi="Calibri" w:cs="Calibri"/>
          <w:lang w:val="hy"/>
        </w:rPr>
        <w:t xml:space="preserve">In 2023 the growth </w:t>
      </w:r>
      <w:r w:rsidR="009C244C" w:rsidRPr="009C244C">
        <w:rPr>
          <w:rFonts w:ascii="Calibri" w:eastAsia="GHEA Grapalat" w:hAnsi="Calibri" w:cs="Calibri"/>
        </w:rPr>
        <w:t>in</w:t>
      </w:r>
      <w:r w:rsidR="009C244C" w:rsidRPr="009C244C">
        <w:rPr>
          <w:rFonts w:ascii="Calibri" w:eastAsia="GHEA Grapalat" w:hAnsi="Calibri" w:cs="Calibri"/>
          <w:lang w:val="hy"/>
        </w:rPr>
        <w:t xml:space="preserve"> the industry sector will be supported by positive developments in the manufacturing </w:t>
      </w:r>
      <w:r w:rsidR="009C244C" w:rsidRPr="009C244C">
        <w:rPr>
          <w:rFonts w:ascii="Calibri" w:eastAsia="GHEA Grapalat" w:hAnsi="Calibri" w:cs="Calibri"/>
        </w:rPr>
        <w:t>sub-</w:t>
      </w:r>
      <w:r w:rsidR="009C244C" w:rsidRPr="009C244C">
        <w:rPr>
          <w:rFonts w:ascii="Calibri" w:eastAsia="GHEA Grapalat" w:hAnsi="Calibri" w:cs="Calibri"/>
          <w:lang w:val="hy"/>
        </w:rPr>
        <w:t xml:space="preserve">industry. In the medium-term horizon, the growth in the industry sector will be higher compared to the previous </w:t>
      </w:r>
      <w:r w:rsidR="009C244C" w:rsidRPr="009C244C">
        <w:rPr>
          <w:rFonts w:ascii="Calibri" w:eastAsia="GHEA Grapalat" w:hAnsi="Calibri" w:cs="Calibri"/>
        </w:rPr>
        <w:t>program</w:t>
      </w:r>
      <w:r w:rsidR="009C244C" w:rsidRPr="009C244C">
        <w:rPr>
          <w:rFonts w:ascii="Calibri" w:eastAsia="GHEA Grapalat" w:hAnsi="Calibri" w:cs="Calibri"/>
          <w:lang w:val="hy"/>
        </w:rPr>
        <w:t xml:space="preserve"> as there will be increased capacities and higher output growth in the industry sector owing to the operation of Amulsar</w:t>
      </w:r>
      <w:r w:rsidR="009C244C" w:rsidRPr="009C244C">
        <w:rPr>
          <w:rFonts w:ascii="Calibri" w:eastAsia="GHEA Grapalat" w:hAnsi="Calibri" w:cs="Calibri"/>
        </w:rPr>
        <w:t xml:space="preserve"> mine</w:t>
      </w:r>
      <w:r w:rsidR="009C244C" w:rsidRPr="009C244C">
        <w:rPr>
          <w:rFonts w:ascii="Calibri" w:eastAsia="GHEA Grapalat" w:hAnsi="Calibri" w:cs="Calibri"/>
          <w:lang w:val="hy"/>
        </w:rPr>
        <w:t>.</w:t>
      </w:r>
    </w:p>
    <w:p w14:paraId="1B82907F" w14:textId="77777777" w:rsidR="004328FC" w:rsidRDefault="009C244C" w:rsidP="004328FC">
      <w:pPr>
        <w:spacing w:after="160" w:line="259" w:lineRule="auto"/>
        <w:ind w:firstLine="720"/>
        <w:jc w:val="both"/>
        <w:rPr>
          <w:rFonts w:ascii="Calibri" w:eastAsia="Calibri" w:hAnsi="Calibri" w:cs="Calibri"/>
          <w:bCs/>
          <w:color w:val="FF0000"/>
          <w:sz w:val="18"/>
          <w:szCs w:val="18"/>
        </w:rPr>
      </w:pPr>
      <w:r w:rsidRPr="009C244C">
        <w:rPr>
          <w:rFonts w:ascii="Calibri" w:eastAsia="GHEA Grapalat" w:hAnsi="Calibri" w:cs="Calibri"/>
          <w:lang w:val="hy-AM"/>
        </w:rPr>
        <w:t xml:space="preserve">Over the medium-term policy horizon, the positive GDP gap will close and economic growth will slow due to a gradual weakening of demand. However, </w:t>
      </w:r>
      <w:r w:rsidRPr="009C244C">
        <w:rPr>
          <w:rFonts w:ascii="Calibri" w:eastAsia="GHEA Grapalat" w:hAnsi="Calibri" w:cs="Calibri"/>
        </w:rPr>
        <w:t xml:space="preserve">the </w:t>
      </w:r>
      <w:r w:rsidRPr="009C244C">
        <w:rPr>
          <w:rFonts w:ascii="Calibri" w:eastAsia="GHEA Grapalat" w:hAnsi="Calibri" w:cs="Calibri"/>
          <w:lang w:val="hy-AM"/>
        </w:rPr>
        <w:t xml:space="preserve">medium-term economic growth will </w:t>
      </w:r>
      <w:r w:rsidRPr="009C244C">
        <w:rPr>
          <w:rFonts w:ascii="Calibri" w:eastAsia="GHEA Grapalat" w:hAnsi="Calibri" w:cs="Calibri"/>
        </w:rPr>
        <w:t>incur the</w:t>
      </w:r>
      <w:r w:rsidRPr="009C244C">
        <w:rPr>
          <w:rFonts w:ascii="Calibri" w:eastAsia="GHEA Grapalat" w:hAnsi="Calibri" w:cs="Calibri"/>
          <w:lang w:val="hy-AM"/>
        </w:rPr>
        <w:t xml:space="preserve"> </w:t>
      </w:r>
      <w:r w:rsidRPr="009C244C">
        <w:rPr>
          <w:rFonts w:ascii="Calibri" w:eastAsia="GHEA Grapalat" w:hAnsi="Calibri" w:cs="Calibri"/>
        </w:rPr>
        <w:t xml:space="preserve">influence of the </w:t>
      </w:r>
      <w:r w:rsidRPr="009C244C">
        <w:rPr>
          <w:rFonts w:ascii="Calibri" w:eastAsia="GHEA Grapalat" w:hAnsi="Calibri" w:cs="Calibri"/>
          <w:lang w:val="hy-AM"/>
        </w:rPr>
        <w:t xml:space="preserve">potential GDP growth factors related to </w:t>
      </w:r>
      <w:r w:rsidRPr="009C244C">
        <w:rPr>
          <w:rFonts w:ascii="Calibri" w:eastAsia="GHEA Grapalat" w:hAnsi="Calibri" w:cs="Calibri"/>
        </w:rPr>
        <w:t xml:space="preserve">a </w:t>
      </w:r>
      <w:r w:rsidRPr="009C244C">
        <w:rPr>
          <w:rFonts w:ascii="Calibri" w:eastAsia="GHEA Grapalat" w:hAnsi="Calibri" w:cs="Calibri"/>
          <w:lang w:val="hy-AM"/>
        </w:rPr>
        <w:t xml:space="preserve">temporary </w:t>
      </w:r>
      <w:r w:rsidRPr="009C244C">
        <w:rPr>
          <w:rFonts w:ascii="Calibri" w:eastAsia="GHEA Grapalat" w:hAnsi="Calibri" w:cs="Calibri"/>
        </w:rPr>
        <w:t xml:space="preserve">rise </w:t>
      </w:r>
      <w:r w:rsidRPr="009C244C">
        <w:rPr>
          <w:rFonts w:ascii="Calibri" w:eastAsia="GHEA Grapalat" w:hAnsi="Calibri" w:cs="Calibri"/>
          <w:lang w:val="hy-AM"/>
        </w:rPr>
        <w:t>in investment activity and productivity. As a result, with potential GDP growth maintained at a high level, the economic growth will still be around 5% at the end of the 3-year policy horizon and will approach a sustainable 4% level in the longer term.</w:t>
      </w:r>
      <w:r w:rsidR="004328FC" w:rsidRPr="004328FC">
        <w:rPr>
          <w:rFonts w:ascii="Calibri" w:eastAsia="Calibri" w:hAnsi="Calibri" w:cs="Calibri"/>
          <w:bCs/>
          <w:color w:val="FF0000"/>
          <w:sz w:val="18"/>
          <w:szCs w:val="18"/>
        </w:rPr>
        <w:t xml:space="preserve"> </w:t>
      </w:r>
    </w:p>
    <w:p w14:paraId="277FE5DA" w14:textId="6A30E2F8" w:rsidR="00262CB6" w:rsidRDefault="00262CB6" w:rsidP="00262CB6">
      <w:pPr>
        <w:spacing w:line="260" w:lineRule="atLeast"/>
        <w:ind w:left="5040"/>
        <w:contextualSpacing/>
        <w:jc w:val="both"/>
        <w:rPr>
          <w:rFonts w:ascii="GHEA Grapalat" w:eastAsia="Calibri" w:hAnsi="GHEA Grapalat"/>
          <w:b/>
          <w:sz w:val="20"/>
          <w:szCs w:val="20"/>
          <w:lang w:val="hy-AM"/>
        </w:rPr>
      </w:pPr>
      <w:r w:rsidRPr="00262CB6">
        <w:rPr>
          <w:rFonts w:ascii="GHEA Grapalat" w:eastAsia="Calibri" w:hAnsi="GHEA Grapalat"/>
          <w:b/>
          <w:sz w:val="20"/>
          <w:szCs w:val="20"/>
        </w:rPr>
        <w:t xml:space="preserve">       Table</w:t>
      </w:r>
      <w:r w:rsidRPr="00262CB6">
        <w:rPr>
          <w:rFonts w:ascii="GHEA Grapalat" w:eastAsia="Calibri" w:hAnsi="GHEA Grapalat"/>
          <w:b/>
          <w:sz w:val="20"/>
          <w:szCs w:val="20"/>
          <w:lang w:val="hy-AM"/>
        </w:rPr>
        <w:t xml:space="preserve"> 2</w:t>
      </w:r>
    </w:p>
    <w:p w14:paraId="70802593" w14:textId="77777777" w:rsidR="00262CB6" w:rsidRPr="00262CB6" w:rsidRDefault="00262CB6" w:rsidP="00262CB6">
      <w:pPr>
        <w:spacing w:line="260" w:lineRule="atLeast"/>
        <w:ind w:left="5040"/>
        <w:contextualSpacing/>
        <w:jc w:val="both"/>
        <w:rPr>
          <w:rFonts w:ascii="GHEA Grapalat" w:eastAsia="Calibri" w:hAnsi="GHEA Grapalat"/>
          <w:b/>
          <w:sz w:val="20"/>
          <w:szCs w:val="20"/>
          <w:lang w:val="hy-AM"/>
        </w:rPr>
      </w:pPr>
    </w:p>
    <w:tbl>
      <w:tblPr>
        <w:tblW w:w="6092" w:type="dxa"/>
        <w:tblInd w:w="113" w:type="dxa"/>
        <w:tblLook w:val="04A0" w:firstRow="1" w:lastRow="0" w:firstColumn="1" w:lastColumn="0" w:noHBand="0" w:noVBand="1"/>
      </w:tblPr>
      <w:tblGrid>
        <w:gridCol w:w="2380"/>
        <w:gridCol w:w="2002"/>
        <w:gridCol w:w="1710"/>
      </w:tblGrid>
      <w:tr w:rsidR="00262CB6" w:rsidRPr="00262CB6" w14:paraId="055B99C2" w14:textId="77777777" w:rsidTr="005320E0">
        <w:trPr>
          <w:trHeight w:val="402"/>
        </w:trPr>
        <w:tc>
          <w:tcPr>
            <w:tcW w:w="6092"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1AC4A" w14:textId="77777777" w:rsidR="00262CB6" w:rsidRPr="00262CB6" w:rsidRDefault="00262CB6" w:rsidP="00262CB6">
            <w:pPr>
              <w:jc w:val="center"/>
              <w:rPr>
                <w:rFonts w:ascii="GHEA Grapalat" w:hAnsi="GHEA Grapalat"/>
                <w:b/>
                <w:bCs/>
                <w:iCs/>
                <w:color w:val="FF0000"/>
                <w:sz w:val="20"/>
                <w:szCs w:val="20"/>
                <w:lang w:val="hy-AM"/>
              </w:rPr>
            </w:pPr>
            <w:r w:rsidRPr="00262CB6">
              <w:rPr>
                <w:rFonts w:ascii="GHEA Grapalat" w:hAnsi="GHEA Grapalat"/>
                <w:b/>
                <w:bCs/>
                <w:color w:val="000000"/>
                <w:sz w:val="20"/>
                <w:szCs w:val="20"/>
                <w:lang w:val="hy-AM"/>
              </w:rPr>
              <w:t>Real GDP growth (cumulative) forecast probability distribution</w:t>
            </w:r>
            <w:r w:rsidRPr="00262CB6">
              <w:rPr>
                <w:rFonts w:ascii="GHEA Grapalat" w:hAnsi="GHEA Grapalat"/>
                <w:b/>
                <w:bCs/>
                <w:iCs/>
                <w:color w:val="000000" w:themeColor="text1"/>
                <w:sz w:val="20"/>
                <w:szCs w:val="20"/>
                <w:lang w:val="hy-AM"/>
              </w:rPr>
              <w:t xml:space="preserve"> </w:t>
            </w:r>
          </w:p>
        </w:tc>
      </w:tr>
      <w:tr w:rsidR="00262CB6" w:rsidRPr="00262CB6" w14:paraId="4DA88B0B" w14:textId="77777777" w:rsidTr="005320E0">
        <w:trPr>
          <w:trHeight w:val="402"/>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6265928" w14:textId="77777777" w:rsidR="00262CB6" w:rsidRPr="00262CB6" w:rsidRDefault="00262CB6" w:rsidP="00262CB6">
            <w:pPr>
              <w:jc w:val="center"/>
              <w:rPr>
                <w:rFonts w:ascii="GHEA Grapalat" w:hAnsi="GHEA Grapalat"/>
                <w:color w:val="000000" w:themeColor="text1"/>
                <w:sz w:val="16"/>
                <w:szCs w:val="16"/>
              </w:rPr>
            </w:pPr>
            <w:r w:rsidRPr="00262CB6">
              <w:rPr>
                <w:rFonts w:ascii="GHEA Grapalat" w:hAnsi="GHEA Grapalat"/>
                <w:color w:val="000000" w:themeColor="text1"/>
                <w:sz w:val="16"/>
                <w:szCs w:val="16"/>
              </w:rPr>
              <w:t>Period</w:t>
            </w:r>
          </w:p>
        </w:tc>
        <w:tc>
          <w:tcPr>
            <w:tcW w:w="2002" w:type="dxa"/>
            <w:tcBorders>
              <w:top w:val="nil"/>
              <w:left w:val="nil"/>
              <w:bottom w:val="single" w:sz="4" w:space="0" w:color="auto"/>
              <w:right w:val="single" w:sz="4" w:space="0" w:color="auto"/>
            </w:tcBorders>
            <w:shd w:val="clear" w:color="auto" w:fill="auto"/>
            <w:vAlign w:val="center"/>
            <w:hideMark/>
          </w:tcPr>
          <w:p w14:paraId="2837176B" w14:textId="77777777" w:rsidR="00262CB6" w:rsidRPr="00262CB6" w:rsidRDefault="00262CB6" w:rsidP="00262CB6">
            <w:pPr>
              <w:jc w:val="center"/>
              <w:rPr>
                <w:rFonts w:ascii="GHEA Grapalat" w:hAnsi="GHEA Grapalat"/>
                <w:color w:val="000000" w:themeColor="text1"/>
                <w:sz w:val="16"/>
                <w:szCs w:val="16"/>
              </w:rPr>
            </w:pPr>
            <w:r w:rsidRPr="00262CB6">
              <w:rPr>
                <w:rFonts w:ascii="GHEA Grapalat" w:hAnsi="GHEA Grapalat"/>
                <w:color w:val="000000" w:themeColor="text1"/>
                <w:sz w:val="16"/>
                <w:szCs w:val="16"/>
              </w:rPr>
              <w:t xml:space="preserve">30% </w:t>
            </w:r>
          </w:p>
          <w:p w14:paraId="648A2D13" w14:textId="77777777" w:rsidR="00262CB6" w:rsidRPr="00262CB6" w:rsidRDefault="00262CB6" w:rsidP="00262CB6">
            <w:pPr>
              <w:jc w:val="center"/>
              <w:rPr>
                <w:rFonts w:ascii="GHEA Grapalat" w:hAnsi="GHEA Grapalat"/>
                <w:color w:val="000000" w:themeColor="text1"/>
                <w:sz w:val="16"/>
                <w:szCs w:val="16"/>
              </w:rPr>
            </w:pPr>
            <w:r w:rsidRPr="00262CB6">
              <w:rPr>
                <w:rFonts w:ascii="GHEA Grapalat" w:hAnsi="GHEA Grapalat"/>
                <w:color w:val="000000" w:themeColor="text1"/>
                <w:sz w:val="16"/>
                <w:szCs w:val="16"/>
              </w:rPr>
              <w:t>probability distribution</w:t>
            </w:r>
          </w:p>
        </w:tc>
        <w:tc>
          <w:tcPr>
            <w:tcW w:w="1710" w:type="dxa"/>
            <w:tcBorders>
              <w:top w:val="nil"/>
              <w:left w:val="nil"/>
              <w:bottom w:val="single" w:sz="4" w:space="0" w:color="auto"/>
              <w:right w:val="single" w:sz="4" w:space="0" w:color="auto"/>
            </w:tcBorders>
            <w:shd w:val="clear" w:color="auto" w:fill="auto"/>
            <w:vAlign w:val="center"/>
            <w:hideMark/>
          </w:tcPr>
          <w:p w14:paraId="23F01D80" w14:textId="77777777" w:rsidR="00262CB6" w:rsidRPr="00262CB6" w:rsidRDefault="00262CB6" w:rsidP="00262CB6">
            <w:pPr>
              <w:jc w:val="center"/>
              <w:rPr>
                <w:rFonts w:ascii="GHEA Grapalat" w:hAnsi="GHEA Grapalat"/>
                <w:color w:val="000000" w:themeColor="text1"/>
                <w:sz w:val="16"/>
                <w:szCs w:val="16"/>
              </w:rPr>
            </w:pPr>
            <w:r w:rsidRPr="00262CB6">
              <w:rPr>
                <w:rFonts w:ascii="GHEA Grapalat" w:hAnsi="GHEA Grapalat"/>
                <w:color w:val="000000" w:themeColor="text1"/>
                <w:sz w:val="16"/>
                <w:szCs w:val="16"/>
              </w:rPr>
              <w:t>90% probability distribution</w:t>
            </w:r>
          </w:p>
        </w:tc>
      </w:tr>
      <w:tr w:rsidR="00262CB6" w:rsidRPr="00262CB6" w14:paraId="2B064CBB" w14:textId="77777777" w:rsidTr="005320E0">
        <w:trPr>
          <w:trHeight w:val="6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55EB1324" w14:textId="77777777" w:rsidR="00262CB6" w:rsidRPr="00262CB6" w:rsidRDefault="00262CB6" w:rsidP="00262CB6">
            <w:pPr>
              <w:rPr>
                <w:rFonts w:ascii="GHEA Grapalat" w:hAnsi="GHEA Grapalat"/>
                <w:color w:val="000000" w:themeColor="text1"/>
                <w:sz w:val="16"/>
                <w:szCs w:val="16"/>
              </w:rPr>
            </w:pPr>
            <w:r w:rsidRPr="00262CB6">
              <w:rPr>
                <w:rFonts w:ascii="GHEA Grapalat" w:hAnsi="GHEA Grapalat"/>
                <w:color w:val="000000" w:themeColor="text1"/>
                <w:sz w:val="16"/>
                <w:szCs w:val="16"/>
              </w:rPr>
              <w:t xml:space="preserve">January - December 2023 / January - December 2022 </w:t>
            </w:r>
          </w:p>
        </w:tc>
        <w:tc>
          <w:tcPr>
            <w:tcW w:w="2002" w:type="dxa"/>
            <w:tcBorders>
              <w:top w:val="nil"/>
              <w:left w:val="nil"/>
              <w:bottom w:val="single" w:sz="4" w:space="0" w:color="auto"/>
              <w:right w:val="single" w:sz="4" w:space="0" w:color="auto"/>
            </w:tcBorders>
            <w:shd w:val="clear" w:color="auto" w:fill="auto"/>
            <w:noWrap/>
            <w:vAlign w:val="center"/>
            <w:hideMark/>
          </w:tcPr>
          <w:p w14:paraId="364A265E" w14:textId="77777777" w:rsidR="00262CB6" w:rsidRPr="00262CB6" w:rsidRDefault="00262CB6" w:rsidP="00262CB6">
            <w:pPr>
              <w:jc w:val="center"/>
              <w:rPr>
                <w:rFonts w:ascii="GHEA Grapalat" w:hAnsi="GHEA Grapalat"/>
                <w:color w:val="000000" w:themeColor="text1"/>
                <w:sz w:val="16"/>
                <w:szCs w:val="16"/>
              </w:rPr>
            </w:pPr>
            <w:r w:rsidRPr="00262CB6">
              <w:rPr>
                <w:rFonts w:ascii="GHEA Grapalat" w:hAnsi="GHEA Grapalat"/>
                <w:color w:val="000000" w:themeColor="text1"/>
                <w:sz w:val="16"/>
                <w:szCs w:val="16"/>
              </w:rPr>
              <w:t>5.2 - 7.0</w:t>
            </w:r>
          </w:p>
        </w:tc>
        <w:tc>
          <w:tcPr>
            <w:tcW w:w="1710" w:type="dxa"/>
            <w:tcBorders>
              <w:top w:val="nil"/>
              <w:left w:val="nil"/>
              <w:bottom w:val="single" w:sz="4" w:space="0" w:color="auto"/>
              <w:right w:val="single" w:sz="4" w:space="0" w:color="auto"/>
            </w:tcBorders>
            <w:shd w:val="clear" w:color="auto" w:fill="auto"/>
            <w:noWrap/>
            <w:vAlign w:val="center"/>
            <w:hideMark/>
          </w:tcPr>
          <w:p w14:paraId="55AEB944" w14:textId="77777777" w:rsidR="00262CB6" w:rsidRPr="00262CB6" w:rsidRDefault="00262CB6" w:rsidP="00262CB6">
            <w:pPr>
              <w:jc w:val="center"/>
              <w:rPr>
                <w:rFonts w:ascii="GHEA Grapalat" w:hAnsi="GHEA Grapalat"/>
                <w:color w:val="000000" w:themeColor="text1"/>
                <w:sz w:val="16"/>
                <w:szCs w:val="16"/>
              </w:rPr>
            </w:pPr>
            <w:r w:rsidRPr="00262CB6">
              <w:rPr>
                <w:rFonts w:ascii="GHEA Grapalat" w:hAnsi="GHEA Grapalat"/>
                <w:color w:val="000000" w:themeColor="text1"/>
                <w:sz w:val="16"/>
                <w:szCs w:val="16"/>
              </w:rPr>
              <w:t>3.1 – 10.6</w:t>
            </w:r>
          </w:p>
        </w:tc>
      </w:tr>
      <w:tr w:rsidR="00262CB6" w:rsidRPr="00262CB6" w14:paraId="11732D20" w14:textId="77777777" w:rsidTr="005320E0">
        <w:trPr>
          <w:trHeight w:val="6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BBA7268" w14:textId="77777777" w:rsidR="00262CB6" w:rsidRPr="00262CB6" w:rsidRDefault="00262CB6" w:rsidP="00262CB6">
            <w:pPr>
              <w:rPr>
                <w:rFonts w:ascii="GHEA Grapalat" w:hAnsi="GHEA Grapalat"/>
                <w:color w:val="000000" w:themeColor="text1"/>
                <w:sz w:val="16"/>
                <w:szCs w:val="16"/>
              </w:rPr>
            </w:pPr>
            <w:r w:rsidRPr="00262CB6">
              <w:rPr>
                <w:rFonts w:ascii="GHEA Grapalat" w:hAnsi="GHEA Grapalat"/>
                <w:color w:val="000000" w:themeColor="text1"/>
                <w:sz w:val="16"/>
                <w:szCs w:val="16"/>
              </w:rPr>
              <w:t xml:space="preserve">January - December 2024 / January - December 2023 </w:t>
            </w:r>
          </w:p>
        </w:tc>
        <w:tc>
          <w:tcPr>
            <w:tcW w:w="2002" w:type="dxa"/>
            <w:tcBorders>
              <w:top w:val="nil"/>
              <w:left w:val="nil"/>
              <w:bottom w:val="single" w:sz="4" w:space="0" w:color="auto"/>
              <w:right w:val="single" w:sz="4" w:space="0" w:color="auto"/>
            </w:tcBorders>
            <w:shd w:val="clear" w:color="auto" w:fill="auto"/>
            <w:noWrap/>
            <w:vAlign w:val="center"/>
            <w:hideMark/>
          </w:tcPr>
          <w:p w14:paraId="2AC3DCC5" w14:textId="77777777" w:rsidR="00262CB6" w:rsidRPr="00262CB6" w:rsidRDefault="00262CB6" w:rsidP="00262CB6">
            <w:pPr>
              <w:jc w:val="center"/>
              <w:rPr>
                <w:rFonts w:ascii="GHEA Grapalat" w:hAnsi="GHEA Grapalat"/>
                <w:color w:val="000000" w:themeColor="text1"/>
                <w:sz w:val="16"/>
                <w:szCs w:val="16"/>
              </w:rPr>
            </w:pPr>
            <w:r w:rsidRPr="00262CB6">
              <w:rPr>
                <w:rFonts w:ascii="GHEA Grapalat" w:hAnsi="GHEA Grapalat"/>
                <w:color w:val="000000" w:themeColor="text1"/>
                <w:sz w:val="16"/>
                <w:szCs w:val="16"/>
              </w:rPr>
              <w:t>4.1 – 6.2</w:t>
            </w:r>
          </w:p>
        </w:tc>
        <w:tc>
          <w:tcPr>
            <w:tcW w:w="1710" w:type="dxa"/>
            <w:tcBorders>
              <w:top w:val="nil"/>
              <w:left w:val="nil"/>
              <w:bottom w:val="single" w:sz="4" w:space="0" w:color="auto"/>
              <w:right w:val="single" w:sz="4" w:space="0" w:color="auto"/>
            </w:tcBorders>
            <w:shd w:val="clear" w:color="auto" w:fill="auto"/>
            <w:noWrap/>
            <w:vAlign w:val="center"/>
            <w:hideMark/>
          </w:tcPr>
          <w:p w14:paraId="36F93501" w14:textId="77777777" w:rsidR="00262CB6" w:rsidRPr="00262CB6" w:rsidRDefault="00262CB6" w:rsidP="00262CB6">
            <w:pPr>
              <w:jc w:val="center"/>
              <w:rPr>
                <w:rFonts w:ascii="GHEA Grapalat" w:hAnsi="GHEA Grapalat"/>
                <w:color w:val="000000" w:themeColor="text1"/>
                <w:sz w:val="16"/>
                <w:szCs w:val="16"/>
              </w:rPr>
            </w:pPr>
            <w:r w:rsidRPr="00262CB6">
              <w:rPr>
                <w:rFonts w:ascii="GHEA Grapalat" w:hAnsi="GHEA Grapalat"/>
                <w:color w:val="000000" w:themeColor="text1"/>
                <w:sz w:val="16"/>
                <w:szCs w:val="16"/>
              </w:rPr>
              <w:t>0.7-– 9.6</w:t>
            </w:r>
          </w:p>
        </w:tc>
      </w:tr>
      <w:tr w:rsidR="00262CB6" w:rsidRPr="00262CB6" w14:paraId="6EC6FF42" w14:textId="77777777" w:rsidTr="005320E0">
        <w:trPr>
          <w:trHeight w:val="60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0A96DC3A" w14:textId="77777777" w:rsidR="00262CB6" w:rsidRPr="00262CB6" w:rsidRDefault="00262CB6" w:rsidP="00262CB6">
            <w:pPr>
              <w:rPr>
                <w:rFonts w:ascii="GHEA Grapalat" w:hAnsi="GHEA Grapalat"/>
                <w:color w:val="000000" w:themeColor="text1"/>
                <w:sz w:val="16"/>
                <w:szCs w:val="16"/>
              </w:rPr>
            </w:pPr>
            <w:r w:rsidRPr="00262CB6">
              <w:rPr>
                <w:rFonts w:ascii="GHEA Grapalat" w:hAnsi="GHEA Grapalat"/>
                <w:color w:val="000000" w:themeColor="text1"/>
                <w:sz w:val="16"/>
                <w:szCs w:val="16"/>
              </w:rPr>
              <w:t xml:space="preserve">January - December 2025 /                           January - December 2024  </w:t>
            </w:r>
          </w:p>
        </w:tc>
        <w:tc>
          <w:tcPr>
            <w:tcW w:w="2002" w:type="dxa"/>
            <w:tcBorders>
              <w:top w:val="nil"/>
              <w:left w:val="nil"/>
              <w:bottom w:val="single" w:sz="4" w:space="0" w:color="auto"/>
              <w:right w:val="single" w:sz="4" w:space="0" w:color="auto"/>
            </w:tcBorders>
            <w:shd w:val="clear" w:color="auto" w:fill="auto"/>
            <w:noWrap/>
            <w:vAlign w:val="center"/>
            <w:hideMark/>
          </w:tcPr>
          <w:p w14:paraId="588B4801" w14:textId="77777777" w:rsidR="00262CB6" w:rsidRPr="00262CB6" w:rsidRDefault="00262CB6" w:rsidP="00262CB6">
            <w:pPr>
              <w:jc w:val="center"/>
              <w:rPr>
                <w:rFonts w:ascii="GHEA Grapalat" w:hAnsi="GHEA Grapalat"/>
                <w:color w:val="000000" w:themeColor="text1"/>
                <w:sz w:val="16"/>
                <w:szCs w:val="16"/>
              </w:rPr>
            </w:pPr>
            <w:r w:rsidRPr="00262CB6">
              <w:rPr>
                <w:rFonts w:ascii="GHEA Grapalat" w:hAnsi="GHEA Grapalat"/>
                <w:color w:val="000000" w:themeColor="text1"/>
                <w:sz w:val="16"/>
                <w:szCs w:val="16"/>
              </w:rPr>
              <w:t>3.9 – 5.9</w:t>
            </w:r>
          </w:p>
        </w:tc>
        <w:tc>
          <w:tcPr>
            <w:tcW w:w="1710" w:type="dxa"/>
            <w:tcBorders>
              <w:top w:val="nil"/>
              <w:left w:val="nil"/>
              <w:bottom w:val="single" w:sz="4" w:space="0" w:color="auto"/>
              <w:right w:val="single" w:sz="4" w:space="0" w:color="auto"/>
            </w:tcBorders>
            <w:shd w:val="clear" w:color="auto" w:fill="auto"/>
            <w:noWrap/>
            <w:vAlign w:val="center"/>
            <w:hideMark/>
          </w:tcPr>
          <w:p w14:paraId="72562B46" w14:textId="77777777" w:rsidR="00262CB6" w:rsidRPr="00262CB6" w:rsidRDefault="00262CB6" w:rsidP="00262CB6">
            <w:pPr>
              <w:jc w:val="center"/>
              <w:rPr>
                <w:rFonts w:ascii="GHEA Grapalat" w:hAnsi="GHEA Grapalat"/>
                <w:color w:val="000000" w:themeColor="text1"/>
                <w:sz w:val="16"/>
                <w:szCs w:val="16"/>
              </w:rPr>
            </w:pPr>
            <w:r w:rsidRPr="00262CB6">
              <w:rPr>
                <w:rFonts w:ascii="GHEA Grapalat" w:hAnsi="GHEA Grapalat"/>
                <w:color w:val="000000" w:themeColor="text1"/>
                <w:sz w:val="16"/>
                <w:szCs w:val="16"/>
              </w:rPr>
              <w:t>0.4 – 9.3</w:t>
            </w:r>
          </w:p>
        </w:tc>
      </w:tr>
      <w:tr w:rsidR="00262CB6" w:rsidRPr="00262CB6" w14:paraId="0DF0CE8E" w14:textId="77777777" w:rsidTr="005320E0">
        <w:trPr>
          <w:trHeight w:val="600"/>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tcPr>
          <w:p w14:paraId="633B774B" w14:textId="77777777" w:rsidR="00262CB6" w:rsidRPr="00262CB6" w:rsidRDefault="00262CB6" w:rsidP="00262CB6">
            <w:pPr>
              <w:rPr>
                <w:rFonts w:ascii="GHEA Grapalat" w:hAnsi="GHEA Grapalat"/>
                <w:color w:val="000000" w:themeColor="text1"/>
                <w:sz w:val="16"/>
                <w:szCs w:val="16"/>
              </w:rPr>
            </w:pPr>
            <w:r w:rsidRPr="00262CB6">
              <w:rPr>
                <w:rFonts w:ascii="GHEA Grapalat" w:hAnsi="GHEA Grapalat"/>
                <w:color w:val="000000" w:themeColor="text1"/>
                <w:sz w:val="16"/>
                <w:szCs w:val="16"/>
              </w:rPr>
              <w:t xml:space="preserve">January - March 2026 /                           January - March 2025  </w:t>
            </w:r>
          </w:p>
        </w:tc>
        <w:tc>
          <w:tcPr>
            <w:tcW w:w="2002" w:type="dxa"/>
            <w:tcBorders>
              <w:top w:val="single" w:sz="4" w:space="0" w:color="auto"/>
              <w:left w:val="nil"/>
              <w:bottom w:val="single" w:sz="4" w:space="0" w:color="auto"/>
              <w:right w:val="single" w:sz="4" w:space="0" w:color="auto"/>
            </w:tcBorders>
            <w:shd w:val="clear" w:color="auto" w:fill="auto"/>
            <w:noWrap/>
            <w:vAlign w:val="center"/>
          </w:tcPr>
          <w:p w14:paraId="7B5C5CDF" w14:textId="77777777" w:rsidR="00262CB6" w:rsidRPr="00262CB6" w:rsidRDefault="00262CB6" w:rsidP="00262CB6">
            <w:pPr>
              <w:jc w:val="center"/>
              <w:rPr>
                <w:rFonts w:ascii="GHEA Grapalat" w:hAnsi="GHEA Grapalat"/>
                <w:color w:val="000000" w:themeColor="text1"/>
                <w:sz w:val="16"/>
                <w:szCs w:val="16"/>
              </w:rPr>
            </w:pPr>
            <w:r w:rsidRPr="00262CB6">
              <w:rPr>
                <w:rFonts w:ascii="GHEA Grapalat" w:hAnsi="GHEA Grapalat"/>
                <w:color w:val="000000" w:themeColor="text1"/>
                <w:sz w:val="16"/>
                <w:szCs w:val="16"/>
              </w:rPr>
              <w:t>3.9 – 5.9</w:t>
            </w:r>
          </w:p>
        </w:tc>
        <w:tc>
          <w:tcPr>
            <w:tcW w:w="1710" w:type="dxa"/>
            <w:tcBorders>
              <w:top w:val="single" w:sz="4" w:space="0" w:color="auto"/>
              <w:left w:val="nil"/>
              <w:bottom w:val="single" w:sz="4" w:space="0" w:color="auto"/>
              <w:right w:val="single" w:sz="4" w:space="0" w:color="auto"/>
            </w:tcBorders>
            <w:shd w:val="clear" w:color="auto" w:fill="auto"/>
            <w:noWrap/>
            <w:vAlign w:val="center"/>
          </w:tcPr>
          <w:p w14:paraId="2163D50B" w14:textId="77777777" w:rsidR="00262CB6" w:rsidRPr="00262CB6" w:rsidRDefault="00262CB6" w:rsidP="00262CB6">
            <w:pPr>
              <w:jc w:val="center"/>
              <w:rPr>
                <w:rFonts w:ascii="GHEA Grapalat" w:hAnsi="GHEA Grapalat"/>
                <w:color w:val="000000" w:themeColor="text1"/>
                <w:sz w:val="16"/>
                <w:szCs w:val="16"/>
              </w:rPr>
            </w:pPr>
            <w:r w:rsidRPr="00262CB6">
              <w:rPr>
                <w:rFonts w:ascii="GHEA Grapalat" w:hAnsi="GHEA Grapalat"/>
                <w:color w:val="000000" w:themeColor="text1"/>
                <w:sz w:val="16"/>
                <w:szCs w:val="16"/>
              </w:rPr>
              <w:t>0.4 – 9.3</w:t>
            </w:r>
          </w:p>
        </w:tc>
      </w:tr>
    </w:tbl>
    <w:p w14:paraId="192958BF" w14:textId="77777777" w:rsidR="004328FC" w:rsidRDefault="004328FC" w:rsidP="004328FC">
      <w:pPr>
        <w:spacing w:after="160" w:line="259" w:lineRule="auto"/>
        <w:ind w:firstLine="720"/>
        <w:jc w:val="both"/>
        <w:rPr>
          <w:rFonts w:ascii="Calibri" w:eastAsia="Calibri" w:hAnsi="Calibri" w:cs="Calibri"/>
          <w:color w:val="000000"/>
          <w:lang w:val="hy-AM"/>
        </w:rPr>
      </w:pPr>
    </w:p>
    <w:p w14:paraId="623E452B" w14:textId="77777777" w:rsidR="004328FC" w:rsidRDefault="004328FC" w:rsidP="004328FC">
      <w:pPr>
        <w:spacing w:after="160" w:line="259" w:lineRule="auto"/>
        <w:ind w:firstLine="720"/>
        <w:jc w:val="both"/>
        <w:rPr>
          <w:rFonts w:ascii="Calibri" w:eastAsia="Calibri" w:hAnsi="Calibri" w:cs="Calibri"/>
          <w:color w:val="000000"/>
          <w:lang w:val="hy-AM"/>
        </w:rPr>
      </w:pPr>
    </w:p>
    <w:p w14:paraId="09B640C4" w14:textId="77777777" w:rsidR="00CF342D" w:rsidRDefault="00CF342D" w:rsidP="004328FC">
      <w:pPr>
        <w:spacing w:after="160" w:line="259" w:lineRule="auto"/>
        <w:ind w:firstLine="720"/>
        <w:jc w:val="both"/>
        <w:rPr>
          <w:rFonts w:ascii="Calibri" w:eastAsia="Calibri" w:hAnsi="Calibri" w:cs="Calibri"/>
          <w:color w:val="000000"/>
          <w:lang w:val="hy-AM"/>
        </w:rPr>
      </w:pPr>
    </w:p>
    <w:p w14:paraId="0CCB5ED9" w14:textId="65EFB230" w:rsidR="009C244C" w:rsidRPr="009C244C" w:rsidRDefault="00D059EA" w:rsidP="004328FC">
      <w:pPr>
        <w:spacing w:after="160" w:line="259" w:lineRule="auto"/>
        <w:ind w:firstLine="720"/>
        <w:jc w:val="both"/>
        <w:rPr>
          <w:rFonts w:ascii="Calibri" w:eastAsia="Calibri" w:hAnsi="Calibri" w:cs="Calibri"/>
          <w:color w:val="000000"/>
          <w:lang w:val="hy-AM"/>
        </w:rPr>
      </w:pPr>
      <w:r w:rsidRPr="00D059EA">
        <w:rPr>
          <w:noProof/>
        </w:rPr>
        <w:drawing>
          <wp:anchor distT="0" distB="0" distL="114300" distR="114300" simplePos="0" relativeHeight="252681216" behindDoc="0" locked="0" layoutInCell="1" allowOverlap="1" wp14:anchorId="6F4A3AD4" wp14:editId="42F219CA">
            <wp:simplePos x="0" y="0"/>
            <wp:positionH relativeFrom="column">
              <wp:posOffset>4174490</wp:posOffset>
            </wp:positionH>
            <wp:positionV relativeFrom="paragraph">
              <wp:posOffset>448310</wp:posOffset>
            </wp:positionV>
            <wp:extent cx="2684780" cy="2448560"/>
            <wp:effectExtent l="0" t="0" r="1270" b="0"/>
            <wp:wrapSquare wrapText="bothSides"/>
            <wp:docPr id="1445937653" name="Chart 1445937653">
              <a:extLst xmlns:a="http://schemas.openxmlformats.org/drawingml/2006/main">
                <a:ext uri="{FF2B5EF4-FFF2-40B4-BE49-F238E27FC236}">
                  <a16:creationId xmlns:a16="http://schemas.microsoft.com/office/drawing/2014/main" id="{00000000-0008-0000-1700-000006000000}"/>
                </a:ext>
                <a:ext uri="{147F2762-F138-4A5C-976F-8EAC2B608ADB}">
                  <a16:predDERef xmlns:a16="http://schemas.microsoft.com/office/drawing/2014/main" pred="{00000000-0008-0000-1B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Pr="00D059EA">
        <w:rPr>
          <w:noProof/>
        </w:rPr>
        <mc:AlternateContent>
          <mc:Choice Requires="wps">
            <w:drawing>
              <wp:anchor distT="0" distB="0" distL="114300" distR="114300" simplePos="0" relativeHeight="252679168" behindDoc="0" locked="0" layoutInCell="1" allowOverlap="1" wp14:anchorId="44F81E09" wp14:editId="040451E1">
                <wp:simplePos x="0" y="0"/>
                <wp:positionH relativeFrom="column">
                  <wp:posOffset>4174380</wp:posOffset>
                </wp:positionH>
                <wp:positionV relativeFrom="paragraph">
                  <wp:posOffset>17145</wp:posOffset>
                </wp:positionV>
                <wp:extent cx="2519680" cy="428625"/>
                <wp:effectExtent l="0" t="0" r="0" b="9525"/>
                <wp:wrapNone/>
                <wp:docPr id="1445937651" name="Text Box 3801">
                  <a:extLst xmlns:a="http://schemas.openxmlformats.org/drawingml/2006/main">
                    <a:ext uri="{FF2B5EF4-FFF2-40B4-BE49-F238E27FC236}">
                      <a16:creationId xmlns:a16="http://schemas.microsoft.com/office/drawing/2014/main" id="{00000000-0008-0000-17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B43A8" w14:textId="77777777" w:rsidR="00616E9B" w:rsidRDefault="00616E9B" w:rsidP="00D059EA">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23</w:t>
                            </w:r>
                          </w:p>
                          <w:p w14:paraId="58BF70C0" w14:textId="77777777" w:rsidR="00616E9B" w:rsidRDefault="00616E9B" w:rsidP="00D059EA">
                            <w:pPr>
                              <w:pStyle w:val="NormalWeb"/>
                              <w:spacing w:before="0" w:beforeAutospacing="0" w:after="0" w:afterAutospacing="0"/>
                            </w:pPr>
                            <w:r>
                              <w:rPr>
                                <w:rFonts w:ascii="GHEA Grapalat" w:hAnsi="GHEA Grapalat" w:cs="Sylfaen"/>
                                <w:b/>
                                <w:bCs/>
                                <w:sz w:val="4"/>
                                <w:szCs w:val="4"/>
                              </w:rPr>
                              <w:t> </w:t>
                            </w:r>
                          </w:p>
                          <w:p w14:paraId="43556518" w14:textId="77777777" w:rsidR="00616E9B" w:rsidRDefault="00616E9B" w:rsidP="00D059EA">
                            <w:pPr>
                              <w:pStyle w:val="NormalWeb"/>
                              <w:spacing w:before="0" w:beforeAutospacing="0" w:after="0" w:afterAutospacing="0"/>
                            </w:pPr>
                            <w:r>
                              <w:rPr>
                                <w:rFonts w:ascii="GHEA Grapalat" w:hAnsi="GHEA Grapalat" w:cs="Sylfaen"/>
                                <w:b/>
                                <w:bCs/>
                                <w:color w:val="1F497D"/>
                                <w:sz w:val="14"/>
                                <w:szCs w:val="14"/>
                              </w:rPr>
                              <w:t>Current account/GDP medium-term scenario (%)</w:t>
                            </w:r>
                          </w:p>
                          <w:p w14:paraId="3E142069"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252C3C0E"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2D08ABBF"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40B17CE1"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741089F1"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3988EA52"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54922AB9"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067DDA5F"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252F15DA"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1A660D89"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5822033B"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2BE2CCB2"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36D38F79"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6D33E162"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7A5A50ED"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75DF9CB0"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1E8B113D"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58210A08"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068AA994"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10984FFC"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3E413962"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67433F56"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19E1C52C"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0555F74A"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4DFC7E3D"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6A83D861"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5F10E27E"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25CDF323"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68F546C0"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24A82711"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61EF7F8E"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3BFD5642"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00E2FC7E"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1EFD3170"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725E49FC"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26494C03"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64F5C9E8"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444FB9AC"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4192E702"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3BB5044E"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2A72F03D"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16772E14"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752F678A"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36A414C4"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4FBD71F4"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31C973CF" w14:textId="77777777" w:rsidR="00616E9B" w:rsidRDefault="00616E9B" w:rsidP="00D059EA">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44F81E09" id="_x0000_s1086" type="#_x0000_t202" style="position:absolute;left:0;text-align:left;margin-left:328.7pt;margin-top:1.35pt;width:198.4pt;height:33.75pt;z-index:25267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" filled="f" stroked="f">
                <v:textbox>
                  <w:txbxContent>
                    <w:p w14:paraId="4ADB43A8" w14:textId="77777777" w:rsidR="00616E9B" w:rsidRDefault="00616E9B" w:rsidP="00D059EA">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23</w:t>
                      </w:r>
                    </w:p>
                    <w:p w14:paraId="58BF70C0" w14:textId="77777777" w:rsidR="00616E9B" w:rsidRDefault="00616E9B" w:rsidP="00D059EA">
                      <w:pPr>
                        <w:pStyle w:val="NormalWeb"/>
                        <w:spacing w:before="0" w:beforeAutospacing="0" w:after="0" w:afterAutospacing="0"/>
                      </w:pPr>
                      <w:r>
                        <w:rPr>
                          <w:rFonts w:ascii="GHEA Grapalat" w:hAnsi="GHEA Grapalat" w:cs="Sylfaen"/>
                          <w:b/>
                          <w:bCs/>
                          <w:sz w:val="4"/>
                          <w:szCs w:val="4"/>
                        </w:rPr>
                        <w:t> </w:t>
                      </w:r>
                    </w:p>
                    <w:p w14:paraId="43556518" w14:textId="77777777" w:rsidR="00616E9B" w:rsidRDefault="00616E9B" w:rsidP="00D059EA">
                      <w:pPr>
                        <w:pStyle w:val="NormalWeb"/>
                        <w:spacing w:before="0" w:beforeAutospacing="0" w:after="0" w:afterAutospacing="0"/>
                      </w:pPr>
                      <w:r>
                        <w:rPr>
                          <w:rFonts w:ascii="GHEA Grapalat" w:hAnsi="GHEA Grapalat" w:cs="Sylfaen"/>
                          <w:b/>
                          <w:bCs/>
                          <w:color w:val="1F497D"/>
                          <w:sz w:val="14"/>
                          <w:szCs w:val="14"/>
                        </w:rPr>
                        <w:t>Current account/GDP medium-term scenario (%)</w:t>
                      </w:r>
                    </w:p>
                    <w:p w14:paraId="3E142069"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252C3C0E"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2D08ABBF"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40B17CE1"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741089F1"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3988EA52"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54922AB9"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067DDA5F"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252F15DA"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1A660D89"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5822033B"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2BE2CCB2"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36D38F79"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6D33E162"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7A5A50ED"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75DF9CB0"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1E8B113D"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58210A08"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068AA994"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10984FFC"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3E413962"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67433F56"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19E1C52C"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0555F74A"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4DFC7E3D"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6A83D861"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5F10E27E"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25CDF323"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68F546C0"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24A82711"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61EF7F8E"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3BFD5642"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00E2FC7E"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1EFD3170"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725E49FC"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26494C03"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64F5C9E8"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444FB9AC"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4192E702"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3BB5044E"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2A72F03D"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16772E14"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752F678A"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36A414C4"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4FBD71F4" w14:textId="77777777" w:rsidR="00616E9B" w:rsidRDefault="00616E9B" w:rsidP="00D059EA">
                      <w:pPr>
                        <w:pStyle w:val="NormalWeb"/>
                        <w:spacing w:before="0" w:beforeAutospacing="0" w:after="0" w:afterAutospacing="0"/>
                      </w:pPr>
                      <w:r>
                        <w:rPr>
                          <w:rFonts w:ascii="GHEA Grapalat" w:hAnsi="GHEA Grapalat" w:cs="Sylfaen"/>
                          <w:b/>
                          <w:bCs/>
                          <w:sz w:val="14"/>
                          <w:szCs w:val="14"/>
                        </w:rPr>
                        <w:t> </w:t>
                      </w:r>
                    </w:p>
                    <w:p w14:paraId="31C973CF" w14:textId="77777777" w:rsidR="00616E9B" w:rsidRDefault="00616E9B" w:rsidP="00D059EA">
                      <w:pPr>
                        <w:pStyle w:val="NormalWeb"/>
                        <w:spacing w:before="0" w:beforeAutospacing="0" w:after="0" w:afterAutospacing="0"/>
                      </w:pPr>
                      <w:r>
                        <w:rPr>
                          <w:rFonts w:ascii="Times LatArm" w:hAnsi="Times LatArm"/>
                          <w:sz w:val="14"/>
                          <w:szCs w:val="14"/>
                        </w:rPr>
                        <w:t> </w:t>
                      </w:r>
                    </w:p>
                  </w:txbxContent>
                </v:textbox>
              </v:shape>
            </w:pict>
          </mc:Fallback>
        </mc:AlternateContent>
      </w:r>
      <w:r w:rsidR="009C244C" w:rsidRPr="009C244C">
        <w:rPr>
          <w:rFonts w:ascii="Calibri" w:eastAsia="Calibri" w:hAnsi="Calibri" w:cs="Calibri"/>
          <w:color w:val="000000"/>
          <w:lang w:val="hy-AM"/>
        </w:rPr>
        <w:t>In 2023</w:t>
      </w:r>
      <w:r w:rsidR="009C244C" w:rsidRPr="009C244C">
        <w:rPr>
          <w:rFonts w:ascii="Calibri" w:eastAsia="Calibri" w:hAnsi="Calibri" w:cs="Calibri"/>
          <w:color w:val="000000"/>
        </w:rPr>
        <w:t>,</w:t>
      </w:r>
      <w:r w:rsidR="009C244C" w:rsidRPr="009C244C">
        <w:rPr>
          <w:rFonts w:ascii="Calibri" w:eastAsia="Calibri" w:hAnsi="Calibri" w:cs="Calibri"/>
          <w:color w:val="000000"/>
          <w:lang w:val="hy-AM"/>
        </w:rPr>
        <w:t xml:space="preserve"> the current account deficit</w:t>
      </w:r>
      <w:r w:rsidR="009C244C" w:rsidRPr="009C244C">
        <w:rPr>
          <w:rFonts w:ascii="Calibri" w:eastAsia="Calibri" w:hAnsi="Calibri" w:cs="Calibri"/>
          <w:color w:val="000000"/>
        </w:rPr>
        <w:t>-to-</w:t>
      </w:r>
      <w:r w:rsidR="009C244C" w:rsidRPr="009C244C">
        <w:rPr>
          <w:rFonts w:ascii="Calibri" w:eastAsia="Calibri" w:hAnsi="Calibri" w:cs="Calibri"/>
          <w:color w:val="000000"/>
          <w:lang w:val="hy-AM"/>
        </w:rPr>
        <w:t xml:space="preserve">GDP </w:t>
      </w:r>
      <w:r w:rsidR="009C244C" w:rsidRPr="009C244C">
        <w:rPr>
          <w:rFonts w:ascii="Calibri" w:eastAsia="Calibri" w:hAnsi="Calibri" w:cs="Calibri"/>
          <w:color w:val="000000"/>
        </w:rPr>
        <w:t>ratio</w:t>
      </w:r>
      <w:r w:rsidR="009C244C" w:rsidRPr="009C244C">
        <w:rPr>
          <w:rFonts w:ascii="Calibri" w:eastAsia="Calibri" w:hAnsi="Calibri" w:cs="Calibri"/>
          <w:color w:val="000000"/>
          <w:lang w:val="hy-AM"/>
        </w:rPr>
        <w:t xml:space="preserve"> will be at a lower level compared to the previous scenario, </w:t>
      </w:r>
      <w:r w:rsidR="009C244C" w:rsidRPr="009C244C">
        <w:rPr>
          <w:rFonts w:ascii="Calibri" w:eastAsia="Calibri" w:hAnsi="Calibri" w:cs="Calibri"/>
          <w:color w:val="000000"/>
        </w:rPr>
        <w:t xml:space="preserve">owing to </w:t>
      </w:r>
      <w:r w:rsidR="009C244C" w:rsidRPr="009C244C">
        <w:rPr>
          <w:rFonts w:ascii="Calibri" w:eastAsia="Calibri" w:hAnsi="Calibri" w:cs="Calibri"/>
          <w:color w:val="000000"/>
          <w:lang w:val="hy-AM"/>
        </w:rPr>
        <w:t xml:space="preserve">the trade balance </w:t>
      </w:r>
      <w:r w:rsidR="009C244C" w:rsidRPr="009C244C">
        <w:rPr>
          <w:rFonts w:ascii="Calibri" w:eastAsia="Calibri" w:hAnsi="Calibri" w:cs="Calibri"/>
          <w:color w:val="000000"/>
        </w:rPr>
        <w:t xml:space="preserve">improved </w:t>
      </w:r>
      <w:r w:rsidR="009C244C" w:rsidRPr="009C244C">
        <w:rPr>
          <w:rFonts w:ascii="Calibri" w:eastAsia="Calibri" w:hAnsi="Calibri" w:cs="Calibri"/>
          <w:color w:val="000000"/>
          <w:lang w:val="hy-AM"/>
        </w:rPr>
        <w:t xml:space="preserve">as a result of </w:t>
      </w:r>
      <w:r w:rsidR="009C244C" w:rsidRPr="009C244C">
        <w:rPr>
          <w:rFonts w:ascii="Calibri" w:eastAsia="Calibri" w:hAnsi="Calibri" w:cs="Calibri"/>
          <w:color w:val="000000"/>
        </w:rPr>
        <w:t xml:space="preserve">strong </w:t>
      </w:r>
      <w:r w:rsidR="009C244C" w:rsidRPr="009C244C">
        <w:rPr>
          <w:rFonts w:ascii="Calibri" w:eastAsia="Calibri" w:hAnsi="Calibri" w:cs="Calibri"/>
          <w:color w:val="000000"/>
          <w:lang w:val="hy-AM"/>
        </w:rPr>
        <w:t xml:space="preserve">growth of external demand and </w:t>
      </w:r>
      <w:r w:rsidR="009C244C" w:rsidRPr="009C244C">
        <w:rPr>
          <w:rFonts w:ascii="Calibri" w:eastAsia="Calibri" w:hAnsi="Calibri" w:cs="Calibri"/>
          <w:color w:val="000000"/>
        </w:rPr>
        <w:t xml:space="preserve">even a </w:t>
      </w:r>
      <w:r w:rsidR="009C244C" w:rsidRPr="009C244C">
        <w:rPr>
          <w:rFonts w:ascii="Calibri" w:eastAsia="Calibri" w:hAnsi="Calibri" w:cs="Calibri"/>
          <w:color w:val="000000"/>
          <w:lang w:val="hy-AM"/>
        </w:rPr>
        <w:t>lower level of the negative balance of investment income.</w:t>
      </w:r>
    </w:p>
    <w:p w14:paraId="2FDF5C45" w14:textId="77777777" w:rsidR="00CF342D" w:rsidRDefault="00CF342D" w:rsidP="004328FC">
      <w:pPr>
        <w:spacing w:after="160" w:line="259" w:lineRule="auto"/>
        <w:ind w:firstLine="720"/>
        <w:jc w:val="both"/>
        <w:rPr>
          <w:rFonts w:ascii="Calibri" w:eastAsia="Calibri" w:hAnsi="Calibri" w:cs="Calibri"/>
          <w:b/>
          <w:bCs/>
          <w:i/>
          <w:color w:val="000000"/>
          <w:lang w:val="hy-AM"/>
        </w:rPr>
      </w:pPr>
    </w:p>
    <w:p w14:paraId="7102529E" w14:textId="2DBDD060" w:rsidR="009C244C" w:rsidRPr="009C244C" w:rsidRDefault="009C244C" w:rsidP="004328FC">
      <w:pPr>
        <w:spacing w:after="160" w:line="259" w:lineRule="auto"/>
        <w:ind w:firstLine="720"/>
        <w:jc w:val="both"/>
        <w:rPr>
          <w:rFonts w:ascii="Calibri" w:eastAsia="Calibri" w:hAnsi="Calibri" w:cs="Calibri"/>
          <w:color w:val="000000"/>
          <w:lang w:val="hy-AM"/>
        </w:rPr>
      </w:pPr>
      <w:r w:rsidRPr="009C244C">
        <w:rPr>
          <w:rFonts w:ascii="Calibri" w:eastAsia="Calibri" w:hAnsi="Calibri" w:cs="Calibri"/>
          <w:b/>
          <w:bCs/>
          <w:i/>
          <w:color w:val="000000"/>
          <w:lang w:val="hy-AM"/>
        </w:rPr>
        <w:t xml:space="preserve">Compared to the previous scenario, the fiscal impulse will have around 0.2 percentage point stimulative effect: </w:t>
      </w:r>
      <w:r w:rsidRPr="009C244C">
        <w:rPr>
          <w:rFonts w:ascii="Calibri" w:eastAsia="Calibri" w:hAnsi="Calibri" w:cs="Calibri"/>
          <w:color w:val="000000"/>
          <w:lang w:val="hy-AM"/>
        </w:rPr>
        <w:t>revenue</w:t>
      </w:r>
      <w:r w:rsidRPr="009C244C">
        <w:rPr>
          <w:rFonts w:ascii="Calibri" w:eastAsia="Calibri" w:hAnsi="Calibri" w:cs="Calibri"/>
          <w:color w:val="000000"/>
        </w:rPr>
        <w:t>s are estimated to have a contractionary effect and expenditures, a stimulative effect</w:t>
      </w:r>
      <w:r w:rsidRPr="009C244C">
        <w:rPr>
          <w:rFonts w:ascii="Calibri" w:eastAsia="Calibri" w:hAnsi="Calibri" w:cs="Calibri"/>
          <w:color w:val="000000"/>
          <w:lang w:val="hy-AM"/>
        </w:rPr>
        <w:t xml:space="preserve"> in the </w:t>
      </w:r>
      <w:r w:rsidRPr="009C244C">
        <w:rPr>
          <w:rFonts w:ascii="Calibri" w:eastAsia="Calibri" w:hAnsi="Calibri" w:cs="Calibri"/>
          <w:color w:val="000000"/>
        </w:rPr>
        <w:t>event</w:t>
      </w:r>
      <w:r w:rsidRPr="009C244C">
        <w:rPr>
          <w:rFonts w:ascii="Calibri" w:eastAsia="Calibri" w:hAnsi="Calibri" w:cs="Calibri"/>
          <w:color w:val="000000"/>
          <w:lang w:val="hy-AM"/>
        </w:rPr>
        <w:t xml:space="preserve"> </w:t>
      </w:r>
      <w:r w:rsidRPr="009C244C">
        <w:rPr>
          <w:rFonts w:ascii="Calibri" w:eastAsia="Calibri" w:hAnsi="Calibri" w:cs="Calibri"/>
          <w:color w:val="000000"/>
        </w:rPr>
        <w:t xml:space="preserve">that the adjusted tax plan is </w:t>
      </w:r>
      <w:r w:rsidRPr="009C244C">
        <w:rPr>
          <w:rFonts w:ascii="Calibri" w:eastAsia="Calibri" w:hAnsi="Calibri" w:cs="Calibri"/>
          <w:color w:val="000000"/>
          <w:lang w:val="hy-AM"/>
        </w:rPr>
        <w:t>full</w:t>
      </w:r>
      <w:r w:rsidRPr="009C244C">
        <w:rPr>
          <w:rFonts w:ascii="Calibri" w:eastAsia="Calibri" w:hAnsi="Calibri" w:cs="Calibri"/>
          <w:color w:val="000000"/>
        </w:rPr>
        <w:t xml:space="preserve">y performed </w:t>
      </w:r>
      <w:r w:rsidRPr="009C244C">
        <w:rPr>
          <w:rFonts w:ascii="Calibri" w:eastAsia="Calibri" w:hAnsi="Calibri" w:cs="Calibri"/>
          <w:color w:val="000000"/>
          <w:lang w:val="hy-AM"/>
        </w:rPr>
        <w:t>and 98.5%</w:t>
      </w:r>
      <w:r w:rsidRPr="009C244C">
        <w:rPr>
          <w:rFonts w:ascii="Calibri" w:eastAsia="Calibri" w:hAnsi="Calibri" w:cs="Calibri"/>
          <w:color w:val="000000"/>
        </w:rPr>
        <w:t xml:space="preserve"> </w:t>
      </w:r>
      <w:r w:rsidRPr="009C244C">
        <w:rPr>
          <w:rFonts w:ascii="Calibri" w:eastAsia="Calibri" w:hAnsi="Calibri" w:cs="Calibri"/>
          <w:color w:val="000000"/>
          <w:lang w:val="hy-AM"/>
        </w:rPr>
        <w:t>(</w:t>
      </w:r>
      <w:r w:rsidRPr="009C244C">
        <w:rPr>
          <w:rFonts w:ascii="Calibri" w:eastAsia="Calibri" w:hAnsi="Calibri" w:cs="Calibri"/>
          <w:color w:val="000000"/>
        </w:rPr>
        <w:t xml:space="preserve">the Central Bank </w:t>
      </w:r>
      <w:r w:rsidRPr="009C244C">
        <w:rPr>
          <w:rFonts w:ascii="Calibri" w:eastAsia="Calibri" w:hAnsi="Calibri" w:cs="Calibri"/>
          <w:color w:val="000000"/>
          <w:lang w:val="hy-AM"/>
        </w:rPr>
        <w:t xml:space="preserve">estimate) </w:t>
      </w:r>
      <w:r w:rsidRPr="009C244C">
        <w:rPr>
          <w:rFonts w:ascii="Calibri" w:eastAsia="Calibri" w:hAnsi="Calibri" w:cs="Calibri"/>
          <w:color w:val="000000"/>
        </w:rPr>
        <w:t xml:space="preserve">of the adjusted </w:t>
      </w:r>
      <w:r w:rsidRPr="009C244C">
        <w:rPr>
          <w:rFonts w:ascii="Calibri" w:eastAsia="Calibri" w:hAnsi="Calibri" w:cs="Calibri"/>
          <w:color w:val="000000"/>
          <w:lang w:val="hy-AM"/>
        </w:rPr>
        <w:t>expenditure plan</w:t>
      </w:r>
      <w:r w:rsidRPr="009C244C">
        <w:rPr>
          <w:rFonts w:ascii="Calibri" w:eastAsia="Calibri" w:hAnsi="Calibri" w:cs="Calibri"/>
          <w:color w:val="000000"/>
        </w:rPr>
        <w:t xml:space="preserve"> is performed</w:t>
      </w:r>
      <w:r w:rsidRPr="009C244C">
        <w:rPr>
          <w:rFonts w:ascii="Calibri" w:eastAsia="Calibri" w:hAnsi="Calibri" w:cs="Calibri"/>
          <w:color w:val="000000"/>
          <w:lang w:val="hy-AM"/>
        </w:rPr>
        <w:t xml:space="preserve">. </w:t>
      </w:r>
    </w:p>
    <w:p w14:paraId="79F129F6" w14:textId="77777777" w:rsidR="00CF342D" w:rsidRDefault="00CF342D" w:rsidP="004328FC">
      <w:pPr>
        <w:spacing w:after="160" w:line="259" w:lineRule="auto"/>
        <w:ind w:firstLine="720"/>
        <w:jc w:val="both"/>
        <w:rPr>
          <w:rFonts w:ascii="Calibri" w:eastAsia="Calibri" w:hAnsi="Calibri" w:cs="Calibri"/>
          <w:b/>
          <w:lang w:val="hy-AM"/>
        </w:rPr>
      </w:pPr>
    </w:p>
    <w:p w14:paraId="0128628D" w14:textId="001FC4BF" w:rsidR="009C244C" w:rsidRPr="009C244C" w:rsidRDefault="00CF342D" w:rsidP="004328FC">
      <w:pPr>
        <w:spacing w:after="160" w:line="259" w:lineRule="auto"/>
        <w:ind w:firstLine="720"/>
        <w:jc w:val="both"/>
        <w:rPr>
          <w:rFonts w:ascii="Calibri" w:eastAsia="Calibri" w:hAnsi="Calibri" w:cs="Calibri"/>
          <w:bCs/>
        </w:rPr>
      </w:pPr>
      <w:r>
        <w:rPr>
          <w:rFonts w:ascii="GHEA Grapalat" w:hAnsi="GHEA Grapalat" w:cs="Sylfaen"/>
          <w:b/>
          <w:i/>
          <w:noProof/>
          <w:color w:val="FF0000"/>
          <w:sz w:val="18"/>
          <w:szCs w:val="20"/>
        </w:rPr>
        <mc:AlternateContent>
          <mc:Choice Requires="wps">
            <w:drawing>
              <wp:anchor distT="0" distB="0" distL="114300" distR="114300" simplePos="0" relativeHeight="252308480" behindDoc="0" locked="0" layoutInCell="1" allowOverlap="1" wp14:anchorId="6AC3112F" wp14:editId="6284C533">
                <wp:simplePos x="0" y="0"/>
                <wp:positionH relativeFrom="page">
                  <wp:align>right</wp:align>
                </wp:positionH>
                <wp:positionV relativeFrom="paragraph">
                  <wp:posOffset>545079</wp:posOffset>
                </wp:positionV>
                <wp:extent cx="2758606" cy="628153"/>
                <wp:effectExtent l="19050" t="57150" r="99060" b="57785"/>
                <wp:wrapNone/>
                <wp:docPr id="1445937588" name="Rectangle 1445937588"/>
                <wp:cNvGraphicFramePr/>
                <a:graphic xmlns:a="http://schemas.openxmlformats.org/drawingml/2006/main">
                  <a:graphicData uri="http://schemas.microsoft.com/office/word/2010/wordprocessingShape">
                    <wps:wsp>
                      <wps:cNvSpPr/>
                      <wps:spPr>
                        <a:xfrm>
                          <a:off x="0" y="0"/>
                          <a:ext cx="2758606" cy="628153"/>
                        </a:xfrm>
                        <a:prstGeom prst="rect">
                          <a:avLst/>
                        </a:prstGeom>
                        <a:ln>
                          <a:noFill/>
                        </a:ln>
                        <a:effectLst>
                          <a:outerShdw blurRad="50800" dist="38100" algn="l"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11F71523" w14:textId="2015EEB6" w:rsidR="00616E9B" w:rsidRPr="004328FC" w:rsidRDefault="00616E9B" w:rsidP="008C7A91">
                            <w:pPr>
                              <w:jc w:val="right"/>
                              <w:rPr>
                                <w:i/>
                                <w:sz w:val="20"/>
                              </w:rPr>
                            </w:pPr>
                            <w:r w:rsidRPr="004328FC">
                              <w:rPr>
                                <w:rFonts w:ascii="GHEA Grapalat" w:eastAsia="GHEA Grapalat" w:hAnsi="GHEA Grapalat" w:cs="GHEA Grapalat"/>
                                <w:b/>
                                <w:bCs/>
                                <w:i/>
                                <w:iCs/>
                                <w:color w:val="000000" w:themeColor="text1"/>
                                <w:sz w:val="16"/>
                                <w:szCs w:val="20"/>
                              </w:rPr>
                              <w:t>I</w:t>
                            </w:r>
                            <w:r w:rsidRPr="004328FC">
                              <w:rPr>
                                <w:rFonts w:ascii="GHEA Grapalat" w:eastAsia="GHEA Grapalat" w:hAnsi="GHEA Grapalat" w:cs="GHEA Grapalat"/>
                                <w:b/>
                                <w:bCs/>
                                <w:i/>
                                <w:iCs/>
                                <w:color w:val="000000" w:themeColor="text1"/>
                                <w:sz w:val="16"/>
                                <w:szCs w:val="20"/>
                                <w:lang w:val="hy-AM"/>
                              </w:rPr>
                              <w:t>n the short</w:t>
                            </w:r>
                            <w:r w:rsidRPr="004328FC">
                              <w:rPr>
                                <w:rFonts w:ascii="GHEA Grapalat" w:eastAsia="GHEA Grapalat" w:hAnsi="GHEA Grapalat" w:cs="GHEA Grapalat"/>
                                <w:b/>
                                <w:bCs/>
                                <w:i/>
                                <w:iCs/>
                                <w:color w:val="000000" w:themeColor="text1"/>
                                <w:sz w:val="16"/>
                                <w:szCs w:val="20"/>
                              </w:rPr>
                              <w:t>-</w:t>
                            </w:r>
                            <w:r w:rsidRPr="004328FC">
                              <w:rPr>
                                <w:rFonts w:ascii="GHEA Grapalat" w:eastAsia="GHEA Grapalat" w:hAnsi="GHEA Grapalat" w:cs="GHEA Grapalat"/>
                                <w:b/>
                                <w:bCs/>
                                <w:i/>
                                <w:iCs/>
                                <w:color w:val="000000" w:themeColor="text1"/>
                                <w:sz w:val="16"/>
                                <w:szCs w:val="20"/>
                                <w:lang w:val="hy-AM"/>
                              </w:rPr>
                              <w:t>term</w:t>
                            </w:r>
                            <w:r w:rsidRPr="004328FC">
                              <w:rPr>
                                <w:rFonts w:ascii="GHEA Grapalat" w:eastAsia="GHEA Grapalat" w:hAnsi="GHEA Grapalat" w:cs="GHEA Grapalat"/>
                                <w:b/>
                                <w:bCs/>
                                <w:i/>
                                <w:iCs/>
                                <w:color w:val="000000" w:themeColor="text1"/>
                                <w:sz w:val="16"/>
                                <w:szCs w:val="20"/>
                              </w:rPr>
                              <w:t xml:space="preserve"> perspective, </w:t>
                            </w:r>
                            <w:r w:rsidRPr="004328FC">
                              <w:rPr>
                                <w:rFonts w:ascii="GHEA Grapalat" w:eastAsia="GHEA Grapalat" w:hAnsi="GHEA Grapalat" w:cs="GHEA Grapalat"/>
                                <w:b/>
                                <w:bCs/>
                                <w:i/>
                                <w:iCs/>
                                <w:color w:val="000000" w:themeColor="text1"/>
                                <w:sz w:val="16"/>
                                <w:szCs w:val="20"/>
                                <w:lang w:val="hy-AM"/>
                              </w:rPr>
                              <w:t xml:space="preserve">the </w:t>
                            </w:r>
                            <w:r w:rsidRPr="004328FC">
                              <w:rPr>
                                <w:rFonts w:ascii="GHEA Grapalat" w:eastAsia="GHEA Grapalat" w:hAnsi="GHEA Grapalat" w:cs="GHEA Grapalat"/>
                                <w:b/>
                                <w:bCs/>
                                <w:i/>
                                <w:iCs/>
                                <w:color w:val="000000" w:themeColor="text1"/>
                                <w:sz w:val="16"/>
                                <w:szCs w:val="20"/>
                              </w:rPr>
                              <w:t>headline</w:t>
                            </w:r>
                            <w:r w:rsidRPr="004328FC">
                              <w:rPr>
                                <w:rFonts w:ascii="GHEA Grapalat" w:eastAsia="GHEA Grapalat" w:hAnsi="GHEA Grapalat" w:cs="GHEA Grapalat"/>
                                <w:b/>
                                <w:bCs/>
                                <w:i/>
                                <w:iCs/>
                                <w:color w:val="000000" w:themeColor="text1"/>
                                <w:sz w:val="16"/>
                                <w:szCs w:val="20"/>
                                <w:lang w:val="hy-AM"/>
                              </w:rPr>
                              <w:t xml:space="preserve"> inflation will be at a lower level than estimated by the previous </w:t>
                            </w:r>
                            <w:r w:rsidRPr="004328FC">
                              <w:rPr>
                                <w:rFonts w:ascii="GHEA Grapalat" w:eastAsia="GHEA Grapalat" w:hAnsi="GHEA Grapalat" w:cs="GHEA Grapalat"/>
                                <w:b/>
                                <w:bCs/>
                                <w:i/>
                                <w:iCs/>
                                <w:color w:val="000000" w:themeColor="text1"/>
                                <w:sz w:val="16"/>
                                <w:szCs w:val="20"/>
                              </w:rPr>
                              <w:t>program,</w:t>
                            </w:r>
                            <w:r w:rsidRPr="004328FC">
                              <w:rPr>
                                <w:rFonts w:ascii="GHEA Grapalat" w:eastAsia="GHEA Grapalat" w:hAnsi="GHEA Grapalat" w:cs="GHEA Grapalat"/>
                                <w:b/>
                                <w:bCs/>
                                <w:i/>
                                <w:iCs/>
                                <w:color w:val="000000" w:themeColor="text1"/>
                                <w:sz w:val="16"/>
                                <w:szCs w:val="20"/>
                                <w:lang w:val="hy-AM"/>
                              </w:rPr>
                              <w:t xml:space="preserve"> </w:t>
                            </w:r>
                            <w:r w:rsidRPr="004328FC">
                              <w:rPr>
                                <w:rFonts w:ascii="GHEA Grapalat" w:eastAsia="GHEA Grapalat" w:hAnsi="GHEA Grapalat" w:cs="GHEA Grapalat"/>
                                <w:b/>
                                <w:bCs/>
                                <w:i/>
                                <w:iCs/>
                                <w:color w:val="000000" w:themeColor="text1"/>
                                <w:sz w:val="16"/>
                                <w:szCs w:val="20"/>
                              </w:rPr>
                              <w:t>a</w:t>
                            </w:r>
                            <w:r w:rsidRPr="004328FC">
                              <w:rPr>
                                <w:rFonts w:ascii="GHEA Grapalat" w:eastAsia="GHEA Grapalat" w:hAnsi="GHEA Grapalat" w:cs="GHEA Grapalat"/>
                                <w:b/>
                                <w:bCs/>
                                <w:i/>
                                <w:iCs/>
                                <w:color w:val="000000" w:themeColor="text1"/>
                                <w:sz w:val="16"/>
                                <w:szCs w:val="20"/>
                                <w:lang w:val="hy-AM"/>
                              </w:rPr>
                              <w:t xml:space="preserve">ccording to the </w:t>
                            </w:r>
                            <w:r w:rsidRPr="004328FC">
                              <w:rPr>
                                <w:rFonts w:ascii="GHEA Grapalat" w:eastAsia="GHEA Grapalat" w:hAnsi="GHEA Grapalat" w:cs="GHEA Grapalat"/>
                                <w:b/>
                                <w:bCs/>
                                <w:i/>
                                <w:iCs/>
                                <w:color w:val="000000" w:themeColor="text1"/>
                                <w:sz w:val="16"/>
                                <w:szCs w:val="20"/>
                              </w:rPr>
                              <w:t xml:space="preserve">scenario </w:t>
                            </w:r>
                            <w:r w:rsidRPr="004328FC">
                              <w:rPr>
                                <w:rFonts w:ascii="GHEA Grapalat" w:eastAsia="GHEA Grapalat" w:hAnsi="GHEA Grapalat" w:cs="GHEA Grapalat"/>
                                <w:b/>
                                <w:bCs/>
                                <w:i/>
                                <w:iCs/>
                                <w:color w:val="000000" w:themeColor="text1"/>
                                <w:sz w:val="16"/>
                                <w:szCs w:val="20"/>
                                <w:lang w:val="hy-AM"/>
                              </w:rPr>
                              <w:t>presented.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3112F" id="Rectangle 1445937588" o:spid="_x0000_s1087" style="position:absolute;left:0;text-align:left;margin-left:166pt;margin-top:42.9pt;width:217.2pt;height:49.45pt;z-index:2523084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" fillcolor="#ffc000 [3207]" stroked="f" strokeweight="1pt">
                <v:shadow on="t" color="black" opacity="26214f" origin="-.5" offset="3pt,0"/>
                <v:textbox>
                  <w:txbxContent>
                    <w:p w14:paraId="11F71523" w14:textId="2015EEB6" w:rsidR="00616E9B" w:rsidRPr="004328FC" w:rsidRDefault="00616E9B" w:rsidP="008C7A91">
                      <w:pPr>
                        <w:jc w:val="right"/>
                        <w:rPr>
                          <w:i/>
                          <w:sz w:val="20"/>
                        </w:rPr>
                      </w:pPr>
                      <w:r w:rsidRPr="004328FC">
                        <w:rPr>
                          <w:rFonts w:ascii="GHEA Grapalat" w:eastAsia="GHEA Grapalat" w:hAnsi="GHEA Grapalat" w:cs="GHEA Grapalat"/>
                          <w:b/>
                          <w:bCs/>
                          <w:i/>
                          <w:iCs/>
                          <w:color w:val="000000" w:themeColor="text1"/>
                          <w:sz w:val="16"/>
                          <w:szCs w:val="20"/>
                        </w:rPr>
                        <w:t>I</w:t>
                      </w:r>
                      <w:r w:rsidRPr="004328FC">
                        <w:rPr>
                          <w:rFonts w:ascii="GHEA Grapalat" w:eastAsia="GHEA Grapalat" w:hAnsi="GHEA Grapalat" w:cs="GHEA Grapalat"/>
                          <w:b/>
                          <w:bCs/>
                          <w:i/>
                          <w:iCs/>
                          <w:color w:val="000000" w:themeColor="text1"/>
                          <w:sz w:val="16"/>
                          <w:szCs w:val="20"/>
                          <w:lang w:val="hy-AM"/>
                        </w:rPr>
                        <w:t>n the short</w:t>
                      </w:r>
                      <w:r w:rsidRPr="004328FC">
                        <w:rPr>
                          <w:rFonts w:ascii="GHEA Grapalat" w:eastAsia="GHEA Grapalat" w:hAnsi="GHEA Grapalat" w:cs="GHEA Grapalat"/>
                          <w:b/>
                          <w:bCs/>
                          <w:i/>
                          <w:iCs/>
                          <w:color w:val="000000" w:themeColor="text1"/>
                          <w:sz w:val="16"/>
                          <w:szCs w:val="20"/>
                        </w:rPr>
                        <w:t>-</w:t>
                      </w:r>
                      <w:r w:rsidRPr="004328FC">
                        <w:rPr>
                          <w:rFonts w:ascii="GHEA Grapalat" w:eastAsia="GHEA Grapalat" w:hAnsi="GHEA Grapalat" w:cs="GHEA Grapalat"/>
                          <w:b/>
                          <w:bCs/>
                          <w:i/>
                          <w:iCs/>
                          <w:color w:val="000000" w:themeColor="text1"/>
                          <w:sz w:val="16"/>
                          <w:szCs w:val="20"/>
                          <w:lang w:val="hy-AM"/>
                        </w:rPr>
                        <w:t>term</w:t>
                      </w:r>
                      <w:r w:rsidRPr="004328FC">
                        <w:rPr>
                          <w:rFonts w:ascii="GHEA Grapalat" w:eastAsia="GHEA Grapalat" w:hAnsi="GHEA Grapalat" w:cs="GHEA Grapalat"/>
                          <w:b/>
                          <w:bCs/>
                          <w:i/>
                          <w:iCs/>
                          <w:color w:val="000000" w:themeColor="text1"/>
                          <w:sz w:val="16"/>
                          <w:szCs w:val="20"/>
                        </w:rPr>
                        <w:t xml:space="preserve"> perspective, </w:t>
                      </w:r>
                      <w:r w:rsidRPr="004328FC">
                        <w:rPr>
                          <w:rFonts w:ascii="GHEA Grapalat" w:eastAsia="GHEA Grapalat" w:hAnsi="GHEA Grapalat" w:cs="GHEA Grapalat"/>
                          <w:b/>
                          <w:bCs/>
                          <w:i/>
                          <w:iCs/>
                          <w:color w:val="000000" w:themeColor="text1"/>
                          <w:sz w:val="16"/>
                          <w:szCs w:val="20"/>
                          <w:lang w:val="hy-AM"/>
                        </w:rPr>
                        <w:t xml:space="preserve">the </w:t>
                      </w:r>
                      <w:r w:rsidRPr="004328FC">
                        <w:rPr>
                          <w:rFonts w:ascii="GHEA Grapalat" w:eastAsia="GHEA Grapalat" w:hAnsi="GHEA Grapalat" w:cs="GHEA Grapalat"/>
                          <w:b/>
                          <w:bCs/>
                          <w:i/>
                          <w:iCs/>
                          <w:color w:val="000000" w:themeColor="text1"/>
                          <w:sz w:val="16"/>
                          <w:szCs w:val="20"/>
                        </w:rPr>
                        <w:t>headline</w:t>
                      </w:r>
                      <w:r w:rsidRPr="004328FC">
                        <w:rPr>
                          <w:rFonts w:ascii="GHEA Grapalat" w:eastAsia="GHEA Grapalat" w:hAnsi="GHEA Grapalat" w:cs="GHEA Grapalat"/>
                          <w:b/>
                          <w:bCs/>
                          <w:i/>
                          <w:iCs/>
                          <w:color w:val="000000" w:themeColor="text1"/>
                          <w:sz w:val="16"/>
                          <w:szCs w:val="20"/>
                          <w:lang w:val="hy-AM"/>
                        </w:rPr>
                        <w:t xml:space="preserve"> inflation will be at a lower level than estimated by the previous </w:t>
                      </w:r>
                      <w:r w:rsidRPr="004328FC">
                        <w:rPr>
                          <w:rFonts w:ascii="GHEA Grapalat" w:eastAsia="GHEA Grapalat" w:hAnsi="GHEA Grapalat" w:cs="GHEA Grapalat"/>
                          <w:b/>
                          <w:bCs/>
                          <w:i/>
                          <w:iCs/>
                          <w:color w:val="000000" w:themeColor="text1"/>
                          <w:sz w:val="16"/>
                          <w:szCs w:val="20"/>
                        </w:rPr>
                        <w:t>program,</w:t>
                      </w:r>
                      <w:r w:rsidRPr="004328FC">
                        <w:rPr>
                          <w:rFonts w:ascii="GHEA Grapalat" w:eastAsia="GHEA Grapalat" w:hAnsi="GHEA Grapalat" w:cs="GHEA Grapalat"/>
                          <w:b/>
                          <w:bCs/>
                          <w:i/>
                          <w:iCs/>
                          <w:color w:val="000000" w:themeColor="text1"/>
                          <w:sz w:val="16"/>
                          <w:szCs w:val="20"/>
                          <w:lang w:val="hy-AM"/>
                        </w:rPr>
                        <w:t xml:space="preserve"> </w:t>
                      </w:r>
                      <w:r w:rsidRPr="004328FC">
                        <w:rPr>
                          <w:rFonts w:ascii="GHEA Grapalat" w:eastAsia="GHEA Grapalat" w:hAnsi="GHEA Grapalat" w:cs="GHEA Grapalat"/>
                          <w:b/>
                          <w:bCs/>
                          <w:i/>
                          <w:iCs/>
                          <w:color w:val="000000" w:themeColor="text1"/>
                          <w:sz w:val="16"/>
                          <w:szCs w:val="20"/>
                        </w:rPr>
                        <w:t>a</w:t>
                      </w:r>
                      <w:r w:rsidRPr="004328FC">
                        <w:rPr>
                          <w:rFonts w:ascii="GHEA Grapalat" w:eastAsia="GHEA Grapalat" w:hAnsi="GHEA Grapalat" w:cs="GHEA Grapalat"/>
                          <w:b/>
                          <w:bCs/>
                          <w:i/>
                          <w:iCs/>
                          <w:color w:val="000000" w:themeColor="text1"/>
                          <w:sz w:val="16"/>
                          <w:szCs w:val="20"/>
                          <w:lang w:val="hy-AM"/>
                        </w:rPr>
                        <w:t xml:space="preserve">ccording to the </w:t>
                      </w:r>
                      <w:r w:rsidRPr="004328FC">
                        <w:rPr>
                          <w:rFonts w:ascii="GHEA Grapalat" w:eastAsia="GHEA Grapalat" w:hAnsi="GHEA Grapalat" w:cs="GHEA Grapalat"/>
                          <w:b/>
                          <w:bCs/>
                          <w:i/>
                          <w:iCs/>
                          <w:color w:val="000000" w:themeColor="text1"/>
                          <w:sz w:val="16"/>
                          <w:szCs w:val="20"/>
                        </w:rPr>
                        <w:t xml:space="preserve">scenario </w:t>
                      </w:r>
                      <w:r w:rsidRPr="004328FC">
                        <w:rPr>
                          <w:rFonts w:ascii="GHEA Grapalat" w:eastAsia="GHEA Grapalat" w:hAnsi="GHEA Grapalat" w:cs="GHEA Grapalat"/>
                          <w:b/>
                          <w:bCs/>
                          <w:i/>
                          <w:iCs/>
                          <w:color w:val="000000" w:themeColor="text1"/>
                          <w:sz w:val="16"/>
                          <w:szCs w:val="20"/>
                          <w:lang w:val="hy-AM"/>
                        </w:rPr>
                        <w:t>presented.</w:t>
                      </w:r>
                    </w:p>
                  </w:txbxContent>
                </v:textbox>
                <w10:wrap anchorx="page"/>
              </v:rect>
            </w:pict>
          </mc:Fallback>
        </mc:AlternateContent>
      </w:r>
      <w:r w:rsidRPr="00D059EA">
        <w:rPr>
          <w:noProof/>
        </w:rPr>
        <mc:AlternateContent>
          <mc:Choice Requires="wps">
            <w:drawing>
              <wp:anchor distT="0" distB="0" distL="114300" distR="114300" simplePos="0" relativeHeight="252680192" behindDoc="0" locked="0" layoutInCell="1" allowOverlap="1" wp14:anchorId="4181DBB0" wp14:editId="01E99B22">
                <wp:simplePos x="0" y="0"/>
                <wp:positionH relativeFrom="column">
                  <wp:posOffset>5236486</wp:posOffset>
                </wp:positionH>
                <wp:positionV relativeFrom="paragraph">
                  <wp:posOffset>5025</wp:posOffset>
                </wp:positionV>
                <wp:extent cx="1704976" cy="353694"/>
                <wp:effectExtent l="0" t="0" r="0" b="0"/>
                <wp:wrapNone/>
                <wp:docPr id="1445937652" name="Text Box 54">
                  <a:extLst xmlns:a="http://schemas.openxmlformats.org/drawingml/2006/main">
                    <a:ext uri="{FF2B5EF4-FFF2-40B4-BE49-F238E27FC236}">
                      <a16:creationId xmlns:a16="http://schemas.microsoft.com/office/drawing/2014/main" id="{00000000-0008-0000-1700-000005000000}"/>
                    </a:ext>
                    <a:ext uri="{147F2762-F138-4A5C-976F-8EAC2B608ADB}">
                      <a16:predDERef xmlns:a16="http://schemas.microsoft.com/office/drawing/2014/main" pred="{00000000-0008-0000-1300-000004000000}"/>
                    </a:ext>
                  </a:extLst>
                </wp:docPr>
                <wp:cNvGraphicFramePr/>
                <a:graphic xmlns:a="http://schemas.openxmlformats.org/drawingml/2006/main">
                  <a:graphicData uri="http://schemas.microsoft.com/office/word/2010/wordprocessingShape">
                    <wps:wsp>
                      <wps:cNvSpPr txBox="1"/>
                      <wps:spPr>
                        <a:xfrm>
                          <a:off x="0" y="0"/>
                          <a:ext cx="1704976" cy="353694"/>
                        </a:xfrm>
                        <a:prstGeom prst="rect">
                          <a:avLst/>
                        </a:prstGeom>
                        <a:noFill/>
                        <a:ln w="6350">
                          <a:noFill/>
                        </a:ln>
                        <a:effectLst/>
                      </wps:spPr>
                      <wps:txbx>
                        <w:txbxContent>
                          <w:p w14:paraId="186CA1B2" w14:textId="77777777" w:rsidR="00616E9B" w:rsidRDefault="00616E9B" w:rsidP="00D059EA">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 scenario</w:t>
                            </w:r>
                          </w:p>
                          <w:p w14:paraId="1A83E6CF" w14:textId="77777777" w:rsidR="00616E9B" w:rsidRDefault="00616E9B" w:rsidP="00D059EA">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81DBB0" id="Text Box 54" o:spid="_x0000_s1088" type="#_x0000_t202" style="position:absolute;left:0;text-align:left;margin-left:412.3pt;margin-top:.4pt;width:134.25pt;height:27.85pt;z-index:25268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" filled="f" stroked="f" strokeweight=".5pt">
                <v:textbox>
                  <w:txbxContent>
                    <w:p w14:paraId="186CA1B2" w14:textId="77777777" w:rsidR="00616E9B" w:rsidRDefault="00616E9B" w:rsidP="00D059EA">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 scenario</w:t>
                      </w:r>
                    </w:p>
                    <w:p w14:paraId="1A83E6CF" w14:textId="77777777" w:rsidR="00616E9B" w:rsidRDefault="00616E9B" w:rsidP="00D059EA">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Pr="00CF342D">
        <w:rPr>
          <w:noProof/>
        </w:rPr>
        <mc:AlternateContent>
          <mc:Choice Requires="wps">
            <w:drawing>
              <wp:anchor distT="0" distB="0" distL="114300" distR="114300" simplePos="0" relativeHeight="252685312" behindDoc="0" locked="0" layoutInCell="1" allowOverlap="1" wp14:anchorId="78962B9B" wp14:editId="5DCB788D">
                <wp:simplePos x="0" y="0"/>
                <wp:positionH relativeFrom="column">
                  <wp:posOffset>4182386</wp:posOffset>
                </wp:positionH>
                <wp:positionV relativeFrom="paragraph">
                  <wp:posOffset>1799259</wp:posOffset>
                </wp:positionV>
                <wp:extent cx="2520315" cy="561974"/>
                <wp:effectExtent l="0" t="0" r="0" b="0"/>
                <wp:wrapNone/>
                <wp:docPr id="1445937654" name="Text Box 3801">
                  <a:extLst xmlns:a="http://schemas.openxmlformats.org/drawingml/2006/main">
                    <a:ext uri="{FF2B5EF4-FFF2-40B4-BE49-F238E27FC236}">
                      <a16:creationId xmlns:a16="http://schemas.microsoft.com/office/drawing/2014/main" id="{00000000-0008-0000-18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561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CA5FC" w14:textId="77777777" w:rsidR="00616E9B" w:rsidRDefault="00616E9B" w:rsidP="00CF342D">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24</w:t>
                            </w:r>
                          </w:p>
                          <w:p w14:paraId="7228A77C" w14:textId="77777777" w:rsidR="00616E9B" w:rsidRDefault="00616E9B" w:rsidP="00CF342D">
                            <w:pPr>
                              <w:pStyle w:val="NormalWeb"/>
                              <w:spacing w:before="0" w:beforeAutospacing="0" w:after="0" w:afterAutospacing="0"/>
                            </w:pPr>
                            <w:r>
                              <w:rPr>
                                <w:rFonts w:ascii="GHEA Grapalat" w:hAnsi="GHEA Grapalat" w:cs="Sylfaen"/>
                                <w:b/>
                                <w:bCs/>
                                <w:sz w:val="4"/>
                                <w:szCs w:val="4"/>
                              </w:rPr>
                              <w:t> </w:t>
                            </w:r>
                          </w:p>
                          <w:p w14:paraId="1CAE3251" w14:textId="77777777" w:rsidR="00616E9B" w:rsidRDefault="00616E9B" w:rsidP="00CF342D">
                            <w:pPr>
                              <w:pStyle w:val="NormalWeb"/>
                              <w:spacing w:before="0" w:beforeAutospacing="0" w:after="0" w:afterAutospacing="0"/>
                            </w:pPr>
                            <w:r>
                              <w:rPr>
                                <w:rFonts w:ascii="GHEA Grapalat" w:hAnsi="GHEA Grapalat" w:cs="Sylfaen"/>
                                <w:b/>
                                <w:bCs/>
                                <w:sz w:val="4"/>
                                <w:szCs w:val="4"/>
                              </w:rPr>
                              <w:t> </w:t>
                            </w:r>
                          </w:p>
                          <w:p w14:paraId="61CD010D" w14:textId="77777777" w:rsidR="00616E9B" w:rsidRDefault="00616E9B" w:rsidP="00CF342D">
                            <w:pPr>
                              <w:pStyle w:val="NormalWeb"/>
                              <w:spacing w:before="0" w:beforeAutospacing="0" w:after="0" w:afterAutospacing="0"/>
                            </w:pPr>
                            <w:r>
                              <w:rPr>
                                <w:rFonts w:ascii="GHEA Grapalat" w:hAnsi="GHEA Grapalat" w:cs="Sylfaen"/>
                                <w:b/>
                                <w:bCs/>
                                <w:color w:val="1F497D"/>
                                <w:sz w:val="14"/>
                                <w:szCs w:val="14"/>
                              </w:rPr>
                              <w:t>Short-term inflation expectation estimates (%)</w:t>
                            </w:r>
                          </w:p>
                          <w:p w14:paraId="10AE2F56" w14:textId="77777777" w:rsidR="00616E9B" w:rsidRDefault="00616E9B" w:rsidP="00CF342D">
                            <w:pPr>
                              <w:pStyle w:val="NormalWeb"/>
                              <w:spacing w:before="0" w:beforeAutospacing="0" w:after="0" w:afterAutospacing="0"/>
                            </w:pPr>
                            <w:r>
                              <w:rPr>
                                <w:rFonts w:ascii="GHEA Grapalat" w:hAnsi="GHEA Grapalat" w:cs="Sylfaen"/>
                                <w:b/>
                                <w:bCs/>
                                <w:color w:val="FF0000"/>
                                <w:sz w:val="14"/>
                                <w:szCs w:val="14"/>
                              </w:rPr>
                              <w:t> </w:t>
                            </w:r>
                          </w:p>
                          <w:p w14:paraId="055AA108"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00E05886"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39B0AB07"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99DF4AD"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BC05A94"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2D5FAF6A"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AD95292"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0E417572"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0043580E"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3295C90F"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374F123A"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6F7B11C3"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5F6545BF"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B319D68"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97083A2"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7C76CA6B"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744072A3"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677ADC83"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6F6A6CD2"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60DDAF52"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339BC085"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79357F16"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145967DB"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4F1EF96"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10811BB8"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4112D99"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620F128F"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7747D8D4"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1A5637E7"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78AB4832"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5DFD979B"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64ADEF72"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7FC7D5F5"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30680746"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21EBD83B"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6FD31411"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0FB5B8B4"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97B93DA"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24E3F075"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578C7F4F"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3FCEC7D"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59095BBD"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571143D1" w14:textId="77777777" w:rsidR="00616E9B" w:rsidRDefault="00616E9B" w:rsidP="00CF342D">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78962B9B" id="_x0000_s1089" type="#_x0000_t202" style="position:absolute;left:0;text-align:left;margin-left:329.3pt;margin-top:141.65pt;width:198.45pt;height:44.25pt;z-index:25268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" filled="f" stroked="f">
                <v:textbox>
                  <w:txbxContent>
                    <w:p w14:paraId="5B6CA5FC" w14:textId="77777777" w:rsidR="00616E9B" w:rsidRDefault="00616E9B" w:rsidP="00CF342D">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24</w:t>
                      </w:r>
                    </w:p>
                    <w:p w14:paraId="7228A77C" w14:textId="77777777" w:rsidR="00616E9B" w:rsidRDefault="00616E9B" w:rsidP="00CF342D">
                      <w:pPr>
                        <w:pStyle w:val="NormalWeb"/>
                        <w:spacing w:before="0" w:beforeAutospacing="0" w:after="0" w:afterAutospacing="0"/>
                      </w:pPr>
                      <w:r>
                        <w:rPr>
                          <w:rFonts w:ascii="GHEA Grapalat" w:hAnsi="GHEA Grapalat" w:cs="Sylfaen"/>
                          <w:b/>
                          <w:bCs/>
                          <w:sz w:val="4"/>
                          <w:szCs w:val="4"/>
                        </w:rPr>
                        <w:t> </w:t>
                      </w:r>
                    </w:p>
                    <w:p w14:paraId="1CAE3251" w14:textId="77777777" w:rsidR="00616E9B" w:rsidRDefault="00616E9B" w:rsidP="00CF342D">
                      <w:pPr>
                        <w:pStyle w:val="NormalWeb"/>
                        <w:spacing w:before="0" w:beforeAutospacing="0" w:after="0" w:afterAutospacing="0"/>
                      </w:pPr>
                      <w:r>
                        <w:rPr>
                          <w:rFonts w:ascii="GHEA Grapalat" w:hAnsi="GHEA Grapalat" w:cs="Sylfaen"/>
                          <w:b/>
                          <w:bCs/>
                          <w:sz w:val="4"/>
                          <w:szCs w:val="4"/>
                        </w:rPr>
                        <w:t> </w:t>
                      </w:r>
                    </w:p>
                    <w:p w14:paraId="61CD010D" w14:textId="77777777" w:rsidR="00616E9B" w:rsidRDefault="00616E9B" w:rsidP="00CF342D">
                      <w:pPr>
                        <w:pStyle w:val="NormalWeb"/>
                        <w:spacing w:before="0" w:beforeAutospacing="0" w:after="0" w:afterAutospacing="0"/>
                      </w:pPr>
                      <w:r>
                        <w:rPr>
                          <w:rFonts w:ascii="GHEA Grapalat" w:hAnsi="GHEA Grapalat" w:cs="Sylfaen"/>
                          <w:b/>
                          <w:bCs/>
                          <w:color w:val="1F497D"/>
                          <w:sz w:val="14"/>
                          <w:szCs w:val="14"/>
                        </w:rPr>
                        <w:t>Short-term inflation expectation estimates (%)</w:t>
                      </w:r>
                    </w:p>
                    <w:p w14:paraId="10AE2F56" w14:textId="77777777" w:rsidR="00616E9B" w:rsidRDefault="00616E9B" w:rsidP="00CF342D">
                      <w:pPr>
                        <w:pStyle w:val="NormalWeb"/>
                        <w:spacing w:before="0" w:beforeAutospacing="0" w:after="0" w:afterAutospacing="0"/>
                      </w:pPr>
                      <w:r>
                        <w:rPr>
                          <w:rFonts w:ascii="GHEA Grapalat" w:hAnsi="GHEA Grapalat" w:cs="Sylfaen"/>
                          <w:b/>
                          <w:bCs/>
                          <w:color w:val="FF0000"/>
                          <w:sz w:val="14"/>
                          <w:szCs w:val="14"/>
                        </w:rPr>
                        <w:t> </w:t>
                      </w:r>
                    </w:p>
                    <w:p w14:paraId="055AA108"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00E05886"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39B0AB07"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99DF4AD"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BC05A94"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2D5FAF6A"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AD95292"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0E417572"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0043580E"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3295C90F"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374F123A"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6F7B11C3"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5F6545BF"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B319D68"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97083A2"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7C76CA6B"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744072A3"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677ADC83"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6F6A6CD2"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60DDAF52"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339BC085"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79357F16"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145967DB"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4F1EF96"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10811BB8"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4112D99"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620F128F"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7747D8D4"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1A5637E7"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78AB4832"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5DFD979B"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64ADEF72"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7FC7D5F5"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30680746"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21EBD83B"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6FD31411"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0FB5B8B4"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97B93DA"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24E3F075"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578C7F4F"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3FCEC7D"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59095BBD"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571143D1" w14:textId="77777777" w:rsidR="00616E9B" w:rsidRDefault="00616E9B" w:rsidP="00CF342D">
                      <w:pPr>
                        <w:pStyle w:val="NormalWeb"/>
                        <w:spacing w:before="0" w:beforeAutospacing="0" w:after="0" w:afterAutospacing="0"/>
                      </w:pPr>
                      <w:r>
                        <w:rPr>
                          <w:rFonts w:ascii="Times LatArm" w:hAnsi="Times LatArm"/>
                          <w:sz w:val="14"/>
                          <w:szCs w:val="14"/>
                        </w:rPr>
                        <w:t> </w:t>
                      </w:r>
                    </w:p>
                  </w:txbxContent>
                </v:textbox>
              </v:shape>
            </w:pict>
          </mc:Fallback>
        </mc:AlternateContent>
      </w:r>
      <w:r w:rsidR="009C244C" w:rsidRPr="009C244C">
        <w:rPr>
          <w:rFonts w:ascii="Calibri" w:eastAsia="Calibri" w:hAnsi="Calibri" w:cs="Calibri"/>
          <w:b/>
          <w:lang w:val="hy-AM"/>
        </w:rPr>
        <w:t xml:space="preserve">According to the </w:t>
      </w:r>
      <w:r w:rsidR="009C244C" w:rsidRPr="009C244C">
        <w:rPr>
          <w:rFonts w:ascii="Calibri" w:eastAsia="Calibri" w:hAnsi="Calibri" w:cs="Calibri"/>
          <w:b/>
        </w:rPr>
        <w:t xml:space="preserve">scenario </w:t>
      </w:r>
      <w:r w:rsidR="009C244C" w:rsidRPr="009C244C">
        <w:rPr>
          <w:rFonts w:ascii="Calibri" w:eastAsia="Calibri" w:hAnsi="Calibri" w:cs="Calibri"/>
          <w:b/>
          <w:lang w:val="hy-AM"/>
        </w:rPr>
        <w:t xml:space="preserve">presented, the </w:t>
      </w:r>
      <w:r w:rsidR="009C244C" w:rsidRPr="009C244C">
        <w:rPr>
          <w:rFonts w:ascii="Calibri" w:eastAsia="Calibri" w:hAnsi="Calibri" w:cs="Calibri"/>
          <w:b/>
        </w:rPr>
        <w:t xml:space="preserve">headline </w:t>
      </w:r>
      <w:r w:rsidR="009C244C" w:rsidRPr="009C244C">
        <w:rPr>
          <w:rFonts w:ascii="Calibri" w:eastAsia="Calibri" w:hAnsi="Calibri" w:cs="Calibri"/>
          <w:b/>
          <w:lang w:val="hy-AM"/>
        </w:rPr>
        <w:t>inflation in the short</w:t>
      </w:r>
      <w:r w:rsidR="009C244C" w:rsidRPr="009C244C">
        <w:rPr>
          <w:rFonts w:ascii="Calibri" w:eastAsia="Calibri" w:hAnsi="Calibri" w:cs="Calibri"/>
          <w:b/>
        </w:rPr>
        <w:t xml:space="preserve"> </w:t>
      </w:r>
      <w:r w:rsidR="009C244C" w:rsidRPr="009C244C">
        <w:rPr>
          <w:rFonts w:ascii="Calibri" w:eastAsia="Calibri" w:hAnsi="Calibri" w:cs="Calibri"/>
          <w:b/>
          <w:lang w:val="hy-AM"/>
        </w:rPr>
        <w:t xml:space="preserve">term will be lower than estimated by the previous </w:t>
      </w:r>
      <w:r w:rsidR="009C244C" w:rsidRPr="009C244C">
        <w:rPr>
          <w:rFonts w:ascii="Calibri" w:eastAsia="Calibri" w:hAnsi="Calibri" w:cs="Calibri"/>
          <w:b/>
        </w:rPr>
        <w:t>program</w:t>
      </w:r>
      <w:r w:rsidR="009C244C" w:rsidRPr="009C244C">
        <w:rPr>
          <w:rFonts w:ascii="Calibri" w:eastAsia="Calibri" w:hAnsi="Calibri" w:cs="Calibri"/>
          <w:b/>
          <w:lang w:val="hy-AM"/>
        </w:rPr>
        <w:t xml:space="preserve">, </w:t>
      </w:r>
      <w:r w:rsidR="009C244C" w:rsidRPr="009C244C">
        <w:rPr>
          <w:rFonts w:ascii="Calibri" w:eastAsia="Calibri" w:hAnsi="Calibri" w:cs="Calibri"/>
          <w:bCs/>
        </w:rPr>
        <w:t xml:space="preserve">primarily attributable to </w:t>
      </w:r>
      <w:r w:rsidR="009C244C" w:rsidRPr="009C244C">
        <w:rPr>
          <w:rFonts w:ascii="Calibri" w:eastAsia="Calibri" w:hAnsi="Calibri" w:cs="Calibri"/>
          <w:bCs/>
          <w:lang w:val="hy-AM"/>
        </w:rPr>
        <w:t xml:space="preserve">the lower </w:t>
      </w:r>
      <w:r w:rsidR="009C244C" w:rsidRPr="009C244C">
        <w:rPr>
          <w:rFonts w:ascii="Calibri" w:eastAsia="Calibri" w:hAnsi="Calibri" w:cs="Calibri"/>
          <w:bCs/>
        </w:rPr>
        <w:t>core</w:t>
      </w:r>
      <w:r w:rsidR="009C244C" w:rsidRPr="009C244C">
        <w:rPr>
          <w:rFonts w:ascii="Calibri" w:eastAsia="Calibri" w:hAnsi="Calibri" w:cs="Calibri"/>
          <w:bCs/>
          <w:lang w:val="hy-AM"/>
        </w:rPr>
        <w:t xml:space="preserve"> inflation and regulated service tariffs. Under the current scenario, as the effects of last year’s high indicators phase out and the share of food products increases notably in the consumer basket, the headline inflation will continue to decrease rapidly in the course of the next quarters, floating at a level somewhat lower from the target, and will stabilize around the target starting from 2024</w:t>
      </w:r>
      <w:r w:rsidR="009C244C" w:rsidRPr="009C244C">
        <w:rPr>
          <w:rFonts w:ascii="Calibri" w:eastAsia="Calibri" w:hAnsi="Calibri" w:cs="Calibri"/>
          <w:bCs/>
        </w:rPr>
        <w:t xml:space="preserve"> (see Chart 1).</w:t>
      </w:r>
    </w:p>
    <w:p w14:paraId="1A8E0F25" w14:textId="378AAA86" w:rsidR="00CF342D" w:rsidRDefault="00CF342D" w:rsidP="009C244C">
      <w:pPr>
        <w:spacing w:after="160" w:line="259" w:lineRule="auto"/>
        <w:jc w:val="both"/>
        <w:rPr>
          <w:rFonts w:ascii="Calibri" w:eastAsia="Calibri" w:hAnsi="Calibri" w:cs="Calibri"/>
          <w:bCs/>
          <w:lang w:val="hy-AM"/>
        </w:rPr>
      </w:pPr>
      <w:r w:rsidRPr="00CF342D">
        <w:rPr>
          <w:noProof/>
        </w:rPr>
        <w:drawing>
          <wp:anchor distT="0" distB="0" distL="114300" distR="114300" simplePos="0" relativeHeight="252687360" behindDoc="0" locked="0" layoutInCell="1" allowOverlap="1" wp14:anchorId="20C710FB" wp14:editId="59A063D2">
            <wp:simplePos x="0" y="0"/>
            <wp:positionH relativeFrom="page">
              <wp:posOffset>4683097</wp:posOffset>
            </wp:positionH>
            <wp:positionV relativeFrom="paragraph">
              <wp:posOffset>213526</wp:posOffset>
            </wp:positionV>
            <wp:extent cx="2700655" cy="1844675"/>
            <wp:effectExtent l="0" t="0" r="4445" b="0"/>
            <wp:wrapSquare wrapText="bothSides"/>
            <wp:docPr id="1445937656" name="Chart 1445937656">
              <a:extLst xmlns:a="http://schemas.openxmlformats.org/drawingml/2006/main">
                <a:ext uri="{FF2B5EF4-FFF2-40B4-BE49-F238E27FC236}">
                  <a16:creationId xmlns:a16="http://schemas.microsoft.com/office/drawing/2014/main" id="{00000000-0008-0000-1800-000003000000}"/>
                </a:ext>
                <a:ext uri="{147F2762-F138-4A5C-976F-8EAC2B608ADB}">
                  <a16:predDERef xmlns:a16="http://schemas.microsoft.com/office/drawing/2014/main" pred="{00000000-0008-0000-1E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14:paraId="031EB7EA" w14:textId="761C5235" w:rsidR="009C244C" w:rsidRPr="009C244C" w:rsidRDefault="009C244C" w:rsidP="009C244C">
      <w:pPr>
        <w:spacing w:after="160" w:line="259" w:lineRule="auto"/>
        <w:jc w:val="both"/>
        <w:rPr>
          <w:rFonts w:ascii="Calibri" w:eastAsia="Calibri" w:hAnsi="Calibri" w:cs="Calibri"/>
          <w:bCs/>
          <w:lang w:val="hy-AM"/>
        </w:rPr>
      </w:pPr>
    </w:p>
    <w:p w14:paraId="4C823152" w14:textId="50B241B8" w:rsidR="009C244C" w:rsidRPr="009C244C" w:rsidRDefault="009C244C" w:rsidP="00CF342D">
      <w:pPr>
        <w:spacing w:after="160" w:line="259" w:lineRule="auto"/>
        <w:ind w:firstLine="720"/>
        <w:jc w:val="both"/>
        <w:rPr>
          <w:rFonts w:ascii="Calibri" w:eastAsia="Calibri" w:hAnsi="Calibri" w:cs="Calibri"/>
          <w:b/>
          <w:bCs/>
        </w:rPr>
      </w:pPr>
      <w:r w:rsidRPr="009C244C">
        <w:rPr>
          <w:rFonts w:ascii="Calibri" w:eastAsia="Calibri" w:hAnsi="Calibri" w:cs="Calibri"/>
          <w:b/>
          <w:bCs/>
        </w:rPr>
        <w:t>2.2.4. Main judgements and risks</w:t>
      </w:r>
    </w:p>
    <w:p w14:paraId="39AB022A" w14:textId="2014B834" w:rsidR="009C244C" w:rsidRDefault="009C244C" w:rsidP="00D059EA">
      <w:pPr>
        <w:spacing w:after="160" w:line="259" w:lineRule="auto"/>
        <w:ind w:firstLine="720"/>
        <w:jc w:val="both"/>
        <w:rPr>
          <w:rFonts w:ascii="Calibri" w:eastAsia="Calibri" w:hAnsi="Calibri" w:cs="Calibri"/>
        </w:rPr>
      </w:pPr>
      <w:r w:rsidRPr="009C244C">
        <w:rPr>
          <w:rFonts w:ascii="Calibri" w:eastAsia="Calibri" w:hAnsi="Calibri" w:cs="Calibri"/>
          <w:lang w:val="hy-AM"/>
        </w:rPr>
        <w:t xml:space="preserve">This section contains the main </w:t>
      </w:r>
      <w:r w:rsidRPr="009C244C">
        <w:rPr>
          <w:rFonts w:ascii="Calibri" w:eastAsia="Calibri" w:hAnsi="Calibri" w:cs="Calibri"/>
        </w:rPr>
        <w:t xml:space="preserve">judgements </w:t>
      </w:r>
      <w:r w:rsidRPr="009C244C">
        <w:rPr>
          <w:rFonts w:ascii="Calibri" w:eastAsia="Calibri" w:hAnsi="Calibri" w:cs="Calibri"/>
          <w:lang w:val="hy-AM"/>
        </w:rPr>
        <w:t xml:space="preserve">underlying the </w:t>
      </w:r>
      <w:r w:rsidRPr="009C244C">
        <w:rPr>
          <w:rFonts w:ascii="Calibri" w:eastAsia="Calibri" w:hAnsi="Calibri" w:cs="Calibri"/>
        </w:rPr>
        <w:t xml:space="preserve">monetary policy program </w:t>
      </w:r>
      <w:r w:rsidRPr="009C244C">
        <w:rPr>
          <w:rFonts w:ascii="Calibri" w:eastAsia="Calibri" w:hAnsi="Calibri" w:cs="Calibri"/>
          <w:lang w:val="hy-AM"/>
        </w:rPr>
        <w:t xml:space="preserve">for the </w:t>
      </w:r>
      <w:r w:rsidRPr="009C244C">
        <w:rPr>
          <w:rFonts w:ascii="Calibri" w:eastAsia="Calibri" w:hAnsi="Calibri" w:cs="Calibri"/>
        </w:rPr>
        <w:t xml:space="preserve">first </w:t>
      </w:r>
      <w:r w:rsidRPr="009C244C">
        <w:rPr>
          <w:rFonts w:ascii="Calibri" w:eastAsia="Calibri" w:hAnsi="Calibri" w:cs="Calibri"/>
          <w:lang w:val="hy-AM"/>
        </w:rPr>
        <w:t>quarter of</w:t>
      </w:r>
      <w:r w:rsidRPr="009C244C">
        <w:rPr>
          <w:rFonts w:ascii="Calibri" w:eastAsia="Calibri" w:hAnsi="Calibri" w:cs="Calibri"/>
        </w:rPr>
        <w:t xml:space="preserve"> 2023 </w:t>
      </w:r>
      <w:r w:rsidRPr="009C244C">
        <w:rPr>
          <w:rFonts w:ascii="Calibri" w:eastAsia="Calibri" w:hAnsi="Calibri" w:cs="Calibri"/>
          <w:lang w:val="hy-AM"/>
        </w:rPr>
        <w:t xml:space="preserve">and the risks to implementation of the program, which derive from the external sector developments, the fiscal policy implementation, current trends and short-term </w:t>
      </w:r>
      <w:r w:rsidRPr="009C244C">
        <w:rPr>
          <w:rFonts w:ascii="Calibri" w:eastAsia="Calibri" w:hAnsi="Calibri" w:cs="Calibri"/>
        </w:rPr>
        <w:t>estimations.</w:t>
      </w:r>
    </w:p>
    <w:p w14:paraId="277586B3" w14:textId="49A740CD" w:rsidR="00D059EA" w:rsidRDefault="00CF342D" w:rsidP="00D059EA">
      <w:pPr>
        <w:spacing w:after="160" w:line="259" w:lineRule="auto"/>
        <w:ind w:firstLine="720"/>
        <w:jc w:val="both"/>
        <w:rPr>
          <w:rFonts w:ascii="Calibri" w:eastAsia="Calibri" w:hAnsi="Calibri" w:cs="Calibri"/>
        </w:rPr>
      </w:pPr>
      <w:r w:rsidRPr="00CF342D">
        <w:rPr>
          <w:noProof/>
        </w:rPr>
        <mc:AlternateContent>
          <mc:Choice Requires="wps">
            <w:drawing>
              <wp:anchor distT="0" distB="0" distL="114300" distR="114300" simplePos="0" relativeHeight="252686336" behindDoc="0" locked="0" layoutInCell="1" allowOverlap="1" wp14:anchorId="780F5D4C" wp14:editId="4A67CB39">
                <wp:simplePos x="0" y="0"/>
                <wp:positionH relativeFrom="column">
                  <wp:posOffset>5000073</wp:posOffset>
                </wp:positionH>
                <wp:positionV relativeFrom="paragraph">
                  <wp:posOffset>251819</wp:posOffset>
                </wp:positionV>
                <wp:extent cx="1905000" cy="257174"/>
                <wp:effectExtent l="0" t="0" r="0" b="0"/>
                <wp:wrapNone/>
                <wp:docPr id="1445937655" name="Text Box 58">
                  <a:extLst xmlns:a="http://schemas.openxmlformats.org/drawingml/2006/main">
                    <a:ext uri="{FF2B5EF4-FFF2-40B4-BE49-F238E27FC236}">
                      <a16:creationId xmlns:a16="http://schemas.microsoft.com/office/drawing/2014/main" id="{00000000-0008-0000-1800-000004000000}"/>
                    </a:ext>
                    <a:ext uri="{147F2762-F138-4A5C-976F-8EAC2B608ADB}">
                      <a16:predDERef xmlns:a16="http://schemas.microsoft.com/office/drawing/2014/main" pred="{00000000-0008-0000-1A00-000003000000}"/>
                    </a:ext>
                  </a:extLst>
                </wp:docPr>
                <wp:cNvGraphicFramePr/>
                <a:graphic xmlns:a="http://schemas.openxmlformats.org/drawingml/2006/main">
                  <a:graphicData uri="http://schemas.microsoft.com/office/word/2010/wordprocessingShape">
                    <wps:wsp>
                      <wps:cNvSpPr txBox="1"/>
                      <wps:spPr>
                        <a:xfrm>
                          <a:off x="0" y="0"/>
                          <a:ext cx="1905000" cy="257174"/>
                        </a:xfrm>
                        <a:prstGeom prst="rect">
                          <a:avLst/>
                        </a:prstGeom>
                        <a:noFill/>
                        <a:ln w="6350">
                          <a:noFill/>
                        </a:ln>
                        <a:effectLst/>
                      </wps:spPr>
                      <wps:txbx>
                        <w:txbxContent>
                          <w:p w14:paraId="4C6380D1" w14:textId="77777777" w:rsidR="00616E9B" w:rsidRDefault="00616E9B" w:rsidP="00CF342D">
                            <w:pPr>
                              <w:pStyle w:val="NormalWeb"/>
                              <w:spacing w:before="0" w:beforeAutospacing="0" w:after="0" w:afterAutospacing="0"/>
                              <w:jc w:val="right"/>
                            </w:pPr>
                            <w:r>
                              <w:rPr>
                                <w:rFonts w:ascii="GHEA Grapalat" w:hAnsi="GHEA Grapalat" w:cs="Sylfaen"/>
                                <w:i/>
                                <w:iCs/>
                                <w:color w:val="000000"/>
                                <w:sz w:val="14"/>
                                <w:szCs w:val="14"/>
                              </w:rPr>
                              <w:t>Source: Central Bank of Armenia estimate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0F5D4C" id="Text Box 58" o:spid="_x0000_s1090" type="#_x0000_t202" style="position:absolute;left:0;text-align:left;margin-left:393.7pt;margin-top:19.85pt;width:150pt;height:20.25pt;z-index:25268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" filled="f" stroked="f" strokeweight=".5pt">
                <v:textbox>
                  <w:txbxContent>
                    <w:p w14:paraId="4C6380D1" w14:textId="77777777" w:rsidR="00616E9B" w:rsidRDefault="00616E9B" w:rsidP="00CF342D">
                      <w:pPr>
                        <w:pStyle w:val="NormalWeb"/>
                        <w:spacing w:before="0" w:beforeAutospacing="0" w:after="0" w:afterAutospacing="0"/>
                        <w:jc w:val="right"/>
                      </w:pPr>
                      <w:r>
                        <w:rPr>
                          <w:rFonts w:ascii="GHEA Grapalat" w:hAnsi="GHEA Grapalat" w:cs="Sylfaen"/>
                          <w:i/>
                          <w:iCs/>
                          <w:color w:val="000000"/>
                          <w:sz w:val="14"/>
                          <w:szCs w:val="14"/>
                        </w:rPr>
                        <w:t>Source: Central Bank of Armenia estimate</w:t>
                      </w:r>
                    </w:p>
                  </w:txbxContent>
                </v:textbox>
              </v:shape>
            </w:pict>
          </mc:Fallback>
        </mc:AlternateContent>
      </w:r>
    </w:p>
    <w:p w14:paraId="62BD5026" w14:textId="1AA511C4" w:rsidR="00D059EA" w:rsidRDefault="00D059EA" w:rsidP="00D059EA">
      <w:pPr>
        <w:spacing w:after="160" w:line="259" w:lineRule="auto"/>
        <w:ind w:firstLine="720"/>
        <w:jc w:val="both"/>
        <w:rPr>
          <w:rFonts w:ascii="Calibri" w:eastAsia="Calibri" w:hAnsi="Calibri" w:cs="Calibri"/>
        </w:rPr>
      </w:pPr>
    </w:p>
    <w:p w14:paraId="13B8BAD1" w14:textId="3A52FE7D" w:rsidR="00D059EA" w:rsidRDefault="00D059EA" w:rsidP="00D059EA">
      <w:pPr>
        <w:spacing w:after="160" w:line="259" w:lineRule="auto"/>
        <w:ind w:firstLine="720"/>
        <w:jc w:val="both"/>
        <w:rPr>
          <w:rFonts w:ascii="Calibri" w:eastAsia="Calibri" w:hAnsi="Calibri" w:cs="Calibri"/>
        </w:rPr>
      </w:pPr>
    </w:p>
    <w:p w14:paraId="30E3A4D1" w14:textId="2D35F014" w:rsidR="00D059EA" w:rsidRDefault="00D059EA" w:rsidP="00D059EA">
      <w:pPr>
        <w:spacing w:after="160" w:line="259" w:lineRule="auto"/>
        <w:ind w:firstLine="720"/>
        <w:jc w:val="both"/>
        <w:rPr>
          <w:rFonts w:ascii="Calibri" w:eastAsia="Calibri" w:hAnsi="Calibri" w:cs="Calibri"/>
        </w:rPr>
      </w:pPr>
    </w:p>
    <w:p w14:paraId="2836A4F1" w14:textId="77777777" w:rsidR="00D059EA" w:rsidRDefault="00D059EA" w:rsidP="00D059EA">
      <w:pPr>
        <w:spacing w:after="160" w:line="259" w:lineRule="auto"/>
        <w:ind w:firstLine="720"/>
        <w:jc w:val="both"/>
        <w:rPr>
          <w:rFonts w:ascii="Calibri" w:eastAsia="Calibri" w:hAnsi="Calibri" w:cs="Calibri"/>
        </w:rPr>
      </w:pPr>
    </w:p>
    <w:p w14:paraId="5362822C" w14:textId="77777777" w:rsidR="00D059EA" w:rsidRDefault="00D059EA" w:rsidP="00D059EA">
      <w:pPr>
        <w:spacing w:after="160" w:line="259" w:lineRule="auto"/>
        <w:ind w:firstLine="720"/>
        <w:jc w:val="both"/>
        <w:rPr>
          <w:rFonts w:ascii="Calibri" w:eastAsia="Calibri" w:hAnsi="Calibri" w:cs="Calibri"/>
        </w:rPr>
      </w:pPr>
    </w:p>
    <w:p w14:paraId="0528BCE9" w14:textId="3F68C100" w:rsidR="00D059EA" w:rsidRDefault="00CF342D" w:rsidP="00D059EA">
      <w:pPr>
        <w:spacing w:after="160" w:line="259" w:lineRule="auto"/>
        <w:ind w:firstLine="720"/>
        <w:jc w:val="both"/>
        <w:rPr>
          <w:rFonts w:ascii="Calibri" w:eastAsia="Calibri" w:hAnsi="Calibri" w:cs="Calibri"/>
        </w:rPr>
      </w:pPr>
      <w:r w:rsidRPr="00D059EA">
        <w:rPr>
          <w:i/>
          <w:noProof/>
        </w:rPr>
        <w:lastRenderedPageBreak/>
        <mc:AlternateContent>
          <mc:Choice Requires="wps">
            <w:drawing>
              <wp:anchor distT="0" distB="0" distL="114300" distR="114300" simplePos="0" relativeHeight="252683264" behindDoc="0" locked="0" layoutInCell="1" allowOverlap="1" wp14:anchorId="4F7FFBF1" wp14:editId="2A109BB5">
                <wp:simplePos x="0" y="0"/>
                <wp:positionH relativeFrom="page">
                  <wp:posOffset>431220</wp:posOffset>
                </wp:positionH>
                <wp:positionV relativeFrom="paragraph">
                  <wp:posOffset>12507</wp:posOffset>
                </wp:positionV>
                <wp:extent cx="6758305" cy="5761990"/>
                <wp:effectExtent l="0" t="0" r="4445" b="0"/>
                <wp:wrapNone/>
                <wp:docPr id="34" name="Rectangle 34"/>
                <wp:cNvGraphicFramePr/>
                <a:graphic xmlns:a="http://schemas.openxmlformats.org/drawingml/2006/main">
                  <a:graphicData uri="http://schemas.microsoft.com/office/word/2010/wordprocessingShape">
                    <wps:wsp>
                      <wps:cNvSpPr/>
                      <wps:spPr>
                        <a:xfrm>
                          <a:off x="0" y="0"/>
                          <a:ext cx="6758305" cy="5761990"/>
                        </a:xfrm>
                        <a:prstGeom prst="rect">
                          <a:avLst/>
                        </a:prstGeom>
                        <a:solidFill>
                          <a:srgbClr val="D6DCE5"/>
                        </a:solidFill>
                        <a:ln w="12700" cap="flat" cmpd="sng" algn="ctr">
                          <a:noFill/>
                          <a:prstDash val="solid"/>
                          <a:miter lim="800000"/>
                        </a:ln>
                        <a:effectLst/>
                      </wps:spPr>
                      <wps:txbx>
                        <w:txbxContent>
                          <w:p w14:paraId="12232BFA" w14:textId="77777777" w:rsidR="00616E9B" w:rsidRPr="006A74C5" w:rsidRDefault="00616E9B" w:rsidP="00616E9B">
                            <w:pPr>
                              <w:spacing w:line="360" w:lineRule="auto"/>
                              <w:ind w:left="810" w:right="4410" w:hanging="810"/>
                              <w:jc w:val="both"/>
                              <w:rPr>
                                <w:rFonts w:ascii="GHEA Grapalat" w:eastAsia="Calibri" w:hAnsi="GHEA Grapalat"/>
                                <w:b/>
                                <w:i/>
                                <w:color w:val="000000"/>
                                <w:sz w:val="22"/>
                                <w:szCs w:val="22"/>
                                <w:lang w:val="hy-AM"/>
                              </w:rPr>
                            </w:pPr>
                            <w:r w:rsidRPr="006A74C5">
                              <w:rPr>
                                <w:rFonts w:ascii="GHEA Grapalat" w:eastAsia="Calibri" w:hAnsi="GHEA Grapalat"/>
                                <w:b/>
                                <w:i/>
                                <w:color w:val="000000"/>
                                <w:sz w:val="22"/>
                                <w:szCs w:val="22"/>
                                <w:lang w:val="hy-AM"/>
                              </w:rPr>
                              <w:t>Box 2: The results of survey on the expectations by the households and the financial system</w:t>
                            </w:r>
                          </w:p>
                          <w:p w14:paraId="6A5ACD31" w14:textId="77777777" w:rsidR="00616E9B" w:rsidRPr="00CF342D" w:rsidRDefault="00616E9B" w:rsidP="00CF342D">
                            <w:pPr>
                              <w:spacing w:line="360" w:lineRule="auto"/>
                              <w:ind w:right="4410" w:firstLine="720"/>
                              <w:jc w:val="both"/>
                              <w:rPr>
                                <w:rFonts w:ascii="GHEA Grapalat" w:eastAsia="Calibri" w:hAnsi="GHEA Grapalat"/>
                                <w:i/>
                                <w:color w:val="000000"/>
                                <w:sz w:val="20"/>
                                <w:szCs w:val="20"/>
                                <w:lang w:val="hy-AM"/>
                              </w:rPr>
                            </w:pPr>
                          </w:p>
                          <w:p w14:paraId="387EB38F" w14:textId="77777777" w:rsidR="00616E9B" w:rsidRPr="00CF342D" w:rsidRDefault="00616E9B" w:rsidP="00CF342D">
                            <w:pPr>
                              <w:spacing w:line="360" w:lineRule="auto"/>
                              <w:ind w:right="4410" w:firstLine="720"/>
                              <w:jc w:val="both"/>
                              <w:rPr>
                                <w:rFonts w:ascii="GHEA Grapalat" w:eastAsia="Calibri" w:hAnsi="GHEA Grapalat"/>
                                <w:i/>
                                <w:color w:val="000000"/>
                                <w:sz w:val="20"/>
                                <w:szCs w:val="20"/>
                                <w:lang w:val="hy-AM"/>
                              </w:rPr>
                            </w:pPr>
                            <w:r w:rsidRPr="00CF342D">
                              <w:rPr>
                                <w:rFonts w:ascii="GHEA Grapalat" w:eastAsia="Calibri" w:hAnsi="GHEA Grapalat"/>
                                <w:i/>
                                <w:color w:val="000000"/>
                                <w:sz w:val="20"/>
                                <w:szCs w:val="20"/>
                                <w:lang w:val="hy-AM"/>
                              </w:rPr>
                              <w:t>According to the results of the survey the Central Bank of Armenia regularly conducts among the households in connection with their expectations for a number of macroeconomic indicators in the first quarter of 2023, the inflation expectations have somewhat diminished, but they remain at high levels. In particular, the share of households expecting high inflation in the one-year horizon has decreased, whereas the share of those expecting low inflation has slightly increased in total respondents.</w:t>
                            </w:r>
                          </w:p>
                          <w:p w14:paraId="38B24F27" w14:textId="7C5AD4A0" w:rsidR="00616E9B" w:rsidRPr="00803A48" w:rsidRDefault="00616E9B" w:rsidP="00CF342D">
                            <w:pPr>
                              <w:spacing w:line="360" w:lineRule="auto"/>
                              <w:ind w:right="4410" w:firstLine="720"/>
                              <w:jc w:val="both"/>
                              <w:rPr>
                                <w:rFonts w:ascii="GHEA Grapalat" w:eastAsia="Calibri" w:hAnsi="GHEA Grapalat"/>
                                <w:i/>
                                <w:color w:val="000000"/>
                                <w:sz w:val="20"/>
                                <w:szCs w:val="20"/>
                                <w:lang w:val="hy-AM"/>
                              </w:rPr>
                            </w:pPr>
                            <w:r w:rsidRPr="00CF342D">
                              <w:rPr>
                                <w:rFonts w:ascii="GHEA Grapalat" w:eastAsia="Calibri" w:hAnsi="GHEA Grapalat"/>
                                <w:i/>
                                <w:color w:val="000000"/>
                                <w:sz w:val="20"/>
                                <w:szCs w:val="20"/>
                                <w:lang w:val="hy-AM"/>
                              </w:rPr>
                              <w:t>In the first quarter of 2023, as the results of the survey show, the uncertainty among respondents about expecting inflation has somewhat grown after a sharp decrease in the previous quarter, and remains at a high level. Thus, we can state that the contraction in the share of those expecting high inflation in the current quarter was largely reflected in the increase in uncertainties. It is noteworthy that although the inflation expectations of households have been declining recently, they still remain relatively high, emphasizing the logic of the above actions of monetary policy.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FFBF1" id="Rectangle 34" o:spid="_x0000_s1091" style="position:absolute;left:0;text-align:left;margin-left:33.95pt;margin-top:1pt;width:532.15pt;height:453.7pt;z-index:252683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" fillcolor="#d6dce5" stroked="f" strokeweight="1pt">
                <v:textbox>
                  <w:txbxContent>
                    <w:p w14:paraId="12232BFA" w14:textId="77777777" w:rsidR="00616E9B" w:rsidRPr="006A74C5" w:rsidRDefault="00616E9B" w:rsidP="00616E9B">
                      <w:pPr>
                        <w:spacing w:line="360" w:lineRule="auto"/>
                        <w:ind w:left="810" w:right="4410" w:hanging="810"/>
                        <w:jc w:val="both"/>
                        <w:rPr>
                          <w:rFonts w:ascii="GHEA Grapalat" w:eastAsia="Calibri" w:hAnsi="GHEA Grapalat"/>
                          <w:b/>
                          <w:i/>
                          <w:color w:val="000000"/>
                          <w:sz w:val="22"/>
                          <w:szCs w:val="22"/>
                          <w:lang w:val="hy-AM"/>
                        </w:rPr>
                      </w:pPr>
                      <w:r w:rsidRPr="006A74C5">
                        <w:rPr>
                          <w:rFonts w:ascii="GHEA Grapalat" w:eastAsia="Calibri" w:hAnsi="GHEA Grapalat"/>
                          <w:b/>
                          <w:i/>
                          <w:color w:val="000000"/>
                          <w:sz w:val="22"/>
                          <w:szCs w:val="22"/>
                          <w:lang w:val="hy-AM"/>
                        </w:rPr>
                        <w:t>Box 2: The results of survey on the expectations by the households and the financial system</w:t>
                      </w:r>
                    </w:p>
                    <w:p w14:paraId="6A5ACD31" w14:textId="77777777" w:rsidR="00616E9B" w:rsidRPr="00CF342D" w:rsidRDefault="00616E9B" w:rsidP="00CF342D">
                      <w:pPr>
                        <w:spacing w:line="360" w:lineRule="auto"/>
                        <w:ind w:right="4410" w:firstLine="720"/>
                        <w:jc w:val="both"/>
                        <w:rPr>
                          <w:rFonts w:ascii="GHEA Grapalat" w:eastAsia="Calibri" w:hAnsi="GHEA Grapalat"/>
                          <w:i/>
                          <w:color w:val="000000"/>
                          <w:sz w:val="20"/>
                          <w:szCs w:val="20"/>
                          <w:lang w:val="hy-AM"/>
                        </w:rPr>
                      </w:pPr>
                    </w:p>
                    <w:p w14:paraId="387EB38F" w14:textId="77777777" w:rsidR="00616E9B" w:rsidRPr="00CF342D" w:rsidRDefault="00616E9B" w:rsidP="00CF342D">
                      <w:pPr>
                        <w:spacing w:line="360" w:lineRule="auto"/>
                        <w:ind w:right="4410" w:firstLine="720"/>
                        <w:jc w:val="both"/>
                        <w:rPr>
                          <w:rFonts w:ascii="GHEA Grapalat" w:eastAsia="Calibri" w:hAnsi="GHEA Grapalat"/>
                          <w:i/>
                          <w:color w:val="000000"/>
                          <w:sz w:val="20"/>
                          <w:szCs w:val="20"/>
                          <w:lang w:val="hy-AM"/>
                        </w:rPr>
                      </w:pPr>
                      <w:r w:rsidRPr="00CF342D">
                        <w:rPr>
                          <w:rFonts w:ascii="GHEA Grapalat" w:eastAsia="Calibri" w:hAnsi="GHEA Grapalat"/>
                          <w:i/>
                          <w:color w:val="000000"/>
                          <w:sz w:val="20"/>
                          <w:szCs w:val="20"/>
                          <w:lang w:val="hy-AM"/>
                        </w:rPr>
                        <w:t>According to the results of the survey the Central Bank of Armenia regularly conducts among the households in connection with their expectations for a number of macroeconomic indicators in the first quarter of 2023, the inflation expectations have somewhat diminished, but they remain at high levels. In particular, the share of households expecting high inflation in the one-year horizon has decreased, whereas the share of those expecting low inflation has slightly increased in total respondents.</w:t>
                      </w:r>
                    </w:p>
                    <w:p w14:paraId="38B24F27" w14:textId="7C5AD4A0" w:rsidR="00616E9B" w:rsidRPr="00803A48" w:rsidRDefault="00616E9B" w:rsidP="00CF342D">
                      <w:pPr>
                        <w:spacing w:line="360" w:lineRule="auto"/>
                        <w:ind w:right="4410" w:firstLine="720"/>
                        <w:jc w:val="both"/>
                        <w:rPr>
                          <w:rFonts w:ascii="GHEA Grapalat" w:eastAsia="Calibri" w:hAnsi="GHEA Grapalat"/>
                          <w:i/>
                          <w:color w:val="000000"/>
                          <w:sz w:val="20"/>
                          <w:szCs w:val="20"/>
                          <w:lang w:val="hy-AM"/>
                        </w:rPr>
                      </w:pPr>
                      <w:r w:rsidRPr="00CF342D">
                        <w:rPr>
                          <w:rFonts w:ascii="GHEA Grapalat" w:eastAsia="Calibri" w:hAnsi="GHEA Grapalat"/>
                          <w:i/>
                          <w:color w:val="000000"/>
                          <w:sz w:val="20"/>
                          <w:szCs w:val="20"/>
                          <w:lang w:val="hy-AM"/>
                        </w:rPr>
                        <w:t>In the first quarter of 2023, as the results of the survey show, the uncertainty among respondents about expecting inflation has somewhat grown after a sharp decrease in the previous quarter, and remains at a high level. Thus, we can state that the contraction in the share of those expecting high inflation in the current quarter was largely reflected in the increase in uncertainties. It is noteworthy that although the inflation expectations of households have been declining recently, they still remain relatively high, emphasizing the logic of the above actions of monetary policy.</w:t>
                      </w:r>
                    </w:p>
                  </w:txbxContent>
                </v:textbox>
                <w10:wrap anchorx="page"/>
              </v:rect>
            </w:pict>
          </mc:Fallback>
        </mc:AlternateContent>
      </w:r>
    </w:p>
    <w:p w14:paraId="06E3F1D7" w14:textId="77777777" w:rsidR="00D059EA" w:rsidRDefault="00D059EA" w:rsidP="00D059EA">
      <w:pPr>
        <w:spacing w:after="160" w:line="259" w:lineRule="auto"/>
        <w:ind w:firstLine="720"/>
        <w:jc w:val="both"/>
        <w:rPr>
          <w:rFonts w:ascii="Calibri" w:eastAsia="Calibri" w:hAnsi="Calibri" w:cs="Calibri"/>
        </w:rPr>
      </w:pPr>
    </w:p>
    <w:p w14:paraId="71C18B9C" w14:textId="4156ECF9" w:rsidR="00D059EA" w:rsidRDefault="00D059EA" w:rsidP="00D059EA">
      <w:pPr>
        <w:spacing w:after="160" w:line="259" w:lineRule="auto"/>
        <w:ind w:firstLine="720"/>
        <w:jc w:val="both"/>
        <w:rPr>
          <w:rFonts w:ascii="Calibri" w:eastAsia="Calibri" w:hAnsi="Calibri" w:cs="Calibri"/>
        </w:rPr>
      </w:pPr>
    </w:p>
    <w:p w14:paraId="2915DCF4" w14:textId="169C5CFF" w:rsidR="00D059EA" w:rsidRDefault="00D059EA" w:rsidP="00D059EA">
      <w:pPr>
        <w:spacing w:after="160" w:line="259" w:lineRule="auto"/>
        <w:ind w:firstLine="720"/>
        <w:jc w:val="both"/>
        <w:rPr>
          <w:rFonts w:ascii="Calibri" w:eastAsia="Calibri" w:hAnsi="Calibri" w:cs="Calibri"/>
        </w:rPr>
      </w:pPr>
    </w:p>
    <w:p w14:paraId="46CA4B17" w14:textId="4CEF0DDF" w:rsidR="00D059EA" w:rsidRDefault="00CF342D" w:rsidP="00D059EA">
      <w:pPr>
        <w:spacing w:after="160" w:line="259" w:lineRule="auto"/>
        <w:ind w:firstLine="720"/>
        <w:jc w:val="both"/>
        <w:rPr>
          <w:rFonts w:ascii="Calibri" w:eastAsia="Calibri" w:hAnsi="Calibri" w:cs="Calibri"/>
        </w:rPr>
      </w:pPr>
      <w:r w:rsidRPr="00CF342D">
        <w:rPr>
          <w:noProof/>
        </w:rPr>
        <mc:AlternateContent>
          <mc:Choice Requires="wps">
            <w:drawing>
              <wp:anchor distT="0" distB="0" distL="114300" distR="114300" simplePos="0" relativeHeight="252689408" behindDoc="0" locked="0" layoutInCell="1" allowOverlap="1" wp14:anchorId="1F04AF8C" wp14:editId="712D5C8E">
                <wp:simplePos x="0" y="0"/>
                <wp:positionH relativeFrom="column">
                  <wp:posOffset>3919993</wp:posOffset>
                </wp:positionH>
                <wp:positionV relativeFrom="paragraph">
                  <wp:posOffset>10988</wp:posOffset>
                </wp:positionV>
                <wp:extent cx="2740572" cy="537210"/>
                <wp:effectExtent l="0" t="0" r="0" b="0"/>
                <wp:wrapNone/>
                <wp:docPr id="1445937657" name="Text Box 3801">
                  <a:extLst xmlns:a="http://schemas.openxmlformats.org/drawingml/2006/main">
                    <a:ext uri="{FF2B5EF4-FFF2-40B4-BE49-F238E27FC236}">
                      <a16:creationId xmlns:a16="http://schemas.microsoft.com/office/drawing/2014/main" id="{00000000-0008-0000-19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0572" cy="537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FCADD" w14:textId="77777777" w:rsidR="00616E9B" w:rsidRDefault="00616E9B" w:rsidP="00CF342D">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25</w:t>
                            </w:r>
                          </w:p>
                          <w:p w14:paraId="3CE63CC1" w14:textId="77777777" w:rsidR="00616E9B" w:rsidRDefault="00616E9B" w:rsidP="00CF342D">
                            <w:pPr>
                              <w:pStyle w:val="NormalWeb"/>
                              <w:spacing w:before="0" w:beforeAutospacing="0" w:after="0" w:afterAutospacing="0"/>
                            </w:pPr>
                            <w:r>
                              <w:rPr>
                                <w:rFonts w:ascii="GHEA Grapalat" w:hAnsi="GHEA Grapalat" w:cs="Sylfaen"/>
                                <w:b/>
                                <w:bCs/>
                                <w:sz w:val="4"/>
                                <w:szCs w:val="4"/>
                              </w:rPr>
                              <w:t> </w:t>
                            </w:r>
                          </w:p>
                          <w:p w14:paraId="67B581FE" w14:textId="77777777" w:rsidR="00616E9B" w:rsidRDefault="00616E9B" w:rsidP="00CF342D">
                            <w:pPr>
                              <w:pStyle w:val="NormalWeb"/>
                              <w:spacing w:before="0" w:beforeAutospacing="0" w:after="0" w:afterAutospacing="0"/>
                            </w:pPr>
                            <w:r>
                              <w:rPr>
                                <w:rFonts w:ascii="GHEA Grapalat" w:hAnsi="GHEA Grapalat" w:cs="Sylfaen"/>
                                <w:b/>
                                <w:bCs/>
                                <w:sz w:val="4"/>
                                <w:szCs w:val="4"/>
                              </w:rPr>
                              <w:t> </w:t>
                            </w:r>
                          </w:p>
                          <w:p w14:paraId="3948CADC" w14:textId="77777777" w:rsidR="00616E9B" w:rsidRDefault="00616E9B" w:rsidP="00CF342D">
                            <w:pPr>
                              <w:pStyle w:val="NormalWeb"/>
                              <w:spacing w:before="0" w:beforeAutospacing="0" w:after="0" w:afterAutospacing="0"/>
                            </w:pPr>
                            <w:r>
                              <w:rPr>
                                <w:rFonts w:ascii="GHEA Grapalat" w:hAnsi="GHEA Grapalat" w:cs="Sylfaen"/>
                                <w:b/>
                                <w:bCs/>
                                <w:color w:val="1F497D"/>
                                <w:sz w:val="14"/>
                                <w:szCs w:val="14"/>
                              </w:rPr>
                              <w:t>Surveys on households' inflation expectations</w:t>
                            </w:r>
                          </w:p>
                          <w:p w14:paraId="389B2EBE" w14:textId="77777777" w:rsidR="00616E9B" w:rsidRDefault="00616E9B" w:rsidP="00CF342D">
                            <w:pPr>
                              <w:pStyle w:val="NormalWeb"/>
                              <w:spacing w:before="0" w:beforeAutospacing="0" w:after="0" w:afterAutospacing="0"/>
                            </w:pPr>
                            <w:r>
                              <w:rPr>
                                <w:rFonts w:ascii="GHEA Grapalat" w:hAnsi="GHEA Grapalat" w:cs="Sylfaen"/>
                                <w:b/>
                                <w:bCs/>
                                <w:color w:val="FF0000"/>
                                <w:sz w:val="14"/>
                                <w:szCs w:val="14"/>
                              </w:rPr>
                              <w:t> </w:t>
                            </w:r>
                          </w:p>
                          <w:p w14:paraId="345CFA2D"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6DF6714D"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226598D3"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2EA4A840"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7DD771AB"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D30A5D5"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5E56A7D5"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3D716CD9"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3698BD6"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32663C3"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32CE1392"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26D198D0"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51E0360F"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2186B6C4"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81E4476"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C3532BE"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2FE86EA1"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02E8D488"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392E282B"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3AC7CD65"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1E1F6905"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360CA9AD"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1ED628EB"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18EC7566"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2607C1B"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0A85FE8A"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5182A8BB"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1C8FFB68"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5AAC86B8"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27B914B1"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025B8799"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0C6D9C07"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640768CC"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0B4C4A0C"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08C160CA"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7DAAE239"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1FB5916E"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1398F205"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6D89611C"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A5F7152"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A8B4442"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5BC68046"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6933F7A3" w14:textId="77777777" w:rsidR="00616E9B" w:rsidRDefault="00616E9B" w:rsidP="00CF342D">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1F04AF8C" id="_x0000_s1092" type="#_x0000_t202" style="position:absolute;left:0;text-align:left;margin-left:308.65pt;margin-top:.85pt;width:215.8pt;height:42.3pt;z-index:25268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" filled="f" stroked="f">
                <v:textbox>
                  <w:txbxContent>
                    <w:p w14:paraId="140FCADD" w14:textId="77777777" w:rsidR="00616E9B" w:rsidRDefault="00616E9B" w:rsidP="00CF342D">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25</w:t>
                      </w:r>
                    </w:p>
                    <w:p w14:paraId="3CE63CC1" w14:textId="77777777" w:rsidR="00616E9B" w:rsidRDefault="00616E9B" w:rsidP="00CF342D">
                      <w:pPr>
                        <w:pStyle w:val="NormalWeb"/>
                        <w:spacing w:before="0" w:beforeAutospacing="0" w:after="0" w:afterAutospacing="0"/>
                      </w:pPr>
                      <w:r>
                        <w:rPr>
                          <w:rFonts w:ascii="GHEA Grapalat" w:hAnsi="GHEA Grapalat" w:cs="Sylfaen"/>
                          <w:b/>
                          <w:bCs/>
                          <w:sz w:val="4"/>
                          <w:szCs w:val="4"/>
                        </w:rPr>
                        <w:t> </w:t>
                      </w:r>
                    </w:p>
                    <w:p w14:paraId="67B581FE" w14:textId="77777777" w:rsidR="00616E9B" w:rsidRDefault="00616E9B" w:rsidP="00CF342D">
                      <w:pPr>
                        <w:pStyle w:val="NormalWeb"/>
                        <w:spacing w:before="0" w:beforeAutospacing="0" w:after="0" w:afterAutospacing="0"/>
                      </w:pPr>
                      <w:r>
                        <w:rPr>
                          <w:rFonts w:ascii="GHEA Grapalat" w:hAnsi="GHEA Grapalat" w:cs="Sylfaen"/>
                          <w:b/>
                          <w:bCs/>
                          <w:sz w:val="4"/>
                          <w:szCs w:val="4"/>
                        </w:rPr>
                        <w:t> </w:t>
                      </w:r>
                    </w:p>
                    <w:p w14:paraId="3948CADC" w14:textId="77777777" w:rsidR="00616E9B" w:rsidRDefault="00616E9B" w:rsidP="00CF342D">
                      <w:pPr>
                        <w:pStyle w:val="NormalWeb"/>
                        <w:spacing w:before="0" w:beforeAutospacing="0" w:after="0" w:afterAutospacing="0"/>
                      </w:pPr>
                      <w:r>
                        <w:rPr>
                          <w:rFonts w:ascii="GHEA Grapalat" w:hAnsi="GHEA Grapalat" w:cs="Sylfaen"/>
                          <w:b/>
                          <w:bCs/>
                          <w:color w:val="1F497D"/>
                          <w:sz w:val="14"/>
                          <w:szCs w:val="14"/>
                        </w:rPr>
                        <w:t>Surveys on households' inflation expectations</w:t>
                      </w:r>
                    </w:p>
                    <w:p w14:paraId="389B2EBE" w14:textId="77777777" w:rsidR="00616E9B" w:rsidRDefault="00616E9B" w:rsidP="00CF342D">
                      <w:pPr>
                        <w:pStyle w:val="NormalWeb"/>
                        <w:spacing w:before="0" w:beforeAutospacing="0" w:after="0" w:afterAutospacing="0"/>
                      </w:pPr>
                      <w:r>
                        <w:rPr>
                          <w:rFonts w:ascii="GHEA Grapalat" w:hAnsi="GHEA Grapalat" w:cs="Sylfaen"/>
                          <w:b/>
                          <w:bCs/>
                          <w:color w:val="FF0000"/>
                          <w:sz w:val="14"/>
                          <w:szCs w:val="14"/>
                        </w:rPr>
                        <w:t> </w:t>
                      </w:r>
                    </w:p>
                    <w:p w14:paraId="345CFA2D"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6DF6714D"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226598D3"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2EA4A840"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7DD771AB"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D30A5D5"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5E56A7D5"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3D716CD9"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3698BD6"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32663C3"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32CE1392"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26D198D0"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51E0360F"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2186B6C4"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81E4476"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C3532BE"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2FE86EA1"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02E8D488"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392E282B"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3AC7CD65"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1E1F6905"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360CA9AD"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1ED628EB"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18EC7566"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2607C1B"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0A85FE8A"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5182A8BB"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1C8FFB68"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5AAC86B8"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27B914B1"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025B8799"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0C6D9C07"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640768CC"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0B4C4A0C"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08C160CA"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7DAAE239"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1FB5916E"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1398F205"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6D89611C"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A5F7152"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4A8B4442"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5BC68046" w14:textId="77777777" w:rsidR="00616E9B" w:rsidRDefault="00616E9B" w:rsidP="00CF342D">
                      <w:pPr>
                        <w:pStyle w:val="NormalWeb"/>
                        <w:spacing w:before="0" w:beforeAutospacing="0" w:after="0" w:afterAutospacing="0"/>
                      </w:pPr>
                      <w:r>
                        <w:rPr>
                          <w:rFonts w:ascii="GHEA Grapalat" w:hAnsi="GHEA Grapalat" w:cs="Sylfaen"/>
                          <w:b/>
                          <w:bCs/>
                          <w:sz w:val="14"/>
                          <w:szCs w:val="14"/>
                        </w:rPr>
                        <w:t> </w:t>
                      </w:r>
                    </w:p>
                    <w:p w14:paraId="6933F7A3" w14:textId="77777777" w:rsidR="00616E9B" w:rsidRDefault="00616E9B" w:rsidP="00CF342D">
                      <w:pPr>
                        <w:pStyle w:val="NormalWeb"/>
                        <w:spacing w:before="0" w:beforeAutospacing="0" w:after="0" w:afterAutospacing="0"/>
                      </w:pPr>
                      <w:r>
                        <w:rPr>
                          <w:rFonts w:ascii="Times LatArm" w:hAnsi="Times LatArm"/>
                          <w:sz w:val="14"/>
                          <w:szCs w:val="14"/>
                        </w:rPr>
                        <w:t> </w:t>
                      </w:r>
                    </w:p>
                  </w:txbxContent>
                </v:textbox>
              </v:shape>
            </w:pict>
          </mc:Fallback>
        </mc:AlternateContent>
      </w:r>
    </w:p>
    <w:p w14:paraId="59AF9203" w14:textId="09F40340" w:rsidR="00D059EA" w:rsidRDefault="00CF342D" w:rsidP="00D059EA">
      <w:pPr>
        <w:spacing w:after="160" w:line="259" w:lineRule="auto"/>
        <w:ind w:firstLine="720"/>
        <w:jc w:val="both"/>
        <w:rPr>
          <w:rFonts w:ascii="Calibri" w:eastAsia="Calibri" w:hAnsi="Calibri" w:cs="Calibri"/>
        </w:rPr>
      </w:pPr>
      <w:r w:rsidRPr="00CF342D">
        <w:rPr>
          <w:noProof/>
        </w:rPr>
        <w:drawing>
          <wp:anchor distT="0" distB="0" distL="114300" distR="114300" simplePos="0" relativeHeight="252691456" behindDoc="0" locked="0" layoutInCell="1" allowOverlap="1" wp14:anchorId="31AB4CE1" wp14:editId="0094DB3F">
            <wp:simplePos x="0" y="0"/>
            <wp:positionH relativeFrom="column">
              <wp:posOffset>3919855</wp:posOffset>
            </wp:positionH>
            <wp:positionV relativeFrom="paragraph">
              <wp:posOffset>208722</wp:posOffset>
            </wp:positionV>
            <wp:extent cx="2609850" cy="2085975"/>
            <wp:effectExtent l="0" t="0" r="0" b="0"/>
            <wp:wrapSquare wrapText="bothSides"/>
            <wp:docPr id="1445937659" name="Chart 1445937659">
              <a:extLst xmlns:a="http://schemas.openxmlformats.org/drawingml/2006/main">
                <a:ext uri="{FF2B5EF4-FFF2-40B4-BE49-F238E27FC236}">
                  <a16:creationId xmlns:a16="http://schemas.microsoft.com/office/drawing/2014/main" id="{00000000-0008-0000-1900-000003000000}"/>
                </a:ext>
                <a:ext uri="{147F2762-F138-4A5C-976F-8EAC2B608ADB}">
                  <a16:predDERef xmlns:a16="http://schemas.microsoft.com/office/drawing/2014/main" pred="{00000000-0008-0000-1D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3F816311" w14:textId="07BBEBB6" w:rsidR="00D059EA" w:rsidRDefault="00D059EA" w:rsidP="00D059EA">
      <w:pPr>
        <w:spacing w:after="160" w:line="259" w:lineRule="auto"/>
        <w:ind w:firstLine="720"/>
        <w:jc w:val="both"/>
        <w:rPr>
          <w:rFonts w:ascii="Calibri" w:eastAsia="Calibri" w:hAnsi="Calibri" w:cs="Calibri"/>
        </w:rPr>
      </w:pPr>
    </w:p>
    <w:p w14:paraId="61C2652E" w14:textId="7FEC4940" w:rsidR="00D059EA" w:rsidRDefault="00D059EA" w:rsidP="00D059EA">
      <w:pPr>
        <w:spacing w:after="160" w:line="259" w:lineRule="auto"/>
        <w:ind w:firstLine="720"/>
        <w:jc w:val="both"/>
        <w:rPr>
          <w:rFonts w:ascii="Calibri" w:eastAsia="Calibri" w:hAnsi="Calibri" w:cs="Calibri"/>
        </w:rPr>
      </w:pPr>
    </w:p>
    <w:p w14:paraId="3E742663" w14:textId="0D569814" w:rsidR="00CF342D" w:rsidRDefault="00CF342D" w:rsidP="00D059EA">
      <w:pPr>
        <w:spacing w:after="160" w:line="259" w:lineRule="auto"/>
        <w:ind w:firstLine="720"/>
        <w:jc w:val="both"/>
        <w:rPr>
          <w:rFonts w:ascii="Calibri" w:eastAsia="Calibri" w:hAnsi="Calibri" w:cs="Calibri"/>
        </w:rPr>
      </w:pPr>
    </w:p>
    <w:p w14:paraId="0B7B09E1" w14:textId="3C0A3AC7" w:rsidR="00CF342D" w:rsidRDefault="00CF342D" w:rsidP="00D059EA">
      <w:pPr>
        <w:spacing w:after="160" w:line="259" w:lineRule="auto"/>
        <w:ind w:firstLine="720"/>
        <w:jc w:val="both"/>
        <w:rPr>
          <w:rFonts w:ascii="Calibri" w:eastAsia="Calibri" w:hAnsi="Calibri" w:cs="Calibri"/>
        </w:rPr>
      </w:pPr>
    </w:p>
    <w:p w14:paraId="0A36C041" w14:textId="1B58EE80" w:rsidR="00CF342D" w:rsidRDefault="00CF342D" w:rsidP="00D059EA">
      <w:pPr>
        <w:spacing w:after="160" w:line="259" w:lineRule="auto"/>
        <w:ind w:firstLine="720"/>
        <w:jc w:val="both"/>
        <w:rPr>
          <w:rFonts w:ascii="Calibri" w:eastAsia="Calibri" w:hAnsi="Calibri" w:cs="Calibri"/>
        </w:rPr>
      </w:pPr>
    </w:p>
    <w:p w14:paraId="717A23F9" w14:textId="558A7B42" w:rsidR="00CF342D" w:rsidRDefault="00CF342D" w:rsidP="00D059EA">
      <w:pPr>
        <w:spacing w:after="160" w:line="259" w:lineRule="auto"/>
        <w:ind w:firstLine="720"/>
        <w:jc w:val="both"/>
        <w:rPr>
          <w:rFonts w:ascii="Calibri" w:eastAsia="Calibri" w:hAnsi="Calibri" w:cs="Calibri"/>
        </w:rPr>
      </w:pPr>
    </w:p>
    <w:p w14:paraId="75C307A8" w14:textId="2D84922A" w:rsidR="00CF342D" w:rsidRDefault="00CF342D" w:rsidP="00D059EA">
      <w:pPr>
        <w:spacing w:after="160" w:line="259" w:lineRule="auto"/>
        <w:ind w:firstLine="720"/>
        <w:jc w:val="both"/>
        <w:rPr>
          <w:rFonts w:ascii="Calibri" w:eastAsia="Calibri" w:hAnsi="Calibri" w:cs="Calibri"/>
        </w:rPr>
      </w:pPr>
      <w:r w:rsidRPr="00CF342D">
        <w:rPr>
          <w:noProof/>
        </w:rPr>
        <mc:AlternateContent>
          <mc:Choice Requires="wps">
            <w:drawing>
              <wp:anchor distT="0" distB="0" distL="114300" distR="114300" simplePos="0" relativeHeight="252690432" behindDoc="0" locked="0" layoutInCell="1" allowOverlap="1" wp14:anchorId="5492EFD8" wp14:editId="0D9F41C8">
                <wp:simplePos x="0" y="0"/>
                <wp:positionH relativeFrom="column">
                  <wp:posOffset>5114428</wp:posOffset>
                </wp:positionH>
                <wp:positionV relativeFrom="paragraph">
                  <wp:posOffset>346903</wp:posOffset>
                </wp:positionV>
                <wp:extent cx="1517104" cy="341608"/>
                <wp:effectExtent l="0" t="0" r="0" b="1905"/>
                <wp:wrapNone/>
                <wp:docPr id="1445937658" name="Text Box 58">
                  <a:extLst xmlns:a="http://schemas.openxmlformats.org/drawingml/2006/main">
                    <a:ext uri="{FF2B5EF4-FFF2-40B4-BE49-F238E27FC236}">
                      <a16:creationId xmlns:a16="http://schemas.microsoft.com/office/drawing/2014/main" id="{00000000-0008-0000-1900-000004000000}"/>
                    </a:ext>
                    <a:ext uri="{147F2762-F138-4A5C-976F-8EAC2B608ADB}">
                      <a16:predDERef xmlns:a16="http://schemas.microsoft.com/office/drawing/2014/main" pred="{00000000-0008-0000-1A00-000003000000}"/>
                    </a:ext>
                  </a:extLst>
                </wp:docPr>
                <wp:cNvGraphicFramePr/>
                <a:graphic xmlns:a="http://schemas.openxmlformats.org/drawingml/2006/main">
                  <a:graphicData uri="http://schemas.microsoft.com/office/word/2010/wordprocessingShape">
                    <wps:wsp>
                      <wps:cNvSpPr txBox="1"/>
                      <wps:spPr>
                        <a:xfrm>
                          <a:off x="0" y="0"/>
                          <a:ext cx="1517104" cy="341608"/>
                        </a:xfrm>
                        <a:prstGeom prst="rect">
                          <a:avLst/>
                        </a:prstGeom>
                        <a:noFill/>
                        <a:ln w="6350">
                          <a:noFill/>
                        </a:ln>
                        <a:effectLst/>
                      </wps:spPr>
                      <wps:txbx>
                        <w:txbxContent>
                          <w:p w14:paraId="09B00BE0" w14:textId="77777777" w:rsidR="00616E9B" w:rsidRDefault="00616E9B" w:rsidP="00CF342D">
                            <w:pPr>
                              <w:pStyle w:val="NormalWeb"/>
                              <w:spacing w:before="0" w:beforeAutospacing="0" w:after="0" w:afterAutospacing="0"/>
                              <w:jc w:val="right"/>
                            </w:pPr>
                            <w:r>
                              <w:rPr>
                                <w:rFonts w:ascii="GHEA Grapalat" w:hAnsi="GHEA Grapalat" w:cs="Sylfaen"/>
                                <w:i/>
                                <w:iCs/>
                                <w:color w:val="000000"/>
                                <w:sz w:val="14"/>
                                <w:szCs w:val="14"/>
                              </w:rPr>
                              <w:t xml:space="preserve">Source: Central Bank of Armenia </w:t>
                            </w:r>
                            <w:r>
                              <w:rPr>
                                <w:rFonts w:ascii="GHEA Grapalat" w:hAnsi="GHEA Grapalat" w:cs="Sylfaen"/>
                                <w:i/>
                                <w:iCs/>
                                <w:color w:val="000000"/>
                                <w:sz w:val="14"/>
                                <w:szCs w:val="14"/>
                                <w:lang w:val="hy-AM"/>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92EFD8" id="_x0000_s1093" type="#_x0000_t202" style="position:absolute;left:0;text-align:left;margin-left:402.7pt;margin-top:27.3pt;width:119.45pt;height:26.9pt;z-index:25269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" filled="f" stroked="f" strokeweight=".5pt">
                <v:textbox>
                  <w:txbxContent>
                    <w:p w14:paraId="09B00BE0" w14:textId="77777777" w:rsidR="00616E9B" w:rsidRDefault="00616E9B" w:rsidP="00CF342D">
                      <w:pPr>
                        <w:pStyle w:val="NormalWeb"/>
                        <w:spacing w:before="0" w:beforeAutospacing="0" w:after="0" w:afterAutospacing="0"/>
                        <w:jc w:val="right"/>
                      </w:pPr>
                      <w:r>
                        <w:rPr>
                          <w:rFonts w:ascii="GHEA Grapalat" w:hAnsi="GHEA Grapalat" w:cs="Sylfaen"/>
                          <w:i/>
                          <w:iCs/>
                          <w:color w:val="000000"/>
                          <w:sz w:val="14"/>
                          <w:szCs w:val="14"/>
                        </w:rPr>
                        <w:t xml:space="preserve">Source: Central Bank of Armenia </w:t>
                      </w:r>
                      <w:r>
                        <w:rPr>
                          <w:rFonts w:ascii="GHEA Grapalat" w:hAnsi="GHEA Grapalat" w:cs="Sylfaen"/>
                          <w:i/>
                          <w:iCs/>
                          <w:color w:val="000000"/>
                          <w:sz w:val="14"/>
                          <w:szCs w:val="14"/>
                          <w:lang w:val="hy-AM"/>
                        </w:rPr>
                        <w:t xml:space="preserve"> </w:t>
                      </w:r>
                    </w:p>
                  </w:txbxContent>
                </v:textbox>
              </v:shape>
            </w:pict>
          </mc:Fallback>
        </mc:AlternateContent>
      </w:r>
    </w:p>
    <w:p w14:paraId="5609B024" w14:textId="79257849" w:rsidR="00CF342D" w:rsidRDefault="00CF342D" w:rsidP="00D059EA">
      <w:pPr>
        <w:spacing w:after="160" w:line="259" w:lineRule="auto"/>
        <w:ind w:firstLine="720"/>
        <w:jc w:val="both"/>
        <w:rPr>
          <w:rFonts w:ascii="Calibri" w:eastAsia="Calibri" w:hAnsi="Calibri" w:cs="Calibri"/>
        </w:rPr>
      </w:pPr>
    </w:p>
    <w:p w14:paraId="4CB73583" w14:textId="7F000ACA" w:rsidR="00CF342D" w:rsidRDefault="00CF342D" w:rsidP="00D059EA">
      <w:pPr>
        <w:spacing w:after="160" w:line="259" w:lineRule="auto"/>
        <w:ind w:firstLine="720"/>
        <w:jc w:val="both"/>
        <w:rPr>
          <w:rFonts w:ascii="Calibri" w:eastAsia="Calibri" w:hAnsi="Calibri" w:cs="Calibri"/>
        </w:rPr>
      </w:pPr>
    </w:p>
    <w:p w14:paraId="2B8CB3AA" w14:textId="53083944" w:rsidR="00CF342D" w:rsidRDefault="00CF342D" w:rsidP="00D059EA">
      <w:pPr>
        <w:spacing w:after="160" w:line="259" w:lineRule="auto"/>
        <w:ind w:firstLine="720"/>
        <w:jc w:val="both"/>
        <w:rPr>
          <w:rFonts w:ascii="Calibri" w:eastAsia="Calibri" w:hAnsi="Calibri" w:cs="Calibri"/>
        </w:rPr>
      </w:pPr>
    </w:p>
    <w:p w14:paraId="4FD548C3" w14:textId="3E78440E" w:rsidR="00CF342D" w:rsidRDefault="00CF342D" w:rsidP="00D059EA">
      <w:pPr>
        <w:spacing w:after="160" w:line="259" w:lineRule="auto"/>
        <w:ind w:firstLine="720"/>
        <w:jc w:val="both"/>
        <w:rPr>
          <w:rFonts w:ascii="Calibri" w:eastAsia="Calibri" w:hAnsi="Calibri" w:cs="Calibri"/>
        </w:rPr>
      </w:pPr>
    </w:p>
    <w:p w14:paraId="44555009" w14:textId="77777777" w:rsidR="00CF342D" w:rsidRDefault="00CF342D" w:rsidP="00D059EA">
      <w:pPr>
        <w:spacing w:after="160" w:line="259" w:lineRule="auto"/>
        <w:ind w:firstLine="720"/>
        <w:jc w:val="both"/>
        <w:rPr>
          <w:rFonts w:ascii="Calibri" w:eastAsia="Calibri" w:hAnsi="Calibri" w:cs="Calibri"/>
        </w:rPr>
      </w:pPr>
    </w:p>
    <w:p w14:paraId="17EC3207" w14:textId="45F2E78B" w:rsidR="00CF342D" w:rsidRDefault="00CF342D" w:rsidP="00D059EA">
      <w:pPr>
        <w:spacing w:after="160" w:line="259" w:lineRule="auto"/>
        <w:ind w:firstLine="720"/>
        <w:jc w:val="both"/>
        <w:rPr>
          <w:rFonts w:ascii="Calibri" w:eastAsia="Calibri" w:hAnsi="Calibri" w:cs="Calibri"/>
        </w:rPr>
      </w:pPr>
    </w:p>
    <w:p w14:paraId="5B47F854" w14:textId="5A483B1F" w:rsidR="00CF342D" w:rsidRDefault="00CF342D" w:rsidP="00D059EA">
      <w:pPr>
        <w:spacing w:after="160" w:line="259" w:lineRule="auto"/>
        <w:ind w:firstLine="720"/>
        <w:jc w:val="both"/>
        <w:rPr>
          <w:rFonts w:ascii="Calibri" w:eastAsia="Calibri" w:hAnsi="Calibri" w:cs="Calibri"/>
        </w:rPr>
      </w:pPr>
    </w:p>
    <w:p w14:paraId="3B5DD5C7" w14:textId="1C8E8C6E" w:rsidR="00CF342D" w:rsidRDefault="009C244C" w:rsidP="00CF342D">
      <w:pPr>
        <w:spacing w:after="160" w:line="260" w:lineRule="atLeast"/>
        <w:ind w:left="5760" w:right="-3844"/>
        <w:jc w:val="both"/>
        <w:rPr>
          <w:rFonts w:ascii="Calibri" w:eastAsia="Calibri" w:hAnsi="Calibri" w:cs="Calibri"/>
          <w:b/>
          <w:bCs/>
          <w:lang w:val="hy-AM"/>
        </w:rPr>
      </w:pPr>
      <w:r w:rsidRPr="00CF342D">
        <w:rPr>
          <w:rFonts w:ascii="Calibri" w:eastAsia="Calibri" w:hAnsi="Calibri" w:cs="Calibri"/>
          <w:b/>
          <w:bCs/>
          <w:lang w:val="hy-AM"/>
        </w:rPr>
        <w:t>Table 3</w:t>
      </w:r>
    </w:p>
    <w:p w14:paraId="75E6B6FA" w14:textId="19DF080A" w:rsidR="009C244C" w:rsidRPr="00CF342D" w:rsidRDefault="009C244C" w:rsidP="009C244C">
      <w:pPr>
        <w:spacing w:after="160" w:line="260" w:lineRule="atLeast"/>
        <w:ind w:right="-3844"/>
        <w:jc w:val="both"/>
        <w:rPr>
          <w:rFonts w:ascii="Calibri" w:eastAsia="Calibri" w:hAnsi="Calibri" w:cs="Calibri"/>
          <w:b/>
          <w:bCs/>
          <w:lang w:val="hy-AM"/>
        </w:rPr>
      </w:pPr>
      <w:r w:rsidRPr="00CF342D">
        <w:rPr>
          <w:rFonts w:ascii="Calibri" w:eastAsia="Calibri" w:hAnsi="Calibri" w:cs="Calibri"/>
          <w:b/>
          <w:bCs/>
          <w:lang w:val="hy-AM"/>
        </w:rPr>
        <w:t xml:space="preserve">Judgments of the scenario presented </w:t>
      </w:r>
    </w:p>
    <w:tbl>
      <w:tblPr>
        <w:tblStyle w:val="TableGrid20"/>
        <w:tblW w:w="10075" w:type="dxa"/>
        <w:tblLook w:val="04A0" w:firstRow="1" w:lastRow="0" w:firstColumn="1" w:lastColumn="0" w:noHBand="0" w:noVBand="1"/>
      </w:tblPr>
      <w:tblGrid>
        <w:gridCol w:w="4945"/>
        <w:gridCol w:w="5130"/>
      </w:tblGrid>
      <w:tr w:rsidR="009C244C" w:rsidRPr="009C244C" w14:paraId="4627CC2C" w14:textId="77777777" w:rsidTr="00CF342D">
        <w:trPr>
          <w:trHeight w:val="1250"/>
        </w:trPr>
        <w:tc>
          <w:tcPr>
            <w:tcW w:w="4945" w:type="dxa"/>
            <w:vAlign w:val="center"/>
          </w:tcPr>
          <w:p w14:paraId="2F06927A" w14:textId="77777777" w:rsidR="009C244C" w:rsidRPr="009C244C" w:rsidRDefault="009C244C" w:rsidP="009C244C">
            <w:pPr>
              <w:jc w:val="both"/>
              <w:rPr>
                <w:rFonts w:ascii="Calibri" w:eastAsia="Calibri" w:hAnsi="Calibri" w:cs="Calibri"/>
                <w:b/>
                <w:lang w:val="hy-AM"/>
              </w:rPr>
            </w:pPr>
            <w:r w:rsidRPr="009C244C">
              <w:rPr>
                <w:rFonts w:ascii="Calibri" w:eastAsia="Calibri" w:hAnsi="Calibri" w:cs="Calibri"/>
                <w:b/>
                <w:lang w:val="hy-AM"/>
              </w:rPr>
              <w:t>Basic judgments and assumptions</w:t>
            </w:r>
          </w:p>
        </w:tc>
        <w:tc>
          <w:tcPr>
            <w:tcW w:w="5130" w:type="dxa"/>
            <w:vAlign w:val="center"/>
          </w:tcPr>
          <w:p w14:paraId="2A2E1D53" w14:textId="77777777" w:rsidR="009C244C" w:rsidRPr="009C244C" w:rsidRDefault="009C244C" w:rsidP="009C244C">
            <w:pPr>
              <w:jc w:val="both"/>
              <w:rPr>
                <w:rFonts w:ascii="Calibri" w:eastAsia="Calibri" w:hAnsi="Calibri" w:cs="Calibri"/>
                <w:b/>
                <w:lang w:val="hy-AM"/>
              </w:rPr>
            </w:pPr>
            <w:r w:rsidRPr="009C244C">
              <w:rPr>
                <w:rFonts w:ascii="Calibri" w:eastAsia="Calibri" w:hAnsi="Calibri" w:cs="Calibri"/>
                <w:b/>
                <w:lang w:val="hy-AM"/>
              </w:rPr>
              <w:t xml:space="preserve">Possible developments, if </w:t>
            </w:r>
            <w:r w:rsidRPr="009C244C">
              <w:rPr>
                <w:rFonts w:ascii="Calibri" w:eastAsia="Calibri" w:hAnsi="Calibri" w:cs="Calibri"/>
                <w:b/>
              </w:rPr>
              <w:t xml:space="preserve">the </w:t>
            </w:r>
            <w:r w:rsidRPr="009C244C">
              <w:rPr>
                <w:rFonts w:ascii="Calibri" w:eastAsia="Calibri" w:hAnsi="Calibri" w:cs="Calibri"/>
                <w:b/>
                <w:lang w:val="hy-AM"/>
              </w:rPr>
              <w:t>assumption</w:t>
            </w:r>
            <w:r w:rsidRPr="009C244C">
              <w:rPr>
                <w:rFonts w:ascii="Calibri" w:eastAsia="Calibri" w:hAnsi="Calibri" w:cs="Calibri"/>
                <w:b/>
              </w:rPr>
              <w:t xml:space="preserve"> mentioned </w:t>
            </w:r>
            <w:r w:rsidRPr="009C244C">
              <w:rPr>
                <w:rFonts w:ascii="Calibri" w:eastAsia="Calibri" w:hAnsi="Calibri" w:cs="Calibri"/>
                <w:b/>
                <w:lang w:val="hy-AM"/>
              </w:rPr>
              <w:t xml:space="preserve">proves correct </w:t>
            </w:r>
          </w:p>
        </w:tc>
      </w:tr>
      <w:tr w:rsidR="009C244C" w:rsidRPr="009C244C" w14:paraId="10346CA2" w14:textId="77777777" w:rsidTr="00CF342D">
        <w:trPr>
          <w:trHeight w:val="350"/>
        </w:trPr>
        <w:tc>
          <w:tcPr>
            <w:tcW w:w="4945" w:type="dxa"/>
            <w:vAlign w:val="center"/>
          </w:tcPr>
          <w:p w14:paraId="7FD097B6" w14:textId="77777777" w:rsidR="009C244C" w:rsidRPr="009C244C" w:rsidRDefault="009C244C" w:rsidP="009C244C">
            <w:pPr>
              <w:spacing w:line="276" w:lineRule="auto"/>
              <w:jc w:val="both"/>
              <w:rPr>
                <w:rFonts w:ascii="Calibri" w:eastAsia="Segoe UI" w:hAnsi="Calibri" w:cs="Calibri"/>
                <w:lang w:val="hy-AM"/>
              </w:rPr>
            </w:pPr>
            <w:r w:rsidRPr="009C244C">
              <w:rPr>
                <w:rFonts w:ascii="Calibri" w:eastAsia="Segoe UI" w:hAnsi="Calibri" w:cs="Calibri"/>
                <w:lang w:val="hy-AM"/>
              </w:rPr>
              <w:t xml:space="preserve">The sanctions imposed on Russia will be maintained </w:t>
            </w:r>
            <w:r w:rsidRPr="009C244C">
              <w:rPr>
                <w:rFonts w:ascii="Calibri" w:eastAsia="Segoe UI" w:hAnsi="Calibri" w:cs="Calibri"/>
              </w:rPr>
              <w:t xml:space="preserve">over the entire </w:t>
            </w:r>
            <w:r w:rsidRPr="009C244C">
              <w:rPr>
                <w:rFonts w:ascii="Calibri" w:eastAsia="Segoe UI" w:hAnsi="Calibri" w:cs="Calibri"/>
                <w:lang w:val="hy-AM"/>
              </w:rPr>
              <w:t>poli</w:t>
            </w:r>
            <w:r w:rsidRPr="009C244C">
              <w:rPr>
                <w:rFonts w:ascii="Calibri" w:eastAsia="Segoe UI" w:hAnsi="Calibri" w:cs="Calibri"/>
              </w:rPr>
              <w:t>cy</w:t>
            </w:r>
            <w:r w:rsidRPr="009C244C">
              <w:rPr>
                <w:rFonts w:ascii="Calibri" w:eastAsia="Segoe UI" w:hAnsi="Calibri" w:cs="Calibri"/>
                <w:lang w:val="hy-AM"/>
              </w:rPr>
              <w:t xml:space="preserve"> horizon.</w:t>
            </w:r>
          </w:p>
          <w:p w14:paraId="00591842" w14:textId="77777777" w:rsidR="009C244C" w:rsidRPr="009C244C" w:rsidRDefault="009C244C" w:rsidP="009C244C">
            <w:pPr>
              <w:spacing w:line="276" w:lineRule="auto"/>
              <w:jc w:val="both"/>
              <w:rPr>
                <w:rFonts w:ascii="Calibri" w:eastAsia="Segoe UI" w:hAnsi="Calibri" w:cs="Calibri"/>
                <w:lang w:val="hy-AM"/>
              </w:rPr>
            </w:pPr>
            <w:r w:rsidRPr="009C244C">
              <w:rPr>
                <w:rFonts w:ascii="Calibri" w:eastAsia="Segoe UI" w:hAnsi="Calibri" w:cs="Calibri"/>
                <w:lang w:val="hy-AM"/>
              </w:rPr>
              <w:t xml:space="preserve">In the meanwhile, supply chain disruptions will continue </w:t>
            </w:r>
            <w:r w:rsidRPr="009C244C">
              <w:rPr>
                <w:rFonts w:ascii="Calibri" w:eastAsia="Segoe UI" w:hAnsi="Calibri" w:cs="Calibri"/>
              </w:rPr>
              <w:t>easing</w:t>
            </w:r>
            <w:r w:rsidRPr="009C244C">
              <w:rPr>
                <w:rFonts w:ascii="Calibri" w:eastAsia="Segoe UI" w:hAnsi="Calibri" w:cs="Calibri"/>
                <w:lang w:val="hy-AM"/>
              </w:rPr>
              <w:t>.</w:t>
            </w:r>
          </w:p>
          <w:p w14:paraId="75044842" w14:textId="77777777" w:rsidR="009C244C" w:rsidRPr="009C244C" w:rsidRDefault="009C244C" w:rsidP="009C244C">
            <w:pPr>
              <w:spacing w:line="276" w:lineRule="auto"/>
              <w:jc w:val="both"/>
              <w:rPr>
                <w:rFonts w:ascii="Calibri" w:eastAsia="Segoe UI" w:hAnsi="Calibri" w:cs="Calibri"/>
                <w:lang w:val="hy-AM"/>
              </w:rPr>
            </w:pPr>
          </w:p>
          <w:p w14:paraId="4054F33B" w14:textId="77777777" w:rsidR="009C244C" w:rsidRPr="009C244C" w:rsidRDefault="009C244C" w:rsidP="009C244C">
            <w:pPr>
              <w:spacing w:line="276" w:lineRule="auto"/>
              <w:jc w:val="both"/>
              <w:rPr>
                <w:rFonts w:ascii="Calibri" w:eastAsia="Segoe UI" w:hAnsi="Calibri" w:cs="Calibri"/>
                <w:lang w:val="hy-AM"/>
              </w:rPr>
            </w:pPr>
          </w:p>
          <w:p w14:paraId="1603EBD6" w14:textId="77777777" w:rsidR="009C244C" w:rsidRPr="009C244C" w:rsidRDefault="009C244C" w:rsidP="009C244C">
            <w:pPr>
              <w:spacing w:line="276" w:lineRule="auto"/>
              <w:jc w:val="both"/>
              <w:rPr>
                <w:rFonts w:ascii="Calibri" w:eastAsia="Segoe UI" w:hAnsi="Calibri" w:cs="Calibri"/>
                <w:lang w:val="hy-AM"/>
              </w:rPr>
            </w:pPr>
            <w:r w:rsidRPr="009C244C">
              <w:rPr>
                <w:rFonts w:ascii="Calibri" w:eastAsia="Segoe UI" w:hAnsi="Calibri" w:cs="Calibri"/>
                <w:lang w:val="hy-AM"/>
              </w:rPr>
              <w:lastRenderedPageBreak/>
              <w:t xml:space="preserve">In China, restrictions </w:t>
            </w:r>
            <w:r w:rsidRPr="009C244C">
              <w:rPr>
                <w:rFonts w:ascii="Calibri" w:eastAsia="Segoe UI" w:hAnsi="Calibri" w:cs="Calibri"/>
              </w:rPr>
              <w:t xml:space="preserve">in connection with </w:t>
            </w:r>
            <w:r w:rsidRPr="009C244C">
              <w:rPr>
                <w:rFonts w:ascii="Calibri" w:eastAsia="Segoe UI" w:hAnsi="Calibri" w:cs="Calibri"/>
                <w:lang w:val="hy-AM"/>
              </w:rPr>
              <w:t>the pandemic have eased significantly and will furt</w:t>
            </w:r>
            <w:r w:rsidRPr="009C244C">
              <w:rPr>
                <w:rFonts w:ascii="Calibri" w:eastAsia="Segoe UI" w:hAnsi="Calibri" w:cs="Calibri"/>
              </w:rPr>
              <w:t>her do so.</w:t>
            </w:r>
            <w:r w:rsidRPr="009C244C">
              <w:rPr>
                <w:rFonts w:ascii="Calibri" w:eastAsia="Segoe UI" w:hAnsi="Calibri" w:cs="Calibri"/>
                <w:lang w:val="hy-AM"/>
              </w:rPr>
              <w:t xml:space="preserve"> </w:t>
            </w:r>
          </w:p>
          <w:p w14:paraId="2F7B3C92" w14:textId="77777777" w:rsidR="009C244C" w:rsidRPr="009C244C" w:rsidRDefault="009C244C" w:rsidP="009C244C">
            <w:pPr>
              <w:spacing w:line="276" w:lineRule="auto"/>
              <w:jc w:val="both"/>
              <w:rPr>
                <w:rFonts w:ascii="Calibri" w:eastAsia="Segoe UI" w:hAnsi="Calibri" w:cs="Calibri"/>
                <w:lang w:val="hy-AM"/>
              </w:rPr>
            </w:pPr>
          </w:p>
          <w:p w14:paraId="25CF7FFD" w14:textId="77777777" w:rsidR="009C244C" w:rsidRPr="009C244C" w:rsidRDefault="009C244C" w:rsidP="009C244C">
            <w:pPr>
              <w:spacing w:line="276" w:lineRule="auto"/>
              <w:jc w:val="both"/>
              <w:rPr>
                <w:rFonts w:ascii="Calibri" w:eastAsia="Segoe UI" w:hAnsi="Calibri" w:cs="Calibri"/>
                <w:lang w:val="hy-AM"/>
              </w:rPr>
            </w:pPr>
            <w:r w:rsidRPr="009C244C">
              <w:rPr>
                <w:rFonts w:ascii="Calibri" w:eastAsia="Segoe UI" w:hAnsi="Calibri" w:cs="Calibri"/>
                <w:lang w:val="hy-AM"/>
              </w:rPr>
              <w:t xml:space="preserve">In the US financial sector, bankruptcies of some banks reported recently are not systemic in nature and will not leave a significant impact on the financial and real sectors, including as a result of adequate policy measures. </w:t>
            </w:r>
          </w:p>
          <w:p w14:paraId="246DC34F" w14:textId="77777777" w:rsidR="009C244C" w:rsidRPr="009C244C" w:rsidRDefault="009C244C" w:rsidP="009C244C">
            <w:pPr>
              <w:spacing w:line="276" w:lineRule="auto"/>
              <w:jc w:val="both"/>
              <w:rPr>
                <w:rFonts w:ascii="Calibri" w:eastAsia="Segoe UI" w:hAnsi="Calibri" w:cs="Calibri"/>
                <w:lang w:val="hy-AM"/>
              </w:rPr>
            </w:pPr>
          </w:p>
          <w:p w14:paraId="21EA8298" w14:textId="77777777" w:rsidR="009C244C" w:rsidRPr="009C244C" w:rsidRDefault="009C244C" w:rsidP="009C244C">
            <w:pPr>
              <w:spacing w:line="276" w:lineRule="auto"/>
              <w:jc w:val="both"/>
              <w:rPr>
                <w:rFonts w:ascii="Calibri" w:eastAsia="Segoe UI" w:hAnsi="Calibri" w:cs="Calibri"/>
                <w:lang w:val="hy-AM"/>
              </w:rPr>
            </w:pPr>
            <w:r w:rsidRPr="009C244C">
              <w:rPr>
                <w:rFonts w:ascii="Calibri" w:eastAsia="Segoe UI" w:hAnsi="Calibri" w:cs="Calibri"/>
                <w:lang w:val="hy-AM"/>
              </w:rPr>
              <w:t xml:space="preserve">In the Eurozone, </w:t>
            </w:r>
            <w:r w:rsidRPr="009C244C">
              <w:rPr>
                <w:rFonts w:ascii="Calibri" w:eastAsia="Segoe UI" w:hAnsi="Calibri" w:cs="Calibri"/>
              </w:rPr>
              <w:t>quite</w:t>
            </w:r>
            <w:r w:rsidRPr="009C244C">
              <w:rPr>
                <w:rFonts w:ascii="Calibri" w:eastAsia="Segoe UI" w:hAnsi="Calibri" w:cs="Calibri"/>
                <w:lang w:val="hy-AM"/>
              </w:rPr>
              <w:t xml:space="preserve"> favorable weather conditions</w:t>
            </w:r>
            <w:r w:rsidRPr="009C244C">
              <w:rPr>
                <w:rFonts w:ascii="Calibri" w:eastAsia="Segoe UI" w:hAnsi="Calibri" w:cs="Calibri"/>
              </w:rPr>
              <w:t xml:space="preserve"> made it </w:t>
            </w:r>
            <w:r w:rsidRPr="009C244C">
              <w:rPr>
                <w:rFonts w:ascii="Calibri" w:eastAsia="Segoe UI" w:hAnsi="Calibri" w:cs="Calibri"/>
                <w:lang w:val="hy-AM"/>
              </w:rPr>
              <w:t xml:space="preserve">possible to significantly reduce gas consumption, which will allow to avoid forced restrictions on gas consumption </w:t>
            </w:r>
            <w:r w:rsidRPr="009C244C">
              <w:rPr>
                <w:rFonts w:ascii="Calibri" w:eastAsia="Segoe UI" w:hAnsi="Calibri" w:cs="Calibri"/>
              </w:rPr>
              <w:t>this</w:t>
            </w:r>
            <w:r w:rsidRPr="009C244C">
              <w:rPr>
                <w:rFonts w:ascii="Calibri" w:eastAsia="Segoe UI" w:hAnsi="Calibri" w:cs="Calibri"/>
                <w:lang w:val="hy-AM"/>
              </w:rPr>
              <w:t xml:space="preserve"> year. However, the problem of supplying natural gas in </w:t>
            </w:r>
            <w:r w:rsidRPr="009C244C">
              <w:rPr>
                <w:rFonts w:ascii="Calibri" w:eastAsia="Segoe UI" w:hAnsi="Calibri" w:cs="Calibri"/>
              </w:rPr>
              <w:t>required quantities</w:t>
            </w:r>
            <w:r w:rsidRPr="009C244C">
              <w:rPr>
                <w:rFonts w:ascii="Calibri" w:eastAsia="Segoe UI" w:hAnsi="Calibri" w:cs="Calibri"/>
                <w:lang w:val="hy-AM"/>
              </w:rPr>
              <w:t xml:space="preserve"> in the Eurozone for the next years </w:t>
            </w:r>
            <w:r w:rsidRPr="009C244C">
              <w:rPr>
                <w:rFonts w:ascii="Calibri" w:eastAsia="Segoe UI" w:hAnsi="Calibri" w:cs="Calibri"/>
              </w:rPr>
              <w:t>is not completely tackled.</w:t>
            </w:r>
          </w:p>
          <w:p w14:paraId="3CA0D357" w14:textId="77777777" w:rsidR="009C244C" w:rsidRPr="009C244C" w:rsidRDefault="009C244C" w:rsidP="009C244C">
            <w:pPr>
              <w:spacing w:line="276" w:lineRule="auto"/>
              <w:jc w:val="both"/>
              <w:rPr>
                <w:rFonts w:ascii="Calibri" w:eastAsia="Calibri" w:hAnsi="Calibri" w:cs="Calibri"/>
                <w:color w:val="FF0000"/>
                <w:lang w:val="hy-AM"/>
              </w:rPr>
            </w:pPr>
          </w:p>
          <w:p w14:paraId="00D88D72" w14:textId="77777777" w:rsidR="009C244C" w:rsidRPr="009C244C" w:rsidRDefault="009C244C" w:rsidP="009C244C">
            <w:pPr>
              <w:spacing w:line="276" w:lineRule="auto"/>
              <w:jc w:val="both"/>
              <w:rPr>
                <w:rFonts w:ascii="Calibri" w:eastAsia="Segoe UI" w:hAnsi="Calibri" w:cs="Calibri"/>
                <w:lang w:val="hy-AM"/>
              </w:rPr>
            </w:pPr>
            <w:r w:rsidRPr="009C244C">
              <w:rPr>
                <w:rFonts w:ascii="Calibri" w:eastAsia="Segoe UI" w:hAnsi="Calibri" w:cs="Calibri"/>
                <w:lang w:val="hy-AM"/>
              </w:rPr>
              <w:t>The fiscal policy in Russia will be stimulative over the entire forecast horizon.</w:t>
            </w:r>
          </w:p>
          <w:p w14:paraId="0EB703EB" w14:textId="77777777" w:rsidR="009C244C" w:rsidRPr="009C244C" w:rsidRDefault="009C244C" w:rsidP="009C244C">
            <w:pPr>
              <w:spacing w:line="276" w:lineRule="auto"/>
              <w:jc w:val="both"/>
              <w:rPr>
                <w:rFonts w:ascii="Calibri" w:eastAsia="GHEA Grapalat" w:hAnsi="Calibri" w:cs="Calibri"/>
                <w:lang w:val="hy-AM"/>
              </w:rPr>
            </w:pPr>
          </w:p>
          <w:p w14:paraId="1E1DF603" w14:textId="77777777" w:rsidR="009C244C" w:rsidRPr="009C244C" w:rsidRDefault="009C244C" w:rsidP="009C244C">
            <w:pPr>
              <w:spacing w:line="276" w:lineRule="auto"/>
              <w:jc w:val="both"/>
              <w:rPr>
                <w:rFonts w:ascii="Calibri" w:eastAsia="Segoe UI" w:hAnsi="Calibri" w:cs="Calibri"/>
                <w:lang w:val="hy-AM"/>
              </w:rPr>
            </w:pPr>
            <w:r w:rsidRPr="009C244C">
              <w:rPr>
                <w:rFonts w:ascii="Calibri" w:eastAsia="Segoe UI" w:hAnsi="Calibri" w:cs="Calibri"/>
                <w:lang w:val="hy-AM"/>
              </w:rPr>
              <w:t>A</w:t>
            </w:r>
            <w:r w:rsidRPr="009C244C">
              <w:rPr>
                <w:rFonts w:ascii="Calibri" w:eastAsia="Segoe UI" w:hAnsi="Calibri" w:cs="Calibri"/>
              </w:rPr>
              <w:t>s a</w:t>
            </w:r>
            <w:r w:rsidRPr="009C244C">
              <w:rPr>
                <w:rFonts w:ascii="Calibri" w:eastAsia="Segoe UI" w:hAnsi="Calibri" w:cs="Calibri"/>
                <w:lang w:val="hy-AM"/>
              </w:rPr>
              <w:t>pproved by OPEC+ member countries</w:t>
            </w:r>
            <w:r w:rsidRPr="009C244C">
              <w:rPr>
                <w:rFonts w:ascii="Calibri" w:eastAsia="Segoe UI" w:hAnsi="Calibri" w:cs="Calibri"/>
              </w:rPr>
              <w:t>,</w:t>
            </w:r>
            <w:r w:rsidRPr="009C244C">
              <w:rPr>
                <w:rFonts w:ascii="Calibri" w:eastAsia="Segoe UI" w:hAnsi="Calibri" w:cs="Calibri"/>
                <w:lang w:val="hy-AM"/>
              </w:rPr>
              <w:t xml:space="preserve"> the agreement to reduce oil production by 2 mln/b per day from November </w:t>
            </w:r>
            <w:r w:rsidRPr="009C244C">
              <w:rPr>
                <w:rFonts w:ascii="Calibri" w:eastAsia="Segoe UI" w:hAnsi="Calibri" w:cs="Calibri"/>
              </w:rPr>
              <w:t xml:space="preserve">of </w:t>
            </w:r>
            <w:r w:rsidRPr="009C244C">
              <w:rPr>
                <w:rFonts w:ascii="Calibri" w:eastAsia="Segoe UI" w:hAnsi="Calibri" w:cs="Calibri"/>
                <w:lang w:val="hy-AM"/>
              </w:rPr>
              <w:t>2022</w:t>
            </w:r>
            <w:r w:rsidRPr="009C244C">
              <w:rPr>
                <w:rFonts w:ascii="Calibri" w:eastAsia="Segoe UI" w:hAnsi="Calibri" w:cs="Calibri"/>
              </w:rPr>
              <w:t xml:space="preserve"> </w:t>
            </w:r>
            <w:r w:rsidRPr="009C244C">
              <w:rPr>
                <w:rFonts w:ascii="Calibri" w:eastAsia="Segoe UI" w:hAnsi="Calibri" w:cs="Calibri"/>
                <w:lang w:val="hy-AM"/>
              </w:rPr>
              <w:t>will be effectively</w:t>
            </w:r>
            <w:r w:rsidRPr="009C244C">
              <w:rPr>
                <w:rFonts w:ascii="Calibri" w:eastAsia="Segoe UI" w:hAnsi="Calibri" w:cs="Calibri"/>
              </w:rPr>
              <w:t xml:space="preserve"> adhered to</w:t>
            </w:r>
            <w:r w:rsidRPr="009C244C">
              <w:rPr>
                <w:rFonts w:ascii="Calibri" w:eastAsia="Segoe UI" w:hAnsi="Calibri" w:cs="Calibri"/>
                <w:lang w:val="hy-AM"/>
              </w:rPr>
              <w:t>.</w:t>
            </w:r>
          </w:p>
          <w:p w14:paraId="32EC16AD" w14:textId="1BB5B0F6" w:rsidR="009C244C" w:rsidRPr="004A1760" w:rsidRDefault="009C244C" w:rsidP="009C244C">
            <w:pPr>
              <w:spacing w:line="276" w:lineRule="auto"/>
              <w:jc w:val="both"/>
              <w:rPr>
                <w:rFonts w:ascii="Calibri" w:eastAsia="Segoe UI" w:hAnsi="Calibri" w:cs="Calibri"/>
                <w:lang w:val="hy-AM"/>
              </w:rPr>
            </w:pPr>
            <w:r w:rsidRPr="009C244C">
              <w:rPr>
                <w:rFonts w:ascii="Calibri" w:eastAsia="Segoe UI" w:hAnsi="Calibri" w:cs="Calibri"/>
                <w:lang w:val="hy-AM"/>
              </w:rPr>
              <w:t>The impact of the ban on the import of Russian oil</w:t>
            </w:r>
            <w:r w:rsidRPr="009C244C">
              <w:rPr>
                <w:rFonts w:ascii="Calibri" w:eastAsia="Segoe UI" w:hAnsi="Calibri" w:cs="Calibri"/>
              </w:rPr>
              <w:t xml:space="preserve"> </w:t>
            </w:r>
            <w:r w:rsidRPr="009C244C">
              <w:rPr>
                <w:rFonts w:ascii="Calibri" w:eastAsia="Segoe UI" w:hAnsi="Calibri" w:cs="Calibri"/>
                <w:lang w:val="hy-AM"/>
              </w:rPr>
              <w:t xml:space="preserve">to the EU and </w:t>
            </w:r>
            <w:r w:rsidRPr="009C244C">
              <w:rPr>
                <w:rFonts w:ascii="Calibri" w:eastAsia="Segoe UI" w:hAnsi="Calibri" w:cs="Calibri"/>
              </w:rPr>
              <w:t>of the applied</w:t>
            </w:r>
            <w:r w:rsidRPr="009C244C">
              <w:rPr>
                <w:rFonts w:ascii="Calibri" w:eastAsia="Segoe UI" w:hAnsi="Calibri" w:cs="Calibri"/>
                <w:lang w:val="hy-AM"/>
              </w:rPr>
              <w:t xml:space="preserve"> price ceiling policy </w:t>
            </w:r>
            <w:r w:rsidRPr="009C244C">
              <w:rPr>
                <w:rFonts w:ascii="Calibri" w:eastAsia="Segoe UI" w:hAnsi="Calibri" w:cs="Calibri"/>
              </w:rPr>
              <w:t xml:space="preserve">on </w:t>
            </w:r>
            <w:r w:rsidRPr="009C244C">
              <w:rPr>
                <w:rFonts w:ascii="Calibri" w:eastAsia="Segoe UI" w:hAnsi="Calibri" w:cs="Calibri"/>
                <w:lang w:val="hy-AM"/>
              </w:rPr>
              <w:t xml:space="preserve">oil production </w:t>
            </w:r>
            <w:r w:rsidRPr="009C244C">
              <w:rPr>
                <w:rFonts w:ascii="Calibri" w:eastAsia="Segoe UI" w:hAnsi="Calibri" w:cs="Calibri"/>
              </w:rPr>
              <w:t xml:space="preserve">volumes </w:t>
            </w:r>
            <w:r w:rsidRPr="009C244C">
              <w:rPr>
                <w:rFonts w:ascii="Calibri" w:eastAsia="Segoe UI" w:hAnsi="Calibri" w:cs="Calibri"/>
                <w:lang w:val="hy-AM"/>
              </w:rPr>
              <w:t>in Russia and</w:t>
            </w:r>
            <w:r w:rsidRPr="009C244C">
              <w:rPr>
                <w:rFonts w:ascii="Calibri" w:eastAsia="Segoe UI" w:hAnsi="Calibri" w:cs="Calibri"/>
              </w:rPr>
              <w:t>,</w:t>
            </w:r>
            <w:r w:rsidRPr="009C244C">
              <w:rPr>
                <w:rFonts w:ascii="Calibri" w:eastAsia="Segoe UI" w:hAnsi="Calibri" w:cs="Calibri"/>
                <w:lang w:val="hy-AM"/>
              </w:rPr>
              <w:t xml:space="preserve"> therefore</w:t>
            </w:r>
            <w:r w:rsidRPr="009C244C">
              <w:rPr>
                <w:rFonts w:ascii="Calibri" w:eastAsia="Segoe UI" w:hAnsi="Calibri" w:cs="Calibri"/>
              </w:rPr>
              <w:t>,</w:t>
            </w:r>
            <w:r w:rsidRPr="009C244C">
              <w:rPr>
                <w:rFonts w:ascii="Calibri" w:eastAsia="Segoe UI" w:hAnsi="Calibri" w:cs="Calibri"/>
                <w:lang w:val="hy-AM"/>
              </w:rPr>
              <w:t xml:space="preserve"> on the supply </w:t>
            </w:r>
            <w:r w:rsidRPr="009C244C">
              <w:rPr>
                <w:rFonts w:ascii="Calibri" w:eastAsia="Segoe UI" w:hAnsi="Calibri" w:cs="Calibri"/>
              </w:rPr>
              <w:t>in</w:t>
            </w:r>
            <w:r w:rsidRPr="009C244C">
              <w:rPr>
                <w:rFonts w:ascii="Calibri" w:eastAsia="Segoe UI" w:hAnsi="Calibri" w:cs="Calibri"/>
                <w:lang w:val="hy-AM"/>
              </w:rPr>
              <w:t xml:space="preserve"> the w</w:t>
            </w:r>
            <w:r w:rsidR="004A1760">
              <w:rPr>
                <w:rFonts w:ascii="Calibri" w:eastAsia="Segoe UI" w:hAnsi="Calibri" w:cs="Calibri"/>
                <w:lang w:val="hy-AM"/>
              </w:rPr>
              <w:t xml:space="preserve">orld oil market will be small. </w:t>
            </w:r>
          </w:p>
        </w:tc>
        <w:tc>
          <w:tcPr>
            <w:tcW w:w="5130" w:type="dxa"/>
            <w:vAlign w:val="center"/>
          </w:tcPr>
          <w:p w14:paraId="262ECB22" w14:textId="061DC50D" w:rsidR="009C244C" w:rsidRPr="009C244C" w:rsidRDefault="009C244C" w:rsidP="009C244C">
            <w:pPr>
              <w:numPr>
                <w:ilvl w:val="0"/>
                <w:numId w:val="2"/>
              </w:numPr>
              <w:spacing w:after="200" w:line="276" w:lineRule="auto"/>
              <w:contextualSpacing/>
              <w:jc w:val="both"/>
              <w:rPr>
                <w:rFonts w:ascii="Calibri" w:eastAsia="GHEA Grapalat" w:hAnsi="Calibri" w:cs="Calibri"/>
                <w:lang w:val="hy-AM"/>
              </w:rPr>
            </w:pPr>
            <w:r w:rsidRPr="009C244C">
              <w:rPr>
                <w:rFonts w:ascii="Calibri" w:eastAsia="GHEA Grapalat" w:hAnsi="Calibri" w:cs="Calibri"/>
                <w:lang w:val="hy-AM"/>
              </w:rPr>
              <w:lastRenderedPageBreak/>
              <w:t xml:space="preserve">The economic growth in the USA and the Eurozone </w:t>
            </w:r>
            <w:r w:rsidRPr="009C244C">
              <w:rPr>
                <w:rFonts w:ascii="Calibri" w:eastAsia="GHEA Grapalat" w:hAnsi="Calibri" w:cs="Calibri"/>
              </w:rPr>
              <w:t xml:space="preserve">- </w:t>
            </w:r>
            <w:r w:rsidRPr="009C244C">
              <w:rPr>
                <w:rFonts w:ascii="Calibri" w:eastAsia="GHEA Grapalat" w:hAnsi="Calibri" w:cs="Calibri"/>
                <w:lang w:val="hy-AM"/>
              </w:rPr>
              <w:t>principal trade partners to Armenia will continue pacing at low rates, and the economic decline in Russia will be smaller, mainly owing to a minor decline in the industry sector and growth in the construction sector.</w:t>
            </w:r>
          </w:p>
          <w:p w14:paraId="6C339A7C" w14:textId="77777777" w:rsidR="009C244C" w:rsidRPr="009C244C" w:rsidRDefault="009C244C" w:rsidP="009C244C">
            <w:pPr>
              <w:ind w:left="360"/>
              <w:contextualSpacing/>
              <w:jc w:val="both"/>
              <w:rPr>
                <w:rFonts w:ascii="Calibri" w:eastAsia="GHEA Grapalat" w:hAnsi="Calibri" w:cs="Calibri"/>
                <w:color w:val="FF0000"/>
                <w:lang w:val="hy-AM"/>
              </w:rPr>
            </w:pPr>
          </w:p>
          <w:p w14:paraId="12BA7DA9" w14:textId="77777777" w:rsidR="009C244C" w:rsidRDefault="009C244C" w:rsidP="009C244C">
            <w:pPr>
              <w:numPr>
                <w:ilvl w:val="0"/>
                <w:numId w:val="7"/>
              </w:numPr>
              <w:spacing w:after="200" w:line="276" w:lineRule="auto"/>
              <w:contextualSpacing/>
              <w:jc w:val="both"/>
              <w:rPr>
                <w:rFonts w:ascii="Calibri" w:eastAsia="Segoe UI" w:hAnsi="Calibri" w:cs="Calibri"/>
                <w:lang w:val="hy-AM"/>
              </w:rPr>
            </w:pPr>
            <w:r w:rsidRPr="009C244C">
              <w:rPr>
                <w:rFonts w:ascii="Calibri" w:eastAsia="Segoe UI" w:hAnsi="Calibri" w:cs="Calibri"/>
              </w:rPr>
              <w:lastRenderedPageBreak/>
              <w:t>Downside p</w:t>
            </w:r>
            <w:r w:rsidRPr="009C244C">
              <w:rPr>
                <w:rFonts w:ascii="Calibri" w:eastAsia="Segoe UI" w:hAnsi="Calibri" w:cs="Calibri"/>
                <w:lang w:val="hy-AM"/>
              </w:rPr>
              <w:t>rice adjustments in the oil and food produc</w:t>
            </w:r>
            <w:r w:rsidRPr="009C244C">
              <w:rPr>
                <w:rFonts w:ascii="Calibri" w:eastAsia="Segoe UI" w:hAnsi="Calibri" w:cs="Calibri"/>
              </w:rPr>
              <w:t xml:space="preserve">t </w:t>
            </w:r>
            <w:r w:rsidRPr="009C244C">
              <w:rPr>
                <w:rFonts w:ascii="Calibri" w:eastAsia="Segoe UI" w:hAnsi="Calibri" w:cs="Calibri"/>
                <w:lang w:val="hy-AM"/>
              </w:rPr>
              <w:t>markets will continue</w:t>
            </w:r>
            <w:r w:rsidRPr="009C244C">
              <w:rPr>
                <w:rFonts w:ascii="Calibri" w:eastAsia="Segoe UI" w:hAnsi="Calibri" w:cs="Calibri"/>
              </w:rPr>
              <w:t>.</w:t>
            </w:r>
            <w:r w:rsidRPr="009C244C">
              <w:rPr>
                <w:rFonts w:ascii="Calibri" w:eastAsia="Segoe UI" w:hAnsi="Calibri" w:cs="Calibri"/>
                <w:lang w:val="hy-AM"/>
              </w:rPr>
              <w:t xml:space="preserve"> </w:t>
            </w:r>
          </w:p>
          <w:p w14:paraId="027030E9" w14:textId="77777777" w:rsidR="004A1760" w:rsidRPr="009C244C" w:rsidRDefault="004A1760" w:rsidP="004A1760">
            <w:pPr>
              <w:spacing w:after="200" w:line="276" w:lineRule="auto"/>
              <w:ind w:left="360"/>
              <w:contextualSpacing/>
              <w:jc w:val="both"/>
              <w:rPr>
                <w:rFonts w:ascii="Calibri" w:eastAsia="Segoe UI" w:hAnsi="Calibri" w:cs="Calibri"/>
                <w:lang w:val="hy-AM"/>
              </w:rPr>
            </w:pPr>
          </w:p>
          <w:p w14:paraId="1773848E" w14:textId="77777777" w:rsidR="009C244C" w:rsidRPr="009C244C" w:rsidRDefault="009C244C" w:rsidP="009C244C">
            <w:pPr>
              <w:numPr>
                <w:ilvl w:val="0"/>
                <w:numId w:val="7"/>
              </w:numPr>
              <w:spacing w:after="200" w:line="276" w:lineRule="auto"/>
              <w:contextualSpacing/>
              <w:jc w:val="both"/>
              <w:rPr>
                <w:rFonts w:ascii="Calibri" w:eastAsia="Segoe UI" w:hAnsi="Calibri" w:cs="Calibri"/>
                <w:lang w:val="hy-AM"/>
              </w:rPr>
            </w:pPr>
            <w:r w:rsidRPr="009C244C">
              <w:rPr>
                <w:rFonts w:ascii="Calibri" w:eastAsia="Segoe UI" w:hAnsi="Calibri" w:cs="Calibri"/>
                <w:lang w:val="hy-AM"/>
              </w:rPr>
              <w:t>The impact of rebounding demand in China will be particularly significant on copper prices, overriding the impact of tightening monetary conditions in advanced economies.</w:t>
            </w:r>
          </w:p>
          <w:p w14:paraId="45B0EBFD" w14:textId="77777777" w:rsidR="009C244C" w:rsidRPr="009C244C" w:rsidRDefault="009C244C" w:rsidP="009C244C">
            <w:pPr>
              <w:ind w:left="324"/>
              <w:contextualSpacing/>
              <w:jc w:val="both"/>
              <w:rPr>
                <w:rFonts w:ascii="Calibri" w:eastAsia="Segoe UI" w:hAnsi="Calibri" w:cs="Calibri"/>
                <w:color w:val="FF0000"/>
                <w:lang w:val="hy-AM"/>
              </w:rPr>
            </w:pPr>
          </w:p>
          <w:p w14:paraId="2F5A2FCA" w14:textId="77777777" w:rsidR="009C244C" w:rsidRDefault="009C244C" w:rsidP="009C244C">
            <w:pPr>
              <w:numPr>
                <w:ilvl w:val="0"/>
                <w:numId w:val="7"/>
              </w:numPr>
              <w:spacing w:after="200" w:line="276" w:lineRule="auto"/>
              <w:contextualSpacing/>
              <w:jc w:val="both"/>
              <w:rPr>
                <w:rFonts w:ascii="Calibri" w:eastAsia="Segoe UI" w:hAnsi="Calibri" w:cs="Calibri"/>
                <w:lang w:val="hy-AM"/>
              </w:rPr>
            </w:pPr>
            <w:r w:rsidRPr="009C244C">
              <w:rPr>
                <w:rFonts w:ascii="Calibri" w:eastAsia="Segoe UI" w:hAnsi="Calibri" w:cs="Calibri"/>
                <w:lang w:val="hy-AM"/>
              </w:rPr>
              <w:t xml:space="preserve">Inflation in partner countries such as the US and the EU will continue to be influenced by </w:t>
            </w:r>
            <w:r w:rsidRPr="009C244C">
              <w:rPr>
                <w:rFonts w:ascii="Calibri" w:eastAsia="Segoe UI" w:hAnsi="Calibri" w:cs="Calibri"/>
              </w:rPr>
              <w:t>falling</w:t>
            </w:r>
            <w:r w:rsidRPr="009C244C">
              <w:rPr>
                <w:rFonts w:ascii="Calibri" w:eastAsia="Segoe UI" w:hAnsi="Calibri" w:cs="Calibri"/>
                <w:lang w:val="hy-AM"/>
              </w:rPr>
              <w:t xml:space="preserve"> commodity prices, which will </w:t>
            </w:r>
            <w:r w:rsidRPr="009C244C">
              <w:rPr>
                <w:rFonts w:ascii="Calibri" w:eastAsia="Segoe UI" w:hAnsi="Calibri" w:cs="Calibri"/>
              </w:rPr>
              <w:t xml:space="preserve">come </w:t>
            </w:r>
            <w:r w:rsidRPr="009C244C">
              <w:rPr>
                <w:rFonts w:ascii="Calibri" w:eastAsia="Segoe UI" w:hAnsi="Calibri" w:cs="Calibri"/>
                <w:lang w:val="hy-AM"/>
              </w:rPr>
              <w:t>some</w:t>
            </w:r>
            <w:r w:rsidRPr="009C244C">
              <w:rPr>
                <w:rFonts w:ascii="Calibri" w:eastAsia="Segoe UI" w:hAnsi="Calibri" w:cs="Calibri"/>
              </w:rPr>
              <w:t>what mitigated</w:t>
            </w:r>
            <w:r w:rsidRPr="009C244C">
              <w:rPr>
                <w:rFonts w:ascii="Calibri" w:eastAsia="Segoe UI" w:hAnsi="Calibri" w:cs="Calibri"/>
                <w:lang w:val="hy-AM"/>
              </w:rPr>
              <w:t xml:space="preserve"> in domestic economies</w:t>
            </w:r>
            <w:r w:rsidRPr="009C244C">
              <w:rPr>
                <w:rFonts w:ascii="Calibri" w:eastAsia="Segoe UI" w:hAnsi="Calibri" w:cs="Calibri"/>
              </w:rPr>
              <w:t xml:space="preserve"> attributable to an</w:t>
            </w:r>
            <w:r w:rsidRPr="009C244C">
              <w:rPr>
                <w:rFonts w:ascii="Calibri" w:eastAsia="Segoe UI" w:hAnsi="Calibri" w:cs="Calibri"/>
                <w:lang w:val="hy-AM"/>
              </w:rPr>
              <w:t xml:space="preserve"> estimated higher demand and </w:t>
            </w:r>
            <w:r w:rsidRPr="009C244C">
              <w:rPr>
                <w:rFonts w:ascii="Calibri" w:eastAsia="Segoe UI" w:hAnsi="Calibri" w:cs="Calibri"/>
              </w:rPr>
              <w:t xml:space="preserve">its following </w:t>
            </w:r>
            <w:r w:rsidRPr="009C244C">
              <w:rPr>
                <w:rFonts w:ascii="Calibri" w:eastAsia="Segoe UI" w:hAnsi="Calibri" w:cs="Calibri"/>
                <w:lang w:val="hy-AM"/>
              </w:rPr>
              <w:t xml:space="preserve">a slower-than-expected contraction </w:t>
            </w:r>
            <w:r w:rsidRPr="009C244C">
              <w:rPr>
                <w:rFonts w:ascii="Calibri" w:eastAsia="Segoe UI" w:hAnsi="Calibri" w:cs="Calibri"/>
              </w:rPr>
              <w:t>path</w:t>
            </w:r>
            <w:r w:rsidRPr="009C244C">
              <w:rPr>
                <w:rFonts w:ascii="Calibri" w:eastAsia="Segoe UI" w:hAnsi="Calibri" w:cs="Calibri"/>
                <w:lang w:val="hy-AM"/>
              </w:rPr>
              <w:t xml:space="preserve">. </w:t>
            </w:r>
          </w:p>
          <w:p w14:paraId="6CBEB9AE" w14:textId="77777777" w:rsidR="004A1760" w:rsidRPr="009C244C" w:rsidRDefault="004A1760" w:rsidP="004A1760">
            <w:pPr>
              <w:spacing w:after="200" w:line="276" w:lineRule="auto"/>
              <w:ind w:left="360"/>
              <w:contextualSpacing/>
              <w:jc w:val="both"/>
              <w:rPr>
                <w:rFonts w:ascii="Calibri" w:eastAsia="Segoe UI" w:hAnsi="Calibri" w:cs="Calibri"/>
                <w:lang w:val="hy-AM"/>
              </w:rPr>
            </w:pPr>
          </w:p>
          <w:p w14:paraId="31E81AEC" w14:textId="77777777" w:rsidR="009C244C" w:rsidRPr="009C244C" w:rsidRDefault="009C244C" w:rsidP="009C244C">
            <w:pPr>
              <w:numPr>
                <w:ilvl w:val="0"/>
                <w:numId w:val="7"/>
              </w:numPr>
              <w:spacing w:after="200" w:line="276" w:lineRule="auto"/>
              <w:contextualSpacing/>
              <w:jc w:val="both"/>
              <w:rPr>
                <w:rFonts w:ascii="Calibri" w:eastAsia="Segoe UI" w:hAnsi="Calibri" w:cs="Calibri"/>
                <w:lang w:val="hy-AM"/>
              </w:rPr>
            </w:pPr>
            <w:r w:rsidRPr="009C244C">
              <w:rPr>
                <w:rFonts w:ascii="Calibri" w:eastAsia="Segoe UI" w:hAnsi="Calibri" w:cs="Calibri"/>
              </w:rPr>
              <w:t>I</w:t>
            </w:r>
            <w:r w:rsidRPr="009C244C">
              <w:rPr>
                <w:rFonts w:ascii="Calibri" w:eastAsia="Segoe UI" w:hAnsi="Calibri" w:cs="Calibri"/>
                <w:lang w:val="hy-AM"/>
              </w:rPr>
              <w:t xml:space="preserve">nflation </w:t>
            </w:r>
            <w:r w:rsidRPr="009C244C">
              <w:rPr>
                <w:rFonts w:ascii="Calibri" w:eastAsia="Segoe UI" w:hAnsi="Calibri" w:cs="Calibri"/>
              </w:rPr>
              <w:t>on</w:t>
            </w:r>
            <w:r w:rsidRPr="009C244C">
              <w:rPr>
                <w:rFonts w:ascii="Calibri" w:eastAsia="Segoe UI" w:hAnsi="Calibri" w:cs="Calibri"/>
                <w:lang w:val="hy-AM"/>
              </w:rPr>
              <w:t xml:space="preserve"> goods with relatively </w:t>
            </w:r>
            <w:r w:rsidRPr="009C244C">
              <w:rPr>
                <w:rFonts w:ascii="Calibri" w:eastAsia="Segoe UI" w:hAnsi="Calibri" w:cs="Calibri"/>
              </w:rPr>
              <w:t>rigid</w:t>
            </w:r>
            <w:r w:rsidRPr="009C244C">
              <w:rPr>
                <w:rFonts w:ascii="Calibri" w:eastAsia="Segoe UI" w:hAnsi="Calibri" w:cs="Calibri"/>
                <w:lang w:val="hy-AM"/>
              </w:rPr>
              <w:t xml:space="preserve"> prices will </w:t>
            </w:r>
            <w:r w:rsidRPr="009C244C">
              <w:rPr>
                <w:rFonts w:ascii="Calibri" w:eastAsia="Segoe UI" w:hAnsi="Calibri" w:cs="Calibri"/>
              </w:rPr>
              <w:t>still hover at high levels</w:t>
            </w:r>
            <w:r w:rsidRPr="009C244C">
              <w:rPr>
                <w:rFonts w:ascii="Calibri" w:eastAsia="Segoe UI" w:hAnsi="Calibri" w:cs="Calibri"/>
                <w:lang w:val="hy-AM"/>
              </w:rPr>
              <w:t xml:space="preserve">. </w:t>
            </w:r>
            <w:r w:rsidRPr="009C244C">
              <w:rPr>
                <w:rFonts w:ascii="Calibri" w:eastAsia="Segoe UI" w:hAnsi="Calibri" w:cs="Calibri"/>
              </w:rPr>
              <w:t>T</w:t>
            </w:r>
            <w:r w:rsidRPr="009C244C">
              <w:rPr>
                <w:rFonts w:ascii="Calibri" w:eastAsia="Segoe UI" w:hAnsi="Calibri" w:cs="Calibri"/>
                <w:lang w:val="hy-AM"/>
              </w:rPr>
              <w:t xml:space="preserve">he US </w:t>
            </w:r>
            <w:r w:rsidRPr="009C244C">
              <w:rPr>
                <w:rFonts w:ascii="Calibri" w:eastAsia="Segoe UI" w:hAnsi="Calibri" w:cs="Calibri"/>
              </w:rPr>
              <w:t>Federal Reserve System</w:t>
            </w:r>
            <w:r w:rsidRPr="009C244C">
              <w:rPr>
                <w:rFonts w:ascii="Calibri" w:eastAsia="Segoe UI" w:hAnsi="Calibri" w:cs="Calibri"/>
                <w:lang w:val="hy-AM"/>
              </w:rPr>
              <w:t xml:space="preserve"> and the </w:t>
            </w:r>
            <w:r w:rsidRPr="009C244C">
              <w:rPr>
                <w:rFonts w:ascii="Calibri" w:eastAsia="Segoe UI" w:hAnsi="Calibri" w:cs="Calibri"/>
              </w:rPr>
              <w:t xml:space="preserve">European </w:t>
            </w:r>
            <w:r w:rsidRPr="009C244C">
              <w:rPr>
                <w:rFonts w:ascii="Calibri" w:eastAsia="Segoe UI" w:hAnsi="Calibri" w:cs="Calibri"/>
                <w:lang w:val="hy-AM"/>
              </w:rPr>
              <w:t xml:space="preserve">Central Bank will continue to tighten monetary conditions. In </w:t>
            </w:r>
            <w:r w:rsidRPr="009C244C">
              <w:rPr>
                <w:rFonts w:ascii="Calibri" w:eastAsia="Segoe UI" w:hAnsi="Calibri" w:cs="Calibri"/>
              </w:rPr>
              <w:t>the USA and the Eurozone countries</w:t>
            </w:r>
            <w:r w:rsidRPr="009C244C">
              <w:rPr>
                <w:rFonts w:ascii="Calibri" w:eastAsia="Segoe UI" w:hAnsi="Calibri" w:cs="Calibri"/>
                <w:lang w:val="hy-AM"/>
              </w:rPr>
              <w:t xml:space="preserve">, inflation will return to </w:t>
            </w:r>
            <w:r w:rsidRPr="009C244C">
              <w:rPr>
                <w:rFonts w:ascii="Calibri" w:eastAsia="Segoe UI" w:hAnsi="Calibri" w:cs="Calibri"/>
              </w:rPr>
              <w:t xml:space="preserve">its </w:t>
            </w:r>
            <w:r w:rsidRPr="009C244C">
              <w:rPr>
                <w:rFonts w:ascii="Calibri" w:eastAsia="Segoe UI" w:hAnsi="Calibri" w:cs="Calibri"/>
                <w:lang w:val="hy-AM"/>
              </w:rPr>
              <w:t xml:space="preserve">target only at the end of the forecast horizon. </w:t>
            </w:r>
          </w:p>
          <w:p w14:paraId="305D8E9A" w14:textId="77777777" w:rsidR="009C244C" w:rsidRPr="009C244C" w:rsidRDefault="009C244C" w:rsidP="009C244C">
            <w:pPr>
              <w:jc w:val="both"/>
              <w:rPr>
                <w:rFonts w:ascii="Calibri" w:eastAsia="Segoe UI" w:hAnsi="Calibri" w:cs="Calibri"/>
                <w:color w:val="FF0000"/>
                <w:lang w:val="hy-AM"/>
              </w:rPr>
            </w:pPr>
          </w:p>
        </w:tc>
      </w:tr>
      <w:tr w:rsidR="009C244C" w:rsidRPr="009C244C" w14:paraId="3DB707DF" w14:textId="77777777" w:rsidTr="00CF342D">
        <w:trPr>
          <w:trHeight w:val="3024"/>
        </w:trPr>
        <w:tc>
          <w:tcPr>
            <w:tcW w:w="4945" w:type="dxa"/>
            <w:vAlign w:val="center"/>
          </w:tcPr>
          <w:p w14:paraId="46384FA7" w14:textId="77777777" w:rsidR="009C244C" w:rsidRPr="009C244C" w:rsidRDefault="009C244C" w:rsidP="009C244C">
            <w:pPr>
              <w:spacing w:line="276" w:lineRule="auto"/>
              <w:jc w:val="both"/>
              <w:rPr>
                <w:rFonts w:ascii="Calibri" w:eastAsia="Calibri" w:hAnsi="Calibri" w:cs="Calibri"/>
                <w:lang w:val="hy-AM"/>
              </w:rPr>
            </w:pPr>
            <w:r w:rsidRPr="009C244C">
              <w:rPr>
                <w:rFonts w:ascii="Calibri" w:eastAsia="Calibri" w:hAnsi="Calibri" w:cs="Calibri"/>
                <w:lang w:val="hy-AM"/>
              </w:rPr>
              <w:lastRenderedPageBreak/>
              <w:t xml:space="preserve">The </w:t>
            </w:r>
            <w:r w:rsidRPr="009C244C">
              <w:rPr>
                <w:rFonts w:ascii="Calibri" w:eastAsia="Calibri" w:hAnsi="Calibri" w:cs="Calibri"/>
              </w:rPr>
              <w:t xml:space="preserve">country </w:t>
            </w:r>
            <w:r w:rsidRPr="009C244C">
              <w:rPr>
                <w:rFonts w:ascii="Calibri" w:eastAsia="Calibri" w:hAnsi="Calibri" w:cs="Calibri"/>
                <w:lang w:val="hy-AM"/>
              </w:rPr>
              <w:t xml:space="preserve">risk-premium of </w:t>
            </w:r>
            <w:r w:rsidRPr="009C244C">
              <w:rPr>
                <w:rFonts w:ascii="Calibri" w:eastAsia="Calibri" w:hAnsi="Calibri" w:cs="Calibri"/>
              </w:rPr>
              <w:t>the Republic of Armenia</w:t>
            </w:r>
            <w:r w:rsidRPr="009C244C">
              <w:rPr>
                <w:rFonts w:ascii="Calibri" w:eastAsia="Calibri" w:hAnsi="Calibri" w:cs="Calibri"/>
                <w:lang w:val="hy-AM"/>
              </w:rPr>
              <w:t xml:space="preserve"> has somewhat</w:t>
            </w:r>
            <w:r w:rsidRPr="009C244C">
              <w:rPr>
                <w:rFonts w:ascii="Calibri" w:eastAsia="Calibri" w:hAnsi="Calibri" w:cs="Calibri"/>
              </w:rPr>
              <w:t xml:space="preserve"> decreased</w:t>
            </w:r>
            <w:r w:rsidRPr="009C244C">
              <w:rPr>
                <w:rFonts w:ascii="Calibri" w:eastAsia="Calibri" w:hAnsi="Calibri" w:cs="Calibri"/>
                <w:lang w:val="hy-AM"/>
              </w:rPr>
              <w:t xml:space="preserve"> </w:t>
            </w:r>
            <w:r w:rsidRPr="009C244C">
              <w:rPr>
                <w:rFonts w:ascii="Calibri" w:eastAsia="Calibri" w:hAnsi="Calibri" w:cs="Calibri"/>
              </w:rPr>
              <w:t xml:space="preserve">owing to </w:t>
            </w:r>
            <w:r w:rsidRPr="009C244C">
              <w:rPr>
                <w:rFonts w:ascii="Calibri" w:eastAsia="Calibri" w:hAnsi="Calibri" w:cs="Calibri"/>
                <w:lang w:val="hy-AM"/>
              </w:rPr>
              <w:t xml:space="preserve">the </w:t>
            </w:r>
            <w:r w:rsidRPr="009C244C">
              <w:rPr>
                <w:rFonts w:ascii="Calibri" w:eastAsia="Calibri" w:hAnsi="Calibri" w:cs="Calibri"/>
              </w:rPr>
              <w:t xml:space="preserve">considerably reduced </w:t>
            </w:r>
            <w:r w:rsidRPr="009C244C">
              <w:rPr>
                <w:rFonts w:ascii="Calibri" w:eastAsia="Calibri" w:hAnsi="Calibri" w:cs="Calibri"/>
                <w:lang w:val="hy-AM"/>
              </w:rPr>
              <w:t xml:space="preserve">debt burden </w:t>
            </w:r>
            <w:r w:rsidRPr="009C244C">
              <w:rPr>
                <w:rFonts w:ascii="Calibri" w:eastAsia="Calibri" w:hAnsi="Calibri" w:cs="Calibri"/>
              </w:rPr>
              <w:t xml:space="preserve">on the back of </w:t>
            </w:r>
            <w:r w:rsidRPr="009C244C">
              <w:rPr>
                <w:rFonts w:ascii="Calibri" w:eastAsia="Calibri" w:hAnsi="Calibri" w:cs="Calibri"/>
                <w:lang w:val="hy-AM"/>
              </w:rPr>
              <w:t>high economic growth (improvement of the outlook</w:t>
            </w:r>
            <w:r w:rsidRPr="009C244C">
              <w:rPr>
                <w:rFonts w:ascii="Calibri" w:eastAsia="Calibri" w:hAnsi="Calibri" w:cs="Calibri"/>
              </w:rPr>
              <w:t>, too</w:t>
            </w:r>
            <w:r w:rsidRPr="009C244C">
              <w:rPr>
                <w:rFonts w:ascii="Calibri" w:eastAsia="Calibri" w:hAnsi="Calibri" w:cs="Calibri"/>
                <w:lang w:val="hy-AM"/>
              </w:rPr>
              <w:t xml:space="preserve">) and exchange rate appreciation in </w:t>
            </w:r>
            <w:r w:rsidRPr="009C244C">
              <w:rPr>
                <w:rFonts w:ascii="Calibri" w:eastAsia="Calibri" w:hAnsi="Calibri" w:cs="Calibri"/>
              </w:rPr>
              <w:t>the country</w:t>
            </w:r>
            <w:r w:rsidRPr="009C244C">
              <w:rPr>
                <w:rFonts w:ascii="Calibri" w:eastAsia="Calibri" w:hAnsi="Calibri" w:cs="Calibri"/>
                <w:lang w:val="hy-AM"/>
              </w:rPr>
              <w:t xml:space="preserve">. Nevertheless, with currently high capital flows, it is estimated that the country risk-premium of Armenia stands slightly below the level determined by fundamental factors. </w:t>
            </w:r>
          </w:p>
        </w:tc>
        <w:tc>
          <w:tcPr>
            <w:tcW w:w="5130" w:type="dxa"/>
            <w:vAlign w:val="center"/>
          </w:tcPr>
          <w:p w14:paraId="79549A79" w14:textId="77777777" w:rsidR="009C244C" w:rsidRPr="009C244C" w:rsidRDefault="009C244C" w:rsidP="009C244C">
            <w:pPr>
              <w:numPr>
                <w:ilvl w:val="0"/>
                <w:numId w:val="8"/>
              </w:numPr>
              <w:spacing w:line="276" w:lineRule="auto"/>
              <w:contextualSpacing/>
              <w:jc w:val="both"/>
              <w:rPr>
                <w:rFonts w:ascii="Calibri" w:eastAsia="GHEA Grapalat" w:hAnsi="Calibri" w:cs="Calibri"/>
                <w:lang w:val="hy-AM"/>
              </w:rPr>
            </w:pPr>
            <w:r w:rsidRPr="009C244C">
              <w:rPr>
                <w:rFonts w:ascii="Calibri" w:eastAsia="GHEA Grapalat" w:hAnsi="Calibri" w:cs="Calibri"/>
                <w:lang w:val="hy-AM"/>
              </w:rPr>
              <w:t>There is expectation that, as current trends phase</w:t>
            </w:r>
            <w:r w:rsidRPr="009C244C">
              <w:rPr>
                <w:rFonts w:ascii="Calibri" w:eastAsia="GHEA Grapalat" w:hAnsi="Calibri" w:cs="Calibri"/>
              </w:rPr>
              <w:t xml:space="preserve"> </w:t>
            </w:r>
            <w:r w:rsidRPr="009C244C">
              <w:rPr>
                <w:rFonts w:ascii="Calibri" w:eastAsia="GHEA Grapalat" w:hAnsi="Calibri" w:cs="Calibri"/>
                <w:lang w:val="hy-AM"/>
              </w:rPr>
              <w:t>out, the country’s risk-premium will gradually increase, stabilizing around a long-term sustainable level</w:t>
            </w:r>
            <w:r w:rsidRPr="009C244C">
              <w:rPr>
                <w:rFonts w:ascii="Calibri" w:eastAsia="GHEA Grapalat" w:hAnsi="Calibri" w:cs="Calibri"/>
              </w:rPr>
              <w:t>.</w:t>
            </w:r>
            <w:r w:rsidRPr="009C244C">
              <w:rPr>
                <w:rFonts w:ascii="Calibri" w:eastAsia="GHEA Grapalat" w:hAnsi="Calibri" w:cs="Calibri"/>
                <w:lang w:val="hy-AM"/>
              </w:rPr>
              <w:t xml:space="preserve"> </w:t>
            </w:r>
          </w:p>
        </w:tc>
      </w:tr>
      <w:tr w:rsidR="009C244C" w:rsidRPr="009C244C" w14:paraId="6DAEB109" w14:textId="77777777" w:rsidTr="00CF342D">
        <w:trPr>
          <w:trHeight w:val="710"/>
        </w:trPr>
        <w:tc>
          <w:tcPr>
            <w:tcW w:w="4945" w:type="dxa"/>
            <w:vAlign w:val="center"/>
          </w:tcPr>
          <w:p w14:paraId="31B5CFDA" w14:textId="77777777" w:rsidR="009C244C" w:rsidRPr="009C244C" w:rsidRDefault="009C244C" w:rsidP="009C244C">
            <w:pPr>
              <w:spacing w:line="276" w:lineRule="auto"/>
              <w:jc w:val="both"/>
              <w:rPr>
                <w:rFonts w:ascii="Calibri" w:eastAsia="Calibri" w:hAnsi="Calibri" w:cs="Calibri"/>
                <w:color w:val="FF0000"/>
                <w:lang w:val="hy-AM"/>
              </w:rPr>
            </w:pPr>
            <w:r w:rsidRPr="009C244C">
              <w:rPr>
                <w:rFonts w:ascii="Calibri" w:eastAsia="Calibri" w:hAnsi="Calibri" w:cs="Calibri"/>
                <w:lang w:val="hy-AM"/>
              </w:rPr>
              <w:t>In 2023, the fiscal policy’s impact is expected to be contractionary for revenues and</w:t>
            </w:r>
            <w:r w:rsidRPr="009C244C">
              <w:rPr>
                <w:rFonts w:ascii="Calibri" w:eastAsia="Calibri" w:hAnsi="Calibri" w:cs="Calibri"/>
              </w:rPr>
              <w:t xml:space="preserve"> somewhat stimulative for expenditures.</w:t>
            </w:r>
          </w:p>
        </w:tc>
        <w:tc>
          <w:tcPr>
            <w:tcW w:w="5130" w:type="dxa"/>
            <w:vAlign w:val="center"/>
          </w:tcPr>
          <w:p w14:paraId="26F3AFDE" w14:textId="77777777" w:rsidR="009C244C" w:rsidRPr="009C244C" w:rsidRDefault="009C244C" w:rsidP="009C244C">
            <w:pPr>
              <w:numPr>
                <w:ilvl w:val="0"/>
                <w:numId w:val="8"/>
              </w:numPr>
              <w:spacing w:after="200" w:line="276" w:lineRule="auto"/>
              <w:contextualSpacing/>
              <w:jc w:val="both"/>
              <w:rPr>
                <w:rFonts w:ascii="Calibri" w:eastAsia="Calibri" w:hAnsi="Calibri" w:cs="Calibri"/>
                <w:color w:val="FF0000"/>
                <w:lang w:val="hy-AM"/>
              </w:rPr>
            </w:pPr>
            <w:r w:rsidRPr="009C244C">
              <w:rPr>
                <w:rFonts w:ascii="Calibri" w:eastAsia="Calibri" w:hAnsi="Calibri" w:cs="Calibri"/>
              </w:rPr>
              <w:t>I</w:t>
            </w:r>
            <w:r w:rsidRPr="009C244C">
              <w:rPr>
                <w:rFonts w:ascii="Calibri" w:eastAsia="Calibri" w:hAnsi="Calibri" w:cs="Calibri"/>
                <w:lang w:val="hy-AM"/>
              </w:rPr>
              <w:t>n 2023</w:t>
            </w:r>
            <w:r w:rsidRPr="009C244C">
              <w:rPr>
                <w:rFonts w:ascii="Calibri" w:eastAsia="Calibri" w:hAnsi="Calibri" w:cs="Calibri"/>
              </w:rPr>
              <w:t>,</w:t>
            </w:r>
            <w:r w:rsidRPr="009C244C">
              <w:rPr>
                <w:rFonts w:ascii="Calibri" w:eastAsia="Calibri" w:hAnsi="Calibri" w:cs="Calibri"/>
                <w:lang w:val="hy-AM"/>
              </w:rPr>
              <w:t xml:space="preserve"> </w:t>
            </w:r>
            <w:r w:rsidRPr="009C244C">
              <w:rPr>
                <w:rFonts w:ascii="Calibri" w:eastAsia="Calibri" w:hAnsi="Calibri" w:cs="Calibri"/>
              </w:rPr>
              <w:t>t</w:t>
            </w:r>
            <w:r w:rsidRPr="009C244C">
              <w:rPr>
                <w:rFonts w:ascii="Calibri" w:eastAsia="Calibri" w:hAnsi="Calibri" w:cs="Calibri"/>
                <w:lang w:val="hy-AM"/>
              </w:rPr>
              <w:t>he fiscal policy</w:t>
            </w:r>
            <w:r w:rsidRPr="009C244C">
              <w:rPr>
                <w:rFonts w:ascii="Calibri" w:eastAsia="Calibri" w:hAnsi="Calibri" w:cs="Calibri"/>
              </w:rPr>
              <w:t xml:space="preserve"> is </w:t>
            </w:r>
            <w:r w:rsidRPr="009C244C">
              <w:rPr>
                <w:rFonts w:ascii="Calibri" w:eastAsia="Calibri" w:hAnsi="Calibri" w:cs="Calibri"/>
                <w:lang w:val="hy-AM"/>
              </w:rPr>
              <w:t xml:space="preserve">estimated </w:t>
            </w:r>
            <w:r w:rsidRPr="009C244C">
              <w:rPr>
                <w:rFonts w:ascii="Calibri" w:eastAsia="Calibri" w:hAnsi="Calibri" w:cs="Calibri"/>
              </w:rPr>
              <w:t xml:space="preserve">to have about </w:t>
            </w:r>
            <w:r w:rsidRPr="009C244C">
              <w:rPr>
                <w:rFonts w:ascii="Calibri" w:eastAsia="Calibri" w:hAnsi="Calibri" w:cs="Calibri"/>
                <w:lang w:val="hy-AM"/>
              </w:rPr>
              <w:t>0.2 percentage point stimulati</w:t>
            </w:r>
            <w:r w:rsidRPr="009C244C">
              <w:rPr>
                <w:rFonts w:ascii="Calibri" w:eastAsia="Calibri" w:hAnsi="Calibri" w:cs="Calibri"/>
              </w:rPr>
              <w:t>ve</w:t>
            </w:r>
            <w:r w:rsidRPr="009C244C">
              <w:rPr>
                <w:rFonts w:ascii="Calibri" w:eastAsia="Calibri" w:hAnsi="Calibri" w:cs="Calibri"/>
                <w:lang w:val="hy-AM"/>
              </w:rPr>
              <w:t xml:space="preserve"> </w:t>
            </w:r>
            <w:r w:rsidRPr="009C244C">
              <w:rPr>
                <w:rFonts w:ascii="Calibri" w:eastAsia="Calibri" w:hAnsi="Calibri" w:cs="Calibri"/>
              </w:rPr>
              <w:t xml:space="preserve">impact </w:t>
            </w:r>
            <w:r w:rsidRPr="009C244C">
              <w:rPr>
                <w:rFonts w:ascii="Calibri" w:eastAsia="Calibri" w:hAnsi="Calibri" w:cs="Calibri"/>
                <w:lang w:val="hy-AM"/>
              </w:rPr>
              <w:t>(</w:t>
            </w:r>
            <w:r w:rsidRPr="009C244C">
              <w:rPr>
                <w:rFonts w:ascii="Calibri" w:eastAsia="Calibri" w:hAnsi="Calibri" w:cs="Calibri"/>
                <w:color w:val="000000"/>
                <w:lang w:val="hy-AM"/>
              </w:rPr>
              <w:t xml:space="preserve">in the </w:t>
            </w:r>
            <w:r w:rsidRPr="009C244C">
              <w:rPr>
                <w:rFonts w:ascii="Calibri" w:eastAsia="Calibri" w:hAnsi="Calibri" w:cs="Calibri"/>
                <w:color w:val="000000"/>
              </w:rPr>
              <w:t>event</w:t>
            </w:r>
            <w:r w:rsidRPr="009C244C">
              <w:rPr>
                <w:rFonts w:ascii="Calibri" w:eastAsia="Calibri" w:hAnsi="Calibri" w:cs="Calibri"/>
                <w:color w:val="000000"/>
                <w:lang w:val="hy-AM"/>
              </w:rPr>
              <w:t xml:space="preserve"> </w:t>
            </w:r>
            <w:r w:rsidRPr="009C244C">
              <w:rPr>
                <w:rFonts w:ascii="Calibri" w:eastAsia="Calibri" w:hAnsi="Calibri" w:cs="Calibri"/>
                <w:color w:val="000000"/>
              </w:rPr>
              <w:t xml:space="preserve">the </w:t>
            </w:r>
            <w:r w:rsidRPr="009C244C">
              <w:rPr>
                <w:rFonts w:ascii="Calibri" w:eastAsia="Calibri" w:hAnsi="Calibri" w:cs="Calibri"/>
                <w:lang w:val="hy-AM"/>
              </w:rPr>
              <w:t>annual tax revenue plan</w:t>
            </w:r>
            <w:r w:rsidRPr="009C244C">
              <w:rPr>
                <w:rFonts w:ascii="Calibri" w:eastAsia="Calibri" w:hAnsi="Calibri" w:cs="Calibri"/>
                <w:color w:val="000000"/>
              </w:rPr>
              <w:t xml:space="preserve"> </w:t>
            </w:r>
            <w:r w:rsidRPr="009C244C">
              <w:rPr>
                <w:rFonts w:ascii="Calibri" w:eastAsia="Calibri" w:hAnsi="Calibri" w:cs="Calibri"/>
                <w:color w:val="000000"/>
                <w:lang w:val="hy-AM"/>
              </w:rPr>
              <w:t xml:space="preserve">and </w:t>
            </w:r>
            <w:r w:rsidRPr="009C244C">
              <w:rPr>
                <w:rFonts w:ascii="Calibri" w:eastAsia="Calibri" w:hAnsi="Calibri" w:cs="Calibri"/>
                <w:color w:val="000000"/>
              </w:rPr>
              <w:t xml:space="preserve">as much as </w:t>
            </w:r>
            <w:r w:rsidRPr="009C244C">
              <w:rPr>
                <w:rFonts w:ascii="Calibri" w:eastAsia="Calibri" w:hAnsi="Calibri" w:cs="Calibri"/>
                <w:color w:val="000000"/>
                <w:lang w:val="hy-AM"/>
              </w:rPr>
              <w:t xml:space="preserve">98.5% </w:t>
            </w:r>
            <w:r w:rsidRPr="009C244C">
              <w:rPr>
                <w:rFonts w:ascii="Calibri" w:eastAsia="Calibri" w:hAnsi="Calibri" w:cs="Calibri"/>
                <w:color w:val="000000"/>
              </w:rPr>
              <w:t xml:space="preserve">of the adjusted </w:t>
            </w:r>
            <w:r w:rsidRPr="009C244C">
              <w:rPr>
                <w:rFonts w:ascii="Calibri" w:eastAsia="Calibri" w:hAnsi="Calibri" w:cs="Calibri"/>
                <w:color w:val="000000"/>
                <w:lang w:val="hy-AM"/>
              </w:rPr>
              <w:t xml:space="preserve">expenditure </w:t>
            </w:r>
            <w:r w:rsidRPr="009C244C">
              <w:rPr>
                <w:rFonts w:ascii="Calibri" w:eastAsia="Calibri" w:hAnsi="Calibri" w:cs="Calibri"/>
                <w:color w:val="000000"/>
                <w:lang w:val="hy-AM"/>
              </w:rPr>
              <w:lastRenderedPageBreak/>
              <w:t>plan</w:t>
            </w:r>
            <w:r w:rsidRPr="009C244C">
              <w:rPr>
                <w:rFonts w:ascii="Calibri" w:eastAsia="Calibri" w:hAnsi="Calibri" w:cs="Calibri"/>
                <w:color w:val="000000"/>
              </w:rPr>
              <w:t xml:space="preserve"> are executed</w:t>
            </w:r>
            <w:r w:rsidRPr="009C244C">
              <w:rPr>
                <w:rFonts w:ascii="Calibri" w:eastAsia="Calibri" w:hAnsi="Calibri" w:cs="Calibri"/>
                <w:lang w:val="hy-AM"/>
              </w:rPr>
              <w:t xml:space="preserve">) </w:t>
            </w:r>
            <w:r w:rsidRPr="009C244C">
              <w:rPr>
                <w:rFonts w:ascii="Calibri" w:eastAsia="Calibri" w:hAnsi="Calibri" w:cs="Calibri"/>
              </w:rPr>
              <w:t xml:space="preserve">primarily driven by </w:t>
            </w:r>
            <w:r w:rsidRPr="009C244C">
              <w:rPr>
                <w:rFonts w:ascii="Calibri" w:eastAsia="Calibri" w:hAnsi="Calibri" w:cs="Calibri"/>
                <w:lang w:val="hy-AM"/>
              </w:rPr>
              <w:t xml:space="preserve">a sharp increase in capital expenditures. In the medium term, a </w:t>
            </w:r>
            <w:r w:rsidRPr="009C244C">
              <w:rPr>
                <w:rFonts w:ascii="Calibri" w:eastAsia="Calibri" w:hAnsi="Calibri" w:cs="Calibri"/>
              </w:rPr>
              <w:t xml:space="preserve">minor </w:t>
            </w:r>
            <w:r w:rsidRPr="009C244C">
              <w:rPr>
                <w:rFonts w:ascii="Calibri" w:eastAsia="Calibri" w:hAnsi="Calibri" w:cs="Calibri"/>
                <w:lang w:val="hy-AM"/>
              </w:rPr>
              <w:t>stimulat</w:t>
            </w:r>
            <w:r w:rsidRPr="009C244C">
              <w:rPr>
                <w:rFonts w:ascii="Calibri" w:eastAsia="Calibri" w:hAnsi="Calibri" w:cs="Calibri"/>
              </w:rPr>
              <w:t xml:space="preserve">ive </w:t>
            </w:r>
            <w:r w:rsidRPr="009C244C">
              <w:rPr>
                <w:rFonts w:ascii="Calibri" w:eastAsia="Calibri" w:hAnsi="Calibri" w:cs="Calibri"/>
                <w:lang w:val="hy-AM"/>
              </w:rPr>
              <w:t xml:space="preserve">effect of </w:t>
            </w:r>
            <w:r w:rsidRPr="009C244C">
              <w:rPr>
                <w:rFonts w:ascii="Calibri" w:eastAsia="Calibri" w:hAnsi="Calibri" w:cs="Calibri"/>
              </w:rPr>
              <w:t xml:space="preserve">the </w:t>
            </w:r>
            <w:r w:rsidRPr="009C244C">
              <w:rPr>
                <w:rFonts w:ascii="Calibri" w:eastAsia="Calibri" w:hAnsi="Calibri" w:cs="Calibri"/>
                <w:lang w:val="hy-AM"/>
              </w:rPr>
              <w:t xml:space="preserve">fiscal policy is expected </w:t>
            </w:r>
            <w:r w:rsidRPr="009C244C">
              <w:rPr>
                <w:rFonts w:ascii="Calibri" w:eastAsia="Calibri" w:hAnsi="Calibri" w:cs="Calibri"/>
              </w:rPr>
              <w:t xml:space="preserve">according to the estimate outlined in the Mid-Term Expenditures Framework </w:t>
            </w:r>
            <w:r w:rsidRPr="009C244C">
              <w:rPr>
                <w:rFonts w:ascii="Calibri" w:eastAsia="Calibri" w:hAnsi="Calibri" w:cs="Calibri"/>
                <w:lang w:val="hy-AM"/>
              </w:rPr>
              <w:t xml:space="preserve">2024-2026.   </w:t>
            </w:r>
          </w:p>
        </w:tc>
      </w:tr>
      <w:tr w:rsidR="009C244C" w:rsidRPr="009C244C" w14:paraId="432C421F" w14:textId="77777777" w:rsidTr="00CF342D">
        <w:trPr>
          <w:trHeight w:val="841"/>
        </w:trPr>
        <w:tc>
          <w:tcPr>
            <w:tcW w:w="4945" w:type="dxa"/>
            <w:vAlign w:val="center"/>
          </w:tcPr>
          <w:p w14:paraId="61CA9ADB" w14:textId="77777777" w:rsidR="009C244C" w:rsidRPr="009C244C" w:rsidRDefault="009C244C" w:rsidP="009C244C">
            <w:pPr>
              <w:jc w:val="both"/>
              <w:rPr>
                <w:rFonts w:ascii="Calibri" w:eastAsia="Calibri" w:hAnsi="Calibri" w:cs="Calibri"/>
                <w:lang w:val="hy-AM"/>
              </w:rPr>
            </w:pPr>
            <w:r w:rsidRPr="009C244C">
              <w:rPr>
                <w:rFonts w:ascii="Calibri" w:eastAsia="GHEA Grapalat" w:hAnsi="Calibri" w:cs="Calibri"/>
                <w:lang w:val="hy"/>
              </w:rPr>
              <w:lastRenderedPageBreak/>
              <w:t>Armenia</w:t>
            </w:r>
            <w:r w:rsidRPr="009C244C">
              <w:rPr>
                <w:rFonts w:ascii="Calibri" w:eastAsia="GHEA Grapalat" w:hAnsi="Calibri" w:cs="Calibri"/>
                <w:lang w:val="hy-AM"/>
              </w:rPr>
              <w:t>’</w:t>
            </w:r>
            <w:r w:rsidRPr="009C244C">
              <w:rPr>
                <w:rFonts w:ascii="Calibri" w:eastAsia="GHEA Grapalat" w:hAnsi="Calibri" w:cs="Calibri"/>
                <w:lang w:val="hy"/>
              </w:rPr>
              <w:t>s export opportunities continue to expand</w:t>
            </w:r>
            <w:r w:rsidRPr="009C244C">
              <w:rPr>
                <w:rFonts w:ascii="Calibri" w:eastAsia="GHEA Grapalat" w:hAnsi="Calibri" w:cs="Calibri"/>
                <w:lang w:val="hy-AM"/>
              </w:rPr>
              <w:t xml:space="preserve"> given </w:t>
            </w:r>
            <w:r w:rsidRPr="009C244C">
              <w:rPr>
                <w:rFonts w:ascii="Calibri" w:eastAsia="GHEA Grapalat" w:hAnsi="Calibri" w:cs="Calibri"/>
                <w:lang w:val="hy"/>
              </w:rPr>
              <w:t xml:space="preserve">the potential growth in the </w:t>
            </w:r>
            <w:r w:rsidRPr="009C244C">
              <w:rPr>
                <w:rFonts w:ascii="Calibri" w:eastAsia="GHEA Grapalat" w:hAnsi="Calibri" w:cs="Calibri"/>
                <w:lang w:val="hy-AM"/>
              </w:rPr>
              <w:t>manufacturing</w:t>
            </w:r>
            <w:r w:rsidRPr="009C244C">
              <w:rPr>
                <w:rFonts w:ascii="Calibri" w:eastAsia="GHEA Grapalat" w:hAnsi="Calibri" w:cs="Calibri"/>
                <w:lang w:val="hy"/>
              </w:rPr>
              <w:t xml:space="preserve"> and IT </w:t>
            </w:r>
            <w:r w:rsidRPr="009C244C">
              <w:rPr>
                <w:rFonts w:ascii="Calibri" w:eastAsia="GHEA Grapalat" w:hAnsi="Calibri" w:cs="Calibri"/>
              </w:rPr>
              <w:t>sector</w:t>
            </w:r>
            <w:r w:rsidRPr="009C244C">
              <w:rPr>
                <w:rFonts w:ascii="Calibri" w:eastAsia="GHEA Grapalat" w:hAnsi="Calibri" w:cs="Calibri"/>
                <w:lang w:val="hy-AM"/>
              </w:rPr>
              <w:t>,</w:t>
            </w:r>
            <w:r w:rsidRPr="009C244C">
              <w:rPr>
                <w:rFonts w:ascii="Calibri" w:eastAsia="GHEA Grapalat" w:hAnsi="Calibri" w:cs="Calibri"/>
                <w:lang w:val="hy"/>
              </w:rPr>
              <w:t xml:space="preserve"> as well as the </w:t>
            </w:r>
            <w:r w:rsidRPr="009C244C">
              <w:rPr>
                <w:rFonts w:ascii="Calibri" w:eastAsia="GHEA Grapalat" w:hAnsi="Calibri" w:cs="Calibri"/>
                <w:lang w:val="hy-AM"/>
              </w:rPr>
              <w:t xml:space="preserve">persistently </w:t>
            </w:r>
            <w:r w:rsidRPr="009C244C">
              <w:rPr>
                <w:rFonts w:ascii="Calibri" w:eastAsia="GHEA Grapalat" w:hAnsi="Calibri" w:cs="Calibri"/>
                <w:lang w:val="hy"/>
              </w:rPr>
              <w:t>high external demand.</w:t>
            </w:r>
            <w:r w:rsidRPr="009C244C">
              <w:rPr>
                <w:rFonts w:ascii="Calibri" w:eastAsia="GHEA Grapalat" w:hAnsi="Calibri" w:cs="Calibri"/>
                <w:lang w:val="hy-AM"/>
              </w:rPr>
              <w:t xml:space="preserve"> </w:t>
            </w:r>
          </w:p>
          <w:p w14:paraId="34A3B5AD" w14:textId="77777777" w:rsidR="009C244C" w:rsidRPr="009C244C" w:rsidRDefault="009C244C" w:rsidP="009C244C">
            <w:pPr>
              <w:jc w:val="both"/>
              <w:rPr>
                <w:rFonts w:ascii="Calibri" w:eastAsia="Calibri" w:hAnsi="Calibri" w:cs="Calibri"/>
                <w:lang w:val="hy"/>
              </w:rPr>
            </w:pPr>
          </w:p>
        </w:tc>
        <w:tc>
          <w:tcPr>
            <w:tcW w:w="5130" w:type="dxa"/>
            <w:vAlign w:val="center"/>
          </w:tcPr>
          <w:p w14:paraId="077D79D4" w14:textId="77777777" w:rsidR="009C244C" w:rsidRPr="009C244C" w:rsidRDefault="009C244C" w:rsidP="009C244C">
            <w:pPr>
              <w:jc w:val="both"/>
              <w:rPr>
                <w:rFonts w:ascii="Calibri" w:eastAsia="Calibri" w:hAnsi="Calibri" w:cs="Calibri"/>
                <w:color w:val="FF0000"/>
                <w:lang w:val="hy-AM"/>
              </w:rPr>
            </w:pPr>
          </w:p>
          <w:p w14:paraId="73B77488" w14:textId="77777777" w:rsidR="009C244C" w:rsidRPr="009C244C" w:rsidRDefault="009C244C" w:rsidP="009C244C">
            <w:pPr>
              <w:numPr>
                <w:ilvl w:val="0"/>
                <w:numId w:val="2"/>
              </w:numPr>
              <w:spacing w:after="200" w:line="276" w:lineRule="auto"/>
              <w:contextualSpacing/>
              <w:jc w:val="both"/>
              <w:rPr>
                <w:rFonts w:ascii="Calibri" w:eastAsia="Calibri" w:hAnsi="Calibri" w:cs="Calibri"/>
                <w:lang w:val="hy"/>
              </w:rPr>
            </w:pPr>
            <w:r w:rsidRPr="009C244C">
              <w:rPr>
                <w:rFonts w:ascii="Calibri" w:eastAsia="Calibri" w:hAnsi="Calibri" w:cs="Calibri"/>
                <w:lang w:val="hy-AM"/>
              </w:rPr>
              <w:t xml:space="preserve">Additional positive developments, including </w:t>
            </w:r>
            <w:r w:rsidRPr="009C244C">
              <w:rPr>
                <w:rFonts w:ascii="Calibri" w:eastAsia="Calibri" w:hAnsi="Calibri" w:cs="Calibri"/>
              </w:rPr>
              <w:t xml:space="preserve">by way of </w:t>
            </w:r>
            <w:r w:rsidRPr="009C244C">
              <w:rPr>
                <w:rFonts w:ascii="Calibri" w:eastAsia="Calibri" w:hAnsi="Calibri" w:cs="Calibri"/>
                <w:lang w:val="hy-AM"/>
              </w:rPr>
              <w:t xml:space="preserve">some </w:t>
            </w:r>
            <w:r w:rsidRPr="009C244C">
              <w:rPr>
                <w:rFonts w:ascii="Calibri" w:eastAsia="Calibri" w:hAnsi="Calibri" w:cs="Calibri"/>
              </w:rPr>
              <w:t xml:space="preserve">expanding </w:t>
            </w:r>
            <w:r w:rsidRPr="009C244C">
              <w:rPr>
                <w:rFonts w:ascii="Calibri" w:eastAsia="Calibri" w:hAnsi="Calibri" w:cs="Calibri"/>
                <w:lang w:val="hy-AM"/>
              </w:rPr>
              <w:t>of production capacity</w:t>
            </w:r>
            <w:r w:rsidRPr="009C244C">
              <w:rPr>
                <w:rFonts w:ascii="Calibri" w:eastAsia="Calibri" w:hAnsi="Calibri" w:cs="Calibri"/>
              </w:rPr>
              <w:t xml:space="preserve">, </w:t>
            </w:r>
            <w:r w:rsidRPr="009C244C">
              <w:rPr>
                <w:rFonts w:ascii="Calibri" w:eastAsia="Calibri" w:hAnsi="Calibri" w:cs="Calibri"/>
                <w:lang w:val="hy-AM"/>
              </w:rPr>
              <w:t>will carry on in the manufacturing sector.</w:t>
            </w:r>
          </w:p>
          <w:p w14:paraId="5FFE8049" w14:textId="77777777" w:rsidR="009C244C" w:rsidRPr="009C244C" w:rsidRDefault="009C244C" w:rsidP="009C244C">
            <w:pPr>
              <w:numPr>
                <w:ilvl w:val="0"/>
                <w:numId w:val="2"/>
              </w:numPr>
              <w:spacing w:after="200" w:line="276" w:lineRule="auto"/>
              <w:contextualSpacing/>
              <w:jc w:val="both"/>
              <w:rPr>
                <w:rFonts w:ascii="Calibri" w:eastAsia="GHEA Grapalat" w:hAnsi="Calibri" w:cs="Calibri"/>
                <w:lang w:val="hy-AM"/>
              </w:rPr>
            </w:pPr>
            <w:r w:rsidRPr="009C244C">
              <w:rPr>
                <w:rFonts w:ascii="Calibri" w:eastAsia="Calibri" w:hAnsi="Calibri" w:cs="Calibri"/>
                <w:lang w:val="hy"/>
              </w:rPr>
              <w:t>Given a persisting influx of international visitors, positive trends in external demand will continue in the short term</w:t>
            </w:r>
            <w:r w:rsidRPr="009C244C">
              <w:rPr>
                <w:rFonts w:ascii="Calibri" w:eastAsia="Calibri" w:hAnsi="Calibri" w:cs="Calibri"/>
              </w:rPr>
              <w:t>.</w:t>
            </w:r>
          </w:p>
          <w:p w14:paraId="418C6C87" w14:textId="008AE035" w:rsidR="009C244C" w:rsidRPr="009C244C" w:rsidRDefault="009C244C" w:rsidP="00653A93">
            <w:pPr>
              <w:numPr>
                <w:ilvl w:val="0"/>
                <w:numId w:val="2"/>
              </w:numPr>
              <w:spacing w:after="200" w:line="276" w:lineRule="auto"/>
              <w:contextualSpacing/>
              <w:jc w:val="both"/>
              <w:rPr>
                <w:rFonts w:ascii="Calibri" w:eastAsia="Calibri" w:hAnsi="Calibri" w:cs="Calibri"/>
                <w:color w:val="FF0000"/>
                <w:lang w:val="hy-AM"/>
              </w:rPr>
            </w:pPr>
            <w:r w:rsidRPr="009C244C">
              <w:rPr>
                <w:rFonts w:ascii="Calibri" w:eastAsia="Calibri" w:hAnsi="Calibri" w:cs="Calibri"/>
                <w:iCs/>
              </w:rPr>
              <w:t>H</w:t>
            </w:r>
            <w:r w:rsidRPr="009C244C">
              <w:rPr>
                <w:rFonts w:ascii="Calibri" w:eastAsia="Calibri" w:hAnsi="Calibri" w:cs="Calibri"/>
                <w:iCs/>
                <w:lang w:val="hy"/>
              </w:rPr>
              <w:t xml:space="preserve">igh growth </w:t>
            </w:r>
            <w:r w:rsidRPr="009C244C">
              <w:rPr>
                <w:rFonts w:ascii="Calibri" w:eastAsia="Calibri" w:hAnsi="Calibri" w:cs="Calibri"/>
                <w:iCs/>
              </w:rPr>
              <w:t>in</w:t>
            </w:r>
            <w:r w:rsidRPr="009C244C">
              <w:rPr>
                <w:rFonts w:ascii="Calibri" w:eastAsia="Calibri" w:hAnsi="Calibri" w:cs="Calibri"/>
                <w:iCs/>
                <w:lang w:val="hy"/>
              </w:rPr>
              <w:t xml:space="preserve"> </w:t>
            </w:r>
            <w:r w:rsidRPr="009C244C">
              <w:rPr>
                <w:rFonts w:ascii="Calibri" w:eastAsia="Calibri" w:hAnsi="Calibri" w:cs="Calibri"/>
                <w:iCs/>
              </w:rPr>
              <w:t>I</w:t>
            </w:r>
            <w:r w:rsidRPr="009C244C">
              <w:rPr>
                <w:rFonts w:ascii="Calibri" w:eastAsia="Calibri" w:hAnsi="Calibri" w:cs="Calibri"/>
                <w:iCs/>
                <w:lang w:val="hy"/>
              </w:rPr>
              <w:t xml:space="preserve">nformation and communication sector will be maintained in the short term, which </w:t>
            </w:r>
            <w:r w:rsidRPr="009C244C">
              <w:rPr>
                <w:rFonts w:ascii="Calibri" w:eastAsia="Calibri" w:hAnsi="Calibri" w:cs="Calibri"/>
                <w:iCs/>
              </w:rPr>
              <w:t>will have on average</w:t>
            </w:r>
            <w:r w:rsidRPr="009C244C">
              <w:rPr>
                <w:rFonts w:ascii="Calibri" w:eastAsia="Calibri" w:hAnsi="Calibri" w:cs="Calibri"/>
                <w:iCs/>
                <w:lang w:val="hy"/>
              </w:rPr>
              <w:t xml:space="preserve"> </w:t>
            </w:r>
            <w:r w:rsidRPr="009C244C">
              <w:rPr>
                <w:rFonts w:ascii="Calibri" w:eastAsia="Calibri" w:hAnsi="Calibri" w:cs="Calibri"/>
                <w:iCs/>
              </w:rPr>
              <w:t>a</w:t>
            </w:r>
            <w:r w:rsidRPr="009C244C">
              <w:rPr>
                <w:rFonts w:ascii="Calibri" w:eastAsia="Calibri" w:hAnsi="Calibri" w:cs="Calibri"/>
                <w:iCs/>
                <w:lang w:val="hy"/>
              </w:rPr>
              <w:t xml:space="preserve"> 1.5-2.0 percentage point positive impact on </w:t>
            </w:r>
            <w:r w:rsidRPr="009C244C">
              <w:rPr>
                <w:rFonts w:ascii="Calibri" w:eastAsia="Calibri" w:hAnsi="Calibri" w:cs="Calibri"/>
                <w:iCs/>
              </w:rPr>
              <w:t xml:space="preserve">the </w:t>
            </w:r>
            <w:r w:rsidRPr="009C244C">
              <w:rPr>
                <w:rFonts w:ascii="Calibri" w:eastAsia="Calibri" w:hAnsi="Calibri" w:cs="Calibri"/>
                <w:iCs/>
                <w:lang w:val="hy"/>
              </w:rPr>
              <w:t>GDP potential</w:t>
            </w:r>
            <w:r w:rsidR="00653A93">
              <w:rPr>
                <w:rFonts w:ascii="Calibri" w:eastAsia="Calibri" w:hAnsi="Calibri" w:cs="Calibri"/>
                <w:iCs/>
              </w:rPr>
              <w:t xml:space="preserve"> </w:t>
            </w:r>
            <w:r w:rsidRPr="009C244C">
              <w:rPr>
                <w:rFonts w:ascii="Calibri" w:eastAsia="Calibri" w:hAnsi="Calibri" w:cs="Calibri"/>
                <w:iCs/>
              </w:rPr>
              <w:t>between</w:t>
            </w:r>
            <w:r w:rsidR="00653A93">
              <w:rPr>
                <w:rFonts w:ascii="Calibri" w:eastAsia="Calibri" w:hAnsi="Calibri" w:cs="Calibri"/>
                <w:iCs/>
              </w:rPr>
              <w:t xml:space="preserve"> </w:t>
            </w:r>
            <w:r w:rsidRPr="009C244C">
              <w:rPr>
                <w:rFonts w:ascii="Calibri" w:eastAsia="Calibri" w:hAnsi="Calibri" w:cs="Calibri"/>
                <w:iCs/>
                <w:lang w:val="hy"/>
              </w:rPr>
              <w:t>2022-</w:t>
            </w:r>
            <w:r w:rsidRPr="009C244C">
              <w:rPr>
                <w:rFonts w:ascii="Calibri" w:eastAsia="Calibri" w:hAnsi="Calibri" w:cs="Calibri"/>
                <w:iCs/>
              </w:rPr>
              <w:t>20</w:t>
            </w:r>
            <w:r w:rsidRPr="009C244C">
              <w:rPr>
                <w:rFonts w:ascii="Calibri" w:eastAsia="Calibri" w:hAnsi="Calibri" w:cs="Calibri"/>
                <w:iCs/>
                <w:lang w:val="hy"/>
              </w:rPr>
              <w:t xml:space="preserve">23. </w:t>
            </w:r>
          </w:p>
        </w:tc>
      </w:tr>
      <w:tr w:rsidR="009C244C" w:rsidRPr="009C244C" w14:paraId="7DC7A811" w14:textId="77777777" w:rsidTr="00CF342D">
        <w:trPr>
          <w:trHeight w:val="1408"/>
        </w:trPr>
        <w:tc>
          <w:tcPr>
            <w:tcW w:w="4945" w:type="dxa"/>
            <w:vAlign w:val="center"/>
          </w:tcPr>
          <w:p w14:paraId="13F17941" w14:textId="77777777" w:rsidR="009C244C" w:rsidRPr="009C244C" w:rsidRDefault="009C244C" w:rsidP="009C244C">
            <w:pPr>
              <w:spacing w:line="276" w:lineRule="auto"/>
              <w:jc w:val="both"/>
              <w:rPr>
                <w:rFonts w:ascii="Calibri" w:eastAsia="GHEA Grapalat" w:hAnsi="Calibri" w:cs="Calibri"/>
                <w:lang w:val="hy-AM"/>
              </w:rPr>
            </w:pPr>
            <w:r w:rsidRPr="009C244C">
              <w:rPr>
                <w:rFonts w:ascii="Calibri" w:eastAsia="Calibri" w:hAnsi="Calibri" w:cs="Calibri"/>
                <w:lang w:val="hy-AM"/>
              </w:rPr>
              <w:t>In the medium</w:t>
            </w:r>
            <w:r w:rsidRPr="009C244C">
              <w:rPr>
                <w:rFonts w:ascii="Calibri" w:eastAsia="Calibri" w:hAnsi="Calibri" w:cs="Calibri"/>
              </w:rPr>
              <w:t>-</w:t>
            </w:r>
            <w:r w:rsidRPr="009C244C">
              <w:rPr>
                <w:rFonts w:ascii="Calibri" w:eastAsia="Calibri" w:hAnsi="Calibri" w:cs="Calibri"/>
                <w:lang w:val="hy-AM"/>
              </w:rPr>
              <w:t>term</w:t>
            </w:r>
            <w:r w:rsidRPr="009C244C">
              <w:rPr>
                <w:rFonts w:ascii="Calibri" w:eastAsia="Calibri" w:hAnsi="Calibri" w:cs="Calibri"/>
              </w:rPr>
              <w:t xml:space="preserve"> perspective</w:t>
            </w:r>
            <w:r w:rsidRPr="009C244C">
              <w:rPr>
                <w:rFonts w:ascii="Calibri" w:eastAsia="Calibri" w:hAnsi="Calibri" w:cs="Calibri"/>
                <w:lang w:val="hy-AM"/>
              </w:rPr>
              <w:t>, the mining sector is expected to make a certain positive contribution to the growth of the GDP potential</w:t>
            </w:r>
            <w:r w:rsidRPr="009C244C">
              <w:rPr>
                <w:rFonts w:ascii="Calibri" w:eastAsia="Calibri" w:hAnsi="Calibri" w:cs="Calibri"/>
              </w:rPr>
              <w:t>.</w:t>
            </w:r>
            <w:r w:rsidRPr="009C244C">
              <w:rPr>
                <w:rFonts w:ascii="Calibri" w:eastAsia="Calibri" w:hAnsi="Calibri" w:cs="Calibri"/>
                <w:lang w:val="hy-AM"/>
              </w:rPr>
              <w:t xml:space="preserve"> </w:t>
            </w:r>
          </w:p>
        </w:tc>
        <w:tc>
          <w:tcPr>
            <w:tcW w:w="5130" w:type="dxa"/>
            <w:vAlign w:val="center"/>
          </w:tcPr>
          <w:p w14:paraId="31C56BDC" w14:textId="77777777" w:rsidR="009C244C" w:rsidRPr="009C244C" w:rsidRDefault="009C244C" w:rsidP="009C244C">
            <w:pPr>
              <w:numPr>
                <w:ilvl w:val="0"/>
                <w:numId w:val="2"/>
              </w:numPr>
              <w:spacing w:line="276" w:lineRule="auto"/>
              <w:contextualSpacing/>
              <w:jc w:val="both"/>
              <w:rPr>
                <w:rFonts w:ascii="Calibri" w:eastAsia="Times LatArm" w:hAnsi="Calibri" w:cs="Calibri"/>
                <w:lang w:val="hy-AM"/>
              </w:rPr>
            </w:pPr>
            <w:r w:rsidRPr="009C244C">
              <w:rPr>
                <w:rFonts w:ascii="Calibri" w:eastAsia="Calibri" w:hAnsi="Calibri" w:cs="Calibri"/>
                <w:lang w:val="hy-AM"/>
              </w:rPr>
              <w:t xml:space="preserve">The operation of the Amulsar mine will contribute positively to the </w:t>
            </w:r>
            <w:r w:rsidRPr="009C244C">
              <w:rPr>
                <w:rFonts w:ascii="Calibri" w:eastAsia="Calibri" w:hAnsi="Calibri" w:cs="Calibri"/>
              </w:rPr>
              <w:t xml:space="preserve">Armenia’s </w:t>
            </w:r>
            <w:r w:rsidRPr="009C244C">
              <w:rPr>
                <w:rFonts w:ascii="Calibri" w:eastAsia="Calibri" w:hAnsi="Calibri" w:cs="Calibri"/>
                <w:lang w:val="hy-AM"/>
              </w:rPr>
              <w:t xml:space="preserve">growth potential </w:t>
            </w:r>
            <w:r w:rsidRPr="009C244C">
              <w:rPr>
                <w:rFonts w:ascii="Calibri" w:eastAsia="Calibri" w:hAnsi="Calibri" w:cs="Calibri"/>
              </w:rPr>
              <w:t>between</w:t>
            </w:r>
            <w:r w:rsidRPr="009C244C">
              <w:rPr>
                <w:rFonts w:ascii="Calibri" w:eastAsia="Calibri" w:hAnsi="Calibri" w:cs="Calibri"/>
                <w:lang w:val="hy-AM"/>
              </w:rPr>
              <w:t xml:space="preserve"> 2023-</w:t>
            </w:r>
            <w:r w:rsidRPr="009C244C">
              <w:rPr>
                <w:rFonts w:ascii="Calibri" w:eastAsia="Calibri" w:hAnsi="Calibri" w:cs="Calibri"/>
              </w:rPr>
              <w:t>20</w:t>
            </w:r>
            <w:r w:rsidRPr="009C244C">
              <w:rPr>
                <w:rFonts w:ascii="Calibri" w:eastAsia="Calibri" w:hAnsi="Calibri" w:cs="Calibri"/>
                <w:lang w:val="hy-AM"/>
              </w:rPr>
              <w:t xml:space="preserve">25. during. </w:t>
            </w:r>
            <w:r w:rsidRPr="009C244C">
              <w:rPr>
                <w:rFonts w:ascii="Calibri" w:eastAsia="Calibri" w:hAnsi="Calibri" w:cs="Calibri"/>
              </w:rPr>
              <w:t>Specifically</w:t>
            </w:r>
            <w:r w:rsidRPr="009C244C">
              <w:rPr>
                <w:rFonts w:ascii="Calibri" w:eastAsia="Calibri" w:hAnsi="Calibri" w:cs="Calibri"/>
                <w:lang w:val="hy-AM"/>
              </w:rPr>
              <w:t xml:space="preserve">, </w:t>
            </w:r>
            <w:r w:rsidRPr="009C244C">
              <w:rPr>
                <w:rFonts w:ascii="Calibri" w:eastAsia="Calibri" w:hAnsi="Calibri" w:cs="Calibri"/>
              </w:rPr>
              <w:t>t</w:t>
            </w:r>
            <w:r w:rsidRPr="009C244C">
              <w:rPr>
                <w:rFonts w:ascii="Calibri" w:eastAsia="Calibri" w:hAnsi="Calibri" w:cs="Calibri"/>
                <w:lang w:val="hy-AM"/>
              </w:rPr>
              <w:t>he contribution of Amulsar to accelerat</w:t>
            </w:r>
            <w:r w:rsidRPr="009C244C">
              <w:rPr>
                <w:rFonts w:ascii="Calibri" w:eastAsia="Calibri" w:hAnsi="Calibri" w:cs="Calibri"/>
              </w:rPr>
              <w:t xml:space="preserve">ing the growth </w:t>
            </w:r>
            <w:r w:rsidRPr="009C244C">
              <w:rPr>
                <w:rFonts w:ascii="Calibri" w:eastAsia="Calibri" w:hAnsi="Calibri" w:cs="Calibri"/>
                <w:lang w:val="hy-AM"/>
              </w:rPr>
              <w:t>potential</w:t>
            </w:r>
            <w:r w:rsidRPr="009C244C">
              <w:rPr>
                <w:rFonts w:ascii="Calibri" w:eastAsia="Calibri" w:hAnsi="Calibri" w:cs="Calibri"/>
              </w:rPr>
              <w:t xml:space="preserve"> </w:t>
            </w:r>
            <w:r w:rsidRPr="009C244C">
              <w:rPr>
                <w:rFonts w:ascii="Calibri" w:eastAsia="Calibri" w:hAnsi="Calibri" w:cs="Calibri"/>
                <w:lang w:val="hy-AM"/>
              </w:rPr>
              <w:t xml:space="preserve">will be </w:t>
            </w:r>
            <w:r w:rsidRPr="009C244C">
              <w:rPr>
                <w:rFonts w:ascii="Calibri" w:eastAsia="Calibri" w:hAnsi="Calibri" w:cs="Calibri"/>
              </w:rPr>
              <w:t>reflected in</w:t>
            </w:r>
            <w:r w:rsidRPr="009C244C">
              <w:rPr>
                <w:rFonts w:ascii="Calibri" w:eastAsia="Calibri" w:hAnsi="Calibri" w:cs="Calibri"/>
                <w:lang w:val="hy-AM"/>
              </w:rPr>
              <w:t xml:space="preserve"> </w:t>
            </w:r>
            <w:r w:rsidRPr="009C244C">
              <w:rPr>
                <w:rFonts w:ascii="Calibri" w:eastAsia="Calibri" w:hAnsi="Calibri" w:cs="Calibri"/>
              </w:rPr>
              <w:t>strong</w:t>
            </w:r>
            <w:r w:rsidRPr="009C244C">
              <w:rPr>
                <w:rFonts w:ascii="Calibri" w:eastAsia="Calibri" w:hAnsi="Calibri" w:cs="Calibri"/>
                <w:lang w:val="hy-AM"/>
              </w:rPr>
              <w:t xml:space="preserve"> growth </w:t>
            </w:r>
            <w:r w:rsidRPr="009C244C">
              <w:rPr>
                <w:rFonts w:ascii="Calibri" w:eastAsia="Calibri" w:hAnsi="Calibri" w:cs="Calibri"/>
              </w:rPr>
              <w:t>in</w:t>
            </w:r>
            <w:r w:rsidRPr="009C244C">
              <w:rPr>
                <w:rFonts w:ascii="Calibri" w:eastAsia="Calibri" w:hAnsi="Calibri" w:cs="Calibri"/>
                <w:lang w:val="hy-AM"/>
              </w:rPr>
              <w:t xml:space="preserve"> the construction </w:t>
            </w:r>
            <w:r w:rsidRPr="009C244C">
              <w:rPr>
                <w:rFonts w:ascii="Calibri" w:eastAsia="Calibri" w:hAnsi="Calibri" w:cs="Calibri"/>
              </w:rPr>
              <w:t xml:space="preserve">sector </w:t>
            </w:r>
            <w:r w:rsidRPr="009C244C">
              <w:rPr>
                <w:rFonts w:ascii="Calibri" w:eastAsia="Calibri" w:hAnsi="Calibri" w:cs="Calibri"/>
                <w:lang w:val="hy-AM"/>
              </w:rPr>
              <w:t xml:space="preserve">and </w:t>
            </w:r>
            <w:r w:rsidRPr="009C244C">
              <w:rPr>
                <w:rFonts w:ascii="Calibri" w:eastAsia="Calibri" w:hAnsi="Calibri" w:cs="Calibri"/>
              </w:rPr>
              <w:t xml:space="preserve">higher investment </w:t>
            </w:r>
            <w:r w:rsidRPr="009C244C">
              <w:rPr>
                <w:rFonts w:ascii="Calibri" w:eastAsia="Calibri" w:hAnsi="Calibri" w:cs="Calibri"/>
                <w:lang w:val="hy-AM"/>
              </w:rPr>
              <w:t>activ</w:t>
            </w:r>
            <w:r w:rsidRPr="009C244C">
              <w:rPr>
                <w:rFonts w:ascii="Calibri" w:eastAsia="Calibri" w:hAnsi="Calibri" w:cs="Calibri"/>
              </w:rPr>
              <w:t xml:space="preserve">ity </w:t>
            </w:r>
            <w:r w:rsidRPr="009C244C">
              <w:rPr>
                <w:rFonts w:ascii="Calibri" w:eastAsia="Calibri" w:hAnsi="Calibri" w:cs="Calibri"/>
                <w:lang w:val="hy-AM"/>
              </w:rPr>
              <w:t>(about 1.0 percentage point in GDP)</w:t>
            </w:r>
            <w:r w:rsidRPr="009C244C">
              <w:rPr>
                <w:rFonts w:ascii="Calibri" w:eastAsia="Calibri" w:hAnsi="Calibri" w:cs="Calibri"/>
              </w:rPr>
              <w:t xml:space="preserve"> in 2023</w:t>
            </w:r>
            <w:r w:rsidRPr="009C244C">
              <w:rPr>
                <w:rFonts w:ascii="Calibri" w:eastAsia="Calibri" w:hAnsi="Calibri" w:cs="Calibri"/>
                <w:lang w:val="hy-AM"/>
              </w:rPr>
              <w:t xml:space="preserve">, and </w:t>
            </w:r>
            <w:r w:rsidRPr="009C244C">
              <w:rPr>
                <w:rFonts w:ascii="Calibri" w:eastAsia="Calibri" w:hAnsi="Calibri" w:cs="Calibri"/>
              </w:rPr>
              <w:t>in</w:t>
            </w:r>
            <w:r w:rsidRPr="009C244C">
              <w:rPr>
                <w:rFonts w:ascii="Calibri" w:eastAsia="Calibri" w:hAnsi="Calibri" w:cs="Calibri"/>
                <w:lang w:val="hy-AM"/>
              </w:rPr>
              <w:t xml:space="preserve"> the expan</w:t>
            </w:r>
            <w:r w:rsidRPr="009C244C">
              <w:rPr>
                <w:rFonts w:ascii="Calibri" w:eastAsia="Calibri" w:hAnsi="Calibri" w:cs="Calibri"/>
              </w:rPr>
              <w:t xml:space="preserve">ded </w:t>
            </w:r>
            <w:r w:rsidRPr="009C244C">
              <w:rPr>
                <w:rFonts w:ascii="Calibri" w:eastAsia="Calibri" w:hAnsi="Calibri" w:cs="Calibri"/>
                <w:lang w:val="hy-AM"/>
              </w:rPr>
              <w:t>output and export potential (</w:t>
            </w:r>
            <w:r w:rsidRPr="009C244C">
              <w:rPr>
                <w:rFonts w:ascii="Calibri" w:eastAsia="Calibri" w:hAnsi="Calibri" w:cs="Calibri"/>
              </w:rPr>
              <w:t xml:space="preserve">some </w:t>
            </w:r>
            <w:r w:rsidRPr="009C244C">
              <w:rPr>
                <w:rFonts w:ascii="Calibri" w:eastAsia="Calibri" w:hAnsi="Calibri" w:cs="Calibri"/>
                <w:lang w:val="hy-AM"/>
              </w:rPr>
              <w:t>additional 2.0 percent</w:t>
            </w:r>
            <w:r w:rsidRPr="009C244C">
              <w:rPr>
                <w:rFonts w:ascii="Calibri" w:eastAsia="Calibri" w:hAnsi="Calibri" w:cs="Calibri"/>
              </w:rPr>
              <w:t>age point contribution to the</w:t>
            </w:r>
            <w:r w:rsidRPr="009C244C">
              <w:rPr>
                <w:rFonts w:ascii="Calibri" w:eastAsia="Calibri" w:hAnsi="Calibri" w:cs="Calibri"/>
                <w:lang w:val="hy-AM"/>
              </w:rPr>
              <w:t xml:space="preserve"> GDP)</w:t>
            </w:r>
            <w:r w:rsidRPr="009C244C">
              <w:rPr>
                <w:rFonts w:ascii="Calibri" w:eastAsia="Calibri" w:hAnsi="Calibri" w:cs="Calibri"/>
              </w:rPr>
              <w:t xml:space="preserve"> </w:t>
            </w:r>
            <w:r w:rsidRPr="009C244C">
              <w:rPr>
                <w:rFonts w:ascii="Calibri" w:eastAsia="Calibri" w:hAnsi="Calibri" w:cs="Calibri"/>
                <w:lang w:val="hy-AM"/>
              </w:rPr>
              <w:t>in 2024 and</w:t>
            </w:r>
            <w:r w:rsidRPr="009C244C">
              <w:rPr>
                <w:rFonts w:ascii="Calibri" w:eastAsia="Calibri" w:hAnsi="Calibri" w:cs="Calibri"/>
              </w:rPr>
              <w:t>,</w:t>
            </w:r>
            <w:r w:rsidRPr="009C244C">
              <w:rPr>
                <w:rFonts w:ascii="Calibri" w:eastAsia="Calibri" w:hAnsi="Calibri" w:cs="Calibri"/>
                <w:lang w:val="hy-AM"/>
              </w:rPr>
              <w:t xml:space="preserve"> to a certain extent</w:t>
            </w:r>
            <w:r w:rsidRPr="009C244C">
              <w:rPr>
                <w:rFonts w:ascii="Calibri" w:eastAsia="Calibri" w:hAnsi="Calibri" w:cs="Calibri"/>
              </w:rPr>
              <w:t>,</w:t>
            </w:r>
            <w:r w:rsidRPr="009C244C">
              <w:rPr>
                <w:rFonts w:ascii="Calibri" w:eastAsia="Calibri" w:hAnsi="Calibri" w:cs="Calibri"/>
                <w:lang w:val="hy-AM"/>
              </w:rPr>
              <w:t xml:space="preserve"> in 2025. </w:t>
            </w:r>
          </w:p>
        </w:tc>
      </w:tr>
      <w:tr w:rsidR="009C244C" w:rsidRPr="009C244C" w14:paraId="23566FB5" w14:textId="77777777" w:rsidTr="00CF342D">
        <w:trPr>
          <w:trHeight w:val="1408"/>
        </w:trPr>
        <w:tc>
          <w:tcPr>
            <w:tcW w:w="4945" w:type="dxa"/>
            <w:vAlign w:val="center"/>
          </w:tcPr>
          <w:p w14:paraId="6F878983" w14:textId="77777777" w:rsidR="009C244C" w:rsidRPr="009C244C" w:rsidRDefault="009C244C" w:rsidP="009C244C">
            <w:pPr>
              <w:spacing w:line="276" w:lineRule="auto"/>
              <w:jc w:val="both"/>
              <w:rPr>
                <w:rFonts w:ascii="Calibri" w:eastAsia="Calibri" w:hAnsi="Calibri" w:cs="Calibri"/>
                <w:lang w:val="hy-AM"/>
              </w:rPr>
            </w:pPr>
            <w:r w:rsidRPr="009C244C">
              <w:rPr>
                <w:rFonts w:ascii="Calibri" w:eastAsia="Calibri" w:hAnsi="Calibri" w:cs="Calibri"/>
                <w:lang w:val="hy-AM"/>
              </w:rPr>
              <w:t xml:space="preserve">Changes in excise and customs duties in the EAEU framework, up until 2023, </w:t>
            </w:r>
            <w:r w:rsidRPr="009C244C">
              <w:rPr>
                <w:rFonts w:ascii="Calibri" w:eastAsia="Calibri" w:hAnsi="Calibri" w:cs="Calibri"/>
              </w:rPr>
              <w:t>determined</w:t>
            </w:r>
            <w:r w:rsidRPr="009C244C">
              <w:rPr>
                <w:rFonts w:ascii="Calibri" w:eastAsia="Calibri" w:hAnsi="Calibri" w:cs="Calibri"/>
                <w:lang w:val="hy-AM"/>
              </w:rPr>
              <w:t xml:space="preserve"> by the requirement to apply general rates.</w:t>
            </w:r>
          </w:p>
        </w:tc>
        <w:tc>
          <w:tcPr>
            <w:tcW w:w="5130" w:type="dxa"/>
            <w:vAlign w:val="center"/>
          </w:tcPr>
          <w:p w14:paraId="3DB351D0" w14:textId="77777777" w:rsidR="009C244C" w:rsidRPr="009C244C" w:rsidRDefault="009C244C" w:rsidP="009C244C">
            <w:pPr>
              <w:numPr>
                <w:ilvl w:val="0"/>
                <w:numId w:val="2"/>
              </w:numPr>
              <w:spacing w:after="200" w:line="312" w:lineRule="auto"/>
              <w:contextualSpacing/>
              <w:jc w:val="both"/>
              <w:rPr>
                <w:rFonts w:ascii="Calibri" w:eastAsia="Calibri" w:hAnsi="Calibri" w:cs="Calibri"/>
                <w:lang w:val="hy-AM"/>
              </w:rPr>
            </w:pPr>
            <w:r w:rsidRPr="009C244C">
              <w:rPr>
                <w:rFonts w:ascii="Calibri" w:eastAsia="Calibri" w:hAnsi="Calibri" w:cs="Calibri"/>
                <w:lang w:val="hy-AM"/>
              </w:rPr>
              <w:t xml:space="preserve">In 2021-2023, the impact of gradual change in the excise </w:t>
            </w:r>
            <w:r w:rsidRPr="009C244C">
              <w:rPr>
                <w:rFonts w:ascii="Calibri" w:eastAsia="Calibri" w:hAnsi="Calibri" w:cs="Calibri"/>
              </w:rPr>
              <w:t>duty</w:t>
            </w:r>
            <w:r w:rsidRPr="009C244C">
              <w:rPr>
                <w:rFonts w:ascii="Calibri" w:eastAsia="Calibri" w:hAnsi="Calibri" w:cs="Calibri"/>
                <w:lang w:val="hy-AM"/>
              </w:rPr>
              <w:t xml:space="preserve"> is estimated to be around 0.4 percentage points, and the impact of change in customs rates</w:t>
            </w:r>
            <w:r w:rsidRPr="009C244C">
              <w:rPr>
                <w:rFonts w:ascii="Calibri" w:eastAsia="Calibri" w:hAnsi="Calibri" w:cs="Calibri"/>
              </w:rPr>
              <w:t xml:space="preserve">, </w:t>
            </w:r>
            <w:r w:rsidRPr="009C244C">
              <w:rPr>
                <w:rFonts w:ascii="Calibri" w:eastAsia="Calibri" w:hAnsi="Calibri" w:cs="Calibri"/>
                <w:lang w:val="hy-AM"/>
              </w:rPr>
              <w:t xml:space="preserve">up to 0.3 percentage points for each year. </w:t>
            </w:r>
            <w:r w:rsidRPr="009C244C">
              <w:rPr>
                <w:rFonts w:ascii="Calibri" w:eastAsia="Calibri" w:hAnsi="Calibri" w:cs="Calibri"/>
              </w:rPr>
              <w:t xml:space="preserve">The estimation is that </w:t>
            </w:r>
            <w:r w:rsidRPr="009C244C">
              <w:rPr>
                <w:rFonts w:ascii="Calibri" w:eastAsia="Calibri" w:hAnsi="Calibri" w:cs="Calibri"/>
                <w:lang w:val="hy-AM"/>
              </w:rPr>
              <w:t>that the</w:t>
            </w:r>
            <w:r w:rsidRPr="009C244C">
              <w:rPr>
                <w:rFonts w:ascii="Calibri" w:eastAsia="Calibri" w:hAnsi="Calibri" w:cs="Calibri"/>
              </w:rPr>
              <w:t>se</w:t>
            </w:r>
            <w:r w:rsidRPr="009C244C">
              <w:rPr>
                <w:rFonts w:ascii="Calibri" w:eastAsia="Calibri" w:hAnsi="Calibri" w:cs="Calibri"/>
                <w:lang w:val="hy-AM"/>
              </w:rPr>
              <w:t xml:space="preserve"> effects on inflation will continue to be expressed in the first half of 2023. </w:t>
            </w:r>
          </w:p>
        </w:tc>
      </w:tr>
    </w:tbl>
    <w:p w14:paraId="5BD09F54" w14:textId="77777777" w:rsidR="004A1760" w:rsidRDefault="004A1760" w:rsidP="009C244C">
      <w:pPr>
        <w:spacing w:after="160" w:line="259" w:lineRule="auto"/>
        <w:jc w:val="both"/>
        <w:rPr>
          <w:rFonts w:ascii="Calibri" w:eastAsia="Calibri" w:hAnsi="Calibri" w:cs="Calibri"/>
          <w:b/>
          <w:bCs/>
        </w:rPr>
      </w:pPr>
    </w:p>
    <w:p w14:paraId="46082FBF" w14:textId="77777777" w:rsidR="009C244C" w:rsidRPr="004A1760" w:rsidRDefault="009C244C" w:rsidP="004A1760">
      <w:pPr>
        <w:spacing w:after="160" w:line="259" w:lineRule="auto"/>
        <w:ind w:firstLine="720"/>
        <w:jc w:val="both"/>
        <w:rPr>
          <w:rFonts w:ascii="Calibri" w:eastAsia="Calibri" w:hAnsi="Calibri" w:cs="Calibri"/>
          <w:b/>
          <w:bCs/>
          <w:sz w:val="26"/>
          <w:szCs w:val="26"/>
        </w:rPr>
      </w:pPr>
      <w:r w:rsidRPr="004A1760">
        <w:rPr>
          <w:rFonts w:ascii="Calibri" w:eastAsia="Calibri" w:hAnsi="Calibri" w:cs="Calibri"/>
          <w:b/>
          <w:bCs/>
          <w:sz w:val="26"/>
          <w:szCs w:val="26"/>
        </w:rPr>
        <w:t>Scenario risks</w:t>
      </w:r>
    </w:p>
    <w:p w14:paraId="431C86AE" w14:textId="77777777" w:rsidR="009C244C" w:rsidRPr="009C244C" w:rsidRDefault="009C244C" w:rsidP="004A1760">
      <w:pPr>
        <w:spacing w:after="160" w:line="259" w:lineRule="auto"/>
        <w:ind w:firstLine="720"/>
        <w:jc w:val="both"/>
        <w:rPr>
          <w:rFonts w:ascii="Calibri" w:eastAsia="Calibri" w:hAnsi="Calibri" w:cs="Calibri"/>
        </w:rPr>
      </w:pPr>
      <w:r w:rsidRPr="009C244C">
        <w:rPr>
          <w:rFonts w:ascii="Calibri" w:eastAsia="Calibri" w:hAnsi="Calibri" w:cs="Calibri"/>
        </w:rPr>
        <w:t xml:space="preserve">Heightened geopolitical uncertainties in the region carry on, creating significant risks especially in terms of potential </w:t>
      </w:r>
      <w:r w:rsidRPr="009C244C">
        <w:rPr>
          <w:rFonts w:ascii="Calibri" w:eastAsia="Calibri" w:hAnsi="Calibri" w:cs="Calibri"/>
        </w:rPr>
        <w:lastRenderedPageBreak/>
        <w:t>growth outlook in the Russian Federation and the Eurozone, on the one hand, and the speed of demand recovery in Russia, on the other. Although negative consequences connected with limited quantities of natural gas in the Eurozone will be possible to avoid thanks to favorable weather conditions, the problem of ensuring long-term sustainable energy supplies remains, containing certain risks in the medium-term growth perspective.</w:t>
      </w:r>
    </w:p>
    <w:p w14:paraId="3867A850" w14:textId="77777777" w:rsidR="009C244C" w:rsidRPr="009C244C" w:rsidRDefault="009C244C" w:rsidP="004A1760">
      <w:pPr>
        <w:spacing w:after="160" w:line="259" w:lineRule="auto"/>
        <w:ind w:firstLine="720"/>
        <w:jc w:val="both"/>
        <w:rPr>
          <w:rFonts w:ascii="Calibri" w:eastAsia="Calibri" w:hAnsi="Calibri" w:cs="Calibri"/>
        </w:rPr>
      </w:pPr>
      <w:r w:rsidRPr="009C244C">
        <w:rPr>
          <w:rFonts w:ascii="Calibri" w:eastAsia="Calibri" w:hAnsi="Calibri" w:cs="Calibri"/>
        </w:rPr>
        <w:t>The problems that have appeared in the financial system of the United States may contain a systemic context. This may be demonstrated by a sharp deterioration of economic growth outlooks both in the US and the world economy.</w:t>
      </w:r>
    </w:p>
    <w:p w14:paraId="7BB0DC80" w14:textId="77777777" w:rsidR="009C244C" w:rsidRPr="009C244C" w:rsidRDefault="009C244C" w:rsidP="004A1760">
      <w:pPr>
        <w:spacing w:after="160" w:line="259" w:lineRule="auto"/>
        <w:ind w:firstLine="720"/>
        <w:jc w:val="both"/>
        <w:rPr>
          <w:rFonts w:ascii="Calibri" w:eastAsia="Calibri" w:hAnsi="Calibri" w:cs="Calibri"/>
        </w:rPr>
      </w:pPr>
      <w:r w:rsidRPr="009C244C">
        <w:rPr>
          <w:rFonts w:ascii="Calibri" w:eastAsia="Calibri" w:hAnsi="Calibri" w:cs="Calibri"/>
        </w:rPr>
        <w:t>The significant easing of pandemic-related restrictions in China has a certain positive effect on the shaping of prices in commodity markets but, at the same time, it contributes to increased price volatility in these markets amid high uncertainties about the speed of demand recovery, However, problems in the real estate market in China persist, creating some risks to a quick recovery in demand.</w:t>
      </w:r>
    </w:p>
    <w:p w14:paraId="4B0819BA" w14:textId="77777777" w:rsidR="009C244C" w:rsidRPr="009C244C" w:rsidRDefault="009C244C" w:rsidP="004A1760">
      <w:pPr>
        <w:spacing w:after="160" w:line="259" w:lineRule="auto"/>
        <w:ind w:firstLine="720"/>
        <w:jc w:val="both"/>
        <w:rPr>
          <w:rFonts w:ascii="Calibri" w:eastAsia="Calibri" w:hAnsi="Calibri" w:cs="Calibri"/>
        </w:rPr>
      </w:pPr>
      <w:r w:rsidRPr="009C244C">
        <w:rPr>
          <w:rFonts w:ascii="Calibri" w:eastAsia="Calibri" w:hAnsi="Calibri" w:cs="Calibri"/>
        </w:rPr>
        <w:t>The labor markets in the USA and the Eurozone are overheated. Unemployment is at historical lows, and the rates of new job creation remain high, especially in the services sector. Under these trends, the wage growth may accelerate, creating significant inflationary risks.</w:t>
      </w:r>
    </w:p>
    <w:p w14:paraId="10CFDEE6" w14:textId="77777777" w:rsidR="009C244C" w:rsidRPr="009C244C" w:rsidRDefault="009C244C" w:rsidP="004A1760">
      <w:pPr>
        <w:spacing w:after="160" w:line="259" w:lineRule="auto"/>
        <w:ind w:firstLine="720"/>
        <w:jc w:val="both"/>
        <w:rPr>
          <w:rFonts w:ascii="Calibri" w:eastAsia="Calibri" w:hAnsi="Calibri" w:cs="Calibri"/>
        </w:rPr>
      </w:pPr>
      <w:r w:rsidRPr="009C244C">
        <w:rPr>
          <w:rFonts w:ascii="Calibri" w:eastAsia="Calibri" w:hAnsi="Calibri" w:cs="Calibri"/>
        </w:rPr>
        <w:t>In general, the aforementioned factors further bring about risks and challenges in terms of stabilizing the global economy, making it possible for the international commodity, food product and financial markets as well as supply chains to function as usual and to rebound. With the inflation around the world drifting considerably above its target for quite a long time, the risks of deanchoring long-term inflation expectations keep going. In this circumstance, central banks of many countries pursue and are still planning to tighten monetary conditions. A substantial part of the risks is associated with uncertainties about the speed the US Fed will be tightening the monetary policy, which leads to increased volatility in global financial markets and a significant asset price adjustment.</w:t>
      </w:r>
    </w:p>
    <w:p w14:paraId="11A6C75E" w14:textId="77777777" w:rsidR="009C244C" w:rsidRPr="009C244C" w:rsidRDefault="009C244C" w:rsidP="004A1760">
      <w:pPr>
        <w:spacing w:after="160" w:line="259" w:lineRule="auto"/>
        <w:ind w:firstLine="720"/>
        <w:jc w:val="both"/>
        <w:rPr>
          <w:rFonts w:ascii="Calibri" w:eastAsia="Calibri" w:hAnsi="Calibri" w:cs="Calibri"/>
        </w:rPr>
      </w:pPr>
      <w:r w:rsidRPr="009C244C">
        <w:rPr>
          <w:rFonts w:ascii="Calibri" w:eastAsia="Calibri" w:hAnsi="Calibri" w:cs="Calibri"/>
        </w:rPr>
        <w:t xml:space="preserve">The above-mentioned developments, as a matter of course, create high uncertainty and sizeable risks to the Armenian economy as well. In addition to risks from the outside world, there are also risks associated with large-scale military aggression by Azerbaijan. These factors carry on reflecting wider ranges of uncertainty around central value forecasts for inflation and other key macro indicators (see Charts 1 and 2). Accordingly, </w:t>
      </w:r>
      <w:r w:rsidRPr="009C244C">
        <w:rPr>
          <w:rFonts w:ascii="Calibri" w:eastAsia="Calibri" w:hAnsi="Calibri" w:cs="Calibri"/>
        </w:rPr>
        <w:lastRenderedPageBreak/>
        <w:t>as things with high uncertainties currently stand, only quantitatively most significant risks existing around the presented scenario are introduced below.</w:t>
      </w:r>
    </w:p>
    <w:p w14:paraId="463B2243" w14:textId="77777777" w:rsidR="009C244C" w:rsidRPr="009C244C" w:rsidRDefault="009C244C" w:rsidP="009C244C">
      <w:pPr>
        <w:spacing w:after="160" w:line="312" w:lineRule="auto"/>
        <w:jc w:val="both"/>
        <w:rPr>
          <w:rFonts w:ascii="Calibri" w:eastAsia="Calibri" w:hAnsi="Calibri" w:cs="Calibri"/>
          <w:b/>
          <w:bCs/>
          <w:color w:val="FF0000"/>
          <w:lang w:val="hy-AM"/>
        </w:rPr>
      </w:pPr>
      <w:r w:rsidRPr="009C244C">
        <w:rPr>
          <w:rFonts w:ascii="Calibri" w:eastAsia="Calibri" w:hAnsi="Calibri" w:cs="Calibri"/>
          <w:b/>
          <w:lang w:val="hy-AM"/>
        </w:rPr>
        <w:t xml:space="preserve">In </w:t>
      </w:r>
      <w:r w:rsidRPr="009C244C">
        <w:rPr>
          <w:rFonts w:ascii="Calibri" w:eastAsia="Calibri" w:hAnsi="Calibri" w:cs="Calibri"/>
          <w:b/>
        </w:rPr>
        <w:t xml:space="preserve">the </w:t>
      </w:r>
      <w:r w:rsidRPr="009C244C">
        <w:rPr>
          <w:rFonts w:ascii="Calibri" w:eastAsia="Calibri" w:hAnsi="Calibri" w:cs="Calibri"/>
          <w:b/>
          <w:lang w:val="hy-AM"/>
        </w:rPr>
        <w:t>aggregate demand</w:t>
      </w:r>
      <w:r w:rsidRPr="009C244C">
        <w:rPr>
          <w:rFonts w:ascii="Calibri" w:eastAsia="Calibri" w:hAnsi="Calibri" w:cs="Calibri"/>
          <w:b/>
        </w:rPr>
        <w:t xml:space="preserve"> point of view</w:t>
      </w:r>
      <w:r w:rsidRPr="009C244C">
        <w:rPr>
          <w:rFonts w:ascii="Calibri" w:eastAsia="Calibri" w:hAnsi="Calibri" w:cs="Calibri"/>
          <w:b/>
          <w:lang w:val="hy-AM"/>
        </w:rPr>
        <w:t xml:space="preserve">, </w:t>
      </w:r>
      <w:r w:rsidRPr="009C244C">
        <w:rPr>
          <w:rFonts w:ascii="Calibri" w:eastAsia="Calibri" w:hAnsi="Calibri" w:cs="Calibri"/>
          <w:b/>
        </w:rPr>
        <w:t xml:space="preserve">the </w:t>
      </w:r>
      <w:r w:rsidRPr="009C244C">
        <w:rPr>
          <w:rFonts w:ascii="Calibri" w:eastAsia="Calibri" w:hAnsi="Calibri" w:cs="Calibri"/>
          <w:b/>
          <w:lang w:val="hy-AM"/>
        </w:rPr>
        <w:t xml:space="preserve">risks are as follows: </w:t>
      </w:r>
    </w:p>
    <w:p w14:paraId="659E3842" w14:textId="77777777" w:rsidR="009C244C" w:rsidRPr="009C244C" w:rsidRDefault="009C244C" w:rsidP="009C244C">
      <w:pPr>
        <w:numPr>
          <w:ilvl w:val="0"/>
          <w:numId w:val="1"/>
        </w:numPr>
        <w:spacing w:after="200" w:line="288" w:lineRule="auto"/>
        <w:contextualSpacing/>
        <w:jc w:val="both"/>
        <w:rPr>
          <w:rFonts w:ascii="Calibri" w:eastAsia="GHEA Grapalat" w:hAnsi="Calibri" w:cs="Calibri"/>
          <w:lang w:val="hy-AM"/>
        </w:rPr>
      </w:pPr>
      <w:r w:rsidRPr="009C244C">
        <w:rPr>
          <w:rFonts w:ascii="Calibri" w:eastAsia="Calibri" w:hAnsi="Calibri" w:cs="Calibri"/>
          <w:lang w:val="hy-AM"/>
        </w:rPr>
        <w:t xml:space="preserve">The problems </w:t>
      </w:r>
      <w:r w:rsidRPr="009C244C">
        <w:rPr>
          <w:rFonts w:ascii="Calibri" w:eastAsia="Calibri" w:hAnsi="Calibri" w:cs="Calibri"/>
        </w:rPr>
        <w:t xml:space="preserve">reported </w:t>
      </w:r>
      <w:r w:rsidRPr="009C244C">
        <w:rPr>
          <w:rFonts w:ascii="Calibri" w:eastAsia="Calibri" w:hAnsi="Calibri" w:cs="Calibri"/>
          <w:lang w:val="hy-AM"/>
        </w:rPr>
        <w:t xml:space="preserve">in the US banking system may have a systemic </w:t>
      </w:r>
      <w:r w:rsidRPr="009C244C">
        <w:rPr>
          <w:rFonts w:ascii="Calibri" w:eastAsia="Calibri" w:hAnsi="Calibri" w:cs="Calibri"/>
        </w:rPr>
        <w:t>context</w:t>
      </w:r>
      <w:r w:rsidRPr="009C244C">
        <w:rPr>
          <w:rFonts w:ascii="Calibri" w:eastAsia="Calibri" w:hAnsi="Calibri" w:cs="Calibri"/>
          <w:lang w:val="hy-AM"/>
        </w:rPr>
        <w:t xml:space="preserve"> and </w:t>
      </w:r>
      <w:r w:rsidRPr="009C244C">
        <w:rPr>
          <w:rFonts w:ascii="Calibri" w:eastAsia="Calibri" w:hAnsi="Calibri" w:cs="Calibri"/>
        </w:rPr>
        <w:t>leave</w:t>
      </w:r>
      <w:r w:rsidRPr="009C244C">
        <w:rPr>
          <w:rFonts w:ascii="Calibri" w:eastAsia="Calibri" w:hAnsi="Calibri" w:cs="Calibri"/>
          <w:lang w:val="hy-AM"/>
        </w:rPr>
        <w:t xml:space="preserve"> a </w:t>
      </w:r>
      <w:r w:rsidRPr="009C244C">
        <w:rPr>
          <w:rFonts w:ascii="Calibri" w:eastAsia="Calibri" w:hAnsi="Calibri" w:cs="Calibri"/>
        </w:rPr>
        <w:t xml:space="preserve">considerable </w:t>
      </w:r>
      <w:r w:rsidRPr="009C244C">
        <w:rPr>
          <w:rFonts w:ascii="Calibri" w:eastAsia="Calibri" w:hAnsi="Calibri" w:cs="Calibri"/>
          <w:lang w:val="hy-AM"/>
        </w:rPr>
        <w:t>impact on the</w:t>
      </w:r>
      <w:r w:rsidRPr="009C244C">
        <w:rPr>
          <w:rFonts w:ascii="Calibri" w:eastAsia="Calibri" w:hAnsi="Calibri" w:cs="Calibri"/>
        </w:rPr>
        <w:t xml:space="preserve"> contraction of demand globally.</w:t>
      </w:r>
    </w:p>
    <w:p w14:paraId="01E1269B" w14:textId="77777777" w:rsidR="009C244C" w:rsidRPr="009C244C" w:rsidRDefault="009C244C" w:rsidP="009C244C">
      <w:pPr>
        <w:numPr>
          <w:ilvl w:val="0"/>
          <w:numId w:val="1"/>
        </w:numPr>
        <w:spacing w:after="200" w:line="288" w:lineRule="auto"/>
        <w:contextualSpacing/>
        <w:jc w:val="both"/>
        <w:rPr>
          <w:rFonts w:ascii="Calibri" w:eastAsia="GHEA Grapalat" w:hAnsi="Calibri" w:cs="Calibri"/>
          <w:lang w:val="hy-AM"/>
        </w:rPr>
      </w:pPr>
      <w:r w:rsidRPr="009C244C">
        <w:rPr>
          <w:rFonts w:ascii="Calibri" w:eastAsia="Calibri" w:hAnsi="Calibri" w:cs="Calibri"/>
          <w:lang w:val="hy-AM"/>
        </w:rPr>
        <w:t>The fiscal policy in Russia may be more stimulative than expected, contributing to a faster recovery of demand in the economy and helping the inflation environment to expand.</w:t>
      </w:r>
      <w:r w:rsidRPr="009C244C">
        <w:rPr>
          <w:rFonts w:ascii="Calibri" w:eastAsia="GHEA Grapalat" w:hAnsi="Calibri" w:cs="Calibri"/>
          <w:lang w:val="hy-AM"/>
        </w:rPr>
        <w:t xml:space="preserve"> </w:t>
      </w:r>
    </w:p>
    <w:p w14:paraId="3592A7A1" w14:textId="77777777" w:rsidR="009C244C" w:rsidRPr="009C244C" w:rsidRDefault="009C244C" w:rsidP="009C244C">
      <w:pPr>
        <w:numPr>
          <w:ilvl w:val="0"/>
          <w:numId w:val="1"/>
        </w:numPr>
        <w:spacing w:after="200" w:line="288" w:lineRule="auto"/>
        <w:contextualSpacing/>
        <w:jc w:val="both"/>
        <w:rPr>
          <w:rFonts w:ascii="Calibri" w:eastAsia="GHEA Grapalat" w:hAnsi="Calibri" w:cs="Calibri"/>
          <w:lang w:val="hy-AM"/>
        </w:rPr>
      </w:pPr>
      <w:r w:rsidRPr="009C244C">
        <w:rPr>
          <w:rFonts w:ascii="Calibri" w:eastAsia="Calibri" w:hAnsi="Calibri" w:cs="Calibri"/>
          <w:lang w:val="hy-AM"/>
        </w:rPr>
        <w:t>With current geopolitical developments unfolding in the region, factors such as how long and to what extent the international visitors and resultant financial inflow will influence the Armenian economy create prima</w:t>
      </w:r>
      <w:r w:rsidRPr="009C244C">
        <w:rPr>
          <w:rFonts w:ascii="Calibri" w:eastAsia="Calibri" w:hAnsi="Calibri" w:cs="Calibri"/>
        </w:rPr>
        <w:t xml:space="preserve">rily </w:t>
      </w:r>
      <w:r w:rsidRPr="009C244C">
        <w:rPr>
          <w:rFonts w:ascii="Calibri" w:eastAsia="Calibri" w:hAnsi="Calibri" w:cs="Calibri"/>
          <w:lang w:val="hy-AM"/>
        </w:rPr>
        <w:t xml:space="preserve">positive risks </w:t>
      </w:r>
      <w:r w:rsidRPr="009C244C">
        <w:rPr>
          <w:rFonts w:ascii="Calibri" w:eastAsia="Calibri" w:hAnsi="Calibri" w:cs="Calibri"/>
        </w:rPr>
        <w:t xml:space="preserve">to </w:t>
      </w:r>
      <w:r w:rsidRPr="009C244C">
        <w:rPr>
          <w:rFonts w:ascii="Calibri" w:eastAsia="Calibri" w:hAnsi="Calibri" w:cs="Calibri"/>
          <w:lang w:val="hy-AM"/>
        </w:rPr>
        <w:t xml:space="preserve">demand. </w:t>
      </w:r>
    </w:p>
    <w:p w14:paraId="5635A27B" w14:textId="77777777" w:rsidR="009C244C" w:rsidRPr="009C244C" w:rsidRDefault="009C244C" w:rsidP="009C244C">
      <w:pPr>
        <w:numPr>
          <w:ilvl w:val="0"/>
          <w:numId w:val="1"/>
        </w:numPr>
        <w:spacing w:after="200" w:line="288" w:lineRule="auto"/>
        <w:contextualSpacing/>
        <w:jc w:val="both"/>
        <w:rPr>
          <w:rFonts w:ascii="Calibri" w:eastAsia="GHEA Grapalat" w:hAnsi="Calibri" w:cs="Calibri"/>
          <w:lang w:val="hy-AM"/>
        </w:rPr>
      </w:pPr>
      <w:r w:rsidRPr="009C244C">
        <w:rPr>
          <w:rFonts w:ascii="Calibri" w:eastAsia="Calibri" w:hAnsi="Calibri" w:cs="Calibri"/>
        </w:rPr>
        <w:t>The possible slowdown of seasonal migration and remittances from the Republic of Armenia because of currently unfriendly economic environment in the Russian Federation and restrictions on the movement of capital creates risks in terms of slowing consumption, on the one hand, and increasing labor supply, on the other.</w:t>
      </w:r>
    </w:p>
    <w:p w14:paraId="62A7351A" w14:textId="77777777" w:rsidR="009C244C" w:rsidRPr="009C244C" w:rsidRDefault="009C244C" w:rsidP="009C244C">
      <w:pPr>
        <w:numPr>
          <w:ilvl w:val="0"/>
          <w:numId w:val="1"/>
        </w:numPr>
        <w:spacing w:after="200" w:line="312" w:lineRule="auto"/>
        <w:contextualSpacing/>
        <w:jc w:val="both"/>
        <w:rPr>
          <w:rFonts w:ascii="Calibri" w:eastAsia="GHEA Grapalat" w:hAnsi="Calibri" w:cs="Calibri"/>
          <w:lang w:val="hy-AM"/>
        </w:rPr>
      </w:pPr>
      <w:r w:rsidRPr="009C244C">
        <w:rPr>
          <w:rFonts w:ascii="Calibri" w:eastAsia="Calibri" w:hAnsi="Calibri" w:cs="Calibri"/>
          <w:lang w:val="hy-AM"/>
        </w:rPr>
        <w:t>In the fiscal policy point of view, the main risks are with regard to channeling the saved funds to current expenditures in cas</w:t>
      </w:r>
      <w:r w:rsidRPr="009C244C">
        <w:rPr>
          <w:rFonts w:ascii="Calibri" w:eastAsia="Calibri" w:hAnsi="Calibri" w:cs="Calibri"/>
        </w:rPr>
        <w:t xml:space="preserve">e of underperformed </w:t>
      </w:r>
      <w:r w:rsidRPr="009C244C">
        <w:rPr>
          <w:rFonts w:ascii="Calibri" w:eastAsia="Calibri" w:hAnsi="Calibri" w:cs="Calibri"/>
          <w:lang w:val="hy-AM"/>
        </w:rPr>
        <w:t xml:space="preserve">capital expenditures </w:t>
      </w:r>
      <w:r w:rsidRPr="009C244C">
        <w:rPr>
          <w:rFonts w:ascii="Calibri" w:eastAsia="Calibri" w:hAnsi="Calibri" w:cs="Calibri"/>
        </w:rPr>
        <w:t xml:space="preserve">that are projected </w:t>
      </w:r>
      <w:r w:rsidRPr="009C244C">
        <w:rPr>
          <w:rFonts w:ascii="Calibri" w:eastAsia="Calibri" w:hAnsi="Calibri" w:cs="Calibri"/>
          <w:lang w:val="hy-AM"/>
        </w:rPr>
        <w:t xml:space="preserve">at </w:t>
      </w:r>
      <w:r w:rsidRPr="009C244C">
        <w:rPr>
          <w:rFonts w:ascii="Calibri" w:eastAsia="Calibri" w:hAnsi="Calibri" w:cs="Calibri"/>
        </w:rPr>
        <w:t xml:space="preserve">remarkably </w:t>
      </w:r>
      <w:r w:rsidRPr="009C244C">
        <w:rPr>
          <w:rFonts w:ascii="Calibri" w:eastAsia="Calibri" w:hAnsi="Calibri" w:cs="Calibri"/>
          <w:lang w:val="hy-AM"/>
        </w:rPr>
        <w:t xml:space="preserve">high </w:t>
      </w:r>
      <w:r w:rsidRPr="009C244C">
        <w:rPr>
          <w:rFonts w:ascii="Calibri" w:eastAsia="Calibri" w:hAnsi="Calibri" w:cs="Calibri"/>
        </w:rPr>
        <w:t xml:space="preserve">targets and, therefore, facilitating </w:t>
      </w:r>
      <w:r w:rsidRPr="009C244C">
        <w:rPr>
          <w:rFonts w:ascii="Calibri" w:eastAsia="Calibri" w:hAnsi="Calibri" w:cs="Calibri"/>
          <w:lang w:val="hy-AM"/>
        </w:rPr>
        <w:t xml:space="preserve">the inflation environment </w:t>
      </w:r>
      <w:r w:rsidRPr="009C244C">
        <w:rPr>
          <w:rFonts w:ascii="Calibri" w:eastAsia="Calibri" w:hAnsi="Calibri" w:cs="Calibri"/>
        </w:rPr>
        <w:t>to expand.</w:t>
      </w:r>
      <w:r w:rsidRPr="009C244C">
        <w:rPr>
          <w:rFonts w:ascii="Calibri" w:eastAsia="GHEA Grapalat" w:hAnsi="Calibri" w:cs="Calibri"/>
          <w:lang w:val="hy-AM"/>
        </w:rPr>
        <w:t xml:space="preserve"> </w:t>
      </w:r>
    </w:p>
    <w:p w14:paraId="43AD2047" w14:textId="77777777" w:rsidR="009C244C" w:rsidRPr="009C244C" w:rsidRDefault="009C244C" w:rsidP="009C244C">
      <w:pPr>
        <w:numPr>
          <w:ilvl w:val="0"/>
          <w:numId w:val="1"/>
        </w:numPr>
        <w:spacing w:after="200" w:line="312" w:lineRule="auto"/>
        <w:contextualSpacing/>
        <w:jc w:val="both"/>
        <w:rPr>
          <w:rFonts w:ascii="Calibri" w:eastAsia="GHEA Grapalat" w:hAnsi="Calibri" w:cs="Calibri"/>
          <w:lang w:val="hy-AM"/>
        </w:rPr>
      </w:pPr>
      <w:r w:rsidRPr="009C244C">
        <w:rPr>
          <w:rFonts w:ascii="Calibri" w:eastAsia="Calibri" w:hAnsi="Calibri" w:cs="Calibri"/>
          <w:lang w:val="hy-AM"/>
        </w:rPr>
        <w:t>In an environment of a sizeable positive demand, difficulties arise in attracting additional labor force and resources, in which case there are risks of non-linear effects on inflation.</w:t>
      </w:r>
    </w:p>
    <w:p w14:paraId="63BC2AF8" w14:textId="77777777" w:rsidR="009C244C" w:rsidRPr="009C244C" w:rsidRDefault="009C244C" w:rsidP="009C244C">
      <w:pPr>
        <w:numPr>
          <w:ilvl w:val="0"/>
          <w:numId w:val="1"/>
        </w:numPr>
        <w:spacing w:after="200" w:line="312" w:lineRule="auto"/>
        <w:contextualSpacing/>
        <w:jc w:val="both"/>
        <w:rPr>
          <w:rFonts w:ascii="Calibri" w:eastAsia="GHEA Grapalat" w:hAnsi="Calibri" w:cs="Calibri"/>
          <w:lang w:val="hy-AM"/>
        </w:rPr>
      </w:pPr>
      <w:r w:rsidRPr="009C244C">
        <w:rPr>
          <w:rFonts w:ascii="Calibri" w:eastAsia="Calibri" w:hAnsi="Calibri" w:cs="Calibri"/>
          <w:lang w:val="hy-AM"/>
        </w:rPr>
        <w:t>With inflation indicators staying notably above the target for a long period of time in the Republic of Armenia, risks related to deanchoring of long-term inflation expectations and emerging of the inflation and wage spiral persist.</w:t>
      </w:r>
    </w:p>
    <w:p w14:paraId="44C94A81" w14:textId="6D1609F6" w:rsidR="009C244C" w:rsidRPr="009C244C" w:rsidRDefault="009C244C" w:rsidP="009C244C">
      <w:pPr>
        <w:numPr>
          <w:ilvl w:val="0"/>
          <w:numId w:val="1"/>
        </w:numPr>
        <w:spacing w:after="200" w:line="312" w:lineRule="auto"/>
        <w:contextualSpacing/>
        <w:jc w:val="both"/>
        <w:rPr>
          <w:rFonts w:ascii="Calibri" w:eastAsia="GHEA Grapalat" w:hAnsi="Calibri" w:cs="Calibri"/>
          <w:lang w:val="hy-AM"/>
        </w:rPr>
      </w:pPr>
      <w:r w:rsidRPr="009C244C">
        <w:rPr>
          <w:rFonts w:ascii="Calibri" w:eastAsia="Calibri" w:hAnsi="Calibri" w:cs="Calibri"/>
          <w:lang w:val="hy-AM"/>
        </w:rPr>
        <w:t xml:space="preserve">With a high amount of savings accumulated in the private sector, there are </w:t>
      </w:r>
      <w:r w:rsidRPr="009C244C">
        <w:rPr>
          <w:rFonts w:ascii="Calibri" w:eastAsia="Calibri" w:hAnsi="Calibri" w:cs="Calibri"/>
        </w:rPr>
        <w:t xml:space="preserve">risks primarily associated with </w:t>
      </w:r>
      <w:r w:rsidRPr="009C244C">
        <w:rPr>
          <w:rFonts w:ascii="Calibri" w:eastAsia="Calibri" w:hAnsi="Calibri" w:cs="Calibri"/>
          <w:lang w:val="hy-AM"/>
        </w:rPr>
        <w:t>acceleratin</w:t>
      </w:r>
      <w:r w:rsidRPr="009C244C">
        <w:rPr>
          <w:rFonts w:ascii="Calibri" w:eastAsia="Calibri" w:hAnsi="Calibri" w:cs="Calibri"/>
        </w:rPr>
        <w:t>g</w:t>
      </w:r>
      <w:r w:rsidRPr="009C244C">
        <w:rPr>
          <w:rFonts w:ascii="Calibri" w:eastAsia="Calibri" w:hAnsi="Calibri" w:cs="Calibri"/>
          <w:lang w:val="hy-AM"/>
        </w:rPr>
        <w:t xml:space="preserve"> consumption and investment</w:t>
      </w:r>
      <w:r w:rsidRPr="009C244C">
        <w:rPr>
          <w:rFonts w:ascii="Calibri" w:eastAsia="Calibri" w:hAnsi="Calibri" w:cs="Calibri"/>
        </w:rPr>
        <w:t>, i.e.</w:t>
      </w:r>
      <w:r w:rsidR="00653A93">
        <w:rPr>
          <w:rFonts w:ascii="Calibri" w:eastAsia="Calibri" w:hAnsi="Calibri" w:cs="Calibri"/>
        </w:rPr>
        <w:t xml:space="preserve"> </w:t>
      </w:r>
      <w:r w:rsidRPr="009C244C">
        <w:rPr>
          <w:rFonts w:ascii="Calibri" w:eastAsia="Calibri" w:hAnsi="Calibri" w:cs="Calibri"/>
        </w:rPr>
        <w:t>more</w:t>
      </w:r>
      <w:r w:rsidRPr="009C244C">
        <w:rPr>
          <w:rFonts w:ascii="Calibri" w:eastAsia="Calibri" w:hAnsi="Calibri" w:cs="Calibri"/>
          <w:lang w:val="hy-AM"/>
        </w:rPr>
        <w:t xml:space="preserve"> inflationary or deflationary risks, respectively.</w:t>
      </w:r>
    </w:p>
    <w:p w14:paraId="793C0B9B" w14:textId="77777777" w:rsidR="009C244C" w:rsidRPr="009C244C" w:rsidRDefault="009C244C" w:rsidP="009C244C">
      <w:pPr>
        <w:spacing w:after="160" w:line="259" w:lineRule="auto"/>
        <w:jc w:val="both"/>
        <w:rPr>
          <w:rFonts w:ascii="Calibri" w:eastAsia="Calibri" w:hAnsi="Calibri" w:cs="Calibri"/>
        </w:rPr>
      </w:pPr>
      <w:r w:rsidRPr="009C244C">
        <w:rPr>
          <w:rFonts w:ascii="Calibri" w:eastAsia="Calibri" w:hAnsi="Calibri" w:cs="Calibri"/>
          <w:b/>
          <w:lang w:val="hy-AM"/>
        </w:rPr>
        <w:t xml:space="preserve">In </w:t>
      </w:r>
      <w:r w:rsidRPr="009C244C">
        <w:rPr>
          <w:rFonts w:ascii="Calibri" w:eastAsia="Calibri" w:hAnsi="Calibri" w:cs="Calibri"/>
          <w:b/>
        </w:rPr>
        <w:t>the supply point of view</w:t>
      </w:r>
      <w:r w:rsidRPr="009C244C">
        <w:rPr>
          <w:rFonts w:ascii="Calibri" w:eastAsia="Calibri" w:hAnsi="Calibri" w:cs="Calibri"/>
          <w:b/>
          <w:lang w:val="hy-AM"/>
        </w:rPr>
        <w:t xml:space="preserve">, </w:t>
      </w:r>
      <w:r w:rsidRPr="009C244C">
        <w:rPr>
          <w:rFonts w:ascii="Calibri" w:eastAsia="Calibri" w:hAnsi="Calibri" w:cs="Calibri"/>
          <w:b/>
        </w:rPr>
        <w:t xml:space="preserve">the </w:t>
      </w:r>
      <w:r w:rsidRPr="009C244C">
        <w:rPr>
          <w:rFonts w:ascii="Calibri" w:eastAsia="Calibri" w:hAnsi="Calibri" w:cs="Calibri"/>
          <w:b/>
          <w:lang w:val="hy-AM"/>
        </w:rPr>
        <w:t xml:space="preserve">risks </w:t>
      </w:r>
      <w:r w:rsidRPr="009C244C">
        <w:rPr>
          <w:rFonts w:ascii="Calibri" w:eastAsia="Calibri" w:hAnsi="Calibri" w:cs="Calibri"/>
          <w:b/>
        </w:rPr>
        <w:t>to inflation are as follows:</w:t>
      </w:r>
    </w:p>
    <w:p w14:paraId="0F9623DC" w14:textId="77777777" w:rsidR="009C244C" w:rsidRPr="009C244C" w:rsidRDefault="009C244C" w:rsidP="009C244C">
      <w:pPr>
        <w:numPr>
          <w:ilvl w:val="0"/>
          <w:numId w:val="11"/>
        </w:numPr>
        <w:spacing w:after="160" w:line="259" w:lineRule="auto"/>
        <w:contextualSpacing/>
        <w:jc w:val="both"/>
        <w:rPr>
          <w:rFonts w:ascii="Calibri" w:eastAsia="Calibri" w:hAnsi="Calibri" w:cs="Calibri"/>
        </w:rPr>
      </w:pPr>
      <w:r w:rsidRPr="009C244C">
        <w:rPr>
          <w:rFonts w:ascii="Calibri" w:eastAsia="GHEA Grapalat" w:hAnsi="Calibri" w:cs="Calibri"/>
          <w:bCs/>
        </w:rPr>
        <w:lastRenderedPageBreak/>
        <w:t>The risks to commodity and food product price forecasts are attributable to the speed at which the demand slows in the global economy, the extent of monetary policy tightening by the US Federal Reserve, the speed at which demand recovers in China, as well as to possible disruptions in supply chains and ensuring fundamental supply volumes in international markets as a result of ongoing sanctions imposed on Russia.</w:t>
      </w:r>
    </w:p>
    <w:p w14:paraId="0DEA6DCA" w14:textId="77777777" w:rsidR="009C244C" w:rsidRPr="009C244C" w:rsidRDefault="009C244C" w:rsidP="009C244C">
      <w:pPr>
        <w:numPr>
          <w:ilvl w:val="0"/>
          <w:numId w:val="11"/>
        </w:numPr>
        <w:spacing w:after="160" w:line="259" w:lineRule="auto"/>
        <w:contextualSpacing/>
        <w:jc w:val="both"/>
        <w:rPr>
          <w:rFonts w:ascii="Calibri" w:eastAsia="Calibri" w:hAnsi="Calibri" w:cs="Calibri"/>
        </w:rPr>
      </w:pPr>
      <w:r w:rsidRPr="009C244C">
        <w:rPr>
          <w:rFonts w:ascii="Calibri" w:eastAsia="GHEA Grapalat" w:hAnsi="Calibri" w:cs="Calibri"/>
          <w:bCs/>
        </w:rPr>
        <w:t>With geopolitical tensions persisting, there are risks to deglobalization and primarily inflationary risks deriving from it.</w:t>
      </w:r>
    </w:p>
    <w:p w14:paraId="7582A111" w14:textId="77777777" w:rsidR="009C244C" w:rsidRPr="009C244C" w:rsidRDefault="009C244C" w:rsidP="009C244C">
      <w:pPr>
        <w:numPr>
          <w:ilvl w:val="0"/>
          <w:numId w:val="11"/>
        </w:numPr>
        <w:spacing w:after="160" w:line="259" w:lineRule="auto"/>
        <w:contextualSpacing/>
        <w:jc w:val="both"/>
        <w:rPr>
          <w:rFonts w:ascii="Calibri" w:eastAsia="Calibri" w:hAnsi="Calibri" w:cs="Calibri"/>
        </w:rPr>
      </w:pPr>
      <w:r w:rsidRPr="009C244C">
        <w:rPr>
          <w:rFonts w:ascii="Calibri" w:eastAsia="GHEA Grapalat" w:hAnsi="Calibri" w:cs="Calibri"/>
          <w:bCs/>
        </w:rPr>
        <w:t>With continued tension on the borders of the Republic of Armenia, high geopolitical and regional uncertainties, there are inflationary risks associated with overreaction of financial markets and the increase in the country risk-premium of the Republic of Armenia.</w:t>
      </w:r>
    </w:p>
    <w:p w14:paraId="6D7D3959" w14:textId="77777777" w:rsidR="004A1760" w:rsidRDefault="004A1760" w:rsidP="004A1760">
      <w:pPr>
        <w:spacing w:after="160" w:line="259" w:lineRule="auto"/>
        <w:ind w:firstLine="720"/>
        <w:jc w:val="both"/>
        <w:rPr>
          <w:rFonts w:ascii="Calibri" w:eastAsia="GHEA Grapalat" w:hAnsi="Calibri" w:cs="Calibri"/>
        </w:rPr>
      </w:pPr>
    </w:p>
    <w:p w14:paraId="2F69FC58" w14:textId="77777777" w:rsidR="009C244C" w:rsidRPr="009C244C" w:rsidRDefault="009C244C" w:rsidP="004A1760">
      <w:pPr>
        <w:spacing w:after="160" w:line="259" w:lineRule="auto"/>
        <w:ind w:firstLine="720"/>
        <w:jc w:val="both"/>
        <w:rPr>
          <w:rFonts w:ascii="Calibri" w:eastAsia="GHEA Grapalat" w:hAnsi="Calibri" w:cs="Calibri"/>
          <w:lang w:val="hy-AM"/>
        </w:rPr>
      </w:pPr>
      <w:r w:rsidRPr="009C244C">
        <w:rPr>
          <w:rFonts w:ascii="Calibri" w:eastAsia="GHEA Grapalat" w:hAnsi="Calibri" w:cs="Calibri"/>
          <w:lang w:val="hy-AM"/>
        </w:rPr>
        <w:t xml:space="preserve">In the medium-term </w:t>
      </w:r>
      <w:r w:rsidRPr="009C244C">
        <w:rPr>
          <w:rFonts w:ascii="Calibri" w:eastAsia="GHEA Grapalat" w:hAnsi="Calibri" w:cs="Calibri"/>
        </w:rPr>
        <w:t>perspective</w:t>
      </w:r>
      <w:r w:rsidRPr="009C244C">
        <w:rPr>
          <w:rFonts w:ascii="Calibri" w:eastAsia="GHEA Grapalat" w:hAnsi="Calibri" w:cs="Calibri"/>
          <w:lang w:val="hy-AM"/>
        </w:rPr>
        <w:t xml:space="preserve">, the risks to the </w:t>
      </w:r>
      <w:r w:rsidRPr="009C244C">
        <w:rPr>
          <w:rFonts w:ascii="Calibri" w:eastAsia="GHEA Grapalat" w:hAnsi="Calibri" w:cs="Calibri"/>
        </w:rPr>
        <w:t xml:space="preserve">inflation </w:t>
      </w:r>
      <w:r w:rsidRPr="009C244C">
        <w:rPr>
          <w:rFonts w:ascii="Calibri" w:eastAsia="GHEA Grapalat" w:hAnsi="Calibri" w:cs="Calibri"/>
          <w:lang w:val="hy-AM"/>
        </w:rPr>
        <w:t>deviati</w:t>
      </w:r>
      <w:r w:rsidRPr="009C244C">
        <w:rPr>
          <w:rFonts w:ascii="Calibri" w:eastAsia="GHEA Grapalat" w:hAnsi="Calibri" w:cs="Calibri"/>
        </w:rPr>
        <w:t>ng from the projection</w:t>
      </w:r>
      <w:r w:rsidRPr="009C244C">
        <w:rPr>
          <w:rFonts w:ascii="Calibri" w:eastAsia="GHEA Grapalat" w:hAnsi="Calibri" w:cs="Calibri"/>
          <w:lang w:val="hy-AM"/>
        </w:rPr>
        <w:t xml:space="preserve"> </w:t>
      </w:r>
      <w:r w:rsidRPr="009C244C">
        <w:rPr>
          <w:rFonts w:ascii="Calibri" w:eastAsia="GHEA Grapalat" w:hAnsi="Calibri" w:cs="Calibri"/>
        </w:rPr>
        <w:t>path</w:t>
      </w:r>
      <w:r w:rsidRPr="009C244C">
        <w:rPr>
          <w:rFonts w:ascii="Calibri" w:eastAsia="GHEA Grapalat" w:hAnsi="Calibri" w:cs="Calibri"/>
          <w:lang w:val="hy-AM"/>
        </w:rPr>
        <w:t xml:space="preserve"> are </w:t>
      </w:r>
      <w:r w:rsidRPr="009C244C">
        <w:rPr>
          <w:rFonts w:ascii="Calibri" w:eastAsia="GHEA Grapalat" w:hAnsi="Calibri" w:cs="Calibri"/>
        </w:rPr>
        <w:t xml:space="preserve">estimated </w:t>
      </w:r>
      <w:r w:rsidRPr="009C244C">
        <w:rPr>
          <w:rFonts w:ascii="Calibri" w:eastAsia="GHEA Grapalat" w:hAnsi="Calibri" w:cs="Calibri"/>
          <w:lang w:val="hy-AM"/>
        </w:rPr>
        <w:t xml:space="preserve">as balanced and, </w:t>
      </w:r>
      <w:r w:rsidRPr="009C244C">
        <w:rPr>
          <w:rFonts w:ascii="Calibri" w:eastAsia="GHEA Grapalat" w:hAnsi="Calibri" w:cs="Calibri"/>
        </w:rPr>
        <w:t>on the whole</w:t>
      </w:r>
      <w:r w:rsidRPr="009C244C">
        <w:rPr>
          <w:rFonts w:ascii="Calibri" w:eastAsia="GHEA Grapalat" w:hAnsi="Calibri" w:cs="Calibri"/>
          <w:lang w:val="hy-AM"/>
        </w:rPr>
        <w:t xml:space="preserve">, </w:t>
      </w:r>
      <w:r w:rsidRPr="009C244C">
        <w:rPr>
          <w:rFonts w:ascii="Calibri" w:eastAsia="GHEA Grapalat" w:hAnsi="Calibri" w:cs="Calibri"/>
        </w:rPr>
        <w:t>rather big</w:t>
      </w:r>
      <w:r w:rsidRPr="009C244C">
        <w:rPr>
          <w:rFonts w:ascii="Calibri" w:eastAsia="GHEA Grapalat" w:hAnsi="Calibri" w:cs="Calibri"/>
          <w:lang w:val="hy-AM"/>
        </w:rPr>
        <w:t xml:space="preserve"> quantitatively (see Chart 1).</w:t>
      </w:r>
    </w:p>
    <w:p w14:paraId="1002767E" w14:textId="77777777" w:rsidR="009C244C" w:rsidRPr="009C244C" w:rsidRDefault="009C244C" w:rsidP="009C244C">
      <w:pPr>
        <w:tabs>
          <w:tab w:val="left" w:pos="600"/>
        </w:tabs>
        <w:spacing w:after="160" w:line="312" w:lineRule="auto"/>
        <w:ind w:firstLine="720"/>
        <w:jc w:val="both"/>
        <w:rPr>
          <w:rFonts w:ascii="Calibri" w:eastAsia="GHEA Grapalat" w:hAnsi="Calibri" w:cs="Calibri"/>
          <w:lang w:val="hy-AM"/>
        </w:rPr>
      </w:pPr>
      <w:r w:rsidRPr="009C244C">
        <w:rPr>
          <w:rFonts w:ascii="Calibri" w:eastAsia="GHEA Grapalat" w:hAnsi="Calibri" w:cs="Calibri"/>
          <w:lang w:val="hy-AM"/>
        </w:rPr>
        <w:t xml:space="preserve">In addition to the above-mentioned inflation risks, there are </w:t>
      </w:r>
      <w:r w:rsidRPr="009C244C">
        <w:rPr>
          <w:rFonts w:ascii="Calibri" w:eastAsia="GHEA Grapalat" w:hAnsi="Calibri" w:cs="Calibri"/>
        </w:rPr>
        <w:t>more</w:t>
      </w:r>
      <w:r w:rsidRPr="009C244C">
        <w:rPr>
          <w:rFonts w:ascii="Calibri" w:eastAsia="GHEA Grapalat" w:hAnsi="Calibri" w:cs="Calibri"/>
          <w:lang w:val="hy-AM"/>
        </w:rPr>
        <w:t xml:space="preserve"> m</w:t>
      </w:r>
      <w:r w:rsidRPr="009C244C">
        <w:rPr>
          <w:rFonts w:ascii="Calibri" w:eastAsia="GHEA Grapalat" w:hAnsi="Calibri" w:cs="Calibri"/>
        </w:rPr>
        <w:t>id-term</w:t>
      </w:r>
      <w:r w:rsidRPr="009C244C">
        <w:rPr>
          <w:rFonts w:ascii="Calibri" w:eastAsia="GHEA Grapalat" w:hAnsi="Calibri" w:cs="Calibri"/>
          <w:lang w:val="hy-AM"/>
        </w:rPr>
        <w:t xml:space="preserve"> risks to economic growth potential that are both </w:t>
      </w:r>
      <w:r w:rsidRPr="009C244C">
        <w:rPr>
          <w:rFonts w:ascii="Calibri" w:eastAsia="GHEA Grapalat" w:hAnsi="Calibri" w:cs="Calibri"/>
        </w:rPr>
        <w:t xml:space="preserve">dual-sided </w:t>
      </w:r>
      <w:r w:rsidRPr="009C244C">
        <w:rPr>
          <w:rFonts w:ascii="Calibri" w:eastAsia="GHEA Grapalat" w:hAnsi="Calibri" w:cs="Calibri"/>
          <w:lang w:val="hy-AM"/>
        </w:rPr>
        <w:t xml:space="preserve">and balanced. In particular, the risks are related to the following domestic and external factors: </w:t>
      </w:r>
    </w:p>
    <w:p w14:paraId="49886DEE" w14:textId="77777777" w:rsidR="009C244C" w:rsidRPr="009C244C" w:rsidRDefault="009C244C" w:rsidP="009C244C">
      <w:pPr>
        <w:numPr>
          <w:ilvl w:val="0"/>
          <w:numId w:val="4"/>
        </w:numPr>
        <w:spacing w:after="200" w:line="312" w:lineRule="auto"/>
        <w:contextualSpacing/>
        <w:jc w:val="both"/>
        <w:rPr>
          <w:rFonts w:ascii="Calibri" w:eastAsia="GHEA Grapalat" w:hAnsi="Calibri" w:cs="Calibri"/>
          <w:lang w:val="hy-AM"/>
        </w:rPr>
      </w:pPr>
      <w:r w:rsidRPr="009C244C">
        <w:rPr>
          <w:rFonts w:ascii="Calibri" w:eastAsia="Calibri" w:hAnsi="Calibri" w:cs="Calibri"/>
        </w:rPr>
        <w:t>Uncertainties related to the operation of the Alaverdi copper smelter, which is an upside risk.</w:t>
      </w:r>
      <w:r w:rsidRPr="009C244C">
        <w:rPr>
          <w:rFonts w:ascii="Calibri" w:eastAsia="GHEA Grapalat" w:hAnsi="Calibri" w:cs="Calibri"/>
          <w:lang w:val="hy-AM"/>
        </w:rPr>
        <w:t xml:space="preserve"> </w:t>
      </w:r>
    </w:p>
    <w:p w14:paraId="11EE191B" w14:textId="77777777" w:rsidR="009C244C" w:rsidRPr="009C244C" w:rsidRDefault="009C244C" w:rsidP="009C244C">
      <w:pPr>
        <w:numPr>
          <w:ilvl w:val="0"/>
          <w:numId w:val="4"/>
        </w:numPr>
        <w:spacing w:after="200" w:line="312" w:lineRule="auto"/>
        <w:contextualSpacing/>
        <w:jc w:val="both"/>
        <w:rPr>
          <w:rFonts w:ascii="Calibri" w:eastAsia="GHEA Grapalat" w:hAnsi="Calibri" w:cs="Calibri"/>
          <w:lang w:val="hy-AM"/>
        </w:rPr>
      </w:pPr>
      <w:r w:rsidRPr="009C244C">
        <w:rPr>
          <w:rFonts w:ascii="Calibri" w:eastAsia="Calibri" w:hAnsi="Calibri" w:cs="Calibri"/>
          <w:lang w:val="hy-AM"/>
        </w:rPr>
        <w:t xml:space="preserve">Uncertainties related to the timing of the Amulsar mine operation, the nature and extent of investment, as well as output and export volumes </w:t>
      </w:r>
      <w:r w:rsidRPr="009C244C">
        <w:rPr>
          <w:rFonts w:ascii="Calibri" w:eastAsia="Calibri" w:hAnsi="Calibri" w:cs="Calibri"/>
        </w:rPr>
        <w:t>following the operation of the mine</w:t>
      </w:r>
      <w:r w:rsidRPr="009C244C">
        <w:rPr>
          <w:rFonts w:ascii="Calibri" w:eastAsia="Calibri" w:hAnsi="Calibri" w:cs="Calibri"/>
          <w:lang w:val="hy-AM"/>
        </w:rPr>
        <w:t>, which is both an upside and downside risk.</w:t>
      </w:r>
      <w:r w:rsidRPr="009C244C">
        <w:rPr>
          <w:rFonts w:ascii="Calibri" w:eastAsia="Calibri" w:hAnsi="Calibri" w:cs="Calibri"/>
        </w:rPr>
        <w:t xml:space="preserve"> </w:t>
      </w:r>
    </w:p>
    <w:p w14:paraId="7645EBE2" w14:textId="77777777" w:rsidR="009C244C" w:rsidRPr="009C244C" w:rsidRDefault="009C244C" w:rsidP="009C244C">
      <w:pPr>
        <w:numPr>
          <w:ilvl w:val="0"/>
          <w:numId w:val="4"/>
        </w:numPr>
        <w:spacing w:after="200" w:line="312" w:lineRule="auto"/>
        <w:contextualSpacing/>
        <w:jc w:val="both"/>
        <w:rPr>
          <w:rFonts w:ascii="Calibri" w:eastAsia="GHEA Grapalat" w:hAnsi="Calibri" w:cs="Calibri"/>
          <w:lang w:val="hy-AM"/>
        </w:rPr>
      </w:pPr>
      <w:r w:rsidRPr="009C244C">
        <w:rPr>
          <w:rFonts w:ascii="Calibri" w:eastAsia="Calibri" w:hAnsi="Calibri" w:cs="Calibri"/>
          <w:lang w:val="hy-AM"/>
        </w:rPr>
        <w:t xml:space="preserve">Difficulties in the </w:t>
      </w:r>
      <w:r w:rsidRPr="009C244C">
        <w:rPr>
          <w:rFonts w:ascii="Calibri" w:eastAsia="Calibri" w:hAnsi="Calibri" w:cs="Calibri"/>
        </w:rPr>
        <w:t xml:space="preserve">activity </w:t>
      </w:r>
      <w:r w:rsidRPr="009C244C">
        <w:rPr>
          <w:rFonts w:ascii="Calibri" w:eastAsia="Calibri" w:hAnsi="Calibri" w:cs="Calibri"/>
          <w:lang w:val="hy-AM"/>
        </w:rPr>
        <w:t xml:space="preserve">of companies operating with Russian capital in the </w:t>
      </w:r>
      <w:r w:rsidRPr="009C244C">
        <w:rPr>
          <w:rFonts w:ascii="Calibri" w:eastAsia="Calibri" w:hAnsi="Calibri" w:cs="Calibri"/>
        </w:rPr>
        <w:t>Armenian economy</w:t>
      </w:r>
      <w:r w:rsidRPr="009C244C">
        <w:rPr>
          <w:rFonts w:ascii="Calibri" w:eastAsia="Calibri" w:hAnsi="Calibri" w:cs="Calibri"/>
          <w:lang w:val="hy-AM"/>
        </w:rPr>
        <w:t xml:space="preserve">, which is a negative risk in terms of </w:t>
      </w:r>
      <w:r w:rsidRPr="009C244C">
        <w:rPr>
          <w:rFonts w:ascii="Calibri" w:eastAsia="Calibri" w:hAnsi="Calibri" w:cs="Calibri"/>
        </w:rPr>
        <w:t xml:space="preserve">the domestic </w:t>
      </w:r>
      <w:r w:rsidRPr="009C244C">
        <w:rPr>
          <w:rFonts w:ascii="Calibri" w:eastAsia="Calibri" w:hAnsi="Calibri" w:cs="Calibri"/>
          <w:lang w:val="hy-AM"/>
        </w:rPr>
        <w:t>economic growth.</w:t>
      </w:r>
      <w:r w:rsidRPr="009C244C">
        <w:rPr>
          <w:rFonts w:ascii="Calibri" w:eastAsia="Calibri" w:hAnsi="Calibri" w:cs="Calibri"/>
        </w:rPr>
        <w:t xml:space="preserve"> </w:t>
      </w:r>
    </w:p>
    <w:p w14:paraId="73773D73" w14:textId="77777777" w:rsidR="009C244C" w:rsidRPr="009C244C" w:rsidRDefault="009C244C" w:rsidP="009C244C">
      <w:pPr>
        <w:numPr>
          <w:ilvl w:val="0"/>
          <w:numId w:val="4"/>
        </w:numPr>
        <w:spacing w:after="200" w:line="312" w:lineRule="auto"/>
        <w:contextualSpacing/>
        <w:jc w:val="both"/>
        <w:rPr>
          <w:rFonts w:ascii="Calibri" w:eastAsia="GHEA Grapalat" w:hAnsi="Calibri" w:cs="Calibri"/>
          <w:lang w:val="hy-AM"/>
        </w:rPr>
      </w:pPr>
      <w:r w:rsidRPr="009C244C">
        <w:rPr>
          <w:rFonts w:ascii="Calibri" w:eastAsia="Calibri" w:hAnsi="Calibri" w:cs="Calibri"/>
          <w:lang w:val="hy-AM"/>
        </w:rPr>
        <w:t>Both positive and negative risks related to the nature, size, and duration of capital financial flows to the Armenian economy, and t</w:t>
      </w:r>
      <w:r w:rsidRPr="009C244C">
        <w:rPr>
          <w:rFonts w:ascii="Calibri" w:eastAsia="Calibri" w:hAnsi="Calibri" w:cs="Calibri"/>
        </w:rPr>
        <w:t xml:space="preserve">o </w:t>
      </w:r>
      <w:r w:rsidRPr="009C244C">
        <w:rPr>
          <w:rFonts w:ascii="Calibri" w:eastAsia="Calibri" w:hAnsi="Calibri" w:cs="Calibri"/>
          <w:lang w:val="hy-AM"/>
        </w:rPr>
        <w:t>possible transformation of the economy</w:t>
      </w:r>
      <w:r w:rsidRPr="009C244C">
        <w:rPr>
          <w:rFonts w:ascii="Calibri" w:eastAsia="Calibri" w:hAnsi="Calibri" w:cs="Calibri"/>
        </w:rPr>
        <w:t>.</w:t>
      </w:r>
      <w:r w:rsidRPr="009C244C">
        <w:rPr>
          <w:rFonts w:ascii="Calibri" w:eastAsia="GHEA Grapalat" w:hAnsi="Calibri" w:cs="Calibri"/>
          <w:lang w:val="hy-AM"/>
        </w:rPr>
        <w:t xml:space="preserve"> </w:t>
      </w:r>
    </w:p>
    <w:p w14:paraId="407D6AD3" w14:textId="77777777" w:rsidR="009C244C" w:rsidRPr="009C244C" w:rsidRDefault="009C244C" w:rsidP="009C244C">
      <w:pPr>
        <w:numPr>
          <w:ilvl w:val="0"/>
          <w:numId w:val="4"/>
        </w:numPr>
        <w:spacing w:after="200" w:line="312" w:lineRule="auto"/>
        <w:contextualSpacing/>
        <w:jc w:val="both"/>
        <w:rPr>
          <w:rFonts w:ascii="Calibri" w:eastAsia="GHEA Grapalat" w:hAnsi="Calibri" w:cs="Calibri"/>
          <w:lang w:val="hy-AM"/>
        </w:rPr>
      </w:pPr>
      <w:r w:rsidRPr="009C244C">
        <w:rPr>
          <w:rFonts w:ascii="Calibri" w:eastAsia="Calibri" w:hAnsi="Calibri" w:cs="Calibri"/>
          <w:lang w:val="hy-AM"/>
        </w:rPr>
        <w:t xml:space="preserve">Risks related to the </w:t>
      </w:r>
      <w:r w:rsidRPr="009C244C">
        <w:rPr>
          <w:rFonts w:ascii="Calibri" w:eastAsia="Calibri" w:hAnsi="Calibri" w:cs="Calibri"/>
        </w:rPr>
        <w:t>size</w:t>
      </w:r>
      <w:r w:rsidRPr="009C244C">
        <w:rPr>
          <w:rFonts w:ascii="Calibri" w:eastAsia="Calibri" w:hAnsi="Calibri" w:cs="Calibri"/>
          <w:lang w:val="hy-AM"/>
        </w:rPr>
        <w:t xml:space="preserve"> and effectiveness of capital expenditures (including the economy</w:t>
      </w:r>
      <w:r w:rsidRPr="009C244C">
        <w:rPr>
          <w:rFonts w:ascii="Calibri" w:eastAsia="Calibri" w:hAnsi="Calibri" w:cs="Calibri"/>
        </w:rPr>
        <w:t xml:space="preserve">’s ability to </w:t>
      </w:r>
      <w:r w:rsidRPr="009C244C">
        <w:rPr>
          <w:rFonts w:ascii="Calibri" w:eastAsia="Calibri" w:hAnsi="Calibri" w:cs="Calibri"/>
          <w:lang w:val="hy-AM"/>
        </w:rPr>
        <w:t>absor</w:t>
      </w:r>
      <w:r w:rsidRPr="009C244C">
        <w:rPr>
          <w:rFonts w:ascii="Calibri" w:eastAsia="Calibri" w:hAnsi="Calibri" w:cs="Calibri"/>
        </w:rPr>
        <w:t xml:space="preserve">b </w:t>
      </w:r>
      <w:r w:rsidRPr="009C244C">
        <w:rPr>
          <w:rFonts w:ascii="Calibri" w:eastAsia="Calibri" w:hAnsi="Calibri" w:cs="Calibri"/>
        </w:rPr>
        <w:lastRenderedPageBreak/>
        <w:t>them</w:t>
      </w:r>
      <w:r w:rsidRPr="009C244C">
        <w:rPr>
          <w:rFonts w:ascii="Calibri" w:eastAsia="Calibri" w:hAnsi="Calibri" w:cs="Calibri"/>
          <w:lang w:val="hy-AM"/>
        </w:rPr>
        <w:t>) outlined in the medium-term budget expenditure plan.</w:t>
      </w:r>
      <w:r w:rsidRPr="009C244C">
        <w:rPr>
          <w:rFonts w:ascii="Calibri" w:eastAsia="Calibri" w:hAnsi="Calibri" w:cs="Calibri"/>
        </w:rPr>
        <w:t xml:space="preserve"> </w:t>
      </w:r>
    </w:p>
    <w:p w14:paraId="2677F8D8" w14:textId="77777777" w:rsidR="009C244C" w:rsidRPr="009C244C" w:rsidRDefault="009C244C" w:rsidP="009C244C">
      <w:pPr>
        <w:numPr>
          <w:ilvl w:val="0"/>
          <w:numId w:val="4"/>
        </w:numPr>
        <w:spacing w:after="200" w:line="312" w:lineRule="auto"/>
        <w:contextualSpacing/>
        <w:jc w:val="both"/>
        <w:rPr>
          <w:rFonts w:ascii="Calibri" w:eastAsia="GHEA Grapalat" w:hAnsi="Calibri" w:cs="Calibri"/>
          <w:lang w:val="hy-AM"/>
        </w:rPr>
      </w:pPr>
      <w:r w:rsidRPr="009C244C">
        <w:rPr>
          <w:rFonts w:ascii="Calibri" w:eastAsia="Calibri" w:hAnsi="Calibri" w:cs="Calibri"/>
        </w:rPr>
        <w:t xml:space="preserve">Negative </w:t>
      </w:r>
      <w:r w:rsidRPr="009C244C">
        <w:rPr>
          <w:rFonts w:ascii="Calibri" w:eastAsia="Calibri" w:hAnsi="Calibri" w:cs="Calibri"/>
          <w:lang w:val="hy-AM"/>
        </w:rPr>
        <w:t>risks related to border tensions and geopolitical and regional uncertainties.</w:t>
      </w:r>
      <w:r w:rsidRPr="009C244C">
        <w:rPr>
          <w:rFonts w:ascii="Calibri" w:eastAsia="Calibri" w:hAnsi="Calibri" w:cs="Calibri"/>
        </w:rPr>
        <w:t xml:space="preserve"> </w:t>
      </w:r>
    </w:p>
    <w:p w14:paraId="6392484A" w14:textId="77777777" w:rsidR="009C244C" w:rsidRPr="009C244C" w:rsidRDefault="009C244C" w:rsidP="009C244C">
      <w:pPr>
        <w:numPr>
          <w:ilvl w:val="0"/>
          <w:numId w:val="4"/>
        </w:numPr>
        <w:spacing w:after="200" w:line="312" w:lineRule="auto"/>
        <w:contextualSpacing/>
        <w:jc w:val="both"/>
        <w:rPr>
          <w:rFonts w:ascii="Calibri" w:eastAsia="GHEA Grapalat" w:hAnsi="Calibri" w:cs="Calibri"/>
          <w:lang w:val="hy-AM"/>
        </w:rPr>
      </w:pPr>
      <w:r w:rsidRPr="009C244C">
        <w:rPr>
          <w:rFonts w:ascii="Calibri" w:eastAsia="Calibri" w:hAnsi="Calibri" w:cs="Calibri"/>
          <w:lang w:val="hy-AM"/>
        </w:rPr>
        <w:t>Mainly positive risks related to acceleration of investment as a result of savings accumulated in the private sector.</w:t>
      </w:r>
    </w:p>
    <w:p w14:paraId="7DEC2635" w14:textId="7A4B3C00" w:rsidR="009C244C" w:rsidRPr="009C244C" w:rsidRDefault="009C244C" w:rsidP="009C244C">
      <w:pPr>
        <w:numPr>
          <w:ilvl w:val="0"/>
          <w:numId w:val="4"/>
        </w:numPr>
        <w:spacing w:after="200" w:line="312" w:lineRule="auto"/>
        <w:contextualSpacing/>
        <w:jc w:val="both"/>
        <w:rPr>
          <w:rFonts w:ascii="Calibri" w:eastAsia="GHEA Grapalat" w:hAnsi="Calibri" w:cs="Calibri"/>
          <w:lang w:val="hy-AM"/>
        </w:rPr>
      </w:pPr>
      <w:r w:rsidRPr="009C244C">
        <w:rPr>
          <w:rFonts w:ascii="Calibri" w:eastAsia="Calibri" w:hAnsi="Calibri" w:cs="Calibri"/>
        </w:rPr>
        <w:t>The programs with the EUR 2.6 billion support package intended to carry out within the framework of the EU Eastern Partnership, which is an upside risk (annual GDP growth of around 0.9-1.0%).</w:t>
      </w:r>
    </w:p>
    <w:p w14:paraId="03FA8BE4" w14:textId="4843871E" w:rsidR="004A1760" w:rsidRPr="009C244C" w:rsidRDefault="009C244C" w:rsidP="009C244C">
      <w:pPr>
        <w:spacing w:after="160" w:line="312" w:lineRule="auto"/>
        <w:ind w:firstLine="360"/>
        <w:contextualSpacing/>
        <w:jc w:val="both"/>
        <w:rPr>
          <w:rFonts w:ascii="Calibri" w:eastAsia="GHEA Grapalat" w:hAnsi="Calibri" w:cs="Calibri"/>
          <w:lang w:val="hy-AM"/>
        </w:rPr>
      </w:pPr>
      <w:r w:rsidRPr="009C244C">
        <w:rPr>
          <w:rFonts w:ascii="Calibri" w:eastAsia="GHEA Grapalat" w:hAnsi="Calibri" w:cs="Calibri"/>
          <w:lang w:val="hy-AM"/>
        </w:rPr>
        <w:t xml:space="preserve">In general, there are </w:t>
      </w:r>
      <w:r w:rsidRPr="009C244C">
        <w:rPr>
          <w:rFonts w:ascii="Calibri" w:eastAsia="GHEA Grapalat" w:hAnsi="Calibri" w:cs="Calibri"/>
        </w:rPr>
        <w:t xml:space="preserve">serious </w:t>
      </w:r>
      <w:r w:rsidRPr="009C244C">
        <w:rPr>
          <w:rFonts w:ascii="Calibri" w:eastAsia="GHEA Grapalat" w:hAnsi="Calibri" w:cs="Calibri"/>
          <w:lang w:val="hy-AM"/>
        </w:rPr>
        <w:t xml:space="preserve">uncertainties </w:t>
      </w:r>
      <w:r w:rsidRPr="009C244C">
        <w:rPr>
          <w:rFonts w:ascii="Calibri" w:eastAsia="GHEA Grapalat" w:hAnsi="Calibri" w:cs="Calibri"/>
        </w:rPr>
        <w:t xml:space="preserve">over the </w:t>
      </w:r>
      <w:r w:rsidRPr="009C244C">
        <w:rPr>
          <w:rFonts w:ascii="Calibri" w:eastAsia="GHEA Grapalat" w:hAnsi="Calibri" w:cs="Calibri"/>
          <w:lang w:val="hy-AM"/>
        </w:rPr>
        <w:t>geopolitical</w:t>
      </w:r>
      <w:r w:rsidRPr="009C244C">
        <w:rPr>
          <w:rFonts w:ascii="Calibri" w:eastAsia="GHEA Grapalat" w:hAnsi="Calibri" w:cs="Calibri"/>
        </w:rPr>
        <w:t xml:space="preserve"> situation</w:t>
      </w:r>
      <w:r w:rsidRPr="009C244C">
        <w:rPr>
          <w:rFonts w:ascii="Calibri" w:eastAsia="GHEA Grapalat" w:hAnsi="Calibri" w:cs="Calibri"/>
          <w:lang w:val="hy-AM"/>
        </w:rPr>
        <w:t xml:space="preserve">, deglobalization, rearrangements </w:t>
      </w:r>
      <w:r w:rsidRPr="009C244C">
        <w:rPr>
          <w:rFonts w:ascii="Calibri" w:eastAsia="GHEA Grapalat" w:hAnsi="Calibri" w:cs="Calibri"/>
        </w:rPr>
        <w:t xml:space="preserve">in </w:t>
      </w:r>
      <w:r w:rsidRPr="009C244C">
        <w:rPr>
          <w:rFonts w:ascii="Calibri" w:eastAsia="GHEA Grapalat" w:hAnsi="Calibri" w:cs="Calibri"/>
          <w:lang w:val="hy-AM"/>
        </w:rPr>
        <w:t xml:space="preserve">international </w:t>
      </w:r>
      <w:r w:rsidRPr="009C244C">
        <w:rPr>
          <w:rFonts w:ascii="Calibri" w:eastAsia="GHEA Grapalat" w:hAnsi="Calibri" w:cs="Calibri"/>
        </w:rPr>
        <w:t>supply</w:t>
      </w:r>
      <w:r w:rsidRPr="009C244C">
        <w:rPr>
          <w:rFonts w:ascii="Calibri" w:eastAsia="GHEA Grapalat" w:hAnsi="Calibri" w:cs="Calibri"/>
          <w:lang w:val="hy-AM"/>
        </w:rPr>
        <w:t xml:space="preserve"> chains and possible financial and economic developments, as well as </w:t>
      </w:r>
      <w:r w:rsidRPr="009C244C">
        <w:rPr>
          <w:rFonts w:ascii="Calibri" w:eastAsia="GHEA Grapalat" w:hAnsi="Calibri" w:cs="Calibri"/>
        </w:rPr>
        <w:t>over</w:t>
      </w:r>
      <w:r w:rsidRPr="009C244C">
        <w:rPr>
          <w:rFonts w:ascii="Calibri" w:eastAsia="GHEA Grapalat" w:hAnsi="Calibri" w:cs="Calibri"/>
          <w:lang w:val="hy-AM"/>
        </w:rPr>
        <w:t xml:space="preserve"> continuity of international </w:t>
      </w:r>
      <w:r w:rsidRPr="009C244C">
        <w:rPr>
          <w:rFonts w:ascii="Calibri" w:eastAsia="GHEA Grapalat" w:hAnsi="Calibri" w:cs="Calibri"/>
        </w:rPr>
        <w:t>travel and</w:t>
      </w:r>
      <w:r w:rsidRPr="009C244C">
        <w:rPr>
          <w:rFonts w:ascii="Calibri" w:eastAsia="GHEA Grapalat" w:hAnsi="Calibri" w:cs="Calibri"/>
          <w:lang w:val="hy-AM"/>
        </w:rPr>
        <w:t xml:space="preserve"> capital and labor inflows to Armenia, </w:t>
      </w:r>
      <w:r w:rsidRPr="009C244C">
        <w:rPr>
          <w:rFonts w:ascii="Calibri" w:eastAsia="GHEA Grapalat" w:hAnsi="Calibri" w:cs="Calibri"/>
        </w:rPr>
        <w:t xml:space="preserve">and this is why </w:t>
      </w:r>
      <w:r w:rsidRPr="009C244C">
        <w:rPr>
          <w:rFonts w:ascii="Calibri" w:eastAsia="GHEA Grapalat" w:hAnsi="Calibri" w:cs="Calibri"/>
          <w:lang w:val="hy-AM"/>
        </w:rPr>
        <w:t xml:space="preserve">the Central Bank </w:t>
      </w:r>
      <w:r w:rsidRPr="009C244C">
        <w:rPr>
          <w:rFonts w:ascii="Calibri" w:eastAsia="GHEA Grapalat" w:hAnsi="Calibri" w:cs="Calibri"/>
        </w:rPr>
        <w:t xml:space="preserve">of Armenia attempts </w:t>
      </w:r>
      <w:r w:rsidRPr="009C244C">
        <w:rPr>
          <w:rFonts w:ascii="Calibri" w:eastAsia="GHEA Grapalat" w:hAnsi="Calibri" w:cs="Calibri"/>
          <w:lang w:val="hy-AM"/>
        </w:rPr>
        <w:t xml:space="preserve">to reduce the possible risks arising from </w:t>
      </w:r>
      <w:r w:rsidRPr="009C244C">
        <w:rPr>
          <w:rFonts w:ascii="Calibri" w:eastAsia="GHEA Grapalat" w:hAnsi="Calibri" w:cs="Calibri"/>
        </w:rPr>
        <w:t>such</w:t>
      </w:r>
      <w:r w:rsidRPr="009C244C">
        <w:rPr>
          <w:rFonts w:ascii="Calibri" w:eastAsia="GHEA Grapalat" w:hAnsi="Calibri" w:cs="Calibri"/>
          <w:lang w:val="hy-AM"/>
        </w:rPr>
        <w:t xml:space="preserve"> uncertainties by building and discussing </w:t>
      </w:r>
      <w:r w:rsidRPr="009C244C">
        <w:rPr>
          <w:rFonts w:ascii="Calibri" w:eastAsia="GHEA Grapalat" w:hAnsi="Calibri" w:cs="Calibri"/>
        </w:rPr>
        <w:t xml:space="preserve">various </w:t>
      </w:r>
      <w:r w:rsidRPr="009C244C">
        <w:rPr>
          <w:rFonts w:ascii="Calibri" w:eastAsia="GHEA Grapalat" w:hAnsi="Calibri" w:cs="Calibri"/>
          <w:lang w:val="hy-AM"/>
        </w:rPr>
        <w:t xml:space="preserve">scenarios </w:t>
      </w:r>
      <w:r w:rsidRPr="009C244C">
        <w:rPr>
          <w:rFonts w:ascii="Calibri" w:eastAsia="GHEA Grapalat" w:hAnsi="Calibri" w:cs="Calibri"/>
        </w:rPr>
        <w:t>about how the situations would unfold</w:t>
      </w:r>
      <w:r w:rsidRPr="009C244C">
        <w:rPr>
          <w:rFonts w:ascii="Calibri" w:eastAsia="GHEA Grapalat" w:hAnsi="Calibri" w:cs="Calibri"/>
          <w:lang w:val="hy-AM"/>
        </w:rPr>
        <w:t xml:space="preserve">. Specifically, driven by the peculiarities of the current phase, in the context of lots of risks </w:t>
      </w:r>
      <w:r w:rsidRPr="009C244C">
        <w:rPr>
          <w:rFonts w:ascii="Calibri" w:eastAsia="GHEA Grapalat" w:hAnsi="Calibri" w:cs="Calibri"/>
        </w:rPr>
        <w:t xml:space="preserve">to be </w:t>
      </w:r>
      <w:r w:rsidRPr="009C244C">
        <w:rPr>
          <w:rFonts w:ascii="Calibri" w:eastAsia="GHEA Grapalat" w:hAnsi="Calibri" w:cs="Calibri"/>
          <w:lang w:val="hy-AM"/>
        </w:rPr>
        <w:t>possibly materializing, two types of deflation and inflation scenarios of economic development were considered in depth</w:t>
      </w:r>
      <w:r w:rsidRPr="009C244C">
        <w:rPr>
          <w:rFonts w:ascii="Calibri" w:eastAsia="GHEA Grapalat" w:hAnsi="Calibri" w:cs="Calibri"/>
        </w:rPr>
        <w:t>, as follows</w:t>
      </w:r>
      <w:r w:rsidRPr="009C244C">
        <w:rPr>
          <w:rFonts w:ascii="Calibri" w:eastAsia="GHEA Grapalat" w:hAnsi="Calibri" w:cs="Calibri"/>
          <w:lang w:val="hy-AM"/>
        </w:rPr>
        <w:t xml:space="preserve">: </w:t>
      </w:r>
    </w:p>
    <w:p w14:paraId="1AFDFF99" w14:textId="61A354AD" w:rsidR="009C244C" w:rsidRPr="009C244C" w:rsidRDefault="004A1760" w:rsidP="009C244C">
      <w:pPr>
        <w:numPr>
          <w:ilvl w:val="0"/>
          <w:numId w:val="5"/>
        </w:numPr>
        <w:spacing w:after="200" w:line="312" w:lineRule="auto"/>
        <w:contextualSpacing/>
        <w:jc w:val="both"/>
        <w:rPr>
          <w:rFonts w:ascii="Calibri" w:eastAsia="GHEA Grapalat" w:hAnsi="Calibri" w:cs="Calibri"/>
          <w:color w:val="FF0000"/>
          <w:lang w:val="hy-AM"/>
        </w:rPr>
      </w:pPr>
      <w:r w:rsidRPr="004A1760">
        <w:rPr>
          <w:noProof/>
        </w:rPr>
        <mc:AlternateContent>
          <mc:Choice Requires="wps">
            <w:drawing>
              <wp:anchor distT="0" distB="0" distL="114300" distR="114300" simplePos="0" relativeHeight="252693504" behindDoc="0" locked="0" layoutInCell="1" allowOverlap="1" wp14:anchorId="4A54A696" wp14:editId="333E4B44">
                <wp:simplePos x="0" y="0"/>
                <wp:positionH relativeFrom="column">
                  <wp:posOffset>4094894</wp:posOffset>
                </wp:positionH>
                <wp:positionV relativeFrom="paragraph">
                  <wp:posOffset>6350</wp:posOffset>
                </wp:positionV>
                <wp:extent cx="2852972" cy="413467"/>
                <wp:effectExtent l="0" t="0" r="0" b="5715"/>
                <wp:wrapNone/>
                <wp:docPr id="1445937660" name="Text Box 3801">
                  <a:extLst xmlns:a="http://schemas.openxmlformats.org/drawingml/2006/main">
                    <a:ext uri="{FF2B5EF4-FFF2-40B4-BE49-F238E27FC236}">
                      <a16:creationId xmlns:a16="http://schemas.microsoft.com/office/drawing/2014/main" id="{00000000-0008-0000-1A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2972" cy="413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BC888" w14:textId="77777777" w:rsidR="00616E9B" w:rsidRDefault="00616E9B" w:rsidP="004A1760">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26</w:t>
                            </w:r>
                          </w:p>
                          <w:p w14:paraId="4388E2CC" w14:textId="77777777" w:rsidR="00616E9B" w:rsidRDefault="00616E9B" w:rsidP="004A1760">
                            <w:pPr>
                              <w:pStyle w:val="NormalWeb"/>
                              <w:spacing w:before="0" w:beforeAutospacing="0" w:after="0" w:afterAutospacing="0"/>
                            </w:pPr>
                            <w:r>
                              <w:rPr>
                                <w:rFonts w:ascii="GHEA Grapalat" w:hAnsi="GHEA Grapalat" w:cs="Sylfaen"/>
                                <w:b/>
                                <w:bCs/>
                                <w:sz w:val="4"/>
                                <w:szCs w:val="4"/>
                              </w:rPr>
                              <w:t> </w:t>
                            </w:r>
                          </w:p>
                          <w:p w14:paraId="75717A55" w14:textId="77777777" w:rsidR="00616E9B" w:rsidRDefault="00616E9B" w:rsidP="004A1760">
                            <w:pPr>
                              <w:pStyle w:val="NormalWeb"/>
                              <w:spacing w:before="0" w:beforeAutospacing="0" w:after="0" w:afterAutospacing="0"/>
                            </w:pPr>
                            <w:r>
                              <w:rPr>
                                <w:rFonts w:ascii="GHEA Grapalat" w:hAnsi="GHEA Grapalat" w:cs="Sylfaen"/>
                                <w:b/>
                                <w:bCs/>
                                <w:color w:val="1F497D"/>
                                <w:sz w:val="14"/>
                                <w:szCs w:val="14"/>
                              </w:rPr>
                              <w:t>Possible economic development scenarios in the given situation</w:t>
                            </w:r>
                            <w:r>
                              <w:rPr>
                                <w:rFonts w:ascii="GHEA Grapalat" w:hAnsi="GHEA Grapalat" w:cs="Sylfaen"/>
                                <w:b/>
                                <w:bCs/>
                                <w:color w:val="FF0000"/>
                                <w:sz w:val="14"/>
                                <w:szCs w:val="14"/>
                              </w:rPr>
                              <w:t> </w:t>
                            </w:r>
                          </w:p>
                          <w:p w14:paraId="1D6F00FF"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468602B0"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1E2201CA"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19AB72C9"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615F38AC"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1D0E0C68"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3EFEB72A"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4CC5A7BD"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55C0E390"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63E6E659"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2C1FD8C6"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5CCBE1BE"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14A0309C"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60758A71"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184CEC9E"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5A1E1B86"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5012D160"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7CF726B7"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30952854"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6538DD14"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51863BCE"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25B12B20"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18D02393"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03F173AE"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60EF934E"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61F300E8"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4276C1DC"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60F7FF3E"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2507E410"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3AC4FAED"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31DB2A05"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3FE7C614"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39A6B2F3"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4B2BEB45"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6EED8B7B"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2A0CF096"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4D766A8E"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52E2AF0A"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5D61EA39"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10637383"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52532428"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5A9EFBE1"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2031CF6A" w14:textId="77777777" w:rsidR="00616E9B" w:rsidRDefault="00616E9B" w:rsidP="004A1760">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54A696" id="_x0000_s1094" type="#_x0000_t202" style="position:absolute;left:0;text-align:left;margin-left:322.45pt;margin-top:.5pt;width:224.65pt;height:32.55pt;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" filled="f" stroked="f">
                <v:textbox>
                  <w:txbxContent>
                    <w:p w14:paraId="4F3BC888" w14:textId="77777777" w:rsidR="00616E9B" w:rsidRDefault="00616E9B" w:rsidP="004A1760">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26</w:t>
                      </w:r>
                    </w:p>
                    <w:p w14:paraId="4388E2CC" w14:textId="77777777" w:rsidR="00616E9B" w:rsidRDefault="00616E9B" w:rsidP="004A1760">
                      <w:pPr>
                        <w:pStyle w:val="NormalWeb"/>
                        <w:spacing w:before="0" w:beforeAutospacing="0" w:after="0" w:afterAutospacing="0"/>
                      </w:pPr>
                      <w:r>
                        <w:rPr>
                          <w:rFonts w:ascii="GHEA Grapalat" w:hAnsi="GHEA Grapalat" w:cs="Sylfaen"/>
                          <w:b/>
                          <w:bCs/>
                          <w:sz w:val="4"/>
                          <w:szCs w:val="4"/>
                        </w:rPr>
                        <w:t> </w:t>
                      </w:r>
                    </w:p>
                    <w:p w14:paraId="75717A55" w14:textId="77777777" w:rsidR="00616E9B" w:rsidRDefault="00616E9B" w:rsidP="004A1760">
                      <w:pPr>
                        <w:pStyle w:val="NormalWeb"/>
                        <w:spacing w:before="0" w:beforeAutospacing="0" w:after="0" w:afterAutospacing="0"/>
                      </w:pPr>
                      <w:r>
                        <w:rPr>
                          <w:rFonts w:ascii="GHEA Grapalat" w:hAnsi="GHEA Grapalat" w:cs="Sylfaen"/>
                          <w:b/>
                          <w:bCs/>
                          <w:color w:val="1F497D"/>
                          <w:sz w:val="14"/>
                          <w:szCs w:val="14"/>
                        </w:rPr>
                        <w:t>Possible economic development scenarios in the given situation</w:t>
                      </w:r>
                      <w:r>
                        <w:rPr>
                          <w:rFonts w:ascii="GHEA Grapalat" w:hAnsi="GHEA Grapalat" w:cs="Sylfaen"/>
                          <w:b/>
                          <w:bCs/>
                          <w:color w:val="FF0000"/>
                          <w:sz w:val="14"/>
                          <w:szCs w:val="14"/>
                        </w:rPr>
                        <w:t> </w:t>
                      </w:r>
                    </w:p>
                    <w:p w14:paraId="1D6F00FF"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468602B0"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1E2201CA"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19AB72C9"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615F38AC"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1D0E0C68"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3EFEB72A"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4CC5A7BD"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55C0E390"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63E6E659"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2C1FD8C6"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5CCBE1BE"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14A0309C"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60758A71"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184CEC9E"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5A1E1B86"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5012D160"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7CF726B7"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30952854"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6538DD14"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51863BCE"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25B12B20"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18D02393"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03F173AE"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60EF934E"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61F300E8"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4276C1DC"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60F7FF3E"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2507E410"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3AC4FAED"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31DB2A05"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3FE7C614"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39A6B2F3"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4B2BEB45"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6EED8B7B"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2A0CF096"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4D766A8E"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52E2AF0A"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5D61EA39"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10637383"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52532428"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5A9EFBE1" w14:textId="77777777" w:rsidR="00616E9B" w:rsidRDefault="00616E9B" w:rsidP="004A1760">
                      <w:pPr>
                        <w:pStyle w:val="NormalWeb"/>
                        <w:spacing w:before="0" w:beforeAutospacing="0" w:after="0" w:afterAutospacing="0"/>
                      </w:pPr>
                      <w:r>
                        <w:rPr>
                          <w:rFonts w:ascii="GHEA Grapalat" w:hAnsi="GHEA Grapalat" w:cs="Sylfaen"/>
                          <w:b/>
                          <w:bCs/>
                          <w:sz w:val="14"/>
                          <w:szCs w:val="14"/>
                        </w:rPr>
                        <w:t> </w:t>
                      </w:r>
                    </w:p>
                    <w:p w14:paraId="2031CF6A" w14:textId="77777777" w:rsidR="00616E9B" w:rsidRDefault="00616E9B" w:rsidP="004A1760">
                      <w:pPr>
                        <w:pStyle w:val="NormalWeb"/>
                        <w:spacing w:before="0" w:beforeAutospacing="0" w:after="0" w:afterAutospacing="0"/>
                      </w:pPr>
                      <w:r>
                        <w:rPr>
                          <w:rFonts w:ascii="Times LatArm" w:hAnsi="Times LatArm"/>
                          <w:sz w:val="14"/>
                          <w:szCs w:val="14"/>
                        </w:rPr>
                        <w:t> </w:t>
                      </w:r>
                    </w:p>
                  </w:txbxContent>
                </v:textbox>
              </v:shape>
            </w:pict>
          </mc:Fallback>
        </mc:AlternateContent>
      </w:r>
      <w:r w:rsidRPr="004A1760">
        <w:rPr>
          <w:noProof/>
        </w:rPr>
        <w:drawing>
          <wp:anchor distT="0" distB="0" distL="114300" distR="114300" simplePos="0" relativeHeight="252695552" behindDoc="0" locked="0" layoutInCell="1" allowOverlap="1" wp14:anchorId="3D88CDAE" wp14:editId="0BB372DF">
            <wp:simplePos x="0" y="0"/>
            <wp:positionH relativeFrom="column">
              <wp:posOffset>4190033</wp:posOffset>
            </wp:positionH>
            <wp:positionV relativeFrom="paragraph">
              <wp:posOffset>514516</wp:posOffset>
            </wp:positionV>
            <wp:extent cx="2631440" cy="2576195"/>
            <wp:effectExtent l="0" t="0" r="16510" b="14605"/>
            <wp:wrapSquare wrapText="bothSides"/>
            <wp:docPr id="1445937662" name="Chart 1445937662">
              <a:extLst xmlns:a="http://schemas.openxmlformats.org/drawingml/2006/main">
                <a:ext uri="{FF2B5EF4-FFF2-40B4-BE49-F238E27FC236}">
                  <a16:creationId xmlns:a16="http://schemas.microsoft.com/office/drawing/2014/main" id="{00000000-0008-0000-1A00-000003000000}"/>
                </a:ext>
                <a:ext uri="{147F2762-F138-4A5C-976F-8EAC2B608ADB}">
                  <a16:predDERef xmlns:a16="http://schemas.microsoft.com/office/drawing/2014/main" pred="{00000000-0008-0000-27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sidR="009C244C" w:rsidRPr="009C244C">
        <w:rPr>
          <w:rFonts w:ascii="Calibri" w:eastAsia="Calibri" w:hAnsi="Calibri" w:cs="Calibri"/>
        </w:rPr>
        <w:t>A long-lasting high inflation environment and persistently high inflation expectations, on the one hand, and strong demand and further heating of the labor market, especially in individual branches of the economy, on the other, may facilitate the acceleration of inflation by some elements (product groups standing out with rigid prices) of the headline inflation. Even with the headline inflation drifting around the target, this could lead to deanchoring of the inflation expectations and diminished reputation of the Central Bank, which would make fulfilment of the inflation target more costly. As a result, a higher level of the policy rate would be required for the Central Bank to stabilize the inflation (scenario 1).</w:t>
      </w:r>
      <w:r w:rsidR="009C244C" w:rsidRPr="009C244C">
        <w:rPr>
          <w:rFonts w:ascii="Calibri" w:eastAsia="GHEA Grapalat" w:hAnsi="Calibri" w:cs="Calibri"/>
          <w:lang w:val="hy-AM"/>
        </w:rPr>
        <w:t xml:space="preserve"> </w:t>
      </w:r>
    </w:p>
    <w:p w14:paraId="1D436375" w14:textId="21D98510" w:rsidR="009C244C" w:rsidRPr="009C244C" w:rsidRDefault="004A1760" w:rsidP="009C244C">
      <w:pPr>
        <w:numPr>
          <w:ilvl w:val="0"/>
          <w:numId w:val="5"/>
        </w:numPr>
        <w:spacing w:after="200" w:line="312" w:lineRule="auto"/>
        <w:contextualSpacing/>
        <w:jc w:val="both"/>
        <w:rPr>
          <w:rFonts w:ascii="Calibri" w:eastAsia="GHEA Grapalat" w:hAnsi="Calibri" w:cs="Calibri"/>
          <w:color w:val="FF0000"/>
          <w:lang w:val="hy-AM"/>
        </w:rPr>
      </w:pPr>
      <w:r w:rsidRPr="004A1760">
        <w:rPr>
          <w:noProof/>
        </w:rPr>
        <mc:AlternateContent>
          <mc:Choice Requires="wps">
            <w:drawing>
              <wp:anchor distT="0" distB="0" distL="114300" distR="114300" simplePos="0" relativeHeight="252694528" behindDoc="0" locked="0" layoutInCell="1" allowOverlap="1" wp14:anchorId="5F1F7D9F" wp14:editId="2A5ED7F7">
                <wp:simplePos x="0" y="0"/>
                <wp:positionH relativeFrom="column">
                  <wp:posOffset>4810180</wp:posOffset>
                </wp:positionH>
                <wp:positionV relativeFrom="paragraph">
                  <wp:posOffset>7675</wp:posOffset>
                </wp:positionV>
                <wp:extent cx="1998345" cy="286385"/>
                <wp:effectExtent l="0" t="0" r="0" b="0"/>
                <wp:wrapNone/>
                <wp:docPr id="1445937661" name="Text Box 3863">
                  <a:extLst xmlns:a="http://schemas.openxmlformats.org/drawingml/2006/main">
                    <a:ext uri="{FF2B5EF4-FFF2-40B4-BE49-F238E27FC236}">
                      <a16:creationId xmlns:a16="http://schemas.microsoft.com/office/drawing/2014/main" id="{00000000-0008-0000-1A00-000004000000}"/>
                    </a:ext>
                    <a:ext uri="{147F2762-F138-4A5C-976F-8EAC2B608ADB}">
                      <a16:predDERef xmlns:a16="http://schemas.microsoft.com/office/drawing/2014/main" pred="{00000000-0008-0000-1100-000005000000}"/>
                    </a:ext>
                  </a:extLst>
                </wp:docPr>
                <wp:cNvGraphicFramePr/>
                <a:graphic xmlns:a="http://schemas.openxmlformats.org/drawingml/2006/main">
                  <a:graphicData uri="http://schemas.microsoft.com/office/word/2010/wordprocessingShape">
                    <wps:wsp>
                      <wps:cNvSpPr txBox="1"/>
                      <wps:spPr>
                        <a:xfrm>
                          <a:off x="0" y="0"/>
                          <a:ext cx="1998345" cy="286385"/>
                        </a:xfrm>
                        <a:prstGeom prst="rect">
                          <a:avLst/>
                        </a:prstGeom>
                        <a:noFill/>
                        <a:ln w="6350">
                          <a:noFill/>
                        </a:ln>
                        <a:effectLst/>
                      </wps:spPr>
                      <wps:txbx>
                        <w:txbxContent>
                          <w:p w14:paraId="31EEE5D5" w14:textId="77777777" w:rsidR="00616E9B" w:rsidRDefault="00616E9B" w:rsidP="004A1760">
                            <w:pPr>
                              <w:pStyle w:val="NormalWeb"/>
                              <w:spacing w:before="0" w:beforeAutospacing="0" w:after="0" w:afterAutospacing="0"/>
                              <w:jc w:val="right"/>
                            </w:pPr>
                            <w:r>
                              <w:rPr>
                                <w:rFonts w:ascii="GHEA Grapalat" w:hAnsi="GHEA Grapalat" w:cs="Sylfaen"/>
                                <w:i/>
                                <w:iCs/>
                                <w:color w:val="000000"/>
                                <w:sz w:val="14"/>
                                <w:szCs w:val="14"/>
                              </w:rPr>
                              <w:t>Source: Central Bank of Armenia scenario</w:t>
                            </w:r>
                          </w:p>
                          <w:p w14:paraId="34F3EB6E" w14:textId="77777777" w:rsidR="00616E9B" w:rsidRDefault="00616E9B" w:rsidP="004A1760">
                            <w:pPr>
                              <w:pStyle w:val="NormalWeb"/>
                              <w:spacing w:before="0" w:beforeAutospacing="0" w:after="0" w:afterAutospacing="0"/>
                              <w:jc w:val="right"/>
                            </w:pPr>
                            <w:r>
                              <w:rPr>
                                <w:rFonts w:ascii="GHEA Grapalat" w:hAnsi="GHEA Grapalat" w:cs="+mn-cs"/>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1F7D9F" id="_x0000_s1095" type="#_x0000_t202" style="position:absolute;left:0;text-align:left;margin-left:378.75pt;margin-top:.6pt;width:157.35pt;height:22.55pt;z-index:25269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" filled="f" stroked="f" strokeweight=".5pt">
                <v:textbox>
                  <w:txbxContent>
                    <w:p w14:paraId="31EEE5D5" w14:textId="77777777" w:rsidR="00616E9B" w:rsidRDefault="00616E9B" w:rsidP="004A1760">
                      <w:pPr>
                        <w:pStyle w:val="NormalWeb"/>
                        <w:spacing w:before="0" w:beforeAutospacing="0" w:after="0" w:afterAutospacing="0"/>
                        <w:jc w:val="right"/>
                      </w:pPr>
                      <w:r>
                        <w:rPr>
                          <w:rFonts w:ascii="GHEA Grapalat" w:hAnsi="GHEA Grapalat" w:cs="Sylfaen"/>
                          <w:i/>
                          <w:iCs/>
                          <w:color w:val="000000"/>
                          <w:sz w:val="14"/>
                          <w:szCs w:val="14"/>
                        </w:rPr>
                        <w:t>Source: Central Bank of Armenia scenario</w:t>
                      </w:r>
                    </w:p>
                    <w:p w14:paraId="34F3EB6E" w14:textId="77777777" w:rsidR="00616E9B" w:rsidRDefault="00616E9B" w:rsidP="004A1760">
                      <w:pPr>
                        <w:pStyle w:val="NormalWeb"/>
                        <w:spacing w:before="0" w:beforeAutospacing="0" w:after="0" w:afterAutospacing="0"/>
                        <w:jc w:val="right"/>
                      </w:pPr>
                      <w:r>
                        <w:rPr>
                          <w:rFonts w:ascii="GHEA Grapalat" w:hAnsi="GHEA Grapalat" w:cs="+mn-cs"/>
                          <w:i/>
                          <w:iCs/>
                          <w:color w:val="000000"/>
                          <w:sz w:val="14"/>
                          <w:szCs w:val="14"/>
                        </w:rPr>
                        <w:t> </w:t>
                      </w:r>
                    </w:p>
                  </w:txbxContent>
                </v:textbox>
              </v:shape>
            </w:pict>
          </mc:Fallback>
        </mc:AlternateContent>
      </w:r>
      <w:r w:rsidR="009C244C" w:rsidRPr="009C244C">
        <w:rPr>
          <w:rFonts w:ascii="Calibri" w:eastAsia="GHEA Grapalat" w:hAnsi="Calibri" w:cs="Calibri"/>
        </w:rPr>
        <w:t xml:space="preserve">In the wake of </w:t>
      </w:r>
      <w:r w:rsidR="009C244C" w:rsidRPr="009C244C">
        <w:rPr>
          <w:rFonts w:ascii="Calibri" w:eastAsia="Calibri" w:hAnsi="Calibri" w:cs="Calibri"/>
        </w:rPr>
        <w:t xml:space="preserve">the Russian-Ukrainian conflict, the inflow of capital and labor into the Republic of Armenia has had and </w:t>
      </w:r>
      <w:r w:rsidR="009C244C" w:rsidRPr="009C244C">
        <w:rPr>
          <w:rFonts w:ascii="Calibri" w:eastAsia="Calibri" w:hAnsi="Calibri" w:cs="Calibri"/>
        </w:rPr>
        <w:lastRenderedPageBreak/>
        <w:t>will have a much more positive impact on the economy potential in the medium run than is estimated in the scenario the current monetary policy program presents. That is to say, both the growth of the Armenian economy and appreciated real exchange rate and reduced country risk-premiums mostly point to the factors of the economy’s long-term productivity growth, increased investment attractiveness and potential, in contrast to mostly demand factors under the scenario considered in the program. In this circumstance, in view of a weaker inflation environment in the domestic economy and a lower neutral level of interest rates, the Central Bank of Armenia sets a lower path to policy rates in order to soften redundant extra pressures on the economy, neutralize possible deflationary risks and ensure price stability.</w:t>
      </w:r>
    </w:p>
    <w:p w14:paraId="3D4B2EEF" w14:textId="77777777" w:rsidR="009C244C" w:rsidRPr="009C244C" w:rsidRDefault="009C244C" w:rsidP="004A1760">
      <w:pPr>
        <w:spacing w:after="160" w:line="259" w:lineRule="auto"/>
        <w:ind w:firstLine="357"/>
        <w:jc w:val="both"/>
        <w:rPr>
          <w:rFonts w:ascii="Calibri" w:eastAsia="GHEA Grapalat" w:hAnsi="Calibri" w:cs="Calibri"/>
          <w:lang w:val="hy-AM"/>
        </w:rPr>
      </w:pPr>
      <w:r w:rsidRPr="009C244C">
        <w:rPr>
          <w:rFonts w:ascii="Calibri" w:eastAsia="GHEA Grapalat" w:hAnsi="Calibri" w:cs="Calibri"/>
          <w:lang w:val="hy-AM"/>
        </w:rPr>
        <w:t>Possibilities of an appropriate policy response to them have been considered, which will allow to react in line with the situation at first substantial signs that these risks are materializing.</w:t>
      </w:r>
    </w:p>
    <w:p w14:paraId="6D1D062D" w14:textId="77777777" w:rsidR="004A1760" w:rsidRDefault="004A1760" w:rsidP="004A1760">
      <w:pPr>
        <w:spacing w:after="160" w:line="259" w:lineRule="auto"/>
        <w:jc w:val="both"/>
        <w:rPr>
          <w:rFonts w:ascii="Calibri" w:eastAsia="Calibri" w:hAnsi="Calibri" w:cs="Calibri"/>
          <w:b/>
          <w:bCs/>
          <w:color w:val="2F5496"/>
        </w:rPr>
      </w:pPr>
    </w:p>
    <w:p w14:paraId="032227BC" w14:textId="77777777" w:rsidR="006A74C5" w:rsidRDefault="006A74C5" w:rsidP="004A1760">
      <w:pPr>
        <w:spacing w:after="160" w:line="259" w:lineRule="auto"/>
        <w:jc w:val="both"/>
        <w:rPr>
          <w:rFonts w:ascii="Calibri" w:eastAsia="Calibri" w:hAnsi="Calibri" w:cs="Calibri"/>
          <w:b/>
          <w:bCs/>
          <w:color w:val="2F5496"/>
        </w:rPr>
      </w:pPr>
    </w:p>
    <w:p w14:paraId="505B1543" w14:textId="77777777" w:rsidR="006A74C5" w:rsidRDefault="006A74C5" w:rsidP="004A1760">
      <w:pPr>
        <w:spacing w:after="160" w:line="259" w:lineRule="auto"/>
        <w:jc w:val="both"/>
        <w:rPr>
          <w:rFonts w:ascii="Calibri" w:eastAsia="Calibri" w:hAnsi="Calibri" w:cs="Calibri"/>
          <w:b/>
          <w:bCs/>
          <w:color w:val="2F5496"/>
        </w:rPr>
      </w:pPr>
    </w:p>
    <w:p w14:paraId="514B8D7F" w14:textId="77777777" w:rsidR="006A74C5" w:rsidRDefault="006A74C5" w:rsidP="004A1760">
      <w:pPr>
        <w:spacing w:after="160" w:line="259" w:lineRule="auto"/>
        <w:jc w:val="both"/>
        <w:rPr>
          <w:rFonts w:ascii="Calibri" w:eastAsia="Calibri" w:hAnsi="Calibri" w:cs="Calibri"/>
          <w:b/>
          <w:bCs/>
          <w:color w:val="2F5496"/>
        </w:rPr>
      </w:pPr>
    </w:p>
    <w:p w14:paraId="5A803007" w14:textId="77777777" w:rsidR="006A74C5" w:rsidRDefault="006A74C5" w:rsidP="004A1760">
      <w:pPr>
        <w:spacing w:after="160" w:line="259" w:lineRule="auto"/>
        <w:jc w:val="both"/>
        <w:rPr>
          <w:rFonts w:ascii="Calibri" w:eastAsia="Calibri" w:hAnsi="Calibri" w:cs="Calibri"/>
          <w:b/>
          <w:bCs/>
          <w:color w:val="2F5496"/>
        </w:rPr>
      </w:pPr>
    </w:p>
    <w:p w14:paraId="02BF7628" w14:textId="77777777" w:rsidR="006A74C5" w:rsidRDefault="006A74C5" w:rsidP="004A1760">
      <w:pPr>
        <w:spacing w:after="160" w:line="259" w:lineRule="auto"/>
        <w:jc w:val="both"/>
        <w:rPr>
          <w:rFonts w:ascii="Calibri" w:eastAsia="Calibri" w:hAnsi="Calibri" w:cs="Calibri"/>
          <w:b/>
          <w:bCs/>
          <w:color w:val="2F5496"/>
        </w:rPr>
      </w:pPr>
    </w:p>
    <w:p w14:paraId="06248871" w14:textId="77777777" w:rsidR="006A74C5" w:rsidRDefault="006A74C5" w:rsidP="004A1760">
      <w:pPr>
        <w:spacing w:after="160" w:line="259" w:lineRule="auto"/>
        <w:jc w:val="both"/>
        <w:rPr>
          <w:rFonts w:ascii="Calibri" w:eastAsia="Calibri" w:hAnsi="Calibri" w:cs="Calibri"/>
          <w:b/>
          <w:bCs/>
          <w:color w:val="2F5496"/>
        </w:rPr>
      </w:pPr>
    </w:p>
    <w:p w14:paraId="42931B76" w14:textId="77777777" w:rsidR="006A74C5" w:rsidRDefault="006A74C5" w:rsidP="004A1760">
      <w:pPr>
        <w:spacing w:after="160" w:line="259" w:lineRule="auto"/>
        <w:jc w:val="both"/>
        <w:rPr>
          <w:rFonts w:ascii="Calibri" w:eastAsia="Calibri" w:hAnsi="Calibri" w:cs="Calibri"/>
          <w:b/>
          <w:bCs/>
          <w:color w:val="2F5496"/>
        </w:rPr>
      </w:pPr>
    </w:p>
    <w:p w14:paraId="2091687C" w14:textId="77777777" w:rsidR="006A74C5" w:rsidRDefault="006A74C5" w:rsidP="004A1760">
      <w:pPr>
        <w:spacing w:after="160" w:line="259" w:lineRule="auto"/>
        <w:jc w:val="both"/>
        <w:rPr>
          <w:rFonts w:ascii="Calibri" w:eastAsia="Calibri" w:hAnsi="Calibri" w:cs="Calibri"/>
          <w:b/>
          <w:bCs/>
          <w:color w:val="2F5496"/>
        </w:rPr>
      </w:pPr>
    </w:p>
    <w:p w14:paraId="05621373" w14:textId="77777777" w:rsidR="006A74C5" w:rsidRDefault="006A74C5" w:rsidP="004A1760">
      <w:pPr>
        <w:spacing w:after="160" w:line="259" w:lineRule="auto"/>
        <w:jc w:val="both"/>
        <w:rPr>
          <w:rFonts w:ascii="Calibri" w:eastAsia="Calibri" w:hAnsi="Calibri" w:cs="Calibri"/>
          <w:b/>
          <w:bCs/>
          <w:color w:val="2F5496"/>
        </w:rPr>
      </w:pPr>
    </w:p>
    <w:p w14:paraId="1E90D14F" w14:textId="77777777" w:rsidR="006A74C5" w:rsidRDefault="006A74C5" w:rsidP="004A1760">
      <w:pPr>
        <w:spacing w:after="160" w:line="259" w:lineRule="auto"/>
        <w:jc w:val="both"/>
        <w:rPr>
          <w:rFonts w:ascii="Calibri" w:eastAsia="Calibri" w:hAnsi="Calibri" w:cs="Calibri"/>
          <w:b/>
          <w:bCs/>
          <w:color w:val="2F5496"/>
        </w:rPr>
      </w:pPr>
    </w:p>
    <w:p w14:paraId="34BA95D2" w14:textId="77777777" w:rsidR="006A74C5" w:rsidRDefault="006A74C5" w:rsidP="004A1760">
      <w:pPr>
        <w:spacing w:after="160" w:line="259" w:lineRule="auto"/>
        <w:jc w:val="both"/>
        <w:rPr>
          <w:rFonts w:ascii="Calibri" w:eastAsia="Calibri" w:hAnsi="Calibri" w:cs="Calibri"/>
          <w:b/>
          <w:bCs/>
          <w:color w:val="2F5496"/>
        </w:rPr>
      </w:pPr>
    </w:p>
    <w:p w14:paraId="7512761F" w14:textId="77777777" w:rsidR="006A74C5" w:rsidRDefault="006A74C5" w:rsidP="004A1760">
      <w:pPr>
        <w:spacing w:after="160" w:line="259" w:lineRule="auto"/>
        <w:jc w:val="both"/>
        <w:rPr>
          <w:rFonts w:ascii="Calibri" w:eastAsia="Calibri" w:hAnsi="Calibri" w:cs="Calibri"/>
          <w:b/>
          <w:bCs/>
          <w:color w:val="2F5496"/>
        </w:rPr>
      </w:pPr>
    </w:p>
    <w:p w14:paraId="604A857C" w14:textId="77777777" w:rsidR="006A74C5" w:rsidRDefault="006A74C5" w:rsidP="004A1760">
      <w:pPr>
        <w:spacing w:after="160" w:line="259" w:lineRule="auto"/>
        <w:jc w:val="both"/>
        <w:rPr>
          <w:rFonts w:ascii="Calibri" w:eastAsia="Calibri" w:hAnsi="Calibri" w:cs="Calibri"/>
          <w:b/>
          <w:bCs/>
          <w:color w:val="2F5496"/>
        </w:rPr>
      </w:pPr>
    </w:p>
    <w:p w14:paraId="25EFDA90" w14:textId="77777777" w:rsidR="006A74C5" w:rsidRDefault="006A74C5" w:rsidP="004A1760">
      <w:pPr>
        <w:spacing w:after="160" w:line="259" w:lineRule="auto"/>
        <w:jc w:val="both"/>
        <w:rPr>
          <w:rFonts w:ascii="Calibri" w:eastAsia="Calibri" w:hAnsi="Calibri" w:cs="Calibri"/>
          <w:b/>
          <w:bCs/>
          <w:color w:val="2F5496"/>
        </w:rPr>
      </w:pPr>
    </w:p>
    <w:p w14:paraId="6AD017D8" w14:textId="77777777" w:rsidR="004A1760" w:rsidRPr="004A1760" w:rsidRDefault="004A1760" w:rsidP="006A74C5">
      <w:pPr>
        <w:spacing w:after="160" w:line="259" w:lineRule="auto"/>
        <w:ind w:firstLine="357"/>
        <w:jc w:val="both"/>
        <w:rPr>
          <w:rFonts w:ascii="Calibri" w:eastAsia="Calibri" w:hAnsi="Calibri" w:cs="Calibri"/>
          <w:b/>
          <w:bCs/>
          <w:sz w:val="26"/>
          <w:szCs w:val="26"/>
        </w:rPr>
      </w:pPr>
      <w:r w:rsidRPr="004A1760">
        <w:rPr>
          <w:rFonts w:ascii="Calibri" w:eastAsia="Calibri" w:hAnsi="Calibri" w:cs="Calibri"/>
          <w:b/>
          <w:bCs/>
          <w:sz w:val="26"/>
          <w:szCs w:val="26"/>
        </w:rPr>
        <w:lastRenderedPageBreak/>
        <w:t>3. Actual developments in Q4, 2022</w:t>
      </w:r>
    </w:p>
    <w:p w14:paraId="4C2FB2A1" w14:textId="77777777" w:rsidR="004A1760" w:rsidRPr="004A1760" w:rsidRDefault="004A1760" w:rsidP="004A1760">
      <w:pPr>
        <w:spacing w:after="160" w:line="259" w:lineRule="auto"/>
        <w:ind w:firstLine="720"/>
        <w:jc w:val="both"/>
        <w:rPr>
          <w:rFonts w:ascii="Calibri" w:eastAsia="Calibri" w:hAnsi="Calibri" w:cs="Calibri"/>
          <w:b/>
          <w:bCs/>
        </w:rPr>
      </w:pPr>
      <w:r w:rsidRPr="004A1760">
        <w:rPr>
          <w:rFonts w:ascii="Calibri" w:eastAsia="Calibri" w:hAnsi="Calibri" w:cs="Calibri"/>
          <w:b/>
          <w:bCs/>
        </w:rPr>
        <w:t>3.1. Inflation</w:t>
      </w:r>
    </w:p>
    <w:p w14:paraId="5CE49963" w14:textId="77777777" w:rsidR="004A1760" w:rsidRPr="004A1760" w:rsidRDefault="004A1760" w:rsidP="004A1760">
      <w:pPr>
        <w:spacing w:after="160" w:line="259" w:lineRule="auto"/>
        <w:ind w:firstLine="720"/>
        <w:jc w:val="both"/>
        <w:rPr>
          <w:rFonts w:ascii="Calibri" w:eastAsia="GHEA Grapalat" w:hAnsi="Calibri" w:cs="Calibri"/>
          <w:lang w:val="hy-AM"/>
        </w:rPr>
      </w:pPr>
      <w:r w:rsidRPr="004A1760">
        <w:rPr>
          <w:rFonts w:ascii="Calibri" w:eastAsia="Calibri" w:hAnsi="Calibri" w:cs="Calibri"/>
          <w:b/>
          <w:bCs/>
        </w:rPr>
        <w:t>3.1.1. Fulfilment of the inflation target</w:t>
      </w:r>
    </w:p>
    <w:p w14:paraId="48DD4F12" w14:textId="77777777" w:rsidR="004A1760" w:rsidRPr="004A1760" w:rsidRDefault="004A1760" w:rsidP="004A1760">
      <w:pPr>
        <w:spacing w:after="160" w:line="259" w:lineRule="auto"/>
        <w:ind w:firstLine="720"/>
        <w:jc w:val="both"/>
        <w:rPr>
          <w:rFonts w:ascii="Calibri" w:eastAsia="Calibri" w:hAnsi="Calibri" w:cs="Calibri"/>
          <w:lang w:val="hy-AM"/>
        </w:rPr>
      </w:pPr>
      <w:r w:rsidRPr="004A1760">
        <w:rPr>
          <w:rFonts w:ascii="Calibri" w:eastAsia="Calibri" w:hAnsi="Calibri" w:cs="Calibri"/>
          <w:lang w:val="hy-AM"/>
        </w:rPr>
        <w:t xml:space="preserve">According to the main </w:t>
      </w:r>
      <w:r w:rsidRPr="004A1760">
        <w:rPr>
          <w:rFonts w:ascii="Calibri" w:eastAsia="Calibri" w:hAnsi="Calibri" w:cs="Calibri"/>
        </w:rPr>
        <w:t>judgements in</w:t>
      </w:r>
      <w:r w:rsidRPr="004A1760">
        <w:rPr>
          <w:rFonts w:ascii="Calibri" w:eastAsia="Calibri" w:hAnsi="Calibri" w:cs="Calibri"/>
          <w:lang w:val="hy-AM"/>
        </w:rPr>
        <w:t xml:space="preserve"> the scenario </w:t>
      </w:r>
      <w:r w:rsidRPr="004A1760">
        <w:rPr>
          <w:rFonts w:ascii="Calibri" w:eastAsia="Calibri" w:hAnsi="Calibri" w:cs="Calibri"/>
        </w:rPr>
        <w:t xml:space="preserve">presented </w:t>
      </w:r>
      <w:r w:rsidRPr="004A1760">
        <w:rPr>
          <w:rFonts w:ascii="Calibri" w:eastAsia="Calibri" w:hAnsi="Calibri" w:cs="Calibri"/>
          <w:lang w:val="hy-AM"/>
        </w:rPr>
        <w:t xml:space="preserve">in the </w:t>
      </w:r>
      <w:r w:rsidRPr="004A1760">
        <w:rPr>
          <w:rFonts w:ascii="Calibri" w:eastAsia="Calibri" w:hAnsi="Calibri" w:cs="Calibri"/>
        </w:rPr>
        <w:t>monetary policy program</w:t>
      </w:r>
      <w:r w:rsidRPr="004A1760">
        <w:rPr>
          <w:rFonts w:ascii="Calibri" w:eastAsia="Calibri" w:hAnsi="Calibri" w:cs="Calibri"/>
          <w:lang w:val="hy-AM"/>
        </w:rPr>
        <w:t xml:space="preserve"> </w:t>
      </w:r>
      <w:r w:rsidRPr="004A1760">
        <w:rPr>
          <w:rFonts w:ascii="Calibri" w:eastAsia="Calibri" w:hAnsi="Calibri" w:cs="Calibri"/>
        </w:rPr>
        <w:t>for the first</w:t>
      </w:r>
      <w:r w:rsidRPr="004A1760">
        <w:rPr>
          <w:rFonts w:ascii="Calibri" w:eastAsia="Calibri" w:hAnsi="Calibri" w:cs="Calibri"/>
          <w:lang w:val="hy-AM"/>
        </w:rPr>
        <w:t xml:space="preserve"> quarter</w:t>
      </w:r>
      <w:r w:rsidRPr="004A1760">
        <w:rPr>
          <w:rFonts w:ascii="Calibri" w:eastAsia="Calibri" w:hAnsi="Calibri" w:cs="Calibri"/>
        </w:rPr>
        <w:t xml:space="preserve"> of</w:t>
      </w:r>
      <w:r w:rsidRPr="004A1760">
        <w:rPr>
          <w:rFonts w:ascii="Calibri" w:eastAsia="Calibri" w:hAnsi="Calibri" w:cs="Calibri"/>
          <w:lang w:val="hy-AM"/>
        </w:rPr>
        <w:t xml:space="preserve"> </w:t>
      </w:r>
      <w:r w:rsidRPr="004A1760">
        <w:rPr>
          <w:rFonts w:ascii="Calibri" w:eastAsia="Calibri" w:hAnsi="Calibri" w:cs="Calibri"/>
        </w:rPr>
        <w:t>2022</w:t>
      </w:r>
      <w:r w:rsidRPr="004A1760">
        <w:rPr>
          <w:rFonts w:ascii="Calibri" w:eastAsia="Calibri" w:hAnsi="Calibri" w:cs="Calibri"/>
          <w:lang w:val="hy-AM"/>
        </w:rPr>
        <w:t xml:space="preserve">, the inflation environment would </w:t>
      </w:r>
      <w:r w:rsidRPr="004A1760">
        <w:rPr>
          <w:rFonts w:ascii="Calibri" w:eastAsia="Calibri" w:hAnsi="Calibri" w:cs="Calibri"/>
        </w:rPr>
        <w:t xml:space="preserve">have to </w:t>
      </w:r>
      <w:r w:rsidRPr="004A1760">
        <w:rPr>
          <w:rFonts w:ascii="Calibri" w:eastAsia="Calibri" w:hAnsi="Calibri" w:cs="Calibri"/>
          <w:lang w:val="hy-AM"/>
        </w:rPr>
        <w:t xml:space="preserve">remain high in the </w:t>
      </w:r>
      <w:r w:rsidRPr="004A1760">
        <w:rPr>
          <w:rFonts w:ascii="Calibri" w:eastAsia="Calibri" w:hAnsi="Calibri" w:cs="Calibri"/>
        </w:rPr>
        <w:t xml:space="preserve">course of the upcoming </w:t>
      </w:r>
      <w:r w:rsidRPr="004A1760">
        <w:rPr>
          <w:rFonts w:ascii="Calibri" w:eastAsia="Calibri" w:hAnsi="Calibri" w:cs="Calibri"/>
          <w:lang w:val="hy-AM"/>
        </w:rPr>
        <w:t>one year d</w:t>
      </w:r>
      <w:r w:rsidRPr="004A1760">
        <w:rPr>
          <w:rFonts w:ascii="Calibri" w:eastAsia="Calibri" w:hAnsi="Calibri" w:cs="Calibri"/>
        </w:rPr>
        <w:t xml:space="preserve">riven by </w:t>
      </w:r>
      <w:r w:rsidRPr="004A1760">
        <w:rPr>
          <w:rFonts w:ascii="Calibri" w:eastAsia="Calibri" w:hAnsi="Calibri" w:cs="Calibri"/>
          <w:lang w:val="hy-AM"/>
        </w:rPr>
        <w:t xml:space="preserve">the inflationary effects transmitted from </w:t>
      </w:r>
      <w:r w:rsidRPr="004A1760">
        <w:rPr>
          <w:rFonts w:ascii="Calibri" w:eastAsia="Calibri" w:hAnsi="Calibri" w:cs="Calibri"/>
        </w:rPr>
        <w:t>external</w:t>
      </w:r>
      <w:r w:rsidRPr="004A1760">
        <w:rPr>
          <w:rFonts w:ascii="Calibri" w:eastAsia="Calibri" w:hAnsi="Calibri" w:cs="Calibri"/>
          <w:lang w:val="hy-AM"/>
        </w:rPr>
        <w:t xml:space="preserve"> markets </w:t>
      </w:r>
      <w:r w:rsidRPr="004A1760">
        <w:rPr>
          <w:rFonts w:ascii="Calibri" w:eastAsia="Calibri" w:hAnsi="Calibri" w:cs="Calibri"/>
        </w:rPr>
        <w:t>because of</w:t>
      </w:r>
      <w:r w:rsidRPr="004A1760">
        <w:rPr>
          <w:rFonts w:ascii="Calibri" w:eastAsia="Calibri" w:hAnsi="Calibri" w:cs="Calibri"/>
          <w:lang w:val="hy-AM"/>
        </w:rPr>
        <w:t xml:space="preserve"> the escalation of the Russian-Ukrainian conflict</w:t>
      </w:r>
      <w:r w:rsidRPr="004A1760">
        <w:rPr>
          <w:rFonts w:ascii="Calibri" w:eastAsia="Calibri" w:hAnsi="Calibri" w:cs="Calibri"/>
        </w:rPr>
        <w:t xml:space="preserve">, as well as </w:t>
      </w:r>
      <w:r w:rsidRPr="004A1760">
        <w:rPr>
          <w:rFonts w:ascii="Calibri" w:eastAsia="Calibri" w:hAnsi="Calibri" w:cs="Calibri"/>
          <w:lang w:val="hy-AM"/>
        </w:rPr>
        <w:t xml:space="preserve">the </w:t>
      </w:r>
      <w:r w:rsidRPr="004A1760">
        <w:rPr>
          <w:rFonts w:ascii="Calibri" w:eastAsia="Calibri" w:hAnsi="Calibri" w:cs="Calibri"/>
        </w:rPr>
        <w:t>strong</w:t>
      </w:r>
      <w:r w:rsidRPr="004A1760">
        <w:rPr>
          <w:rFonts w:ascii="Calibri" w:eastAsia="Calibri" w:hAnsi="Calibri" w:cs="Calibri"/>
          <w:lang w:val="hy-AM"/>
        </w:rPr>
        <w:t xml:space="preserve"> demand </w:t>
      </w:r>
      <w:r w:rsidRPr="004A1760">
        <w:rPr>
          <w:rFonts w:ascii="Calibri" w:eastAsia="Calibri" w:hAnsi="Calibri" w:cs="Calibri"/>
        </w:rPr>
        <w:t xml:space="preserve">being created </w:t>
      </w:r>
      <w:r w:rsidRPr="004A1760">
        <w:rPr>
          <w:rFonts w:ascii="Calibri" w:eastAsia="Calibri" w:hAnsi="Calibri" w:cs="Calibri"/>
          <w:lang w:val="hy-AM"/>
        </w:rPr>
        <w:t xml:space="preserve">in the </w:t>
      </w:r>
      <w:r w:rsidRPr="004A1760">
        <w:rPr>
          <w:rFonts w:ascii="Calibri" w:eastAsia="Calibri" w:hAnsi="Calibri" w:cs="Calibri"/>
        </w:rPr>
        <w:t>Armenian</w:t>
      </w:r>
      <w:r w:rsidRPr="004A1760">
        <w:rPr>
          <w:rFonts w:ascii="Calibri" w:eastAsia="Calibri" w:hAnsi="Calibri" w:cs="Calibri"/>
          <w:lang w:val="hy-AM"/>
        </w:rPr>
        <w:t xml:space="preserve"> economy </w:t>
      </w:r>
      <w:r w:rsidRPr="004A1760">
        <w:rPr>
          <w:rFonts w:ascii="Calibri" w:eastAsia="Calibri" w:hAnsi="Calibri" w:cs="Calibri"/>
        </w:rPr>
        <w:t>amid an</w:t>
      </w:r>
      <w:r w:rsidRPr="004A1760">
        <w:rPr>
          <w:rFonts w:ascii="Calibri" w:eastAsia="Calibri" w:hAnsi="Calibri" w:cs="Calibri"/>
          <w:lang w:val="hy-AM"/>
        </w:rPr>
        <w:t xml:space="preserve"> estimated </w:t>
      </w:r>
      <w:r w:rsidRPr="004A1760">
        <w:rPr>
          <w:rFonts w:ascii="Calibri" w:eastAsia="Calibri" w:hAnsi="Calibri" w:cs="Calibri"/>
        </w:rPr>
        <w:t xml:space="preserve">influx </w:t>
      </w:r>
      <w:r w:rsidRPr="004A1760">
        <w:rPr>
          <w:rFonts w:ascii="Calibri" w:eastAsia="Calibri" w:hAnsi="Calibri" w:cs="Calibri"/>
          <w:lang w:val="hy-AM"/>
        </w:rPr>
        <w:t xml:space="preserve">of international visitors and financial </w:t>
      </w:r>
      <w:r w:rsidRPr="004A1760">
        <w:rPr>
          <w:rFonts w:ascii="Calibri" w:eastAsia="Calibri" w:hAnsi="Calibri" w:cs="Calibri"/>
        </w:rPr>
        <w:t>assets.</w:t>
      </w:r>
      <w:r w:rsidRPr="004A1760">
        <w:rPr>
          <w:rFonts w:ascii="Calibri" w:eastAsia="Calibri" w:hAnsi="Calibri" w:cs="Calibri"/>
          <w:lang w:val="hy-AM"/>
        </w:rPr>
        <w:t xml:space="preserve"> It was predicted that in the medium term, in view of tighter monetary policy implementation and expected macroeconomic developments, the 12-month inflation would have to gradually decrease and stabilize around the 4% target.</w:t>
      </w:r>
    </w:p>
    <w:p w14:paraId="0E2AFD22" w14:textId="6400B54D" w:rsidR="005320E0" w:rsidRPr="004A1760" w:rsidRDefault="006A74C5" w:rsidP="004A1760">
      <w:pPr>
        <w:spacing w:after="160" w:line="259" w:lineRule="auto"/>
        <w:ind w:firstLine="720"/>
        <w:jc w:val="both"/>
        <w:rPr>
          <w:rFonts w:ascii="Calibri" w:eastAsia="Calibri" w:hAnsi="Calibri" w:cs="Calibri"/>
          <w:lang w:val="hy-AM"/>
        </w:rPr>
      </w:pPr>
      <w:r w:rsidRPr="005320E0">
        <w:rPr>
          <w:noProof/>
        </w:rPr>
        <w:drawing>
          <wp:anchor distT="0" distB="0" distL="114300" distR="114300" simplePos="0" relativeHeight="252699648" behindDoc="0" locked="0" layoutInCell="1" allowOverlap="1" wp14:anchorId="703789FC" wp14:editId="7B9E3BAD">
            <wp:simplePos x="0" y="0"/>
            <wp:positionH relativeFrom="column">
              <wp:posOffset>4182442</wp:posOffset>
            </wp:positionH>
            <wp:positionV relativeFrom="paragraph">
              <wp:posOffset>1017629</wp:posOffset>
            </wp:positionV>
            <wp:extent cx="2707640" cy="2337435"/>
            <wp:effectExtent l="0" t="0" r="0" b="0"/>
            <wp:wrapSquare wrapText="bothSides"/>
            <wp:docPr id="1445937665" name="Chart 1445937665">
              <a:extLst xmlns:a="http://schemas.openxmlformats.org/drawingml/2006/main">
                <a:ext uri="{FF2B5EF4-FFF2-40B4-BE49-F238E27FC236}">
                  <a16:creationId xmlns:a16="http://schemas.microsoft.com/office/drawing/2014/main" id="{00000000-0008-0000-1B00-000003000000}"/>
                </a:ext>
                <a:ext uri="{147F2762-F138-4A5C-976F-8EAC2B608ADB}">
                  <a16:predDERef xmlns:a16="http://schemas.microsoft.com/office/drawing/2014/main" pred="{00000000-0008-0000-28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sidRPr="005320E0">
        <w:rPr>
          <w:noProof/>
        </w:rPr>
        <mc:AlternateContent>
          <mc:Choice Requires="wps">
            <w:drawing>
              <wp:anchor distT="0" distB="0" distL="114300" distR="114300" simplePos="0" relativeHeight="252697600" behindDoc="0" locked="0" layoutInCell="1" allowOverlap="1" wp14:anchorId="05425919" wp14:editId="68B372BB">
                <wp:simplePos x="0" y="0"/>
                <wp:positionH relativeFrom="column">
                  <wp:posOffset>4125899</wp:posOffset>
                </wp:positionH>
                <wp:positionV relativeFrom="paragraph">
                  <wp:posOffset>99971</wp:posOffset>
                </wp:positionV>
                <wp:extent cx="2695492" cy="842838"/>
                <wp:effectExtent l="0" t="0" r="0" b="0"/>
                <wp:wrapNone/>
                <wp:docPr id="1445937663" name="Text Box 3801">
                  <a:extLst xmlns:a="http://schemas.openxmlformats.org/drawingml/2006/main">
                    <a:ext uri="{FF2B5EF4-FFF2-40B4-BE49-F238E27FC236}">
                      <a16:creationId xmlns:a16="http://schemas.microsoft.com/office/drawing/2014/main" id="{00000000-0008-0000-1B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492" cy="84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EFE39" w14:textId="1CA8C259" w:rsidR="00616E9B" w:rsidRDefault="00616E9B" w:rsidP="005320E0">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27</w:t>
                            </w:r>
                          </w:p>
                          <w:p w14:paraId="565BCEBC" w14:textId="77777777" w:rsidR="00616E9B" w:rsidRDefault="00616E9B" w:rsidP="005320E0">
                            <w:pPr>
                              <w:pStyle w:val="NormalWeb"/>
                              <w:spacing w:before="0" w:beforeAutospacing="0" w:after="0" w:afterAutospacing="0"/>
                            </w:pPr>
                            <w:r>
                              <w:rPr>
                                <w:rFonts w:ascii="GHEA Grapalat" w:hAnsi="GHEA Grapalat" w:cs="Sylfaen"/>
                                <w:b/>
                                <w:bCs/>
                                <w:sz w:val="4"/>
                                <w:szCs w:val="4"/>
                              </w:rPr>
                              <w:t> </w:t>
                            </w:r>
                          </w:p>
                          <w:p w14:paraId="1B16F012" w14:textId="77777777" w:rsidR="00616E9B" w:rsidRDefault="00616E9B" w:rsidP="005320E0">
                            <w:pPr>
                              <w:pStyle w:val="NormalWeb"/>
                              <w:spacing w:before="0" w:beforeAutospacing="0" w:after="0" w:afterAutospacing="0"/>
                            </w:pPr>
                            <w:r>
                              <w:rPr>
                                <w:rFonts w:ascii="GHEA Grapalat" w:hAnsi="GHEA Grapalat" w:cs="Sylfaen"/>
                                <w:b/>
                                <w:bCs/>
                                <w:color w:val="1F497D"/>
                                <w:sz w:val="14"/>
                                <w:szCs w:val="14"/>
                              </w:rPr>
                              <w:t>At the beginning of the period under review, the 12-month inflation has reduced, in line with the projected path, while it has increased sharply since March 2022, so the short-term segment of the scenario for the subsequent quarters has been revised upside.</w:t>
                            </w:r>
                          </w:p>
                          <w:p w14:paraId="5A0499FC"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7D944244"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3BBF3638"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318FE493"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7840BA42"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66367487"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5221574D"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641F1344"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1732FFEE"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1A911A57"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4BAC3D04"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29ADB23F"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079BF507"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0513D4BB"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64D4AC79"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4DE9940B"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14E14E07"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227B28D4"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69DA0F06"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6D7F5A5B"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49BA3498"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0780757A"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66277D05"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13F40F65"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14FF62B8"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247AFC32"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1D29CB5B"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676B1695"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124E38A2"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5DDF64E8"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5E2F121D"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4ED6C9B6"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21052987"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5E16F4C9"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31B9AD92"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3B4478C1"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4CD95F3A"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4A27091D"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56957D98"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400004D0"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5BC57C2C"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4239914E"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358837B3" w14:textId="77777777" w:rsidR="00616E9B" w:rsidRDefault="00616E9B" w:rsidP="005320E0">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425919" id="_x0000_s1096" type="#_x0000_t202" style="position:absolute;left:0;text-align:left;margin-left:324.85pt;margin-top:7.85pt;width:212.25pt;height:66.35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" filled="f" stroked="f">
                <v:textbox>
                  <w:txbxContent>
                    <w:p w14:paraId="6AAEFE39" w14:textId="1CA8C259" w:rsidR="00616E9B" w:rsidRDefault="00616E9B" w:rsidP="005320E0">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27</w:t>
                      </w:r>
                    </w:p>
                    <w:p w14:paraId="565BCEBC" w14:textId="77777777" w:rsidR="00616E9B" w:rsidRDefault="00616E9B" w:rsidP="005320E0">
                      <w:pPr>
                        <w:pStyle w:val="NormalWeb"/>
                        <w:spacing w:before="0" w:beforeAutospacing="0" w:after="0" w:afterAutospacing="0"/>
                      </w:pPr>
                      <w:r>
                        <w:rPr>
                          <w:rFonts w:ascii="GHEA Grapalat" w:hAnsi="GHEA Grapalat" w:cs="Sylfaen"/>
                          <w:b/>
                          <w:bCs/>
                          <w:sz w:val="4"/>
                          <w:szCs w:val="4"/>
                        </w:rPr>
                        <w:t> </w:t>
                      </w:r>
                    </w:p>
                    <w:p w14:paraId="1B16F012" w14:textId="77777777" w:rsidR="00616E9B" w:rsidRDefault="00616E9B" w:rsidP="005320E0">
                      <w:pPr>
                        <w:pStyle w:val="NormalWeb"/>
                        <w:spacing w:before="0" w:beforeAutospacing="0" w:after="0" w:afterAutospacing="0"/>
                      </w:pPr>
                      <w:r>
                        <w:rPr>
                          <w:rFonts w:ascii="GHEA Grapalat" w:hAnsi="GHEA Grapalat" w:cs="Sylfaen"/>
                          <w:b/>
                          <w:bCs/>
                          <w:color w:val="1F497D"/>
                          <w:sz w:val="14"/>
                          <w:szCs w:val="14"/>
                        </w:rPr>
                        <w:t>At the beginning of the period under review, the 12-month inflation has reduced, in line with the projected path, while it has increased sharply since March 2022, so the short-term segment of the scenario for the subsequent quarters has been revised upside.</w:t>
                      </w:r>
                    </w:p>
                    <w:p w14:paraId="5A0499FC"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7D944244"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3BBF3638"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318FE493"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7840BA42"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66367487"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5221574D"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641F1344"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1732FFEE"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1A911A57"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4BAC3D04"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29ADB23F"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079BF507"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0513D4BB"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64D4AC79"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4DE9940B"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14E14E07"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227B28D4"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69DA0F06"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6D7F5A5B"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49BA3498"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0780757A"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66277D05"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13F40F65"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14FF62B8"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247AFC32"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1D29CB5B"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676B1695"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124E38A2"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5DDF64E8"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5E2F121D"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4ED6C9B6"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21052987"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5E16F4C9"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31B9AD92"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3B4478C1"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4CD95F3A"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4A27091D"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56957D98"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400004D0"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5BC57C2C"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4239914E" w14:textId="77777777" w:rsidR="00616E9B" w:rsidRDefault="00616E9B" w:rsidP="005320E0">
                      <w:pPr>
                        <w:pStyle w:val="NormalWeb"/>
                        <w:spacing w:before="0" w:beforeAutospacing="0" w:after="0" w:afterAutospacing="0"/>
                      </w:pPr>
                      <w:r>
                        <w:rPr>
                          <w:rFonts w:ascii="GHEA Grapalat" w:hAnsi="GHEA Grapalat" w:cs="Sylfaen"/>
                          <w:b/>
                          <w:bCs/>
                          <w:sz w:val="14"/>
                          <w:szCs w:val="14"/>
                        </w:rPr>
                        <w:t> </w:t>
                      </w:r>
                    </w:p>
                    <w:p w14:paraId="358837B3" w14:textId="77777777" w:rsidR="00616E9B" w:rsidRDefault="00616E9B" w:rsidP="005320E0">
                      <w:pPr>
                        <w:pStyle w:val="NormalWeb"/>
                        <w:spacing w:before="0" w:beforeAutospacing="0" w:after="0" w:afterAutospacing="0"/>
                      </w:pPr>
                      <w:r>
                        <w:rPr>
                          <w:rFonts w:ascii="Times LatArm" w:hAnsi="Times LatArm"/>
                          <w:sz w:val="14"/>
                          <w:szCs w:val="14"/>
                        </w:rPr>
                        <w:t> </w:t>
                      </w:r>
                    </w:p>
                  </w:txbxContent>
                </v:textbox>
              </v:shape>
            </w:pict>
          </mc:Fallback>
        </mc:AlternateContent>
      </w:r>
      <w:r w:rsidR="004A1760" w:rsidRPr="004A1760">
        <w:rPr>
          <w:rFonts w:ascii="Calibri" w:eastAsia="Calibri" w:hAnsi="Calibri" w:cs="Calibri"/>
          <w:lang w:val="hy-AM"/>
        </w:rPr>
        <w:t>It is noteworthy that in the beginning of the period under review, i.e.</w:t>
      </w:r>
      <w:r w:rsidR="001B7147">
        <w:rPr>
          <w:rFonts w:ascii="Calibri" w:eastAsia="Calibri" w:hAnsi="Calibri" w:cs="Calibri"/>
        </w:rPr>
        <w:t xml:space="preserve"> </w:t>
      </w:r>
      <w:r w:rsidR="004A1760" w:rsidRPr="004A1760">
        <w:rPr>
          <w:rFonts w:ascii="Calibri" w:eastAsia="Calibri" w:hAnsi="Calibri" w:cs="Calibri"/>
        </w:rPr>
        <w:t>until</w:t>
      </w:r>
      <w:r w:rsidR="001B7147">
        <w:rPr>
          <w:rFonts w:ascii="Calibri" w:eastAsia="Calibri" w:hAnsi="Calibri" w:cs="Calibri"/>
        </w:rPr>
        <w:t xml:space="preserve"> </w:t>
      </w:r>
      <w:r w:rsidR="004A1760" w:rsidRPr="004A1760">
        <w:rPr>
          <w:rFonts w:ascii="Calibri" w:eastAsia="Calibri" w:hAnsi="Calibri" w:cs="Calibri"/>
          <w:lang w:val="hy-AM"/>
        </w:rPr>
        <w:t xml:space="preserve">March </w:t>
      </w:r>
      <w:r w:rsidR="004A1760" w:rsidRPr="004A1760">
        <w:rPr>
          <w:rFonts w:ascii="Calibri" w:eastAsia="Calibri" w:hAnsi="Calibri" w:cs="Calibri"/>
        </w:rPr>
        <w:t xml:space="preserve">of </w:t>
      </w:r>
      <w:r w:rsidR="004A1760" w:rsidRPr="004A1760">
        <w:rPr>
          <w:rFonts w:ascii="Calibri" w:eastAsia="Calibri" w:hAnsi="Calibri" w:cs="Calibri"/>
          <w:lang w:val="hy-AM"/>
        </w:rPr>
        <w:t>2022, the 12-month inflation was gradually decreasing</w:t>
      </w:r>
      <w:r w:rsidR="004A1760" w:rsidRPr="004A1760">
        <w:rPr>
          <w:rFonts w:ascii="Calibri" w:eastAsia="Calibri" w:hAnsi="Calibri" w:cs="Calibri"/>
        </w:rPr>
        <w:t xml:space="preserve">; </w:t>
      </w:r>
      <w:r w:rsidR="004A1760" w:rsidRPr="004A1760">
        <w:rPr>
          <w:rFonts w:ascii="Calibri" w:eastAsia="Calibri" w:hAnsi="Calibri" w:cs="Calibri"/>
          <w:lang w:val="hy-AM"/>
        </w:rPr>
        <w:t xml:space="preserve">in February it was 6.5% thanks to a </w:t>
      </w:r>
      <w:r w:rsidR="004A1760" w:rsidRPr="004A1760">
        <w:rPr>
          <w:rFonts w:ascii="Calibri" w:eastAsia="Calibri" w:hAnsi="Calibri" w:cs="Calibri"/>
        </w:rPr>
        <w:t>progressive</w:t>
      </w:r>
      <w:r w:rsidR="004A1760" w:rsidRPr="004A1760">
        <w:rPr>
          <w:rFonts w:ascii="Calibri" w:eastAsia="Calibri" w:hAnsi="Calibri" w:cs="Calibri"/>
          <w:lang w:val="hy-AM"/>
        </w:rPr>
        <w:t xml:space="preserve"> monetary response by the Central Bank </w:t>
      </w:r>
      <w:r w:rsidR="004A1760" w:rsidRPr="004A1760">
        <w:rPr>
          <w:rFonts w:ascii="Calibri" w:eastAsia="Calibri" w:hAnsi="Calibri" w:cs="Calibri"/>
        </w:rPr>
        <w:t xml:space="preserve">of Armenia </w:t>
      </w:r>
      <w:r w:rsidR="004A1760" w:rsidRPr="004A1760">
        <w:rPr>
          <w:rFonts w:ascii="Calibri" w:eastAsia="Calibri" w:hAnsi="Calibri" w:cs="Calibri"/>
          <w:lang w:val="hy-AM"/>
        </w:rPr>
        <w:t>in the previous period whe</w:t>
      </w:r>
      <w:r w:rsidR="004A1760" w:rsidRPr="004A1760">
        <w:rPr>
          <w:rFonts w:ascii="Calibri" w:eastAsia="Calibri" w:hAnsi="Calibri" w:cs="Calibri"/>
        </w:rPr>
        <w:t xml:space="preserve">n </w:t>
      </w:r>
      <w:r w:rsidR="004A1760" w:rsidRPr="004A1760">
        <w:rPr>
          <w:rFonts w:ascii="Calibri" w:eastAsia="Calibri" w:hAnsi="Calibri" w:cs="Calibri"/>
          <w:lang w:val="hy-AM"/>
        </w:rPr>
        <w:t>the inflation patterns all over the world were trending up. S</w:t>
      </w:r>
      <w:r w:rsidR="004A1760" w:rsidRPr="004A1760">
        <w:rPr>
          <w:rFonts w:ascii="Calibri" w:eastAsia="Calibri" w:hAnsi="Calibri" w:cs="Calibri"/>
        </w:rPr>
        <w:t xml:space="preserve">taring from </w:t>
      </w:r>
      <w:r w:rsidR="004A1760" w:rsidRPr="004A1760">
        <w:rPr>
          <w:rFonts w:ascii="Calibri" w:eastAsia="Calibri" w:hAnsi="Calibri" w:cs="Calibri"/>
          <w:lang w:val="hy-AM"/>
        </w:rPr>
        <w:t>end</w:t>
      </w:r>
      <w:r w:rsidR="004A1760" w:rsidRPr="004A1760">
        <w:rPr>
          <w:rFonts w:ascii="Calibri" w:eastAsia="Calibri" w:hAnsi="Calibri" w:cs="Calibri"/>
        </w:rPr>
        <w:t>-</w:t>
      </w:r>
      <w:r w:rsidR="004A1760" w:rsidRPr="004A1760">
        <w:rPr>
          <w:rFonts w:ascii="Calibri" w:eastAsia="Calibri" w:hAnsi="Calibri" w:cs="Calibri"/>
          <w:lang w:val="hy-AM"/>
        </w:rPr>
        <w:t xml:space="preserve">February, however, </w:t>
      </w:r>
      <w:r w:rsidR="004A1760" w:rsidRPr="004A1760">
        <w:rPr>
          <w:rFonts w:ascii="Calibri" w:eastAsia="Calibri" w:hAnsi="Calibri" w:cs="Calibri"/>
        </w:rPr>
        <w:t xml:space="preserve">as </w:t>
      </w:r>
      <w:r w:rsidR="004A1760" w:rsidRPr="004A1760">
        <w:rPr>
          <w:rFonts w:ascii="Calibri" w:eastAsia="Calibri" w:hAnsi="Calibri" w:cs="Calibri"/>
          <w:lang w:val="hy-AM"/>
        </w:rPr>
        <w:t>geopolitical developments</w:t>
      </w:r>
      <w:r w:rsidR="004A1760" w:rsidRPr="004A1760">
        <w:rPr>
          <w:rFonts w:ascii="Calibri" w:eastAsia="Calibri" w:hAnsi="Calibri" w:cs="Calibri"/>
        </w:rPr>
        <w:t xml:space="preserve"> unfolded</w:t>
      </w:r>
      <w:r w:rsidR="004A1760" w:rsidRPr="004A1760">
        <w:rPr>
          <w:rFonts w:ascii="Calibri" w:eastAsia="Calibri" w:hAnsi="Calibri" w:cs="Calibri"/>
          <w:lang w:val="hy-AM"/>
        </w:rPr>
        <w:t xml:space="preserve">, the inflation environment </w:t>
      </w:r>
      <w:r w:rsidR="004A1760" w:rsidRPr="004A1760">
        <w:rPr>
          <w:rFonts w:ascii="Calibri" w:eastAsia="Calibri" w:hAnsi="Calibri" w:cs="Calibri"/>
        </w:rPr>
        <w:t>has expanded considerably, with the inflation having notably outgrown</w:t>
      </w:r>
      <w:r w:rsidR="004A1760" w:rsidRPr="004A1760">
        <w:rPr>
          <w:rFonts w:ascii="Calibri" w:eastAsia="Calibri" w:hAnsi="Calibri" w:cs="Calibri"/>
          <w:lang w:val="hy-AM"/>
        </w:rPr>
        <w:t xml:space="preserve"> the expected level. This is why, in the next quarters the projected path of inflation has been revised upside in the short run.</w:t>
      </w:r>
      <w:r w:rsidRPr="006A74C5">
        <w:rPr>
          <w:noProof/>
        </w:rPr>
        <w:t xml:space="preserve"> </w:t>
      </w:r>
    </w:p>
    <w:p w14:paraId="46BC53A3" w14:textId="1F78E2B7" w:rsidR="004A1760" w:rsidRPr="004A1760" w:rsidRDefault="006A74C5" w:rsidP="004A1760">
      <w:pPr>
        <w:spacing w:after="160" w:line="259" w:lineRule="auto"/>
        <w:ind w:firstLine="720"/>
        <w:jc w:val="both"/>
        <w:rPr>
          <w:rFonts w:ascii="Calibri" w:eastAsia="Calibri" w:hAnsi="Calibri" w:cs="Calibri"/>
        </w:rPr>
      </w:pPr>
      <w:r w:rsidRPr="006A74C5">
        <w:rPr>
          <w:noProof/>
        </w:rPr>
        <mc:AlternateContent>
          <mc:Choice Requires="wps">
            <w:drawing>
              <wp:anchor distT="0" distB="0" distL="114300" distR="114300" simplePos="0" relativeHeight="252701696" behindDoc="0" locked="0" layoutInCell="1" allowOverlap="1" wp14:anchorId="1D03F307" wp14:editId="655F2625">
                <wp:simplePos x="0" y="0"/>
                <wp:positionH relativeFrom="column">
                  <wp:posOffset>5096565</wp:posOffset>
                </wp:positionH>
                <wp:positionV relativeFrom="paragraph">
                  <wp:posOffset>1247278</wp:posOffset>
                </wp:positionV>
                <wp:extent cx="1770303" cy="335168"/>
                <wp:effectExtent l="0" t="0" r="0" b="0"/>
                <wp:wrapNone/>
                <wp:docPr id="1445937666" name="Text Box 293">
                  <a:extLst xmlns:a="http://schemas.openxmlformats.org/drawingml/2006/main">
                    <a:ext uri="{FF2B5EF4-FFF2-40B4-BE49-F238E27FC236}">
                      <a16:creationId xmlns:a16="http://schemas.microsoft.com/office/drawing/2014/main" id="{00000000-0008-0000-1B00-000004000000}"/>
                    </a:ext>
                    <a:ext uri="{147F2762-F138-4A5C-976F-8EAC2B608ADB}">
                      <a16:predDERef xmlns:a16="http://schemas.microsoft.com/office/drawing/2014/main" pred="{00000000-0008-0000-1700-000003000000}"/>
                    </a:ext>
                  </a:extLst>
                </wp:docPr>
                <wp:cNvGraphicFramePr/>
                <a:graphic xmlns:a="http://schemas.openxmlformats.org/drawingml/2006/main">
                  <a:graphicData uri="http://schemas.microsoft.com/office/word/2010/wordprocessingShape">
                    <wps:wsp>
                      <wps:cNvSpPr txBox="1"/>
                      <wps:spPr>
                        <a:xfrm>
                          <a:off x="0" y="0"/>
                          <a:ext cx="1770303" cy="335168"/>
                        </a:xfrm>
                        <a:prstGeom prst="rect">
                          <a:avLst/>
                        </a:prstGeom>
                        <a:noFill/>
                        <a:ln w="6350">
                          <a:noFill/>
                        </a:ln>
                        <a:effectLst/>
                      </wps:spPr>
                      <wps:txbx>
                        <w:txbxContent>
                          <w:p w14:paraId="2BB474AE" w14:textId="77777777" w:rsidR="00616E9B" w:rsidRDefault="00616E9B" w:rsidP="006A74C5">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w:t>
                            </w:r>
                            <w:r>
                              <w:rPr>
                                <w:rFonts w:ascii="GHEA Grapalat" w:hAnsi="GHEA Grapalat" w:cs="Sylfaen"/>
                                <w:i/>
                                <w:iCs/>
                                <w:color w:val="000000"/>
                                <w:sz w:val="14"/>
                                <w:szCs w:val="14"/>
                                <w:lang w:val="hy-AM"/>
                              </w:rPr>
                              <w:t xml:space="preserve"> </w:t>
                            </w:r>
                            <w:r>
                              <w:rPr>
                                <w:rFonts w:ascii="GHEA Grapalat" w:hAnsi="GHEA Grapalat" w:cs="Calibri"/>
                                <w:i/>
                                <w:iCs/>
                                <w:color w:val="000000"/>
                                <w:sz w:val="14"/>
                                <w:szCs w:val="14"/>
                              </w:rPr>
                              <w:t> </w:t>
                            </w:r>
                          </w:p>
                          <w:p w14:paraId="44ED00A4" w14:textId="77777777" w:rsidR="00616E9B" w:rsidRDefault="00616E9B" w:rsidP="006A74C5">
                            <w:pPr>
                              <w:pStyle w:val="NormalWeb"/>
                              <w:spacing w:before="0" w:beforeAutospacing="0" w:after="0" w:afterAutospacing="0"/>
                              <w:jc w:val="right"/>
                            </w:pPr>
                            <w:r>
                              <w:rPr>
                                <w:rFonts w:ascii="GHEA Grapalat" w:hAnsi="GHEA Grapalat" w:cs="+mn-cs"/>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03F307" id="Text Box 293" o:spid="_x0000_s1097" type="#_x0000_t202" style="position:absolute;left:0;text-align:left;margin-left:401.3pt;margin-top:98.2pt;width:139.4pt;height:26.4pt;z-index:25270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" filled="f" stroked="f" strokeweight=".5pt">
                <v:textbox>
                  <w:txbxContent>
                    <w:p w14:paraId="2BB474AE" w14:textId="77777777" w:rsidR="00616E9B" w:rsidRDefault="00616E9B" w:rsidP="006A74C5">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w:t>
                      </w:r>
                      <w:r>
                        <w:rPr>
                          <w:rFonts w:ascii="GHEA Grapalat" w:hAnsi="GHEA Grapalat" w:cs="Sylfaen"/>
                          <w:i/>
                          <w:iCs/>
                          <w:color w:val="000000"/>
                          <w:sz w:val="14"/>
                          <w:szCs w:val="14"/>
                          <w:lang w:val="hy-AM"/>
                        </w:rPr>
                        <w:t xml:space="preserve"> </w:t>
                      </w:r>
                      <w:r>
                        <w:rPr>
                          <w:rFonts w:ascii="GHEA Grapalat" w:hAnsi="GHEA Grapalat" w:cs="Calibri"/>
                          <w:i/>
                          <w:iCs/>
                          <w:color w:val="000000"/>
                          <w:sz w:val="14"/>
                          <w:szCs w:val="14"/>
                        </w:rPr>
                        <w:t> </w:t>
                      </w:r>
                    </w:p>
                    <w:p w14:paraId="44ED00A4" w14:textId="77777777" w:rsidR="00616E9B" w:rsidRDefault="00616E9B" w:rsidP="006A74C5">
                      <w:pPr>
                        <w:pStyle w:val="NormalWeb"/>
                        <w:spacing w:before="0" w:beforeAutospacing="0" w:after="0" w:afterAutospacing="0"/>
                        <w:jc w:val="right"/>
                      </w:pPr>
                      <w:r>
                        <w:rPr>
                          <w:rFonts w:ascii="GHEA Grapalat" w:hAnsi="GHEA Grapalat" w:cs="+mn-cs"/>
                          <w:i/>
                          <w:iCs/>
                          <w:color w:val="000000"/>
                          <w:sz w:val="14"/>
                          <w:szCs w:val="14"/>
                        </w:rPr>
                        <w:t> </w:t>
                      </w:r>
                    </w:p>
                  </w:txbxContent>
                </v:textbox>
              </v:shape>
            </w:pict>
          </mc:Fallback>
        </mc:AlternateContent>
      </w:r>
      <w:r w:rsidR="005320E0" w:rsidRPr="005320E0">
        <w:rPr>
          <w:noProof/>
        </w:rPr>
        <mc:AlternateContent>
          <mc:Choice Requires="wps">
            <w:drawing>
              <wp:anchor distT="0" distB="0" distL="114300" distR="114300" simplePos="0" relativeHeight="252698624" behindDoc="0" locked="0" layoutInCell="1" allowOverlap="1" wp14:anchorId="5D5FDFE1" wp14:editId="336BF898">
                <wp:simplePos x="0" y="0"/>
                <wp:positionH relativeFrom="column">
                  <wp:posOffset>5121358</wp:posOffset>
                </wp:positionH>
                <wp:positionV relativeFrom="paragraph">
                  <wp:posOffset>4389727</wp:posOffset>
                </wp:positionV>
                <wp:extent cx="1770303" cy="335168"/>
                <wp:effectExtent l="0" t="0" r="0" b="0"/>
                <wp:wrapNone/>
                <wp:docPr id="1445937664" name="Text Box 293">
                  <a:extLst xmlns:a="http://schemas.openxmlformats.org/drawingml/2006/main">
                    <a:ext uri="{FF2B5EF4-FFF2-40B4-BE49-F238E27FC236}">
                      <a16:creationId xmlns:a16="http://schemas.microsoft.com/office/drawing/2014/main" id="{00000000-0008-0000-1B00-000004000000}"/>
                    </a:ext>
                    <a:ext uri="{147F2762-F138-4A5C-976F-8EAC2B608ADB}">
                      <a16:predDERef xmlns:a16="http://schemas.microsoft.com/office/drawing/2014/main" pred="{00000000-0008-0000-1700-000003000000}"/>
                    </a:ext>
                  </a:extLst>
                </wp:docPr>
                <wp:cNvGraphicFramePr/>
                <a:graphic xmlns:a="http://schemas.openxmlformats.org/drawingml/2006/main">
                  <a:graphicData uri="http://schemas.microsoft.com/office/word/2010/wordprocessingShape">
                    <wps:wsp>
                      <wps:cNvSpPr txBox="1"/>
                      <wps:spPr>
                        <a:xfrm>
                          <a:off x="0" y="0"/>
                          <a:ext cx="1770303" cy="335168"/>
                        </a:xfrm>
                        <a:prstGeom prst="rect">
                          <a:avLst/>
                        </a:prstGeom>
                        <a:noFill/>
                        <a:ln w="6350">
                          <a:noFill/>
                        </a:ln>
                        <a:effectLst/>
                      </wps:spPr>
                      <wps:txbx>
                        <w:txbxContent>
                          <w:p w14:paraId="45CDAA1D" w14:textId="77777777" w:rsidR="00616E9B" w:rsidRDefault="00616E9B" w:rsidP="005320E0">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w:t>
                            </w:r>
                            <w:r>
                              <w:rPr>
                                <w:rFonts w:ascii="GHEA Grapalat" w:hAnsi="GHEA Grapalat" w:cs="Sylfaen"/>
                                <w:i/>
                                <w:iCs/>
                                <w:color w:val="000000"/>
                                <w:sz w:val="14"/>
                                <w:szCs w:val="14"/>
                                <w:lang w:val="hy-AM"/>
                              </w:rPr>
                              <w:t xml:space="preserve"> </w:t>
                            </w:r>
                            <w:r>
                              <w:rPr>
                                <w:rFonts w:ascii="GHEA Grapalat" w:hAnsi="GHEA Grapalat" w:cs="Calibri"/>
                                <w:i/>
                                <w:iCs/>
                                <w:color w:val="000000"/>
                                <w:sz w:val="14"/>
                                <w:szCs w:val="14"/>
                              </w:rPr>
                              <w:t> </w:t>
                            </w:r>
                          </w:p>
                          <w:p w14:paraId="7E03FD70" w14:textId="77777777" w:rsidR="00616E9B" w:rsidRDefault="00616E9B" w:rsidP="005320E0">
                            <w:pPr>
                              <w:pStyle w:val="NormalWeb"/>
                              <w:spacing w:before="0" w:beforeAutospacing="0" w:after="0" w:afterAutospacing="0"/>
                              <w:jc w:val="right"/>
                            </w:pPr>
                            <w:r>
                              <w:rPr>
                                <w:rFonts w:ascii="GHEA Grapalat" w:hAnsi="GHEA Grapalat" w:cs="+mn-cs"/>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5FDFE1" id="_x0000_s1098" type="#_x0000_t202" style="position:absolute;left:0;text-align:left;margin-left:403.25pt;margin-top:345.65pt;width:139.4pt;height:26.4pt;z-index:25269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" filled="f" stroked="f" strokeweight=".5pt">
                <v:textbox>
                  <w:txbxContent>
                    <w:p w14:paraId="45CDAA1D" w14:textId="77777777" w:rsidR="00616E9B" w:rsidRDefault="00616E9B" w:rsidP="005320E0">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w:t>
                      </w:r>
                      <w:r>
                        <w:rPr>
                          <w:rFonts w:ascii="GHEA Grapalat" w:hAnsi="GHEA Grapalat" w:cs="Sylfaen"/>
                          <w:i/>
                          <w:iCs/>
                          <w:color w:val="000000"/>
                          <w:sz w:val="14"/>
                          <w:szCs w:val="14"/>
                          <w:lang w:val="hy-AM"/>
                        </w:rPr>
                        <w:t xml:space="preserve"> </w:t>
                      </w:r>
                      <w:r>
                        <w:rPr>
                          <w:rFonts w:ascii="GHEA Grapalat" w:hAnsi="GHEA Grapalat" w:cs="Calibri"/>
                          <w:i/>
                          <w:iCs/>
                          <w:color w:val="000000"/>
                          <w:sz w:val="14"/>
                          <w:szCs w:val="14"/>
                        </w:rPr>
                        <w:t> </w:t>
                      </w:r>
                    </w:p>
                    <w:p w14:paraId="7E03FD70" w14:textId="77777777" w:rsidR="00616E9B" w:rsidRDefault="00616E9B" w:rsidP="005320E0">
                      <w:pPr>
                        <w:pStyle w:val="NormalWeb"/>
                        <w:spacing w:before="0" w:beforeAutospacing="0" w:after="0" w:afterAutospacing="0"/>
                        <w:jc w:val="right"/>
                      </w:pPr>
                      <w:r>
                        <w:rPr>
                          <w:rFonts w:ascii="GHEA Grapalat" w:hAnsi="GHEA Grapalat" w:cs="+mn-cs"/>
                          <w:i/>
                          <w:iCs/>
                          <w:color w:val="000000"/>
                          <w:sz w:val="14"/>
                          <w:szCs w:val="14"/>
                        </w:rPr>
                        <w:t> </w:t>
                      </w:r>
                    </w:p>
                  </w:txbxContent>
                </v:textbox>
              </v:shape>
            </w:pict>
          </mc:Fallback>
        </mc:AlternateContent>
      </w:r>
      <w:r w:rsidR="004A1760" w:rsidRPr="004A1760">
        <w:rPr>
          <w:rFonts w:ascii="Calibri" w:eastAsia="Calibri" w:hAnsi="Calibri" w:cs="Calibri"/>
          <w:lang w:val="hy-AM"/>
        </w:rPr>
        <w:t xml:space="preserve">Thus, the 2022 macroeconomic environment and, particularly, the inflationary developments in the Republic of Armenia have </w:t>
      </w:r>
      <w:r w:rsidR="004A1760" w:rsidRPr="004A1760">
        <w:rPr>
          <w:rFonts w:ascii="Calibri" w:eastAsia="Calibri" w:hAnsi="Calibri" w:cs="Calibri"/>
        </w:rPr>
        <w:t>largely</w:t>
      </w:r>
      <w:r w:rsidR="004A1760" w:rsidRPr="004A1760">
        <w:rPr>
          <w:rFonts w:ascii="Calibri" w:eastAsia="Calibri" w:hAnsi="Calibri" w:cs="Calibri"/>
          <w:lang w:val="hy-AM"/>
        </w:rPr>
        <w:t xml:space="preserve"> incurred the influence of the Russian-Ukrainian conflict, intensified since the end of February, and the various sanctions imposed on the Russian economy and exceptionally high uncertainties derived from them.</w:t>
      </w:r>
      <w:r w:rsidR="004A1760" w:rsidRPr="004A1760">
        <w:rPr>
          <w:rFonts w:ascii="Calibri" w:eastAsia="Calibri" w:hAnsi="Calibri" w:cs="Calibri"/>
        </w:rPr>
        <w:t xml:space="preserve"> They were reflected in the significant slowdown of economic growth rates in the main partner countries to Armenia, as well as high inflation recorded in international energy and food product markets as a consequence of supply chain disruptions. In the short term, such developments have transmitted their negative impact on the Armenian economy mainly through somewhat weakened economic activity, and on Armenia’s commodity market, through high prices of individual imported goods. At the same time, driven by the Russian-Ukrainian conflict, a significant increase in the country’s risk-premium and the volatility in the domestic financial market in the short term has been observable </w:t>
      </w:r>
      <w:r w:rsidR="004A1760" w:rsidRPr="004A1760">
        <w:rPr>
          <w:rFonts w:ascii="Calibri" w:eastAsia="Calibri" w:hAnsi="Calibri" w:cs="Calibri"/>
        </w:rPr>
        <w:lastRenderedPageBreak/>
        <w:t>too, contributing, in turn, to a certain rise in inflationary expectations and inflation risks.</w:t>
      </w:r>
      <w:r w:rsidR="004A1760" w:rsidRPr="004A1760">
        <w:rPr>
          <w:rFonts w:ascii="Calibri" w:eastAsia="Calibri" w:hAnsi="Calibri" w:cs="Calibri"/>
          <w:lang w:val="hy-AM"/>
        </w:rPr>
        <w:t xml:space="preserve"> Starting </w:t>
      </w:r>
      <w:r w:rsidR="004A1760" w:rsidRPr="004A1760">
        <w:rPr>
          <w:rFonts w:ascii="Calibri" w:eastAsia="Calibri" w:hAnsi="Calibri" w:cs="Calibri"/>
        </w:rPr>
        <w:t xml:space="preserve">from </w:t>
      </w:r>
      <w:r w:rsidR="004A1760" w:rsidRPr="004A1760">
        <w:rPr>
          <w:rFonts w:ascii="Calibri" w:eastAsia="Calibri" w:hAnsi="Calibri" w:cs="Calibri"/>
          <w:lang w:val="hy-AM"/>
        </w:rPr>
        <w:t xml:space="preserve">the second quarter of 2022, however, the growth rate of economic activity has speeded up owing to a large-scale influx of international visitors and tourists, as well as of </w:t>
      </w:r>
      <w:r w:rsidR="004A1760" w:rsidRPr="004A1760">
        <w:rPr>
          <w:rFonts w:ascii="Calibri" w:eastAsia="Calibri" w:hAnsi="Calibri" w:cs="Calibri"/>
        </w:rPr>
        <w:t>financial transfers</w:t>
      </w:r>
      <w:r w:rsidR="004A1760" w:rsidRPr="004A1760">
        <w:rPr>
          <w:rFonts w:ascii="Calibri" w:eastAsia="Calibri" w:hAnsi="Calibri" w:cs="Calibri"/>
          <w:lang w:val="hy-AM"/>
        </w:rPr>
        <w:t xml:space="preserve"> to Armenia</w:t>
      </w:r>
      <w:r w:rsidR="004A1760" w:rsidRPr="004A1760">
        <w:rPr>
          <w:rFonts w:ascii="Calibri" w:eastAsia="Calibri" w:hAnsi="Calibri" w:cs="Calibri"/>
        </w:rPr>
        <w:t>.</w:t>
      </w:r>
      <w:r w:rsidR="004A1760" w:rsidRPr="004A1760">
        <w:rPr>
          <w:rFonts w:ascii="Calibri" w:eastAsia="Calibri" w:hAnsi="Calibri" w:cs="Calibri"/>
          <w:lang w:val="hy-AM"/>
        </w:rPr>
        <w:t xml:space="preserve"> Consequently, the factors of external demand for domestic services have well contributed to high economic growth.</w:t>
      </w:r>
      <w:r w:rsidR="004A1760" w:rsidRPr="004A1760">
        <w:rPr>
          <w:rFonts w:ascii="Calibri" w:eastAsia="Calibri" w:hAnsi="Calibri" w:cs="Calibri"/>
        </w:rPr>
        <w:t xml:space="preserve"> Positive developments were also observed in the export sector, the IT and manufacturing industries in particular. Continuously growing demand has also contributed to the expansion of the general inflation environment and the maintenance of high inflation expectations. In the second half of the year, with energy and food prices reducing amid a contractionary monetary policy conducted by central banks in the main partner countries to Armenia, on the one hand, and the supply chain disruptions gradually phasing out, on the other, the inflationary impact from the external sector was reported to have somehow weakened, hence facilitating the overall inflationary environment of the Republic of Armenia to mitigate, yet sustained high demand in Armenia was further contributing notably to wage increases and growing prices of individual goods and services. In the course of 2022, determined by a strong demand from international visitors and influenced by a significant influx of financial transfers from abroad, Armenia’s currency market has seen the domestic currency, the dram, appreciated markedly, helping the above-mentioned inflationary factors to somehow mitigate.</w:t>
      </w:r>
    </w:p>
    <w:p w14:paraId="41E16F8D" w14:textId="3D42B7AA" w:rsidR="004A1760" w:rsidRPr="004A1760" w:rsidRDefault="004A1760" w:rsidP="004A1760">
      <w:pPr>
        <w:spacing w:after="160" w:line="259" w:lineRule="auto"/>
        <w:ind w:firstLine="720"/>
        <w:jc w:val="both"/>
        <w:rPr>
          <w:rFonts w:ascii="Calibri" w:eastAsia="Calibri" w:hAnsi="Calibri" w:cs="Calibri"/>
        </w:rPr>
      </w:pPr>
      <w:r w:rsidRPr="004A1760">
        <w:rPr>
          <w:rFonts w:ascii="Calibri" w:eastAsia="Calibri" w:hAnsi="Calibri" w:cs="Calibri"/>
          <w:lang w:val="hy-AM"/>
        </w:rPr>
        <w:t xml:space="preserve">Under such circumstances, the Central Bank of Armenia continued to tighten monetary conditions </w:t>
      </w:r>
      <w:r w:rsidRPr="004A1760">
        <w:rPr>
          <w:rFonts w:ascii="Calibri" w:eastAsia="Calibri" w:hAnsi="Calibri" w:cs="Calibri"/>
        </w:rPr>
        <w:t>during</w:t>
      </w:r>
      <w:r w:rsidRPr="004A1760">
        <w:rPr>
          <w:rFonts w:ascii="Calibri" w:eastAsia="Calibri" w:hAnsi="Calibri" w:cs="Calibri"/>
          <w:lang w:val="hy-AM"/>
        </w:rPr>
        <w:t xml:space="preserve"> the first quarter of 2022</w:t>
      </w:r>
      <w:r w:rsidRPr="004A1760">
        <w:rPr>
          <w:rFonts w:ascii="Calibri" w:eastAsia="Calibri" w:hAnsi="Calibri" w:cs="Calibri"/>
        </w:rPr>
        <w:t xml:space="preserve"> by</w:t>
      </w:r>
      <w:r w:rsidRPr="004A1760">
        <w:rPr>
          <w:rFonts w:ascii="Calibri" w:eastAsia="Calibri" w:hAnsi="Calibri" w:cs="Calibri"/>
          <w:lang w:val="hy-AM"/>
        </w:rPr>
        <w:t xml:space="preserve"> raising the policy rate by 2.0 p</w:t>
      </w:r>
      <w:r w:rsidRPr="004A1760">
        <w:rPr>
          <w:rFonts w:ascii="Calibri" w:eastAsia="Calibri" w:hAnsi="Calibri" w:cs="Calibri"/>
        </w:rPr>
        <w:t xml:space="preserve">ercentage </w:t>
      </w:r>
      <w:r w:rsidRPr="004A1760">
        <w:rPr>
          <w:rFonts w:ascii="Calibri" w:eastAsia="Calibri" w:hAnsi="Calibri" w:cs="Calibri"/>
          <w:lang w:val="hy-AM"/>
        </w:rPr>
        <w:t>p</w:t>
      </w:r>
      <w:r w:rsidRPr="004A1760">
        <w:rPr>
          <w:rFonts w:ascii="Calibri" w:eastAsia="Calibri" w:hAnsi="Calibri" w:cs="Calibri"/>
        </w:rPr>
        <w:t>oints</w:t>
      </w:r>
      <w:r w:rsidRPr="004A1760">
        <w:rPr>
          <w:rFonts w:ascii="Calibri" w:eastAsia="Calibri" w:hAnsi="Calibri" w:cs="Calibri"/>
          <w:lang w:val="hy-AM"/>
        </w:rPr>
        <w:t>.</w:t>
      </w:r>
      <w:r w:rsidRPr="004A1760">
        <w:rPr>
          <w:rFonts w:ascii="Calibri" w:eastAsia="Calibri" w:hAnsi="Calibri" w:cs="Calibri"/>
        </w:rPr>
        <w:t xml:space="preserve"> Moreover, the monetary conditions were tightened, with a relatively large step of 1.25 </w:t>
      </w:r>
      <w:r w:rsidRPr="004A1760">
        <w:rPr>
          <w:rFonts w:ascii="Calibri" w:eastAsia="Calibri" w:hAnsi="Calibri" w:cs="Calibri"/>
          <w:lang w:val="hy-AM"/>
        </w:rPr>
        <w:t>p</w:t>
      </w:r>
      <w:r w:rsidRPr="004A1760">
        <w:rPr>
          <w:rFonts w:ascii="Calibri" w:eastAsia="Calibri" w:hAnsi="Calibri" w:cs="Calibri"/>
        </w:rPr>
        <w:t xml:space="preserve">ercentage </w:t>
      </w:r>
      <w:r w:rsidRPr="004A1760">
        <w:rPr>
          <w:rFonts w:ascii="Calibri" w:eastAsia="Calibri" w:hAnsi="Calibri" w:cs="Calibri"/>
          <w:lang w:val="hy-AM"/>
        </w:rPr>
        <w:t>p</w:t>
      </w:r>
      <w:r w:rsidRPr="004A1760">
        <w:rPr>
          <w:rFonts w:ascii="Calibri" w:eastAsia="Calibri" w:hAnsi="Calibri" w:cs="Calibri"/>
        </w:rPr>
        <w:t>oints, in March, responding to a high inflation environment estimated for mid-term perspective in the context of geopolitical developments.</w:t>
      </w:r>
      <w:r w:rsidRPr="004A1760">
        <w:rPr>
          <w:rFonts w:ascii="Calibri" w:eastAsia="Calibri" w:hAnsi="Calibri" w:cs="Calibri"/>
          <w:lang w:val="hy-AM"/>
        </w:rPr>
        <w:t xml:space="preserve"> In the second quarter, the Central Bank refrained from changing the interest rate, taking into account the expectations of a gradual weakening of the inflationary effects under </w:t>
      </w:r>
      <w:r w:rsidRPr="004A1760">
        <w:rPr>
          <w:rFonts w:ascii="Calibri" w:eastAsia="Calibri" w:hAnsi="Calibri" w:cs="Calibri"/>
        </w:rPr>
        <w:t xml:space="preserve">conditions of appreciation of </w:t>
      </w:r>
      <w:r w:rsidRPr="004A1760">
        <w:rPr>
          <w:rFonts w:ascii="Calibri" w:eastAsia="Calibri" w:hAnsi="Calibri" w:cs="Calibri"/>
          <w:lang w:val="hy-AM"/>
        </w:rPr>
        <w:t>the Armenian dram along with the increase in foreign deman.</w:t>
      </w:r>
      <w:r w:rsidRPr="004A1760">
        <w:rPr>
          <w:rFonts w:ascii="Calibri" w:eastAsia="Calibri" w:hAnsi="Calibri" w:cs="Calibri"/>
        </w:rPr>
        <w:t xml:space="preserve"> </w:t>
      </w:r>
      <w:r w:rsidRPr="004A1760">
        <w:rPr>
          <w:rFonts w:ascii="Calibri" w:eastAsia="Calibri" w:hAnsi="Calibri" w:cs="Calibri"/>
          <w:lang w:val="hy-AM"/>
        </w:rPr>
        <w:t xml:space="preserve">In the third and fourth quarters, however, despite some weakening of the inflationary effects on the Armenian economy from the external environemnt, </w:t>
      </w:r>
      <w:r w:rsidRPr="004A1760">
        <w:rPr>
          <w:rFonts w:ascii="Calibri" w:eastAsia="Calibri" w:hAnsi="Calibri" w:cs="Calibri"/>
        </w:rPr>
        <w:t>t</w:t>
      </w:r>
      <w:r w:rsidRPr="004A1760">
        <w:rPr>
          <w:rFonts w:ascii="Calibri" w:eastAsia="Calibri" w:hAnsi="Calibri" w:cs="Calibri"/>
          <w:lang w:val="hy-AM"/>
        </w:rPr>
        <w:t xml:space="preserve">he Central Bank tightened monetary conditions </w:t>
      </w:r>
      <w:r w:rsidRPr="004A1760">
        <w:rPr>
          <w:rFonts w:ascii="Calibri" w:eastAsia="Calibri" w:hAnsi="Calibri" w:cs="Calibri"/>
        </w:rPr>
        <w:t xml:space="preserve">by raising </w:t>
      </w:r>
      <w:r w:rsidRPr="004A1760">
        <w:rPr>
          <w:rFonts w:ascii="Calibri" w:eastAsia="Calibri" w:hAnsi="Calibri" w:cs="Calibri"/>
          <w:lang w:val="hy-AM"/>
        </w:rPr>
        <w:t xml:space="preserve">the policy rate </w:t>
      </w:r>
      <w:r w:rsidRPr="004A1760">
        <w:rPr>
          <w:rFonts w:ascii="Calibri" w:eastAsia="Calibri" w:hAnsi="Calibri" w:cs="Calibri"/>
        </w:rPr>
        <w:t xml:space="preserve">each time </w:t>
      </w:r>
      <w:r w:rsidRPr="004A1760">
        <w:rPr>
          <w:rFonts w:ascii="Calibri" w:eastAsia="Calibri" w:hAnsi="Calibri" w:cs="Calibri"/>
          <w:lang w:val="hy-AM"/>
        </w:rPr>
        <w:t>by 0.75 p</w:t>
      </w:r>
      <w:r w:rsidRPr="004A1760">
        <w:rPr>
          <w:rFonts w:ascii="Calibri" w:eastAsia="Calibri" w:hAnsi="Calibri" w:cs="Calibri"/>
        </w:rPr>
        <w:t xml:space="preserve">ercentage </w:t>
      </w:r>
      <w:r w:rsidRPr="004A1760">
        <w:rPr>
          <w:rFonts w:ascii="Calibri" w:eastAsia="Calibri" w:hAnsi="Calibri" w:cs="Calibri"/>
          <w:lang w:val="hy-AM"/>
        </w:rPr>
        <w:t>p</w:t>
      </w:r>
      <w:r w:rsidRPr="004A1760">
        <w:rPr>
          <w:rFonts w:ascii="Calibri" w:eastAsia="Calibri" w:hAnsi="Calibri" w:cs="Calibri"/>
        </w:rPr>
        <w:t xml:space="preserve">oints in view of persisting high demand and </w:t>
      </w:r>
      <w:r w:rsidRPr="004A1760">
        <w:rPr>
          <w:rFonts w:ascii="Calibri" w:eastAsia="Calibri" w:hAnsi="Calibri" w:cs="Calibri"/>
          <w:lang w:val="hy-AM"/>
        </w:rPr>
        <w:t>inflationary expectations</w:t>
      </w:r>
      <w:r w:rsidRPr="004A1760">
        <w:rPr>
          <w:rFonts w:ascii="Calibri" w:eastAsia="Calibri" w:hAnsi="Calibri" w:cs="Calibri"/>
        </w:rPr>
        <w:t xml:space="preserve"> in the domestic economy on the back of</w:t>
      </w:r>
      <w:r w:rsidRPr="004A1760">
        <w:rPr>
          <w:rFonts w:ascii="Calibri" w:eastAsia="Calibri" w:hAnsi="Calibri" w:cs="Calibri"/>
          <w:lang w:val="hy-AM"/>
        </w:rPr>
        <w:t xml:space="preserve"> continued high </w:t>
      </w:r>
      <w:r w:rsidRPr="004A1760">
        <w:rPr>
          <w:rFonts w:ascii="Calibri" w:eastAsia="Calibri" w:hAnsi="Calibri" w:cs="Calibri"/>
        </w:rPr>
        <w:t xml:space="preserve">influx </w:t>
      </w:r>
      <w:r w:rsidRPr="004A1760">
        <w:rPr>
          <w:rFonts w:ascii="Calibri" w:eastAsia="Calibri" w:hAnsi="Calibri" w:cs="Calibri"/>
          <w:lang w:val="hy-AM"/>
        </w:rPr>
        <w:t xml:space="preserve">of international visitors and tourists, </w:t>
      </w:r>
      <w:r w:rsidRPr="004A1760">
        <w:rPr>
          <w:rFonts w:ascii="Calibri" w:eastAsia="Calibri" w:hAnsi="Calibri" w:cs="Calibri"/>
        </w:rPr>
        <w:t>and of financial assets.</w:t>
      </w:r>
    </w:p>
    <w:p w14:paraId="00815E2D" w14:textId="58F15CD6" w:rsidR="004A1760" w:rsidRPr="004A1760" w:rsidRDefault="004A1760" w:rsidP="004A1760">
      <w:pPr>
        <w:spacing w:after="160" w:line="259" w:lineRule="auto"/>
        <w:ind w:firstLine="720"/>
        <w:jc w:val="both"/>
        <w:rPr>
          <w:rFonts w:ascii="Calibri" w:eastAsia="Calibri" w:hAnsi="Calibri" w:cs="Calibri"/>
          <w:b/>
          <w:iCs/>
          <w:lang w:val="hy-AM"/>
        </w:rPr>
      </w:pPr>
      <w:r>
        <w:rPr>
          <w:rFonts w:ascii="GHEA Grapalat" w:hAnsi="GHEA Grapalat" w:cs="Sylfaen"/>
          <w:b/>
          <w:i/>
          <w:noProof/>
          <w:color w:val="FF0000"/>
          <w:sz w:val="18"/>
          <w:szCs w:val="20"/>
        </w:rPr>
        <w:lastRenderedPageBreak/>
        <mc:AlternateContent>
          <mc:Choice Requires="wps">
            <w:drawing>
              <wp:anchor distT="0" distB="0" distL="114300" distR="114300" simplePos="0" relativeHeight="252310528" behindDoc="0" locked="0" layoutInCell="1" allowOverlap="1" wp14:anchorId="0B430BC7" wp14:editId="518FAC1C">
                <wp:simplePos x="0" y="0"/>
                <wp:positionH relativeFrom="column">
                  <wp:posOffset>4166235</wp:posOffset>
                </wp:positionH>
                <wp:positionV relativeFrom="paragraph">
                  <wp:posOffset>56515</wp:posOffset>
                </wp:positionV>
                <wp:extent cx="2503170" cy="874395"/>
                <wp:effectExtent l="19050" t="57150" r="87630" b="59055"/>
                <wp:wrapSquare wrapText="bothSides"/>
                <wp:docPr id="1445937589" name="Rectangle 1445937589"/>
                <wp:cNvGraphicFramePr/>
                <a:graphic xmlns:a="http://schemas.openxmlformats.org/drawingml/2006/main">
                  <a:graphicData uri="http://schemas.microsoft.com/office/word/2010/wordprocessingShape">
                    <wps:wsp>
                      <wps:cNvSpPr/>
                      <wps:spPr>
                        <a:xfrm>
                          <a:off x="0" y="0"/>
                          <a:ext cx="2503170" cy="874395"/>
                        </a:xfrm>
                        <a:prstGeom prst="rect">
                          <a:avLst/>
                        </a:prstGeom>
                        <a:ln>
                          <a:noFill/>
                        </a:ln>
                        <a:effectLst>
                          <a:outerShdw blurRad="50800" dist="38100" algn="l"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7DEFD49B" w14:textId="70B11AF2" w:rsidR="00616E9B" w:rsidRPr="004A1760" w:rsidRDefault="00616E9B" w:rsidP="008C7A91">
                            <w:pPr>
                              <w:jc w:val="right"/>
                              <w:rPr>
                                <w:i/>
                                <w:sz w:val="20"/>
                              </w:rPr>
                            </w:pPr>
                            <w:r w:rsidRPr="004A1760">
                              <w:rPr>
                                <w:rFonts w:ascii="GHEA Grapalat" w:eastAsia="GHEA Grapalat" w:hAnsi="GHEA Grapalat" w:cs="GHEA Grapalat"/>
                                <w:b/>
                                <w:bCs/>
                                <w:i/>
                                <w:iCs/>
                                <w:color w:val="000000" w:themeColor="text1"/>
                                <w:sz w:val="16"/>
                                <w:szCs w:val="20"/>
                              </w:rPr>
                              <w:t xml:space="preserve">The </w:t>
                            </w:r>
                            <w:r w:rsidRPr="004A1760">
                              <w:rPr>
                                <w:rFonts w:ascii="GHEA Grapalat" w:eastAsia="GHEA Grapalat" w:hAnsi="GHEA Grapalat" w:cs="GHEA Grapalat"/>
                                <w:b/>
                                <w:bCs/>
                                <w:i/>
                                <w:iCs/>
                                <w:color w:val="000000" w:themeColor="text1"/>
                                <w:sz w:val="16"/>
                                <w:szCs w:val="20"/>
                                <w:lang w:val="hy-AM"/>
                              </w:rPr>
                              <w:t xml:space="preserve">12-month inflation </w:t>
                            </w:r>
                            <w:r w:rsidRPr="004A1760">
                              <w:rPr>
                                <w:rFonts w:ascii="GHEA Grapalat" w:eastAsia="GHEA Grapalat" w:hAnsi="GHEA Grapalat" w:cs="GHEA Grapalat"/>
                                <w:b/>
                                <w:bCs/>
                                <w:i/>
                                <w:iCs/>
                                <w:color w:val="000000" w:themeColor="text1"/>
                                <w:sz w:val="16"/>
                                <w:szCs w:val="20"/>
                              </w:rPr>
                              <w:t xml:space="preserve">has </w:t>
                            </w:r>
                            <w:r w:rsidRPr="004A1760">
                              <w:rPr>
                                <w:rFonts w:ascii="GHEA Grapalat" w:eastAsia="GHEA Grapalat" w:hAnsi="GHEA Grapalat" w:cs="GHEA Grapalat"/>
                                <w:b/>
                                <w:bCs/>
                                <w:i/>
                                <w:iCs/>
                                <w:color w:val="000000" w:themeColor="text1"/>
                                <w:sz w:val="16"/>
                                <w:szCs w:val="20"/>
                                <w:lang w:val="hy-AM"/>
                              </w:rPr>
                              <w:t xml:space="preserve">increased </w:t>
                            </w:r>
                            <w:r w:rsidRPr="004A1760">
                              <w:rPr>
                                <w:rFonts w:ascii="GHEA Grapalat" w:eastAsia="GHEA Grapalat" w:hAnsi="GHEA Grapalat" w:cs="GHEA Grapalat"/>
                                <w:b/>
                                <w:bCs/>
                                <w:i/>
                                <w:iCs/>
                                <w:color w:val="000000" w:themeColor="text1"/>
                                <w:sz w:val="16"/>
                                <w:szCs w:val="20"/>
                              </w:rPr>
                              <w:t>notably since</w:t>
                            </w:r>
                            <w:r w:rsidRPr="004A1760">
                              <w:rPr>
                                <w:rFonts w:ascii="GHEA Grapalat" w:eastAsia="GHEA Grapalat" w:hAnsi="GHEA Grapalat" w:cs="GHEA Grapalat"/>
                                <w:b/>
                                <w:bCs/>
                                <w:i/>
                                <w:iCs/>
                                <w:color w:val="000000" w:themeColor="text1"/>
                                <w:sz w:val="16"/>
                                <w:szCs w:val="20"/>
                                <w:lang w:val="hy-AM"/>
                              </w:rPr>
                              <w:t xml:space="preserve"> March </w:t>
                            </w:r>
                            <w:r w:rsidRPr="004A1760">
                              <w:rPr>
                                <w:rFonts w:ascii="GHEA Grapalat" w:eastAsia="GHEA Grapalat" w:hAnsi="GHEA Grapalat" w:cs="GHEA Grapalat"/>
                                <w:b/>
                                <w:bCs/>
                                <w:i/>
                                <w:iCs/>
                                <w:color w:val="000000" w:themeColor="text1"/>
                                <w:sz w:val="16"/>
                                <w:szCs w:val="20"/>
                              </w:rPr>
                              <w:t xml:space="preserve">of </w:t>
                            </w:r>
                            <w:r w:rsidRPr="004A1760">
                              <w:rPr>
                                <w:rFonts w:ascii="GHEA Grapalat" w:eastAsia="GHEA Grapalat" w:hAnsi="GHEA Grapalat" w:cs="GHEA Grapalat"/>
                                <w:b/>
                                <w:bCs/>
                                <w:i/>
                                <w:iCs/>
                                <w:color w:val="000000" w:themeColor="text1"/>
                                <w:sz w:val="16"/>
                                <w:szCs w:val="20"/>
                                <w:lang w:val="hy-AM"/>
                              </w:rPr>
                              <w:t>2022, reaching 10.3% at the end of the second quarter</w:t>
                            </w:r>
                            <w:r w:rsidRPr="004A1760">
                              <w:rPr>
                                <w:rFonts w:ascii="GHEA Grapalat" w:eastAsia="GHEA Grapalat" w:hAnsi="GHEA Grapalat" w:cs="GHEA Grapalat"/>
                                <w:b/>
                                <w:bCs/>
                                <w:i/>
                                <w:iCs/>
                                <w:color w:val="000000" w:themeColor="text1"/>
                                <w:sz w:val="16"/>
                                <w:szCs w:val="20"/>
                              </w:rPr>
                              <w:t>;</w:t>
                            </w:r>
                            <w:r w:rsidRPr="004A1760">
                              <w:rPr>
                                <w:rFonts w:ascii="GHEA Grapalat" w:eastAsia="GHEA Grapalat" w:hAnsi="GHEA Grapalat" w:cs="GHEA Grapalat"/>
                                <w:b/>
                                <w:bCs/>
                                <w:i/>
                                <w:iCs/>
                                <w:color w:val="000000" w:themeColor="text1"/>
                                <w:sz w:val="16"/>
                                <w:szCs w:val="20"/>
                                <w:lang w:val="hy-AM"/>
                              </w:rPr>
                              <w:t xml:space="preserve"> </w:t>
                            </w:r>
                            <w:r w:rsidRPr="004A1760">
                              <w:rPr>
                                <w:rFonts w:ascii="GHEA Grapalat" w:eastAsia="GHEA Grapalat" w:hAnsi="GHEA Grapalat" w:cs="GHEA Grapalat"/>
                                <w:b/>
                                <w:bCs/>
                                <w:i/>
                                <w:iCs/>
                                <w:color w:val="000000" w:themeColor="text1"/>
                                <w:sz w:val="16"/>
                                <w:szCs w:val="20"/>
                              </w:rPr>
                              <w:t xml:space="preserve">it </w:t>
                            </w:r>
                            <w:r w:rsidRPr="004A1760">
                              <w:rPr>
                                <w:rFonts w:ascii="GHEA Grapalat" w:eastAsia="GHEA Grapalat" w:hAnsi="GHEA Grapalat" w:cs="GHEA Grapalat"/>
                                <w:b/>
                                <w:bCs/>
                                <w:i/>
                                <w:iCs/>
                                <w:color w:val="000000" w:themeColor="text1"/>
                                <w:sz w:val="16"/>
                                <w:szCs w:val="20"/>
                                <w:lang w:val="hy-AM"/>
                              </w:rPr>
                              <w:t>then</w:t>
                            </w:r>
                            <w:r w:rsidRPr="004A1760">
                              <w:rPr>
                                <w:rFonts w:ascii="GHEA Grapalat" w:eastAsia="GHEA Grapalat" w:hAnsi="GHEA Grapalat" w:cs="GHEA Grapalat"/>
                                <w:b/>
                                <w:bCs/>
                                <w:i/>
                                <w:iCs/>
                                <w:color w:val="000000" w:themeColor="text1"/>
                                <w:sz w:val="16"/>
                                <w:szCs w:val="20"/>
                              </w:rPr>
                              <w:t xml:space="preserve"> </w:t>
                            </w:r>
                            <w:r w:rsidRPr="004A1760">
                              <w:rPr>
                                <w:rFonts w:ascii="GHEA Grapalat" w:eastAsia="GHEA Grapalat" w:hAnsi="GHEA Grapalat" w:cs="GHEA Grapalat"/>
                                <w:b/>
                                <w:bCs/>
                                <w:i/>
                                <w:iCs/>
                                <w:color w:val="000000" w:themeColor="text1"/>
                                <w:sz w:val="16"/>
                                <w:szCs w:val="20"/>
                                <w:lang w:val="hy-AM"/>
                              </w:rPr>
                              <w:t>gradually decreased to 8.3% at the end of the year</w:t>
                            </w:r>
                            <w:r w:rsidRPr="004A1760">
                              <w:rPr>
                                <w:rFonts w:ascii="GHEA Grapalat" w:eastAsia="GHEA Grapalat" w:hAnsi="GHEA Grapalat" w:cs="GHEA Grapalat"/>
                                <w:b/>
                                <w:bCs/>
                                <w:i/>
                                <w:iCs/>
                                <w:color w:val="000000" w:themeColor="text1"/>
                                <w:sz w:val="16"/>
                                <w:szCs w:val="20"/>
                              </w:rPr>
                              <w:t xml:space="preserve"> </w:t>
                            </w:r>
                            <w:r w:rsidRPr="004A1760">
                              <w:rPr>
                                <w:rFonts w:ascii="GHEA Grapalat" w:eastAsia="GHEA Grapalat" w:hAnsi="GHEA Grapalat" w:cs="GHEA Grapalat"/>
                                <w:b/>
                                <w:bCs/>
                                <w:i/>
                                <w:iCs/>
                                <w:color w:val="000000" w:themeColor="text1"/>
                                <w:sz w:val="16"/>
                                <w:szCs w:val="20"/>
                                <w:lang w:val="hy-AM"/>
                              </w:rPr>
                              <w:t>as a result of the implemented monetary policy.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30BC7" id="Rectangle 1445937589" o:spid="_x0000_s1099" style="position:absolute;left:0;text-align:left;margin-left:328.05pt;margin-top:4.45pt;width:197.1pt;height:68.85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" fillcolor="#ffc000 [3207]" stroked="f" strokeweight="1pt">
                <v:shadow on="t" color="black" opacity="26214f" origin="-.5" offset="3pt,0"/>
                <v:textbox>
                  <w:txbxContent>
                    <w:p w14:paraId="7DEFD49B" w14:textId="70B11AF2" w:rsidR="00616E9B" w:rsidRPr="004A1760" w:rsidRDefault="00616E9B" w:rsidP="008C7A91">
                      <w:pPr>
                        <w:jc w:val="right"/>
                        <w:rPr>
                          <w:i/>
                          <w:sz w:val="20"/>
                        </w:rPr>
                      </w:pPr>
                      <w:r w:rsidRPr="004A1760">
                        <w:rPr>
                          <w:rFonts w:ascii="GHEA Grapalat" w:eastAsia="GHEA Grapalat" w:hAnsi="GHEA Grapalat" w:cs="GHEA Grapalat"/>
                          <w:b/>
                          <w:bCs/>
                          <w:i/>
                          <w:iCs/>
                          <w:color w:val="000000" w:themeColor="text1"/>
                          <w:sz w:val="16"/>
                          <w:szCs w:val="20"/>
                        </w:rPr>
                        <w:t xml:space="preserve">The </w:t>
                      </w:r>
                      <w:r w:rsidRPr="004A1760">
                        <w:rPr>
                          <w:rFonts w:ascii="GHEA Grapalat" w:eastAsia="GHEA Grapalat" w:hAnsi="GHEA Grapalat" w:cs="GHEA Grapalat"/>
                          <w:b/>
                          <w:bCs/>
                          <w:i/>
                          <w:iCs/>
                          <w:color w:val="000000" w:themeColor="text1"/>
                          <w:sz w:val="16"/>
                          <w:szCs w:val="20"/>
                          <w:lang w:val="hy-AM"/>
                        </w:rPr>
                        <w:t xml:space="preserve">12-month inflation </w:t>
                      </w:r>
                      <w:r w:rsidRPr="004A1760">
                        <w:rPr>
                          <w:rFonts w:ascii="GHEA Grapalat" w:eastAsia="GHEA Grapalat" w:hAnsi="GHEA Grapalat" w:cs="GHEA Grapalat"/>
                          <w:b/>
                          <w:bCs/>
                          <w:i/>
                          <w:iCs/>
                          <w:color w:val="000000" w:themeColor="text1"/>
                          <w:sz w:val="16"/>
                          <w:szCs w:val="20"/>
                        </w:rPr>
                        <w:t xml:space="preserve">has </w:t>
                      </w:r>
                      <w:r w:rsidRPr="004A1760">
                        <w:rPr>
                          <w:rFonts w:ascii="GHEA Grapalat" w:eastAsia="GHEA Grapalat" w:hAnsi="GHEA Grapalat" w:cs="GHEA Grapalat"/>
                          <w:b/>
                          <w:bCs/>
                          <w:i/>
                          <w:iCs/>
                          <w:color w:val="000000" w:themeColor="text1"/>
                          <w:sz w:val="16"/>
                          <w:szCs w:val="20"/>
                          <w:lang w:val="hy-AM"/>
                        </w:rPr>
                        <w:t xml:space="preserve">increased </w:t>
                      </w:r>
                      <w:r w:rsidRPr="004A1760">
                        <w:rPr>
                          <w:rFonts w:ascii="GHEA Grapalat" w:eastAsia="GHEA Grapalat" w:hAnsi="GHEA Grapalat" w:cs="GHEA Grapalat"/>
                          <w:b/>
                          <w:bCs/>
                          <w:i/>
                          <w:iCs/>
                          <w:color w:val="000000" w:themeColor="text1"/>
                          <w:sz w:val="16"/>
                          <w:szCs w:val="20"/>
                        </w:rPr>
                        <w:t>notably since</w:t>
                      </w:r>
                      <w:r w:rsidRPr="004A1760">
                        <w:rPr>
                          <w:rFonts w:ascii="GHEA Grapalat" w:eastAsia="GHEA Grapalat" w:hAnsi="GHEA Grapalat" w:cs="GHEA Grapalat"/>
                          <w:b/>
                          <w:bCs/>
                          <w:i/>
                          <w:iCs/>
                          <w:color w:val="000000" w:themeColor="text1"/>
                          <w:sz w:val="16"/>
                          <w:szCs w:val="20"/>
                          <w:lang w:val="hy-AM"/>
                        </w:rPr>
                        <w:t xml:space="preserve"> March </w:t>
                      </w:r>
                      <w:r w:rsidRPr="004A1760">
                        <w:rPr>
                          <w:rFonts w:ascii="GHEA Grapalat" w:eastAsia="GHEA Grapalat" w:hAnsi="GHEA Grapalat" w:cs="GHEA Grapalat"/>
                          <w:b/>
                          <w:bCs/>
                          <w:i/>
                          <w:iCs/>
                          <w:color w:val="000000" w:themeColor="text1"/>
                          <w:sz w:val="16"/>
                          <w:szCs w:val="20"/>
                        </w:rPr>
                        <w:t xml:space="preserve">of </w:t>
                      </w:r>
                      <w:r w:rsidRPr="004A1760">
                        <w:rPr>
                          <w:rFonts w:ascii="GHEA Grapalat" w:eastAsia="GHEA Grapalat" w:hAnsi="GHEA Grapalat" w:cs="GHEA Grapalat"/>
                          <w:b/>
                          <w:bCs/>
                          <w:i/>
                          <w:iCs/>
                          <w:color w:val="000000" w:themeColor="text1"/>
                          <w:sz w:val="16"/>
                          <w:szCs w:val="20"/>
                          <w:lang w:val="hy-AM"/>
                        </w:rPr>
                        <w:t>2022, reaching 10.3% at the end of the second quarter</w:t>
                      </w:r>
                      <w:r w:rsidRPr="004A1760">
                        <w:rPr>
                          <w:rFonts w:ascii="GHEA Grapalat" w:eastAsia="GHEA Grapalat" w:hAnsi="GHEA Grapalat" w:cs="GHEA Grapalat"/>
                          <w:b/>
                          <w:bCs/>
                          <w:i/>
                          <w:iCs/>
                          <w:color w:val="000000" w:themeColor="text1"/>
                          <w:sz w:val="16"/>
                          <w:szCs w:val="20"/>
                        </w:rPr>
                        <w:t>;</w:t>
                      </w:r>
                      <w:r w:rsidRPr="004A1760">
                        <w:rPr>
                          <w:rFonts w:ascii="GHEA Grapalat" w:eastAsia="GHEA Grapalat" w:hAnsi="GHEA Grapalat" w:cs="GHEA Grapalat"/>
                          <w:b/>
                          <w:bCs/>
                          <w:i/>
                          <w:iCs/>
                          <w:color w:val="000000" w:themeColor="text1"/>
                          <w:sz w:val="16"/>
                          <w:szCs w:val="20"/>
                          <w:lang w:val="hy-AM"/>
                        </w:rPr>
                        <w:t xml:space="preserve"> </w:t>
                      </w:r>
                      <w:r w:rsidRPr="004A1760">
                        <w:rPr>
                          <w:rFonts w:ascii="GHEA Grapalat" w:eastAsia="GHEA Grapalat" w:hAnsi="GHEA Grapalat" w:cs="GHEA Grapalat"/>
                          <w:b/>
                          <w:bCs/>
                          <w:i/>
                          <w:iCs/>
                          <w:color w:val="000000" w:themeColor="text1"/>
                          <w:sz w:val="16"/>
                          <w:szCs w:val="20"/>
                        </w:rPr>
                        <w:t xml:space="preserve">it </w:t>
                      </w:r>
                      <w:r w:rsidRPr="004A1760">
                        <w:rPr>
                          <w:rFonts w:ascii="GHEA Grapalat" w:eastAsia="GHEA Grapalat" w:hAnsi="GHEA Grapalat" w:cs="GHEA Grapalat"/>
                          <w:b/>
                          <w:bCs/>
                          <w:i/>
                          <w:iCs/>
                          <w:color w:val="000000" w:themeColor="text1"/>
                          <w:sz w:val="16"/>
                          <w:szCs w:val="20"/>
                          <w:lang w:val="hy-AM"/>
                        </w:rPr>
                        <w:t>then</w:t>
                      </w:r>
                      <w:r w:rsidRPr="004A1760">
                        <w:rPr>
                          <w:rFonts w:ascii="GHEA Grapalat" w:eastAsia="GHEA Grapalat" w:hAnsi="GHEA Grapalat" w:cs="GHEA Grapalat"/>
                          <w:b/>
                          <w:bCs/>
                          <w:i/>
                          <w:iCs/>
                          <w:color w:val="000000" w:themeColor="text1"/>
                          <w:sz w:val="16"/>
                          <w:szCs w:val="20"/>
                        </w:rPr>
                        <w:t xml:space="preserve"> </w:t>
                      </w:r>
                      <w:r w:rsidRPr="004A1760">
                        <w:rPr>
                          <w:rFonts w:ascii="GHEA Grapalat" w:eastAsia="GHEA Grapalat" w:hAnsi="GHEA Grapalat" w:cs="GHEA Grapalat"/>
                          <w:b/>
                          <w:bCs/>
                          <w:i/>
                          <w:iCs/>
                          <w:color w:val="000000" w:themeColor="text1"/>
                          <w:sz w:val="16"/>
                          <w:szCs w:val="20"/>
                          <w:lang w:val="hy-AM"/>
                        </w:rPr>
                        <w:t>gradually decreased to 8.3% at the end of the year</w:t>
                      </w:r>
                      <w:r w:rsidRPr="004A1760">
                        <w:rPr>
                          <w:rFonts w:ascii="GHEA Grapalat" w:eastAsia="GHEA Grapalat" w:hAnsi="GHEA Grapalat" w:cs="GHEA Grapalat"/>
                          <w:b/>
                          <w:bCs/>
                          <w:i/>
                          <w:iCs/>
                          <w:color w:val="000000" w:themeColor="text1"/>
                          <w:sz w:val="16"/>
                          <w:szCs w:val="20"/>
                        </w:rPr>
                        <w:t xml:space="preserve"> </w:t>
                      </w:r>
                      <w:r w:rsidRPr="004A1760">
                        <w:rPr>
                          <w:rFonts w:ascii="GHEA Grapalat" w:eastAsia="GHEA Grapalat" w:hAnsi="GHEA Grapalat" w:cs="GHEA Grapalat"/>
                          <w:b/>
                          <w:bCs/>
                          <w:i/>
                          <w:iCs/>
                          <w:color w:val="000000" w:themeColor="text1"/>
                          <w:sz w:val="16"/>
                          <w:szCs w:val="20"/>
                          <w:lang w:val="hy-AM"/>
                        </w:rPr>
                        <w:t>as a result of the implemented monetary policy.</w:t>
                      </w:r>
                    </w:p>
                  </w:txbxContent>
                </v:textbox>
                <w10:wrap type="square"/>
              </v:rect>
            </w:pict>
          </mc:Fallback>
        </mc:AlternateContent>
      </w:r>
      <w:r w:rsidRPr="004A1760">
        <w:rPr>
          <w:rFonts w:ascii="Calibri" w:eastAsia="Calibri" w:hAnsi="Calibri" w:cs="Calibri"/>
          <w:b/>
          <w:iCs/>
        </w:rPr>
        <w:t>To sum up, t</w:t>
      </w:r>
      <w:r w:rsidRPr="004A1760">
        <w:rPr>
          <w:rFonts w:ascii="Calibri" w:eastAsia="Calibri" w:hAnsi="Calibri" w:cs="Calibri"/>
          <w:b/>
          <w:iCs/>
          <w:lang w:val="hy-AM"/>
        </w:rPr>
        <w:t xml:space="preserve">he 12-month inflation </w:t>
      </w:r>
      <w:r w:rsidRPr="004A1760">
        <w:rPr>
          <w:rFonts w:ascii="Calibri" w:eastAsia="Calibri" w:hAnsi="Calibri" w:cs="Calibri"/>
          <w:b/>
          <w:iCs/>
        </w:rPr>
        <w:t xml:space="preserve">has </w:t>
      </w:r>
      <w:r w:rsidRPr="004A1760">
        <w:rPr>
          <w:rFonts w:ascii="Calibri" w:eastAsia="Calibri" w:hAnsi="Calibri" w:cs="Calibri"/>
          <w:b/>
          <w:iCs/>
          <w:lang w:val="hy-AM"/>
        </w:rPr>
        <w:t xml:space="preserve">increased significantly </w:t>
      </w:r>
      <w:r w:rsidRPr="004A1760">
        <w:rPr>
          <w:rFonts w:ascii="Calibri" w:eastAsia="Calibri" w:hAnsi="Calibri" w:cs="Calibri"/>
          <w:b/>
          <w:iCs/>
        </w:rPr>
        <w:t>since</w:t>
      </w:r>
      <w:r w:rsidRPr="004A1760">
        <w:rPr>
          <w:rFonts w:ascii="Calibri" w:eastAsia="Calibri" w:hAnsi="Calibri" w:cs="Calibri"/>
          <w:b/>
          <w:iCs/>
          <w:lang w:val="hy-AM"/>
        </w:rPr>
        <w:t xml:space="preserve"> March</w:t>
      </w:r>
      <w:r w:rsidRPr="004A1760">
        <w:rPr>
          <w:rFonts w:ascii="Calibri" w:eastAsia="Calibri" w:hAnsi="Calibri" w:cs="Calibri"/>
          <w:b/>
          <w:iCs/>
        </w:rPr>
        <w:t xml:space="preserve"> </w:t>
      </w:r>
      <w:r w:rsidRPr="004A1760">
        <w:rPr>
          <w:rFonts w:ascii="Calibri" w:eastAsia="Calibri" w:hAnsi="Calibri" w:cs="Calibri"/>
          <w:b/>
          <w:iCs/>
          <w:lang w:val="hy-AM"/>
        </w:rPr>
        <w:t>2022, reaching 10.3% at the end of the second quarter</w:t>
      </w:r>
      <w:r w:rsidRPr="004A1760">
        <w:rPr>
          <w:rFonts w:ascii="Calibri" w:eastAsia="Calibri" w:hAnsi="Calibri" w:cs="Calibri"/>
          <w:b/>
          <w:iCs/>
        </w:rPr>
        <w:t>;</w:t>
      </w:r>
      <w:r w:rsidRPr="004A1760">
        <w:rPr>
          <w:rFonts w:ascii="Calibri" w:eastAsia="Calibri" w:hAnsi="Calibri" w:cs="Calibri"/>
          <w:b/>
          <w:iCs/>
          <w:lang w:val="hy-AM"/>
        </w:rPr>
        <w:t xml:space="preserve"> as a result of the implemented monetary policy, it gradually decreased </w:t>
      </w:r>
      <w:r w:rsidRPr="004A1760">
        <w:rPr>
          <w:rFonts w:ascii="Calibri" w:eastAsia="Calibri" w:hAnsi="Calibri" w:cs="Calibri"/>
          <w:b/>
          <w:iCs/>
        </w:rPr>
        <w:t>to</w:t>
      </w:r>
      <w:r w:rsidRPr="004A1760">
        <w:rPr>
          <w:rFonts w:ascii="Calibri" w:eastAsia="Calibri" w:hAnsi="Calibri" w:cs="Calibri"/>
          <w:b/>
          <w:iCs/>
          <w:lang w:val="hy-AM"/>
        </w:rPr>
        <w:t xml:space="preserve"> 8.3% at the end of the year. </w:t>
      </w:r>
      <w:r w:rsidRPr="004A1760">
        <w:rPr>
          <w:rFonts w:ascii="Calibri" w:eastAsia="Calibri" w:hAnsi="Calibri" w:cs="Calibri"/>
          <w:b/>
          <w:iCs/>
        </w:rPr>
        <w:t xml:space="preserve">The </w:t>
      </w:r>
      <w:r w:rsidRPr="004A1760">
        <w:rPr>
          <w:rFonts w:ascii="Calibri" w:eastAsia="Calibri" w:hAnsi="Calibri" w:cs="Calibri"/>
          <w:b/>
          <w:iCs/>
          <w:lang w:val="hy-AM"/>
        </w:rPr>
        <w:t xml:space="preserve">12-month </w:t>
      </w:r>
      <w:r w:rsidRPr="004A1760">
        <w:rPr>
          <w:rFonts w:ascii="Calibri" w:eastAsia="Calibri" w:hAnsi="Calibri" w:cs="Calibri"/>
          <w:b/>
          <w:iCs/>
        </w:rPr>
        <w:t>core</w:t>
      </w:r>
      <w:r w:rsidRPr="004A1760">
        <w:rPr>
          <w:rFonts w:ascii="Calibri" w:eastAsia="Calibri" w:hAnsi="Calibri" w:cs="Calibri"/>
          <w:b/>
          <w:iCs/>
          <w:lang w:val="hy-AM"/>
        </w:rPr>
        <w:t xml:space="preserve"> inflation </w:t>
      </w:r>
      <w:r w:rsidRPr="004A1760">
        <w:rPr>
          <w:rFonts w:ascii="Calibri" w:eastAsia="Calibri" w:hAnsi="Calibri" w:cs="Calibri"/>
          <w:b/>
          <w:iCs/>
        </w:rPr>
        <w:t>behaved similarly</w:t>
      </w:r>
      <w:r w:rsidRPr="004A1760">
        <w:rPr>
          <w:rFonts w:ascii="Calibri" w:eastAsia="Calibri" w:hAnsi="Calibri" w:cs="Calibri"/>
          <w:b/>
          <w:iCs/>
          <w:lang w:val="hy-AM"/>
        </w:rPr>
        <w:t xml:space="preserve"> </w:t>
      </w:r>
      <w:r w:rsidRPr="004A1760">
        <w:rPr>
          <w:rFonts w:ascii="Calibri" w:eastAsia="Calibri" w:hAnsi="Calibri" w:cs="Calibri"/>
          <w:b/>
          <w:iCs/>
        </w:rPr>
        <w:t xml:space="preserve">in the course of </w:t>
      </w:r>
      <w:r w:rsidRPr="004A1760">
        <w:rPr>
          <w:rFonts w:ascii="Calibri" w:eastAsia="Calibri" w:hAnsi="Calibri" w:cs="Calibri"/>
          <w:b/>
          <w:iCs/>
          <w:lang w:val="hy-AM"/>
        </w:rPr>
        <w:t xml:space="preserve">the year, </w:t>
      </w:r>
      <w:r w:rsidRPr="004A1760">
        <w:rPr>
          <w:rFonts w:ascii="Calibri" w:eastAsia="Calibri" w:hAnsi="Calibri" w:cs="Calibri"/>
          <w:b/>
          <w:iCs/>
        </w:rPr>
        <w:t xml:space="preserve">amounting to </w:t>
      </w:r>
      <w:r w:rsidRPr="004A1760">
        <w:rPr>
          <w:rFonts w:ascii="Calibri" w:eastAsia="Calibri" w:hAnsi="Calibri" w:cs="Calibri"/>
          <w:b/>
          <w:iCs/>
          <w:lang w:val="hy-AM"/>
        </w:rPr>
        <w:t>9.5%</w:t>
      </w:r>
      <w:r w:rsidRPr="004A1760">
        <w:rPr>
          <w:rFonts w:ascii="Calibri" w:eastAsia="Calibri" w:hAnsi="Calibri" w:cs="Calibri"/>
          <w:b/>
          <w:iCs/>
        </w:rPr>
        <w:t xml:space="preserve"> at the year</w:t>
      </w:r>
      <w:r w:rsidRPr="004A1760">
        <w:rPr>
          <w:rFonts w:ascii="Calibri" w:eastAsia="Calibri" w:hAnsi="Calibri" w:cs="Calibri"/>
          <w:b/>
          <w:iCs/>
          <w:lang w:val="hy-AM"/>
        </w:rPr>
        <w:t>end. It is estimated that the inflation rate will</w:t>
      </w:r>
      <w:r w:rsidRPr="004A1760">
        <w:rPr>
          <w:rFonts w:ascii="Calibri" w:eastAsia="Calibri" w:hAnsi="Calibri" w:cs="Calibri"/>
          <w:b/>
          <w:iCs/>
        </w:rPr>
        <w:t xml:space="preserve">, starting </w:t>
      </w:r>
      <w:r w:rsidRPr="004A1760">
        <w:rPr>
          <w:rFonts w:ascii="Calibri" w:eastAsia="Calibri" w:hAnsi="Calibri" w:cs="Calibri"/>
          <w:b/>
          <w:iCs/>
          <w:lang w:val="hy-AM"/>
        </w:rPr>
        <w:t>from the second half of 2023</w:t>
      </w:r>
      <w:r w:rsidRPr="004A1760">
        <w:rPr>
          <w:rFonts w:ascii="Calibri" w:eastAsia="Calibri" w:hAnsi="Calibri" w:cs="Calibri"/>
          <w:b/>
          <w:iCs/>
        </w:rPr>
        <w:t>,</w:t>
      </w:r>
      <w:r w:rsidRPr="004A1760">
        <w:rPr>
          <w:rFonts w:ascii="Calibri" w:eastAsia="Calibri" w:hAnsi="Calibri" w:cs="Calibri"/>
          <w:b/>
          <w:iCs/>
          <w:lang w:val="hy-AM"/>
        </w:rPr>
        <w:t xml:space="preserve"> gradually </w:t>
      </w:r>
      <w:r w:rsidRPr="004A1760">
        <w:rPr>
          <w:rFonts w:ascii="Calibri" w:eastAsia="Calibri" w:hAnsi="Calibri" w:cs="Calibri"/>
          <w:b/>
          <w:iCs/>
        </w:rPr>
        <w:t xml:space="preserve">weaken </w:t>
      </w:r>
      <w:r w:rsidRPr="004A1760">
        <w:rPr>
          <w:rFonts w:ascii="Calibri" w:eastAsia="Calibri" w:hAnsi="Calibri" w:cs="Calibri"/>
          <w:b/>
          <w:iCs/>
          <w:lang w:val="hy-AM"/>
        </w:rPr>
        <w:t xml:space="preserve">and stabilize around the 4% </w:t>
      </w:r>
      <w:r w:rsidRPr="004A1760">
        <w:rPr>
          <w:rFonts w:ascii="Calibri" w:eastAsia="Calibri" w:hAnsi="Calibri" w:cs="Calibri"/>
          <w:b/>
          <w:iCs/>
        </w:rPr>
        <w:t xml:space="preserve">target owing to </w:t>
      </w:r>
      <w:r w:rsidRPr="004A1760">
        <w:rPr>
          <w:rFonts w:ascii="Calibri" w:eastAsia="Calibri" w:hAnsi="Calibri" w:cs="Calibri"/>
          <w:b/>
          <w:iCs/>
          <w:lang w:val="hy-AM"/>
        </w:rPr>
        <w:t>the impact of</w:t>
      </w:r>
      <w:r w:rsidRPr="004A1760">
        <w:rPr>
          <w:rFonts w:ascii="Calibri" w:eastAsia="Calibri" w:hAnsi="Calibri" w:cs="Calibri"/>
          <w:b/>
          <w:iCs/>
        </w:rPr>
        <w:t xml:space="preserve"> a </w:t>
      </w:r>
      <w:r w:rsidRPr="004A1760">
        <w:rPr>
          <w:rFonts w:ascii="Calibri" w:eastAsia="Calibri" w:hAnsi="Calibri" w:cs="Calibri"/>
          <w:b/>
          <w:iCs/>
          <w:lang w:val="hy-AM"/>
        </w:rPr>
        <w:t>consistent monetary policy</w:t>
      </w:r>
      <w:r w:rsidRPr="004A1760">
        <w:rPr>
          <w:rFonts w:ascii="Calibri" w:eastAsia="Calibri" w:hAnsi="Calibri" w:cs="Calibri"/>
          <w:b/>
          <w:iCs/>
        </w:rPr>
        <w:t xml:space="preserve"> implementation</w:t>
      </w:r>
      <w:r w:rsidRPr="004A1760">
        <w:rPr>
          <w:rFonts w:ascii="Calibri" w:eastAsia="Calibri" w:hAnsi="Calibri" w:cs="Calibri"/>
          <w:b/>
          <w:iCs/>
          <w:lang w:val="hy-AM"/>
        </w:rPr>
        <w:t>.</w:t>
      </w:r>
    </w:p>
    <w:p w14:paraId="36F91135" w14:textId="2825FA30" w:rsidR="00E85230" w:rsidRDefault="00B21C1C" w:rsidP="005320E0">
      <w:pPr>
        <w:spacing w:after="120" w:line="276" w:lineRule="auto"/>
        <w:rPr>
          <w:rFonts w:ascii="GHEA Grapalat" w:eastAsia="Calibri" w:hAnsi="GHEA Grapalat"/>
          <w:color w:val="000000"/>
          <w:sz w:val="20"/>
          <w:szCs w:val="20"/>
          <w:lang w:val="hy-AM"/>
        </w:rPr>
      </w:pPr>
      <w:r>
        <w:rPr>
          <w:i/>
          <w:noProof/>
        </w:rPr>
        <mc:AlternateContent>
          <mc:Choice Requires="wps">
            <w:drawing>
              <wp:anchor distT="0" distB="0" distL="114300" distR="114300" simplePos="0" relativeHeight="252241920" behindDoc="0" locked="0" layoutInCell="1" allowOverlap="1" wp14:anchorId="11870915" wp14:editId="61D0CFA1">
                <wp:simplePos x="0" y="0"/>
                <wp:positionH relativeFrom="margin">
                  <wp:posOffset>-103063</wp:posOffset>
                </wp:positionH>
                <wp:positionV relativeFrom="paragraph">
                  <wp:posOffset>51325</wp:posOffset>
                </wp:positionV>
                <wp:extent cx="6809740" cy="7315200"/>
                <wp:effectExtent l="0" t="0" r="0" b="0"/>
                <wp:wrapNone/>
                <wp:docPr id="951891375" name="Rectangle 951891375"/>
                <wp:cNvGraphicFramePr/>
                <a:graphic xmlns:a="http://schemas.openxmlformats.org/drawingml/2006/main">
                  <a:graphicData uri="http://schemas.microsoft.com/office/word/2010/wordprocessingShape">
                    <wps:wsp>
                      <wps:cNvSpPr/>
                      <wps:spPr>
                        <a:xfrm>
                          <a:off x="0" y="0"/>
                          <a:ext cx="6809740" cy="7315200"/>
                        </a:xfrm>
                        <a:prstGeom prst="rect">
                          <a:avLst/>
                        </a:prstGeom>
                        <a:solidFill>
                          <a:srgbClr val="D6DCE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22E4B3" w14:textId="77777777" w:rsidR="00616E9B" w:rsidRPr="006A74C5" w:rsidRDefault="00616E9B" w:rsidP="006A74C5">
                            <w:pPr>
                              <w:spacing w:line="360" w:lineRule="auto"/>
                              <w:ind w:left="2970" w:right="4410" w:hanging="2970"/>
                              <w:jc w:val="both"/>
                              <w:rPr>
                                <w:rFonts w:ascii="GHEA Grapalat" w:eastAsia="Calibri" w:hAnsi="GHEA Grapalat"/>
                                <w:b/>
                                <w:i/>
                                <w:color w:val="000000"/>
                                <w:sz w:val="22"/>
                                <w:szCs w:val="22"/>
                              </w:rPr>
                            </w:pPr>
                            <w:r w:rsidRPr="006A74C5">
                              <w:rPr>
                                <w:rFonts w:ascii="GHEA Grapalat" w:eastAsia="Calibri" w:hAnsi="GHEA Grapalat"/>
                                <w:b/>
                                <w:i/>
                                <w:color w:val="000000"/>
                                <w:sz w:val="22"/>
                                <w:szCs w:val="22"/>
                              </w:rPr>
                              <w:t>Box 3: Alternative monetary policy (counterfactual analysis)</w:t>
                            </w:r>
                          </w:p>
                          <w:p w14:paraId="196B004F" w14:textId="77777777" w:rsidR="00616E9B" w:rsidRDefault="00616E9B" w:rsidP="00F32A2A">
                            <w:pPr>
                              <w:spacing w:line="286" w:lineRule="auto"/>
                              <w:ind w:right="4410" w:firstLine="720"/>
                              <w:jc w:val="both"/>
                              <w:rPr>
                                <w:rFonts w:ascii="GHEA Grapalat" w:eastAsia="Calibri" w:hAnsi="GHEA Grapalat"/>
                                <w:b/>
                                <w:i/>
                                <w:color w:val="000000"/>
                                <w:sz w:val="20"/>
                                <w:szCs w:val="20"/>
                              </w:rPr>
                            </w:pPr>
                          </w:p>
                          <w:p w14:paraId="4BCA0B75" w14:textId="77777777" w:rsidR="00616E9B" w:rsidRPr="00B21C1C" w:rsidRDefault="00616E9B" w:rsidP="00F32A2A">
                            <w:pPr>
                              <w:spacing w:line="286" w:lineRule="auto"/>
                              <w:ind w:right="4406" w:firstLine="720"/>
                              <w:jc w:val="both"/>
                              <w:rPr>
                                <w:rFonts w:ascii="GHEA Grapalat" w:eastAsia="Calibri" w:hAnsi="GHEA Grapalat"/>
                                <w:i/>
                                <w:color w:val="000000"/>
                                <w:sz w:val="20"/>
                                <w:szCs w:val="20"/>
                              </w:rPr>
                            </w:pPr>
                            <w:r w:rsidRPr="00B21C1C">
                              <w:rPr>
                                <w:rFonts w:ascii="GHEA Grapalat" w:eastAsia="Calibri" w:hAnsi="GHEA Grapalat"/>
                                <w:i/>
                                <w:color w:val="000000"/>
                                <w:sz w:val="20"/>
                                <w:szCs w:val="20"/>
                              </w:rPr>
                              <w:t>To ensure price stability as well as maintain/increase the margin of trust, it is important for central banks to react in a timely and sufficient manner to inflation and inflation expectations deviating from target values. This is crucial when these deviations linger some extended period of time in the same direction, for various reasons (even under the influence of exogenous factors) and create risks in terms of deanchoring of inflationary expectations and ensuring price stability.</w:t>
                            </w:r>
                          </w:p>
                          <w:p w14:paraId="583D80F8" w14:textId="77777777" w:rsidR="00616E9B" w:rsidRPr="006A74C5" w:rsidRDefault="00616E9B" w:rsidP="00F32A2A">
                            <w:pPr>
                              <w:spacing w:line="286" w:lineRule="auto"/>
                              <w:ind w:right="4406" w:firstLine="720"/>
                              <w:jc w:val="both"/>
                              <w:rPr>
                                <w:rFonts w:ascii="GHEA Grapalat" w:eastAsia="Calibri" w:hAnsi="GHEA Grapalat"/>
                                <w:b/>
                                <w:i/>
                                <w:color w:val="000000"/>
                                <w:sz w:val="20"/>
                                <w:szCs w:val="20"/>
                              </w:rPr>
                            </w:pPr>
                            <w:r w:rsidRPr="00B21C1C">
                              <w:rPr>
                                <w:rFonts w:ascii="GHEA Grapalat" w:eastAsia="Calibri" w:hAnsi="GHEA Grapalat"/>
                                <w:i/>
                                <w:color w:val="000000"/>
                                <w:sz w:val="20"/>
                                <w:szCs w:val="20"/>
                              </w:rPr>
                              <w:t>The repercussions of the Russian-Ukrainian conflict in the Armenian economy were largely absorbed by the appreciation of the nominal exchange rate, as the economy encountered a significant external demand shock. Along with this, on the back of substantially strong demand, the response of the Central Bank of Armenia through raising policy rates has also been channeled to neutralizing the possible risks of inflation expectations. Under such conditions, a question may arise: how would the inflation behave in the Republic of Armenia if, for example, the Central Bank kept interest rates at the same level throughout 2022 in the current situation, on the premise that, determined by external demand factors, the inflationary pressures were to be completely absorbed by dram appreciation? To this end, policy response exercises were conducted to compare the behavior of inflation in that context.</w:t>
                            </w:r>
                          </w:p>
                          <w:p w14:paraId="4C847273" w14:textId="77777777" w:rsidR="00616E9B" w:rsidRPr="00B21C1C" w:rsidRDefault="00616E9B" w:rsidP="00F32A2A">
                            <w:pPr>
                              <w:spacing w:line="286" w:lineRule="auto"/>
                              <w:ind w:right="4406" w:firstLine="720"/>
                              <w:jc w:val="both"/>
                              <w:rPr>
                                <w:rFonts w:ascii="GHEA Grapalat" w:eastAsia="Calibri" w:hAnsi="GHEA Grapalat"/>
                                <w:i/>
                                <w:color w:val="000000"/>
                                <w:sz w:val="20"/>
                                <w:szCs w:val="20"/>
                              </w:rPr>
                            </w:pPr>
                            <w:r w:rsidRPr="00B21C1C">
                              <w:rPr>
                                <w:rFonts w:ascii="GHEA Grapalat" w:eastAsia="Calibri" w:hAnsi="GHEA Grapalat"/>
                                <w:i/>
                                <w:color w:val="000000"/>
                                <w:sz w:val="20"/>
                                <w:szCs w:val="20"/>
                              </w:rPr>
                              <w:t>In particular, if the Central Bank left the policy rate unchanged after the first quarter of 2022, the inflation would increase, floating at double-digit levels throughout the year. It should be noted that in an environment of overall high inflation, the prices of basic goods too would be shaping at considerably higher levels, which means a notable increase in expenditures for more vulnerable families. Such a policy would reduce the public’s confidence in the Central Bank of Armenia, somehow deanchoring the inflation expectations and making the fulfillment of price stability objective more costly in the future.</w:t>
                            </w:r>
                          </w:p>
                          <w:p w14:paraId="4A8980EF" w14:textId="77777777" w:rsidR="00616E9B" w:rsidRPr="005320E0" w:rsidRDefault="00616E9B" w:rsidP="005320E0">
                            <w:pPr>
                              <w:spacing w:line="360" w:lineRule="auto"/>
                              <w:ind w:right="4410" w:firstLine="720"/>
                              <w:jc w:val="both"/>
                              <w:rPr>
                                <w:rFonts w:ascii="GHEA Grapalat" w:eastAsia="Calibri" w:hAnsi="GHEA Grapalat"/>
                                <w:b/>
                                <w:i/>
                                <w:color w:val="000000"/>
                                <w:sz w:val="18"/>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70915" id="Rectangle 951891375" o:spid="_x0000_s1100" style="position:absolute;margin-left:-8.1pt;margin-top:4.05pt;width:536.2pt;height:8in;z-index:25224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" fillcolor="#d6dce5" stroked="f" strokeweight="1pt">
                <v:textbox>
                  <w:txbxContent>
                    <w:p w14:paraId="4D22E4B3" w14:textId="77777777" w:rsidR="00616E9B" w:rsidRPr="006A74C5" w:rsidRDefault="00616E9B" w:rsidP="006A74C5">
                      <w:pPr>
                        <w:spacing w:line="360" w:lineRule="auto"/>
                        <w:ind w:left="2970" w:right="4410" w:hanging="2970"/>
                        <w:jc w:val="both"/>
                        <w:rPr>
                          <w:rFonts w:ascii="GHEA Grapalat" w:eastAsia="Calibri" w:hAnsi="GHEA Grapalat"/>
                          <w:b/>
                          <w:i/>
                          <w:color w:val="000000"/>
                          <w:sz w:val="22"/>
                          <w:szCs w:val="22"/>
                        </w:rPr>
                      </w:pPr>
                      <w:r w:rsidRPr="006A74C5">
                        <w:rPr>
                          <w:rFonts w:ascii="GHEA Grapalat" w:eastAsia="Calibri" w:hAnsi="GHEA Grapalat"/>
                          <w:b/>
                          <w:i/>
                          <w:color w:val="000000"/>
                          <w:sz w:val="22"/>
                          <w:szCs w:val="22"/>
                        </w:rPr>
                        <w:t>Box 3: Alternative monetary policy (counterfactual analysis)</w:t>
                      </w:r>
                    </w:p>
                    <w:p w14:paraId="196B004F" w14:textId="77777777" w:rsidR="00616E9B" w:rsidRDefault="00616E9B" w:rsidP="00F32A2A">
                      <w:pPr>
                        <w:spacing w:line="286" w:lineRule="auto"/>
                        <w:ind w:right="4410" w:firstLine="720"/>
                        <w:jc w:val="both"/>
                        <w:rPr>
                          <w:rFonts w:ascii="GHEA Grapalat" w:eastAsia="Calibri" w:hAnsi="GHEA Grapalat"/>
                          <w:b/>
                          <w:i/>
                          <w:color w:val="000000"/>
                          <w:sz w:val="20"/>
                          <w:szCs w:val="20"/>
                        </w:rPr>
                      </w:pPr>
                    </w:p>
                    <w:p w14:paraId="4BCA0B75" w14:textId="77777777" w:rsidR="00616E9B" w:rsidRPr="00B21C1C" w:rsidRDefault="00616E9B" w:rsidP="00F32A2A">
                      <w:pPr>
                        <w:spacing w:line="286" w:lineRule="auto"/>
                        <w:ind w:right="4406" w:firstLine="720"/>
                        <w:jc w:val="both"/>
                        <w:rPr>
                          <w:rFonts w:ascii="GHEA Grapalat" w:eastAsia="Calibri" w:hAnsi="GHEA Grapalat"/>
                          <w:i/>
                          <w:color w:val="000000"/>
                          <w:sz w:val="20"/>
                          <w:szCs w:val="20"/>
                        </w:rPr>
                      </w:pPr>
                      <w:r w:rsidRPr="00B21C1C">
                        <w:rPr>
                          <w:rFonts w:ascii="GHEA Grapalat" w:eastAsia="Calibri" w:hAnsi="GHEA Grapalat"/>
                          <w:i/>
                          <w:color w:val="000000"/>
                          <w:sz w:val="20"/>
                          <w:szCs w:val="20"/>
                        </w:rPr>
                        <w:t>To ensure price stability as well as maintain/increase the margin of trust, it is important for central banks to react in a timely and sufficient manner to inflation and inflation expectations deviating from target values. This is crucial when these deviations linger some extended period of time in the same direction, for various reasons (even under the influence of exogenous factors) and create risks in terms of deanchoring of inflationary expectations and ensuring price stability.</w:t>
                      </w:r>
                    </w:p>
                    <w:p w14:paraId="583D80F8" w14:textId="77777777" w:rsidR="00616E9B" w:rsidRPr="006A74C5" w:rsidRDefault="00616E9B" w:rsidP="00F32A2A">
                      <w:pPr>
                        <w:spacing w:line="286" w:lineRule="auto"/>
                        <w:ind w:right="4406" w:firstLine="720"/>
                        <w:jc w:val="both"/>
                        <w:rPr>
                          <w:rFonts w:ascii="GHEA Grapalat" w:eastAsia="Calibri" w:hAnsi="GHEA Grapalat"/>
                          <w:b/>
                          <w:i/>
                          <w:color w:val="000000"/>
                          <w:sz w:val="20"/>
                          <w:szCs w:val="20"/>
                        </w:rPr>
                      </w:pPr>
                      <w:r w:rsidRPr="00B21C1C">
                        <w:rPr>
                          <w:rFonts w:ascii="GHEA Grapalat" w:eastAsia="Calibri" w:hAnsi="GHEA Grapalat"/>
                          <w:i/>
                          <w:color w:val="000000"/>
                          <w:sz w:val="20"/>
                          <w:szCs w:val="20"/>
                        </w:rPr>
                        <w:t>The repercussions of the Russian-Ukrainian conflict in the Armenian economy were largely absorbed by the appreciation of the nominal exchange rate, as the economy encountered a significant external demand shock. Along with this, on the back of substantially strong demand, the response of the Central Bank of Armenia through raising policy rates has also been channeled to neutralizing the possible risks of inflation expectations. Under such conditions, a question may arise: how would the inflation behave in the Republic of Armenia if, for example, the Central Bank kept interest rates at the same level throughout 2022 in the current situation, on the premise that, determined by external demand factors, the inflationary pressures were to be completely absorbed by dram appreciation? To this end, policy response exercises were conducted to compare the behavior of inflation in that context.</w:t>
                      </w:r>
                    </w:p>
                    <w:p w14:paraId="4C847273" w14:textId="77777777" w:rsidR="00616E9B" w:rsidRPr="00B21C1C" w:rsidRDefault="00616E9B" w:rsidP="00F32A2A">
                      <w:pPr>
                        <w:spacing w:line="286" w:lineRule="auto"/>
                        <w:ind w:right="4406" w:firstLine="720"/>
                        <w:jc w:val="both"/>
                        <w:rPr>
                          <w:rFonts w:ascii="GHEA Grapalat" w:eastAsia="Calibri" w:hAnsi="GHEA Grapalat"/>
                          <w:i/>
                          <w:color w:val="000000"/>
                          <w:sz w:val="20"/>
                          <w:szCs w:val="20"/>
                        </w:rPr>
                      </w:pPr>
                      <w:r w:rsidRPr="00B21C1C">
                        <w:rPr>
                          <w:rFonts w:ascii="GHEA Grapalat" w:eastAsia="Calibri" w:hAnsi="GHEA Grapalat"/>
                          <w:i/>
                          <w:color w:val="000000"/>
                          <w:sz w:val="20"/>
                          <w:szCs w:val="20"/>
                        </w:rPr>
                        <w:t>In particular, if the Central Bank left the policy rate unchanged after the first quarter of 2022, the inflation would increase, floating at double-digit levels throughout the year. It should be noted that in an environment of overall high inflation, the prices of basic goods too would be shaping at considerably higher levels, which means a notable increase in expenditures for more vulnerable families. Such a policy would reduce the public’s confidence in the Central Bank of Armenia, somehow deanchoring the inflation expectations and making the fulfillment of price stability objective more costly in the future.</w:t>
                      </w:r>
                    </w:p>
                    <w:p w14:paraId="4A8980EF" w14:textId="77777777" w:rsidR="00616E9B" w:rsidRPr="005320E0" w:rsidRDefault="00616E9B" w:rsidP="005320E0">
                      <w:pPr>
                        <w:spacing w:line="360" w:lineRule="auto"/>
                        <w:ind w:right="4410" w:firstLine="720"/>
                        <w:jc w:val="both"/>
                        <w:rPr>
                          <w:rFonts w:ascii="GHEA Grapalat" w:eastAsia="Calibri" w:hAnsi="GHEA Grapalat"/>
                          <w:b/>
                          <w:i/>
                          <w:color w:val="000000"/>
                          <w:sz w:val="18"/>
                          <w:szCs w:val="22"/>
                        </w:rPr>
                      </w:pPr>
                    </w:p>
                  </w:txbxContent>
                </v:textbox>
                <w10:wrap anchorx="margin"/>
              </v:rect>
            </w:pict>
          </mc:Fallback>
        </mc:AlternateContent>
      </w:r>
    </w:p>
    <w:p w14:paraId="006F7B62" w14:textId="61918EF3" w:rsidR="00B21C1C" w:rsidRDefault="00B21C1C" w:rsidP="005320E0">
      <w:pPr>
        <w:spacing w:after="120" w:line="276" w:lineRule="auto"/>
        <w:rPr>
          <w:rFonts w:ascii="GHEA Grapalat" w:eastAsia="Calibri" w:hAnsi="GHEA Grapalat"/>
          <w:color w:val="000000"/>
          <w:sz w:val="20"/>
          <w:szCs w:val="20"/>
          <w:lang w:val="hy-AM"/>
        </w:rPr>
      </w:pPr>
    </w:p>
    <w:p w14:paraId="02E3EAD1" w14:textId="185B5BCE" w:rsidR="00B21C1C" w:rsidRDefault="00B21C1C" w:rsidP="005320E0">
      <w:pPr>
        <w:spacing w:after="120" w:line="276" w:lineRule="auto"/>
        <w:rPr>
          <w:rFonts w:ascii="GHEA Grapalat" w:eastAsia="Calibri" w:hAnsi="GHEA Grapalat"/>
          <w:color w:val="000000"/>
          <w:sz w:val="20"/>
          <w:szCs w:val="20"/>
          <w:lang w:val="hy-AM"/>
        </w:rPr>
      </w:pPr>
    </w:p>
    <w:p w14:paraId="7CB411D0" w14:textId="1CA85440" w:rsidR="00B21C1C" w:rsidRDefault="00B21C1C" w:rsidP="005320E0">
      <w:pPr>
        <w:spacing w:after="120" w:line="276" w:lineRule="auto"/>
        <w:rPr>
          <w:rFonts w:ascii="GHEA Grapalat" w:eastAsia="Calibri" w:hAnsi="GHEA Grapalat"/>
          <w:color w:val="000000"/>
          <w:sz w:val="20"/>
          <w:szCs w:val="20"/>
          <w:lang w:val="hy-AM"/>
        </w:rPr>
      </w:pPr>
      <w:r w:rsidRPr="00B21C1C">
        <w:rPr>
          <w:noProof/>
        </w:rPr>
        <mc:AlternateContent>
          <mc:Choice Requires="wps">
            <w:drawing>
              <wp:anchor distT="0" distB="0" distL="114300" distR="114300" simplePos="0" relativeHeight="252704768" behindDoc="0" locked="0" layoutInCell="1" allowOverlap="1" wp14:anchorId="6FD49119" wp14:editId="450812DE">
                <wp:simplePos x="0" y="0"/>
                <wp:positionH relativeFrom="rightMargin">
                  <wp:align>left</wp:align>
                </wp:positionH>
                <wp:positionV relativeFrom="paragraph">
                  <wp:posOffset>190362</wp:posOffset>
                </wp:positionV>
                <wp:extent cx="2709904" cy="540689"/>
                <wp:effectExtent l="0" t="0" r="0" b="0"/>
                <wp:wrapNone/>
                <wp:docPr id="8" name="Text Box 3801">
                  <a:extLst xmlns:a="http://schemas.openxmlformats.org/drawingml/2006/main">
                    <a:ext uri="{FF2B5EF4-FFF2-40B4-BE49-F238E27FC236}">
                      <a16:creationId xmlns:a16="http://schemas.microsoft.com/office/drawing/2014/main" id="{00000000-0008-0000-1B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9904" cy="540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53E60" w14:textId="77777777" w:rsidR="00616E9B" w:rsidRDefault="00616E9B" w:rsidP="00B21C1C">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r>
                              <w:rPr>
                                <w:rFonts w:ascii="GHEA Grapalat" w:hAnsi="GHEA Grapalat" w:cs="Sylfaen"/>
                                <w:b/>
                                <w:bCs/>
                                <w:color w:val="1F497D"/>
                                <w:sz w:val="14"/>
                                <w:szCs w:val="14"/>
                              </w:rPr>
                              <w:t>8</w:t>
                            </w:r>
                          </w:p>
                          <w:p w14:paraId="37E69828" w14:textId="77777777" w:rsidR="00616E9B" w:rsidRDefault="00616E9B" w:rsidP="00B21C1C">
                            <w:pPr>
                              <w:pStyle w:val="NormalWeb"/>
                              <w:spacing w:before="0" w:beforeAutospacing="0" w:after="0" w:afterAutospacing="0"/>
                            </w:pPr>
                            <w:r>
                              <w:rPr>
                                <w:rFonts w:ascii="GHEA Grapalat" w:hAnsi="GHEA Grapalat" w:cs="Sylfaen"/>
                                <w:b/>
                                <w:bCs/>
                                <w:color w:val="000000"/>
                                <w:sz w:val="4"/>
                                <w:szCs w:val="4"/>
                              </w:rPr>
                              <w:t> </w:t>
                            </w:r>
                          </w:p>
                          <w:p w14:paraId="2468019D" w14:textId="77777777" w:rsidR="00616E9B" w:rsidRDefault="00616E9B" w:rsidP="00B21C1C">
                            <w:pPr>
                              <w:pStyle w:val="NormalWeb"/>
                              <w:spacing w:before="0" w:beforeAutospacing="0" w:after="0" w:afterAutospacing="0"/>
                            </w:pPr>
                            <w:r>
                              <w:rPr>
                                <w:rFonts w:ascii="GHEA Grapalat" w:hAnsi="GHEA Grapalat" w:cs="Sylfaen"/>
                                <w:b/>
                                <w:bCs/>
                                <w:color w:val="000000"/>
                                <w:sz w:val="4"/>
                                <w:szCs w:val="4"/>
                              </w:rPr>
                              <w:t> </w:t>
                            </w:r>
                          </w:p>
                          <w:p w14:paraId="451297A9" w14:textId="06C902AC" w:rsidR="00616E9B" w:rsidRDefault="00616E9B" w:rsidP="00B21C1C">
                            <w:pPr>
                              <w:pStyle w:val="NormalWeb"/>
                              <w:spacing w:before="0" w:beforeAutospacing="0" w:after="0" w:afterAutospacing="0"/>
                            </w:pPr>
                            <w:r>
                              <w:rPr>
                                <w:rFonts w:ascii="GHEA Grapalat" w:hAnsi="GHEA Grapalat" w:cs="Sylfaen"/>
                                <w:b/>
                                <w:bCs/>
                                <w:color w:val="1F497D"/>
                                <w:sz w:val="14"/>
                                <w:szCs w:val="14"/>
                              </w:rPr>
                              <w:t xml:space="preserve">The 12-month inflation dynamics under the report’s scenario and </w:t>
                            </w:r>
                            <w:r w:rsidRPr="009614EF">
                              <w:rPr>
                                <w:rFonts w:ascii="GHEA Grapalat" w:hAnsi="GHEA Grapalat" w:cs="Sylfaen"/>
                                <w:b/>
                                <w:bCs/>
                                <w:color w:val="1F497D"/>
                                <w:sz w:val="14"/>
                                <w:szCs w:val="14"/>
                              </w:rPr>
                              <w:t>conditional</w:t>
                            </w:r>
                            <w:r>
                              <w:rPr>
                                <w:rFonts w:ascii="GHEA Grapalat" w:hAnsi="GHEA Grapalat" w:cs="Sylfaen"/>
                                <w:b/>
                                <w:bCs/>
                                <w:color w:val="1F497D"/>
                                <w:sz w:val="14"/>
                                <w:szCs w:val="14"/>
                              </w:rPr>
                              <w:t xml:space="preserve"> scenario for a stable interest rate </w:t>
                            </w:r>
                            <w:r>
                              <w:rPr>
                                <w:rFonts w:ascii="GHEA Grapalat" w:hAnsi="GHEA Grapalat" w:cs="Sylfaen"/>
                                <w:b/>
                                <w:bCs/>
                                <w:color w:val="000000"/>
                                <w:sz w:val="14"/>
                                <w:szCs w:val="14"/>
                              </w:rPr>
                              <w:t> </w:t>
                            </w:r>
                          </w:p>
                          <w:p w14:paraId="75510E00"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41930D83"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417A29A4"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069C4442"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3F35CFD"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1A43148E"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1A78395F"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113DA451"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04D570C0"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0B532782"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101F4AB8"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1B8239EE"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6DF52511"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709BF38F"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29DBB4DA"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6CB5EB6E"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1A15CBCE"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51386697"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7BC49701"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FE1EDA3"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59664BD2"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4477ADAD"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E4E9F63"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69457520"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28AB3680"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4B56993A"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54411FE9"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6171FF51"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6D5C9FD0"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156BE327"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66F61AEB"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0A739BB7"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10297601"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21A0B285"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2CED6DF6"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2BA04172"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DFB8C67"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76462B06"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7CED7CB0"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DD5615A"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E048573"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4E8058C1" w14:textId="77777777" w:rsidR="00616E9B" w:rsidRDefault="00616E9B" w:rsidP="00B21C1C">
                            <w:pPr>
                              <w:pStyle w:val="NormalWeb"/>
                              <w:spacing w:before="0" w:beforeAutospacing="0" w:after="0" w:afterAutospacing="0"/>
                            </w:pPr>
                            <w:r>
                              <w:rPr>
                                <w:rFonts w:ascii="Times LatArm" w:hAnsi="Times LatArm"/>
                                <w:color w:val="000000"/>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D49119" id="_x0000_s1101" type="#_x0000_t202" style="position:absolute;margin-left:0;margin-top:15pt;width:213.4pt;height:42.55pt;z-index:25270476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" filled="f" stroked="f">
                <v:textbox>
                  <w:txbxContent>
                    <w:p w14:paraId="07753E60" w14:textId="77777777" w:rsidR="00616E9B" w:rsidRDefault="00616E9B" w:rsidP="00B21C1C">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r>
                        <w:rPr>
                          <w:rFonts w:ascii="GHEA Grapalat" w:hAnsi="GHEA Grapalat" w:cs="Sylfaen"/>
                          <w:b/>
                          <w:bCs/>
                          <w:color w:val="1F497D"/>
                          <w:sz w:val="14"/>
                          <w:szCs w:val="14"/>
                        </w:rPr>
                        <w:t>8</w:t>
                      </w:r>
                    </w:p>
                    <w:p w14:paraId="37E69828" w14:textId="77777777" w:rsidR="00616E9B" w:rsidRDefault="00616E9B" w:rsidP="00B21C1C">
                      <w:pPr>
                        <w:pStyle w:val="NormalWeb"/>
                        <w:spacing w:before="0" w:beforeAutospacing="0" w:after="0" w:afterAutospacing="0"/>
                      </w:pPr>
                      <w:r>
                        <w:rPr>
                          <w:rFonts w:ascii="GHEA Grapalat" w:hAnsi="GHEA Grapalat" w:cs="Sylfaen"/>
                          <w:b/>
                          <w:bCs/>
                          <w:color w:val="000000"/>
                          <w:sz w:val="4"/>
                          <w:szCs w:val="4"/>
                        </w:rPr>
                        <w:t> </w:t>
                      </w:r>
                    </w:p>
                    <w:p w14:paraId="2468019D" w14:textId="77777777" w:rsidR="00616E9B" w:rsidRDefault="00616E9B" w:rsidP="00B21C1C">
                      <w:pPr>
                        <w:pStyle w:val="NormalWeb"/>
                        <w:spacing w:before="0" w:beforeAutospacing="0" w:after="0" w:afterAutospacing="0"/>
                      </w:pPr>
                      <w:r>
                        <w:rPr>
                          <w:rFonts w:ascii="GHEA Grapalat" w:hAnsi="GHEA Grapalat" w:cs="Sylfaen"/>
                          <w:b/>
                          <w:bCs/>
                          <w:color w:val="000000"/>
                          <w:sz w:val="4"/>
                          <w:szCs w:val="4"/>
                        </w:rPr>
                        <w:t> </w:t>
                      </w:r>
                    </w:p>
                    <w:p w14:paraId="451297A9" w14:textId="06C902AC" w:rsidR="00616E9B" w:rsidRDefault="00616E9B" w:rsidP="00B21C1C">
                      <w:pPr>
                        <w:pStyle w:val="NormalWeb"/>
                        <w:spacing w:before="0" w:beforeAutospacing="0" w:after="0" w:afterAutospacing="0"/>
                      </w:pPr>
                      <w:r>
                        <w:rPr>
                          <w:rFonts w:ascii="GHEA Grapalat" w:hAnsi="GHEA Grapalat" w:cs="Sylfaen"/>
                          <w:b/>
                          <w:bCs/>
                          <w:color w:val="1F497D"/>
                          <w:sz w:val="14"/>
                          <w:szCs w:val="14"/>
                        </w:rPr>
                        <w:t xml:space="preserve">The 12-month inflation dynamics under the report’s scenario and </w:t>
                      </w:r>
                      <w:r w:rsidRPr="009614EF">
                        <w:rPr>
                          <w:rFonts w:ascii="GHEA Grapalat" w:hAnsi="GHEA Grapalat" w:cs="Sylfaen"/>
                          <w:b/>
                          <w:bCs/>
                          <w:color w:val="1F497D"/>
                          <w:sz w:val="14"/>
                          <w:szCs w:val="14"/>
                        </w:rPr>
                        <w:t>conditional</w:t>
                      </w:r>
                      <w:r>
                        <w:rPr>
                          <w:rFonts w:ascii="GHEA Grapalat" w:hAnsi="GHEA Grapalat" w:cs="Sylfaen"/>
                          <w:b/>
                          <w:bCs/>
                          <w:color w:val="1F497D"/>
                          <w:sz w:val="14"/>
                          <w:szCs w:val="14"/>
                        </w:rPr>
                        <w:t xml:space="preserve"> scenario for a stable interest rate </w:t>
                      </w:r>
                      <w:r>
                        <w:rPr>
                          <w:rFonts w:ascii="GHEA Grapalat" w:hAnsi="GHEA Grapalat" w:cs="Sylfaen"/>
                          <w:b/>
                          <w:bCs/>
                          <w:color w:val="000000"/>
                          <w:sz w:val="14"/>
                          <w:szCs w:val="14"/>
                        </w:rPr>
                        <w:t> </w:t>
                      </w:r>
                    </w:p>
                    <w:p w14:paraId="75510E00"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41930D83"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417A29A4"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069C4442"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3F35CFD"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1A43148E"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1A78395F"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113DA451"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04D570C0"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0B532782"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101F4AB8"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1B8239EE"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6DF52511"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709BF38F"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29DBB4DA"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6CB5EB6E"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1A15CBCE"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51386697"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7BC49701"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FE1EDA3"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59664BD2"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4477ADAD"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E4E9F63"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69457520"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28AB3680"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4B56993A"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54411FE9"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6171FF51"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6D5C9FD0"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156BE327"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66F61AEB"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0A739BB7"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10297601"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21A0B285"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2CED6DF6"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2BA04172"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DFB8C67"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76462B06"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7CED7CB0"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DD5615A"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E048573"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4E8058C1" w14:textId="77777777" w:rsidR="00616E9B" w:rsidRDefault="00616E9B" w:rsidP="00B21C1C">
                      <w:pPr>
                        <w:pStyle w:val="NormalWeb"/>
                        <w:spacing w:before="0" w:beforeAutospacing="0" w:after="0" w:afterAutospacing="0"/>
                      </w:pPr>
                      <w:r>
                        <w:rPr>
                          <w:rFonts w:ascii="Times LatArm" w:hAnsi="Times LatArm"/>
                          <w:color w:val="000000"/>
                          <w:sz w:val="14"/>
                          <w:szCs w:val="14"/>
                        </w:rPr>
                        <w:t> </w:t>
                      </w:r>
                    </w:p>
                  </w:txbxContent>
                </v:textbox>
                <w10:wrap anchorx="margin"/>
              </v:shape>
            </w:pict>
          </mc:Fallback>
        </mc:AlternateContent>
      </w:r>
    </w:p>
    <w:p w14:paraId="231C5A1E" w14:textId="1383D277" w:rsidR="00B21C1C" w:rsidRDefault="00B21C1C" w:rsidP="005320E0">
      <w:pPr>
        <w:spacing w:after="120" w:line="276" w:lineRule="auto"/>
        <w:rPr>
          <w:rFonts w:ascii="GHEA Grapalat" w:eastAsia="Calibri" w:hAnsi="GHEA Grapalat"/>
          <w:color w:val="000000"/>
          <w:sz w:val="20"/>
          <w:szCs w:val="20"/>
          <w:lang w:val="hy-AM"/>
        </w:rPr>
      </w:pPr>
    </w:p>
    <w:p w14:paraId="11B9FD8E" w14:textId="432DDFF8" w:rsidR="00B21C1C" w:rsidRDefault="00B21C1C" w:rsidP="005320E0">
      <w:pPr>
        <w:spacing w:after="120" w:line="276" w:lineRule="auto"/>
        <w:rPr>
          <w:rFonts w:ascii="GHEA Grapalat" w:eastAsia="Calibri" w:hAnsi="GHEA Grapalat"/>
          <w:color w:val="000000"/>
          <w:sz w:val="20"/>
          <w:szCs w:val="20"/>
          <w:lang w:val="hy-AM"/>
        </w:rPr>
      </w:pPr>
      <w:r w:rsidRPr="00B21C1C">
        <w:rPr>
          <w:noProof/>
        </w:rPr>
        <w:drawing>
          <wp:anchor distT="0" distB="0" distL="114300" distR="114300" simplePos="0" relativeHeight="252705792" behindDoc="0" locked="0" layoutInCell="1" allowOverlap="1" wp14:anchorId="689B7F42" wp14:editId="6716DF69">
            <wp:simplePos x="0" y="0"/>
            <wp:positionH relativeFrom="column">
              <wp:posOffset>3975542</wp:posOffset>
            </wp:positionH>
            <wp:positionV relativeFrom="paragraph">
              <wp:posOffset>144725</wp:posOffset>
            </wp:positionV>
            <wp:extent cx="2604135" cy="1693545"/>
            <wp:effectExtent l="0" t="0" r="5715" b="0"/>
            <wp:wrapSquare wrapText="bothSides"/>
            <wp:docPr id="1445937668" name="Chart 1445937668">
              <a:extLst xmlns:a="http://schemas.openxmlformats.org/drawingml/2006/main">
                <a:ext uri="{FF2B5EF4-FFF2-40B4-BE49-F238E27FC236}">
                  <a16:creationId xmlns:a16="http://schemas.microsoft.com/office/drawing/2014/main" id="{00000000-0008-0000-1C00-000005000000}"/>
                </a:ext>
                <a:ext uri="{147F2762-F138-4A5C-976F-8EAC2B608ADB}">
                  <a16:predDERef xmlns:a16="http://schemas.microsoft.com/office/drawing/2014/main" pred="{00000000-0008-0000-1E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margin">
              <wp14:pctWidth>0</wp14:pctWidth>
            </wp14:sizeRelH>
            <wp14:sizeRelV relativeFrom="margin">
              <wp14:pctHeight>0</wp14:pctHeight>
            </wp14:sizeRelV>
          </wp:anchor>
        </w:drawing>
      </w:r>
    </w:p>
    <w:p w14:paraId="2740DD18" w14:textId="6B53AAB7" w:rsidR="00B21C1C" w:rsidRDefault="00B21C1C" w:rsidP="005320E0">
      <w:pPr>
        <w:spacing w:after="120" w:line="276" w:lineRule="auto"/>
        <w:rPr>
          <w:rFonts w:ascii="GHEA Grapalat" w:eastAsia="Calibri" w:hAnsi="GHEA Grapalat"/>
          <w:color w:val="000000"/>
          <w:sz w:val="20"/>
          <w:szCs w:val="20"/>
          <w:lang w:val="hy-AM"/>
        </w:rPr>
      </w:pPr>
    </w:p>
    <w:p w14:paraId="7E6EB782" w14:textId="6770671C" w:rsidR="00B21C1C" w:rsidRDefault="00B21C1C" w:rsidP="005320E0">
      <w:pPr>
        <w:spacing w:after="120" w:line="276" w:lineRule="auto"/>
        <w:rPr>
          <w:rFonts w:ascii="GHEA Grapalat" w:eastAsia="Calibri" w:hAnsi="GHEA Grapalat"/>
          <w:color w:val="000000"/>
          <w:sz w:val="20"/>
          <w:szCs w:val="20"/>
          <w:lang w:val="hy-AM"/>
        </w:rPr>
      </w:pPr>
    </w:p>
    <w:p w14:paraId="0C15E55D" w14:textId="2E9241D5" w:rsidR="00E85230" w:rsidRDefault="00E85230" w:rsidP="00707ECB">
      <w:pPr>
        <w:spacing w:after="120" w:line="276" w:lineRule="auto"/>
        <w:ind w:firstLine="630"/>
        <w:jc w:val="right"/>
        <w:rPr>
          <w:rFonts w:ascii="GHEA Grapalat" w:eastAsia="Calibri" w:hAnsi="GHEA Grapalat"/>
          <w:color w:val="000000"/>
          <w:sz w:val="20"/>
          <w:szCs w:val="20"/>
          <w:lang w:val="hy-AM"/>
        </w:rPr>
      </w:pPr>
    </w:p>
    <w:p w14:paraId="3F0CE2B9" w14:textId="40BE3E16" w:rsidR="00E85230" w:rsidRDefault="00E85230" w:rsidP="00707ECB">
      <w:pPr>
        <w:spacing w:after="120" w:line="276" w:lineRule="auto"/>
        <w:ind w:firstLine="630"/>
        <w:jc w:val="right"/>
        <w:rPr>
          <w:rFonts w:ascii="GHEA Grapalat" w:eastAsia="Calibri" w:hAnsi="GHEA Grapalat"/>
          <w:color w:val="000000"/>
          <w:sz w:val="20"/>
          <w:szCs w:val="20"/>
          <w:lang w:val="hy-AM"/>
        </w:rPr>
      </w:pPr>
    </w:p>
    <w:p w14:paraId="6C62A70D" w14:textId="4583D0D1" w:rsidR="00E85230" w:rsidRDefault="00E85230" w:rsidP="00707ECB">
      <w:pPr>
        <w:spacing w:after="120" w:line="276" w:lineRule="auto"/>
        <w:ind w:firstLine="630"/>
        <w:jc w:val="right"/>
        <w:rPr>
          <w:rFonts w:ascii="GHEA Grapalat" w:eastAsia="Calibri" w:hAnsi="GHEA Grapalat"/>
          <w:color w:val="000000"/>
          <w:sz w:val="20"/>
          <w:szCs w:val="20"/>
          <w:lang w:val="hy-AM"/>
        </w:rPr>
      </w:pPr>
    </w:p>
    <w:p w14:paraId="1FAF8161" w14:textId="72EE9A01" w:rsidR="00E85230" w:rsidRDefault="00B21C1C" w:rsidP="00707ECB">
      <w:pPr>
        <w:spacing w:after="120" w:line="276" w:lineRule="auto"/>
        <w:ind w:firstLine="630"/>
        <w:jc w:val="right"/>
        <w:rPr>
          <w:rFonts w:ascii="GHEA Grapalat" w:eastAsia="Calibri" w:hAnsi="GHEA Grapalat"/>
          <w:color w:val="000000"/>
          <w:sz w:val="20"/>
          <w:szCs w:val="20"/>
          <w:lang w:val="hy-AM"/>
        </w:rPr>
      </w:pPr>
      <w:r w:rsidRPr="00B21C1C">
        <w:rPr>
          <w:noProof/>
        </w:rPr>
        <mc:AlternateContent>
          <mc:Choice Requires="wps">
            <w:drawing>
              <wp:anchor distT="0" distB="0" distL="114300" distR="114300" simplePos="0" relativeHeight="252703744" behindDoc="0" locked="0" layoutInCell="1" allowOverlap="1" wp14:anchorId="39673F28" wp14:editId="6197E5F1">
                <wp:simplePos x="0" y="0"/>
                <wp:positionH relativeFrom="column">
                  <wp:posOffset>5023071</wp:posOffset>
                </wp:positionH>
                <wp:positionV relativeFrom="paragraph">
                  <wp:posOffset>173465</wp:posOffset>
                </wp:positionV>
                <wp:extent cx="1609725" cy="267104"/>
                <wp:effectExtent l="0" t="0" r="0" b="0"/>
                <wp:wrapNone/>
                <wp:docPr id="1445937667" name="Text Box 310">
                  <a:extLst xmlns:a="http://schemas.openxmlformats.org/drawingml/2006/main">
                    <a:ext uri="{FF2B5EF4-FFF2-40B4-BE49-F238E27FC236}">
                      <a16:creationId xmlns:a16="http://schemas.microsoft.com/office/drawing/2014/main" id="{00000000-0008-0000-1C00-000006000000}"/>
                    </a:ext>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609725" cy="267104"/>
                        </a:xfrm>
                        <a:prstGeom prst="rect">
                          <a:avLst/>
                        </a:prstGeom>
                        <a:noFill/>
                        <a:ln w="6350">
                          <a:noFill/>
                        </a:ln>
                        <a:effectLst/>
                      </wps:spPr>
                      <wps:txbx>
                        <w:txbxContent>
                          <w:p w14:paraId="23DCA197" w14:textId="77777777" w:rsidR="00616E9B" w:rsidRDefault="00616E9B" w:rsidP="00B21C1C">
                            <w:pPr>
                              <w:pStyle w:val="NormalWeb"/>
                              <w:spacing w:before="0" w:beforeAutospacing="0" w:after="0" w:afterAutospacing="0"/>
                              <w:jc w:val="right"/>
                            </w:pPr>
                            <w:r>
                              <w:rPr>
                                <w:rFonts w:ascii="GHEA Grapalat" w:hAnsi="GHEA Grapalat" w:cs="Sylfaen"/>
                                <w:i/>
                                <w:iCs/>
                                <w:color w:val="000000"/>
                                <w:sz w:val="14"/>
                                <w:szCs w:val="14"/>
                              </w:rPr>
                              <w:t>Source: Central Bank of Armenia</w:t>
                            </w:r>
                          </w:p>
                          <w:p w14:paraId="622FEAF4" w14:textId="77777777" w:rsidR="00616E9B" w:rsidRDefault="00616E9B" w:rsidP="00B21C1C">
                            <w:pPr>
                              <w:pStyle w:val="NormalWeb"/>
                              <w:spacing w:before="0" w:beforeAutospacing="0" w:after="0" w:afterAutospacing="0"/>
                              <w:jc w:val="right"/>
                            </w:pPr>
                            <w:r>
                              <w:rPr>
                                <w:rFonts w:ascii="GHEA Grapalat" w:hAnsi="GHEA Grapalat" w:cs="Sylfaen"/>
                                <w:i/>
                                <w:iCs/>
                                <w:color w:val="000000"/>
                                <w:sz w:val="14"/>
                                <w:szCs w:val="14"/>
                              </w:rPr>
                              <w:t> </w:t>
                            </w:r>
                          </w:p>
                          <w:p w14:paraId="63558F52" w14:textId="77777777" w:rsidR="00616E9B" w:rsidRDefault="00616E9B" w:rsidP="00B21C1C">
                            <w:pPr>
                              <w:pStyle w:val="NormalWeb"/>
                              <w:spacing w:before="0" w:beforeAutospacing="0" w:after="0" w:afterAutospacing="0"/>
                              <w:jc w:val="right"/>
                            </w:pPr>
                            <w:r>
                              <w:rPr>
                                <w:rFonts w:ascii="GHEA Grapalat" w:hAnsi="GHEA Grapalat" w:cs="Sylfaen"/>
                                <w:i/>
                                <w:iCs/>
                                <w:color w:val="000000"/>
                                <w:sz w:val="14"/>
                                <w:szCs w:val="14"/>
                              </w:rPr>
                              <w:t> </w:t>
                            </w:r>
                          </w:p>
                          <w:p w14:paraId="64682038" w14:textId="77777777" w:rsidR="00616E9B" w:rsidRDefault="00616E9B" w:rsidP="00B21C1C">
                            <w:pPr>
                              <w:pStyle w:val="NormalWeb"/>
                              <w:spacing w:before="0" w:beforeAutospacing="0" w:after="0" w:afterAutospacing="0"/>
                              <w:jc w:val="right"/>
                            </w:pPr>
                            <w:r>
                              <w:rPr>
                                <w:rFonts w:ascii="GHEA Grapalat" w:hAnsi="GHEA Grapalat" w:cs="Sylfaen"/>
                                <w:i/>
                                <w:iCs/>
                                <w:color w:val="000000"/>
                                <w:sz w:val="14"/>
                                <w:szCs w:val="14"/>
                              </w:rPr>
                              <w:t> </w:t>
                            </w:r>
                          </w:p>
                          <w:p w14:paraId="09A8DF9C" w14:textId="77777777" w:rsidR="00616E9B" w:rsidRDefault="00616E9B" w:rsidP="00B21C1C">
                            <w:pPr>
                              <w:pStyle w:val="NormalWeb"/>
                              <w:spacing w:before="0" w:beforeAutospacing="0" w:after="0" w:afterAutospacing="0"/>
                              <w:jc w:val="right"/>
                            </w:pPr>
                            <w:r>
                              <w:rPr>
                                <w:rFonts w:ascii="GHEA Grapalat" w:hAnsi="GHEA Grapalat" w:cs="Sylfaen"/>
                                <w:i/>
                                <w:iCs/>
                                <w:color w:val="000000"/>
                                <w:sz w:val="14"/>
                                <w:szCs w:val="14"/>
                              </w:rPr>
                              <w:t> </w:t>
                            </w:r>
                          </w:p>
                          <w:p w14:paraId="2E97204A" w14:textId="77777777" w:rsidR="00616E9B" w:rsidRDefault="00616E9B" w:rsidP="00B21C1C">
                            <w:pPr>
                              <w:pStyle w:val="NormalWeb"/>
                              <w:spacing w:before="0" w:beforeAutospacing="0" w:after="0" w:afterAutospacing="0"/>
                              <w:jc w:val="right"/>
                            </w:pPr>
                            <w:r>
                              <w:rPr>
                                <w:rFonts w:ascii="GHEA Grapalat" w:hAnsi="GHEA Grapalat" w:cs="Calibri"/>
                                <w:i/>
                                <w:iCs/>
                                <w:color w:val="000000"/>
                                <w:sz w:val="14"/>
                                <w:szCs w:val="14"/>
                              </w:rPr>
                              <w:t> </w:t>
                            </w:r>
                          </w:p>
                          <w:p w14:paraId="76BE8EB2" w14:textId="77777777" w:rsidR="00616E9B" w:rsidRDefault="00616E9B" w:rsidP="00B21C1C">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673F28" id="Text Box 310" o:spid="_x0000_s1102" type="#_x0000_t202" style="position:absolute;left:0;text-align:left;margin-left:395.5pt;margin-top:13.65pt;width:126.75pt;height:21.05pt;z-index:25270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" filled="f" stroked="f" strokeweight=".5pt">
                <v:textbox>
                  <w:txbxContent>
                    <w:p w14:paraId="23DCA197" w14:textId="77777777" w:rsidR="00616E9B" w:rsidRDefault="00616E9B" w:rsidP="00B21C1C">
                      <w:pPr>
                        <w:pStyle w:val="NormalWeb"/>
                        <w:spacing w:before="0" w:beforeAutospacing="0" w:after="0" w:afterAutospacing="0"/>
                        <w:jc w:val="right"/>
                      </w:pPr>
                      <w:r>
                        <w:rPr>
                          <w:rFonts w:ascii="GHEA Grapalat" w:hAnsi="GHEA Grapalat" w:cs="Sylfaen"/>
                          <w:i/>
                          <w:iCs/>
                          <w:color w:val="000000"/>
                          <w:sz w:val="14"/>
                          <w:szCs w:val="14"/>
                        </w:rPr>
                        <w:t>Source: Central Bank of Armenia</w:t>
                      </w:r>
                    </w:p>
                    <w:p w14:paraId="622FEAF4" w14:textId="77777777" w:rsidR="00616E9B" w:rsidRDefault="00616E9B" w:rsidP="00B21C1C">
                      <w:pPr>
                        <w:pStyle w:val="NormalWeb"/>
                        <w:spacing w:before="0" w:beforeAutospacing="0" w:after="0" w:afterAutospacing="0"/>
                        <w:jc w:val="right"/>
                      </w:pPr>
                      <w:r>
                        <w:rPr>
                          <w:rFonts w:ascii="GHEA Grapalat" w:hAnsi="GHEA Grapalat" w:cs="Sylfaen"/>
                          <w:i/>
                          <w:iCs/>
                          <w:color w:val="000000"/>
                          <w:sz w:val="14"/>
                          <w:szCs w:val="14"/>
                        </w:rPr>
                        <w:t> </w:t>
                      </w:r>
                    </w:p>
                    <w:p w14:paraId="63558F52" w14:textId="77777777" w:rsidR="00616E9B" w:rsidRDefault="00616E9B" w:rsidP="00B21C1C">
                      <w:pPr>
                        <w:pStyle w:val="NormalWeb"/>
                        <w:spacing w:before="0" w:beforeAutospacing="0" w:after="0" w:afterAutospacing="0"/>
                        <w:jc w:val="right"/>
                      </w:pPr>
                      <w:r>
                        <w:rPr>
                          <w:rFonts w:ascii="GHEA Grapalat" w:hAnsi="GHEA Grapalat" w:cs="Sylfaen"/>
                          <w:i/>
                          <w:iCs/>
                          <w:color w:val="000000"/>
                          <w:sz w:val="14"/>
                          <w:szCs w:val="14"/>
                        </w:rPr>
                        <w:t> </w:t>
                      </w:r>
                    </w:p>
                    <w:p w14:paraId="64682038" w14:textId="77777777" w:rsidR="00616E9B" w:rsidRDefault="00616E9B" w:rsidP="00B21C1C">
                      <w:pPr>
                        <w:pStyle w:val="NormalWeb"/>
                        <w:spacing w:before="0" w:beforeAutospacing="0" w:after="0" w:afterAutospacing="0"/>
                        <w:jc w:val="right"/>
                      </w:pPr>
                      <w:r>
                        <w:rPr>
                          <w:rFonts w:ascii="GHEA Grapalat" w:hAnsi="GHEA Grapalat" w:cs="Sylfaen"/>
                          <w:i/>
                          <w:iCs/>
                          <w:color w:val="000000"/>
                          <w:sz w:val="14"/>
                          <w:szCs w:val="14"/>
                        </w:rPr>
                        <w:t> </w:t>
                      </w:r>
                    </w:p>
                    <w:p w14:paraId="09A8DF9C" w14:textId="77777777" w:rsidR="00616E9B" w:rsidRDefault="00616E9B" w:rsidP="00B21C1C">
                      <w:pPr>
                        <w:pStyle w:val="NormalWeb"/>
                        <w:spacing w:before="0" w:beforeAutospacing="0" w:after="0" w:afterAutospacing="0"/>
                        <w:jc w:val="right"/>
                      </w:pPr>
                      <w:r>
                        <w:rPr>
                          <w:rFonts w:ascii="GHEA Grapalat" w:hAnsi="GHEA Grapalat" w:cs="Sylfaen"/>
                          <w:i/>
                          <w:iCs/>
                          <w:color w:val="000000"/>
                          <w:sz w:val="14"/>
                          <w:szCs w:val="14"/>
                        </w:rPr>
                        <w:t> </w:t>
                      </w:r>
                    </w:p>
                    <w:p w14:paraId="2E97204A" w14:textId="77777777" w:rsidR="00616E9B" w:rsidRDefault="00616E9B" w:rsidP="00B21C1C">
                      <w:pPr>
                        <w:pStyle w:val="NormalWeb"/>
                        <w:spacing w:before="0" w:beforeAutospacing="0" w:after="0" w:afterAutospacing="0"/>
                        <w:jc w:val="right"/>
                      </w:pPr>
                      <w:r>
                        <w:rPr>
                          <w:rFonts w:ascii="GHEA Grapalat" w:hAnsi="GHEA Grapalat" w:cs="Calibri"/>
                          <w:i/>
                          <w:iCs/>
                          <w:color w:val="000000"/>
                          <w:sz w:val="14"/>
                          <w:szCs w:val="14"/>
                        </w:rPr>
                        <w:t> </w:t>
                      </w:r>
                    </w:p>
                    <w:p w14:paraId="76BE8EB2" w14:textId="77777777" w:rsidR="00616E9B" w:rsidRDefault="00616E9B" w:rsidP="00B21C1C">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p>
    <w:p w14:paraId="2B033032" w14:textId="15CB2F65" w:rsidR="00E85230" w:rsidRDefault="00B21C1C" w:rsidP="00707ECB">
      <w:pPr>
        <w:spacing w:after="120" w:line="276" w:lineRule="auto"/>
        <w:ind w:firstLine="630"/>
        <w:jc w:val="right"/>
        <w:rPr>
          <w:rFonts w:ascii="GHEA Grapalat" w:eastAsia="Calibri" w:hAnsi="GHEA Grapalat"/>
          <w:color w:val="000000"/>
          <w:sz w:val="20"/>
          <w:szCs w:val="20"/>
          <w:lang w:val="hy-AM"/>
        </w:rPr>
      </w:pPr>
      <w:r w:rsidRPr="00B21C1C">
        <w:rPr>
          <w:noProof/>
        </w:rPr>
        <mc:AlternateContent>
          <mc:Choice Requires="wps">
            <w:drawing>
              <wp:anchor distT="0" distB="0" distL="114300" distR="114300" simplePos="0" relativeHeight="252708864" behindDoc="0" locked="0" layoutInCell="1" allowOverlap="1" wp14:anchorId="27A0E7A9" wp14:editId="22AAD4FA">
                <wp:simplePos x="0" y="0"/>
                <wp:positionH relativeFrom="column">
                  <wp:posOffset>3968005</wp:posOffset>
                </wp:positionH>
                <wp:positionV relativeFrom="paragraph">
                  <wp:posOffset>188043</wp:posOffset>
                </wp:positionV>
                <wp:extent cx="2782956" cy="604299"/>
                <wp:effectExtent l="0" t="0" r="0" b="5715"/>
                <wp:wrapNone/>
                <wp:docPr id="1445937670" name="Text Box 3801">
                  <a:extLst xmlns:a="http://schemas.openxmlformats.org/drawingml/2006/main">
                    <a:ext uri="{FF2B5EF4-FFF2-40B4-BE49-F238E27FC236}">
                      <a16:creationId xmlns:a16="http://schemas.microsoft.com/office/drawing/2014/main" id="{00000000-0008-0000-1B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2956" cy="604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16F84" w14:textId="77777777" w:rsidR="00616E9B" w:rsidRDefault="00616E9B" w:rsidP="00B21C1C">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r>
                              <w:rPr>
                                <w:rFonts w:ascii="GHEA Grapalat" w:hAnsi="GHEA Grapalat" w:cs="Sylfaen"/>
                                <w:b/>
                                <w:bCs/>
                                <w:color w:val="1F497D"/>
                                <w:sz w:val="14"/>
                                <w:szCs w:val="14"/>
                              </w:rPr>
                              <w:t>9</w:t>
                            </w:r>
                          </w:p>
                          <w:p w14:paraId="3AAFFE75" w14:textId="77777777" w:rsidR="00616E9B" w:rsidRDefault="00616E9B" w:rsidP="00B21C1C">
                            <w:pPr>
                              <w:pStyle w:val="NormalWeb"/>
                              <w:spacing w:before="0" w:beforeAutospacing="0" w:after="0" w:afterAutospacing="0"/>
                            </w:pPr>
                            <w:r>
                              <w:rPr>
                                <w:rFonts w:ascii="GHEA Grapalat" w:hAnsi="GHEA Grapalat" w:cs="Sylfaen"/>
                                <w:b/>
                                <w:bCs/>
                                <w:color w:val="000000"/>
                                <w:sz w:val="4"/>
                                <w:szCs w:val="4"/>
                              </w:rPr>
                              <w:t> </w:t>
                            </w:r>
                          </w:p>
                          <w:p w14:paraId="0CC1B0BD" w14:textId="77777777" w:rsidR="00616E9B" w:rsidRDefault="00616E9B" w:rsidP="00B21C1C">
                            <w:pPr>
                              <w:pStyle w:val="NormalWeb"/>
                              <w:spacing w:before="0" w:beforeAutospacing="0" w:after="0" w:afterAutospacing="0"/>
                            </w:pPr>
                            <w:r>
                              <w:rPr>
                                <w:rFonts w:ascii="GHEA Grapalat" w:hAnsi="GHEA Grapalat" w:cs="Sylfaen"/>
                                <w:b/>
                                <w:bCs/>
                                <w:color w:val="000000"/>
                                <w:sz w:val="4"/>
                                <w:szCs w:val="4"/>
                              </w:rPr>
                              <w:t> </w:t>
                            </w:r>
                          </w:p>
                          <w:p w14:paraId="7DA5FB27" w14:textId="43A8F870" w:rsidR="00616E9B" w:rsidRDefault="00616E9B" w:rsidP="00B21C1C">
                            <w:pPr>
                              <w:pStyle w:val="NormalWeb"/>
                              <w:spacing w:before="0" w:beforeAutospacing="0" w:after="0" w:afterAutospacing="0"/>
                            </w:pPr>
                            <w:r>
                              <w:rPr>
                                <w:rFonts w:ascii="GHEA Grapalat" w:eastAsia="+mn-ea" w:hAnsi="GHEA Grapalat" w:cs="+mn-cs"/>
                                <w:b/>
                                <w:bCs/>
                                <w:color w:val="1F497D"/>
                                <w:sz w:val="14"/>
                                <w:szCs w:val="14"/>
                              </w:rPr>
                              <w:t xml:space="preserve">The dram exchange rate behavior under the report’s scenario and </w:t>
                            </w:r>
                            <w:r w:rsidRPr="009614EF">
                              <w:rPr>
                                <w:rFonts w:ascii="GHEA Grapalat" w:eastAsia="+mn-ea" w:hAnsi="GHEA Grapalat" w:cs="+mn-cs"/>
                                <w:b/>
                                <w:bCs/>
                                <w:color w:val="1F497D"/>
                                <w:sz w:val="14"/>
                                <w:szCs w:val="14"/>
                              </w:rPr>
                              <w:t>conditional</w:t>
                            </w:r>
                            <w:r>
                              <w:rPr>
                                <w:rFonts w:ascii="GHEA Grapalat" w:eastAsia="+mn-ea" w:hAnsi="GHEA Grapalat" w:cs="+mn-cs"/>
                                <w:b/>
                                <w:bCs/>
                                <w:color w:val="1F497D"/>
                                <w:sz w:val="14"/>
                                <w:szCs w:val="14"/>
                              </w:rPr>
                              <w:t xml:space="preserve"> scenario for a stable interest rate</w:t>
                            </w:r>
                            <w:r>
                              <w:rPr>
                                <w:rFonts w:ascii="Calibri" w:eastAsia="+mn-ea" w:hAnsi="Calibri" w:cs="+mn-cs"/>
                                <w:sz w:val="16"/>
                                <w:szCs w:val="16"/>
                              </w:rPr>
                              <w:t xml:space="preserve"> </w:t>
                            </w:r>
                            <w:r>
                              <w:rPr>
                                <w:rFonts w:ascii="GHEA Grapalat" w:hAnsi="GHEA Grapalat" w:cs="Sylfaen"/>
                                <w:b/>
                                <w:bCs/>
                                <w:color w:val="000000"/>
                                <w:sz w:val="14"/>
                                <w:szCs w:val="14"/>
                              </w:rPr>
                              <w:t> </w:t>
                            </w:r>
                          </w:p>
                          <w:p w14:paraId="63A105B8"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3655C1B"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528B3FBD"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43191DE3"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59C5A58"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4A42A361"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7982B007"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25A7FD0C"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8A37C9E"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72F08945"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10CF0E09"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725A2D62"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088BF8B3"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7CD0944F"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68D69E1F"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0C7CFC2F"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1E34049"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7626069C"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2BD88390"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2C3BEC94"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11EFA543"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1A3B75C"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70BE0ADA"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45B34382"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0931A4E0"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508EE643"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15247DB9"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3F7CC78"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446BDC27"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78E9A5B9"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6879714"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0ABBB143"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5D8C0665"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5FDE2D3A"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6979F06C"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06093DB9"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2B91978F"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0B700904"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64169D8A"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52A6B516"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607DF3CB" w14:textId="77777777" w:rsidR="00616E9B" w:rsidRDefault="00616E9B" w:rsidP="00B21C1C">
                            <w:pPr>
                              <w:pStyle w:val="NormalWeb"/>
                              <w:spacing w:before="0" w:beforeAutospacing="0" w:after="0" w:afterAutospacing="0"/>
                            </w:pPr>
                            <w:r>
                              <w:rPr>
                                <w:rFonts w:ascii="Times LatArm" w:hAnsi="Times LatArm"/>
                                <w:color w:val="000000"/>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A0E7A9" id="_x0000_s1103" type="#_x0000_t202" style="position:absolute;left:0;text-align:left;margin-left:312.45pt;margin-top:14.8pt;width:219.15pt;height:47.6pt;z-index:25270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" filled="f" stroked="f">
                <v:textbox>
                  <w:txbxContent>
                    <w:p w14:paraId="61D16F84" w14:textId="77777777" w:rsidR="00616E9B" w:rsidRDefault="00616E9B" w:rsidP="00B21C1C">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w:t>
                      </w:r>
                      <w:r>
                        <w:rPr>
                          <w:rFonts w:ascii="GHEA Grapalat" w:hAnsi="GHEA Grapalat" w:cs="Sylfaen"/>
                          <w:b/>
                          <w:bCs/>
                          <w:color w:val="1F497D"/>
                          <w:sz w:val="14"/>
                          <w:szCs w:val="14"/>
                        </w:rPr>
                        <w:t>9</w:t>
                      </w:r>
                    </w:p>
                    <w:p w14:paraId="3AAFFE75" w14:textId="77777777" w:rsidR="00616E9B" w:rsidRDefault="00616E9B" w:rsidP="00B21C1C">
                      <w:pPr>
                        <w:pStyle w:val="NormalWeb"/>
                        <w:spacing w:before="0" w:beforeAutospacing="0" w:after="0" w:afterAutospacing="0"/>
                      </w:pPr>
                      <w:r>
                        <w:rPr>
                          <w:rFonts w:ascii="GHEA Grapalat" w:hAnsi="GHEA Grapalat" w:cs="Sylfaen"/>
                          <w:b/>
                          <w:bCs/>
                          <w:color w:val="000000"/>
                          <w:sz w:val="4"/>
                          <w:szCs w:val="4"/>
                        </w:rPr>
                        <w:t> </w:t>
                      </w:r>
                    </w:p>
                    <w:p w14:paraId="0CC1B0BD" w14:textId="77777777" w:rsidR="00616E9B" w:rsidRDefault="00616E9B" w:rsidP="00B21C1C">
                      <w:pPr>
                        <w:pStyle w:val="NormalWeb"/>
                        <w:spacing w:before="0" w:beforeAutospacing="0" w:after="0" w:afterAutospacing="0"/>
                      </w:pPr>
                      <w:r>
                        <w:rPr>
                          <w:rFonts w:ascii="GHEA Grapalat" w:hAnsi="GHEA Grapalat" w:cs="Sylfaen"/>
                          <w:b/>
                          <w:bCs/>
                          <w:color w:val="000000"/>
                          <w:sz w:val="4"/>
                          <w:szCs w:val="4"/>
                        </w:rPr>
                        <w:t> </w:t>
                      </w:r>
                    </w:p>
                    <w:p w14:paraId="7DA5FB27" w14:textId="43A8F870" w:rsidR="00616E9B" w:rsidRDefault="00616E9B" w:rsidP="00B21C1C">
                      <w:pPr>
                        <w:pStyle w:val="NormalWeb"/>
                        <w:spacing w:before="0" w:beforeAutospacing="0" w:after="0" w:afterAutospacing="0"/>
                      </w:pPr>
                      <w:r>
                        <w:rPr>
                          <w:rFonts w:ascii="GHEA Grapalat" w:eastAsia="+mn-ea" w:hAnsi="GHEA Grapalat" w:cs="+mn-cs"/>
                          <w:b/>
                          <w:bCs/>
                          <w:color w:val="1F497D"/>
                          <w:sz w:val="14"/>
                          <w:szCs w:val="14"/>
                        </w:rPr>
                        <w:t xml:space="preserve">The dram exchange rate behavior under the report’s scenario and </w:t>
                      </w:r>
                      <w:r w:rsidRPr="009614EF">
                        <w:rPr>
                          <w:rFonts w:ascii="GHEA Grapalat" w:eastAsia="+mn-ea" w:hAnsi="GHEA Grapalat" w:cs="+mn-cs"/>
                          <w:b/>
                          <w:bCs/>
                          <w:color w:val="1F497D"/>
                          <w:sz w:val="14"/>
                          <w:szCs w:val="14"/>
                        </w:rPr>
                        <w:t>conditional</w:t>
                      </w:r>
                      <w:r>
                        <w:rPr>
                          <w:rFonts w:ascii="GHEA Grapalat" w:eastAsia="+mn-ea" w:hAnsi="GHEA Grapalat" w:cs="+mn-cs"/>
                          <w:b/>
                          <w:bCs/>
                          <w:color w:val="1F497D"/>
                          <w:sz w:val="14"/>
                          <w:szCs w:val="14"/>
                        </w:rPr>
                        <w:t xml:space="preserve"> scenario for a stable interest rate</w:t>
                      </w:r>
                      <w:r>
                        <w:rPr>
                          <w:rFonts w:ascii="Calibri" w:eastAsia="+mn-ea" w:hAnsi="Calibri" w:cs="+mn-cs"/>
                          <w:sz w:val="16"/>
                          <w:szCs w:val="16"/>
                        </w:rPr>
                        <w:t xml:space="preserve"> </w:t>
                      </w:r>
                      <w:r>
                        <w:rPr>
                          <w:rFonts w:ascii="GHEA Grapalat" w:hAnsi="GHEA Grapalat" w:cs="Sylfaen"/>
                          <w:b/>
                          <w:bCs/>
                          <w:color w:val="000000"/>
                          <w:sz w:val="14"/>
                          <w:szCs w:val="14"/>
                        </w:rPr>
                        <w:t> </w:t>
                      </w:r>
                    </w:p>
                    <w:p w14:paraId="63A105B8"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3655C1B"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528B3FBD"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43191DE3"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59C5A58"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4A42A361"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7982B007"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25A7FD0C"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8A37C9E"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72F08945"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10CF0E09"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725A2D62"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088BF8B3"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7CD0944F"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68D69E1F"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0C7CFC2F"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1E34049"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7626069C"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2BD88390"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2C3BEC94"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11EFA543"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1A3B75C"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70BE0ADA"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45B34382"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0931A4E0"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508EE643"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15247DB9"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3F7CC78"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446BDC27"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78E9A5B9"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36879714"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0ABBB143"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5D8C0665"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5FDE2D3A"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6979F06C"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06093DB9"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2B91978F"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0B700904"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64169D8A"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52A6B516" w14:textId="77777777" w:rsidR="00616E9B" w:rsidRDefault="00616E9B" w:rsidP="00B21C1C">
                      <w:pPr>
                        <w:pStyle w:val="NormalWeb"/>
                        <w:spacing w:before="0" w:beforeAutospacing="0" w:after="0" w:afterAutospacing="0"/>
                      </w:pPr>
                      <w:r>
                        <w:rPr>
                          <w:rFonts w:ascii="GHEA Grapalat" w:hAnsi="GHEA Grapalat" w:cs="Sylfaen"/>
                          <w:b/>
                          <w:bCs/>
                          <w:color w:val="000000"/>
                          <w:sz w:val="14"/>
                          <w:szCs w:val="14"/>
                        </w:rPr>
                        <w:t> </w:t>
                      </w:r>
                    </w:p>
                    <w:p w14:paraId="607DF3CB" w14:textId="77777777" w:rsidR="00616E9B" w:rsidRDefault="00616E9B" w:rsidP="00B21C1C">
                      <w:pPr>
                        <w:pStyle w:val="NormalWeb"/>
                        <w:spacing w:before="0" w:beforeAutospacing="0" w:after="0" w:afterAutospacing="0"/>
                      </w:pPr>
                      <w:r>
                        <w:rPr>
                          <w:rFonts w:ascii="Times LatArm" w:hAnsi="Times LatArm"/>
                          <w:color w:val="000000"/>
                          <w:sz w:val="14"/>
                          <w:szCs w:val="14"/>
                        </w:rPr>
                        <w:t> </w:t>
                      </w:r>
                    </w:p>
                  </w:txbxContent>
                </v:textbox>
              </v:shape>
            </w:pict>
          </mc:Fallback>
        </mc:AlternateContent>
      </w:r>
    </w:p>
    <w:p w14:paraId="345CAC5B" w14:textId="58B43E69" w:rsidR="00E85230" w:rsidRDefault="00E85230" w:rsidP="00707ECB">
      <w:pPr>
        <w:spacing w:after="120" w:line="276" w:lineRule="auto"/>
        <w:ind w:firstLine="630"/>
        <w:jc w:val="right"/>
        <w:rPr>
          <w:rFonts w:ascii="GHEA Grapalat" w:eastAsia="Calibri" w:hAnsi="GHEA Grapalat"/>
          <w:color w:val="000000"/>
          <w:sz w:val="20"/>
          <w:szCs w:val="20"/>
          <w:lang w:val="hy-AM"/>
        </w:rPr>
      </w:pPr>
    </w:p>
    <w:p w14:paraId="624CEFC1" w14:textId="592C2B2A" w:rsidR="00E85230" w:rsidRDefault="00B21C1C" w:rsidP="00707ECB">
      <w:pPr>
        <w:spacing w:after="120" w:line="276" w:lineRule="auto"/>
        <w:ind w:firstLine="630"/>
        <w:jc w:val="right"/>
        <w:rPr>
          <w:rFonts w:ascii="GHEA Grapalat" w:eastAsia="Calibri" w:hAnsi="GHEA Grapalat"/>
          <w:color w:val="000000"/>
          <w:sz w:val="20"/>
          <w:szCs w:val="20"/>
          <w:lang w:val="hy-AM"/>
        </w:rPr>
      </w:pPr>
      <w:r w:rsidRPr="00B21C1C">
        <w:rPr>
          <w:noProof/>
        </w:rPr>
        <w:drawing>
          <wp:anchor distT="0" distB="0" distL="114300" distR="114300" simplePos="0" relativeHeight="252709888" behindDoc="0" locked="0" layoutInCell="1" allowOverlap="1" wp14:anchorId="39C81A90" wp14:editId="73859F33">
            <wp:simplePos x="0" y="0"/>
            <wp:positionH relativeFrom="column">
              <wp:posOffset>4023360</wp:posOffset>
            </wp:positionH>
            <wp:positionV relativeFrom="paragraph">
              <wp:posOffset>223520</wp:posOffset>
            </wp:positionV>
            <wp:extent cx="2567940" cy="2106930"/>
            <wp:effectExtent l="0" t="0" r="3810" b="0"/>
            <wp:wrapSquare wrapText="bothSides"/>
            <wp:docPr id="1445937671" name="Chart 1445937671">
              <a:extLst xmlns:a="http://schemas.openxmlformats.org/drawingml/2006/main">
                <a:ext uri="{FF2B5EF4-FFF2-40B4-BE49-F238E27FC236}">
                  <a16:creationId xmlns:a16="http://schemas.microsoft.com/office/drawing/2014/main" id="{00000000-0008-0000-1D00-000006000000}"/>
                </a:ext>
                <a:ext uri="{147F2762-F138-4A5C-976F-8EAC2B608ADB}">
                  <a16:predDERef xmlns:a16="http://schemas.microsoft.com/office/drawing/2014/main" pred="{00000000-0008-0000-1E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p>
    <w:p w14:paraId="3C96B101" w14:textId="7BF54C9C" w:rsidR="00E85230" w:rsidRDefault="00E85230" w:rsidP="00707ECB">
      <w:pPr>
        <w:spacing w:after="120" w:line="276" w:lineRule="auto"/>
        <w:ind w:firstLine="630"/>
        <w:jc w:val="right"/>
        <w:rPr>
          <w:rFonts w:ascii="GHEA Grapalat" w:eastAsia="Calibri" w:hAnsi="GHEA Grapalat"/>
          <w:color w:val="000000"/>
          <w:sz w:val="20"/>
          <w:szCs w:val="20"/>
          <w:lang w:val="hy-AM"/>
        </w:rPr>
      </w:pPr>
    </w:p>
    <w:p w14:paraId="7C1150CC" w14:textId="41EBC229" w:rsidR="00E85230" w:rsidRDefault="00E85230" w:rsidP="00707ECB">
      <w:pPr>
        <w:spacing w:after="120" w:line="276" w:lineRule="auto"/>
        <w:ind w:firstLine="630"/>
        <w:jc w:val="right"/>
        <w:rPr>
          <w:rFonts w:ascii="GHEA Grapalat" w:eastAsia="Calibri" w:hAnsi="GHEA Grapalat"/>
          <w:color w:val="000000"/>
          <w:sz w:val="20"/>
          <w:szCs w:val="20"/>
          <w:lang w:val="hy-AM"/>
        </w:rPr>
      </w:pPr>
    </w:p>
    <w:p w14:paraId="3F558F5B" w14:textId="6340C02F" w:rsidR="00E85230" w:rsidRDefault="00E85230" w:rsidP="00707ECB">
      <w:pPr>
        <w:spacing w:after="120" w:line="276" w:lineRule="auto"/>
        <w:ind w:firstLine="630"/>
        <w:jc w:val="right"/>
        <w:rPr>
          <w:rFonts w:ascii="GHEA Grapalat" w:eastAsia="Calibri" w:hAnsi="GHEA Grapalat"/>
          <w:color w:val="000000"/>
          <w:sz w:val="20"/>
          <w:szCs w:val="20"/>
          <w:lang w:val="hy-AM"/>
        </w:rPr>
      </w:pPr>
    </w:p>
    <w:p w14:paraId="5069699A" w14:textId="0B75ACBE" w:rsidR="00E85230" w:rsidRDefault="00E85230" w:rsidP="00707ECB">
      <w:pPr>
        <w:spacing w:after="120" w:line="276" w:lineRule="auto"/>
        <w:ind w:firstLine="630"/>
        <w:jc w:val="right"/>
        <w:rPr>
          <w:rFonts w:ascii="GHEA Grapalat" w:eastAsia="Calibri" w:hAnsi="GHEA Grapalat"/>
          <w:color w:val="000000"/>
          <w:sz w:val="20"/>
          <w:szCs w:val="20"/>
          <w:lang w:val="hy-AM"/>
        </w:rPr>
      </w:pPr>
    </w:p>
    <w:p w14:paraId="77052716" w14:textId="3C73887B" w:rsidR="00E85230" w:rsidRDefault="00E85230" w:rsidP="00707ECB">
      <w:pPr>
        <w:spacing w:after="120" w:line="276" w:lineRule="auto"/>
        <w:ind w:firstLine="630"/>
        <w:jc w:val="right"/>
        <w:rPr>
          <w:rFonts w:ascii="GHEA Grapalat" w:eastAsia="Calibri" w:hAnsi="GHEA Grapalat"/>
          <w:color w:val="000000"/>
          <w:sz w:val="20"/>
          <w:szCs w:val="20"/>
          <w:lang w:val="hy-AM"/>
        </w:rPr>
      </w:pPr>
    </w:p>
    <w:p w14:paraId="1BB977A6" w14:textId="03B5D5CB" w:rsidR="00E85230" w:rsidRDefault="00E85230" w:rsidP="00707ECB">
      <w:pPr>
        <w:spacing w:after="120" w:line="276" w:lineRule="auto"/>
        <w:ind w:firstLine="630"/>
        <w:jc w:val="right"/>
        <w:rPr>
          <w:rFonts w:ascii="GHEA Grapalat" w:eastAsia="Calibri" w:hAnsi="GHEA Grapalat"/>
          <w:color w:val="000000"/>
          <w:sz w:val="20"/>
          <w:szCs w:val="20"/>
          <w:lang w:val="hy-AM"/>
        </w:rPr>
      </w:pPr>
    </w:p>
    <w:p w14:paraId="352FCA23" w14:textId="36096231" w:rsidR="00E85230" w:rsidRDefault="00E85230" w:rsidP="00707ECB">
      <w:pPr>
        <w:spacing w:after="120" w:line="276" w:lineRule="auto"/>
        <w:ind w:firstLine="630"/>
        <w:jc w:val="right"/>
        <w:rPr>
          <w:rFonts w:ascii="GHEA Grapalat" w:eastAsia="Calibri" w:hAnsi="GHEA Grapalat"/>
          <w:color w:val="000000"/>
          <w:sz w:val="20"/>
          <w:szCs w:val="20"/>
          <w:lang w:val="hy-AM"/>
        </w:rPr>
      </w:pPr>
    </w:p>
    <w:p w14:paraId="2A84ED48" w14:textId="3F010CDF" w:rsidR="00DA4ADF" w:rsidRDefault="00B21C1C" w:rsidP="00707ECB">
      <w:pPr>
        <w:spacing w:after="120" w:line="276" w:lineRule="auto"/>
        <w:ind w:firstLine="630"/>
        <w:jc w:val="right"/>
        <w:rPr>
          <w:rFonts w:ascii="GHEA Grapalat" w:eastAsia="Calibri" w:hAnsi="GHEA Grapalat"/>
          <w:color w:val="000000"/>
          <w:sz w:val="20"/>
          <w:szCs w:val="20"/>
          <w:lang w:val="hy-AM"/>
        </w:rPr>
      </w:pPr>
      <w:r w:rsidRPr="00B21C1C">
        <w:rPr>
          <w:noProof/>
        </w:rPr>
        <mc:AlternateContent>
          <mc:Choice Requires="wps">
            <w:drawing>
              <wp:anchor distT="0" distB="0" distL="114300" distR="114300" simplePos="0" relativeHeight="252707840" behindDoc="0" locked="0" layoutInCell="1" allowOverlap="1" wp14:anchorId="739A9A32" wp14:editId="342BB785">
                <wp:simplePos x="0" y="0"/>
                <wp:positionH relativeFrom="column">
                  <wp:posOffset>5117465</wp:posOffset>
                </wp:positionH>
                <wp:positionV relativeFrom="paragraph">
                  <wp:posOffset>253006</wp:posOffset>
                </wp:positionV>
                <wp:extent cx="1514475" cy="266700"/>
                <wp:effectExtent l="0" t="0" r="0" b="0"/>
                <wp:wrapNone/>
                <wp:docPr id="1445937669" name="Text Box 310">
                  <a:extLst xmlns:a="http://schemas.openxmlformats.org/drawingml/2006/main">
                    <a:ext uri="{FF2B5EF4-FFF2-40B4-BE49-F238E27FC236}">
                      <a16:creationId xmlns:a16="http://schemas.microsoft.com/office/drawing/2014/main" id="{00000000-0008-0000-1D00-000005000000}"/>
                    </a:ext>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514475" cy="266700"/>
                        </a:xfrm>
                        <a:prstGeom prst="rect">
                          <a:avLst/>
                        </a:prstGeom>
                        <a:noFill/>
                        <a:ln w="6350">
                          <a:noFill/>
                        </a:ln>
                        <a:effectLst/>
                      </wps:spPr>
                      <wps:txbx>
                        <w:txbxContent>
                          <w:p w14:paraId="7409CBD8" w14:textId="77777777" w:rsidR="00616E9B" w:rsidRDefault="00616E9B" w:rsidP="00B21C1C">
                            <w:pPr>
                              <w:pStyle w:val="NormalWeb"/>
                              <w:spacing w:before="0" w:beforeAutospacing="0" w:after="0" w:afterAutospacing="0"/>
                              <w:jc w:val="right"/>
                            </w:pPr>
                            <w:r>
                              <w:rPr>
                                <w:rFonts w:ascii="GHEA Grapalat" w:hAnsi="GHEA Grapalat" w:cs="Sylfaen"/>
                                <w:i/>
                                <w:iCs/>
                                <w:color w:val="000000"/>
                                <w:sz w:val="14"/>
                                <w:szCs w:val="14"/>
                              </w:rPr>
                              <w:t>Source: Central Bank of Armenia</w:t>
                            </w:r>
                          </w:p>
                          <w:p w14:paraId="36DE1D4C" w14:textId="77777777" w:rsidR="00616E9B" w:rsidRDefault="00616E9B" w:rsidP="00B21C1C">
                            <w:pPr>
                              <w:pStyle w:val="NormalWeb"/>
                              <w:spacing w:before="0" w:beforeAutospacing="0" w:after="0" w:afterAutospacing="0"/>
                              <w:jc w:val="right"/>
                            </w:pPr>
                            <w:r>
                              <w:rPr>
                                <w:rFonts w:ascii="GHEA Grapalat" w:hAnsi="GHEA Grapalat" w:cs="Sylfaen"/>
                                <w:i/>
                                <w:iCs/>
                                <w:color w:val="000000"/>
                                <w:sz w:val="14"/>
                                <w:szCs w:val="14"/>
                              </w:rPr>
                              <w:t> </w:t>
                            </w:r>
                          </w:p>
                          <w:p w14:paraId="0216C1F5" w14:textId="77777777" w:rsidR="00616E9B" w:rsidRDefault="00616E9B" w:rsidP="00B21C1C">
                            <w:pPr>
                              <w:pStyle w:val="NormalWeb"/>
                              <w:spacing w:before="0" w:beforeAutospacing="0" w:after="0" w:afterAutospacing="0"/>
                              <w:jc w:val="right"/>
                            </w:pPr>
                            <w:r>
                              <w:rPr>
                                <w:rFonts w:ascii="GHEA Grapalat" w:hAnsi="GHEA Grapalat" w:cs="Sylfaen"/>
                                <w:i/>
                                <w:iCs/>
                                <w:color w:val="000000"/>
                                <w:sz w:val="14"/>
                                <w:szCs w:val="14"/>
                              </w:rPr>
                              <w:t> </w:t>
                            </w:r>
                          </w:p>
                          <w:p w14:paraId="3E1B8336" w14:textId="77777777" w:rsidR="00616E9B" w:rsidRDefault="00616E9B" w:rsidP="00B21C1C">
                            <w:pPr>
                              <w:pStyle w:val="NormalWeb"/>
                              <w:spacing w:before="0" w:beforeAutospacing="0" w:after="0" w:afterAutospacing="0"/>
                              <w:jc w:val="right"/>
                            </w:pPr>
                            <w:r>
                              <w:rPr>
                                <w:rFonts w:ascii="GHEA Grapalat" w:hAnsi="GHEA Grapalat" w:cs="Sylfaen"/>
                                <w:i/>
                                <w:iCs/>
                                <w:color w:val="000000"/>
                                <w:sz w:val="14"/>
                                <w:szCs w:val="14"/>
                              </w:rPr>
                              <w:t> </w:t>
                            </w:r>
                          </w:p>
                          <w:p w14:paraId="408572BB" w14:textId="77777777" w:rsidR="00616E9B" w:rsidRDefault="00616E9B" w:rsidP="00B21C1C">
                            <w:pPr>
                              <w:pStyle w:val="NormalWeb"/>
                              <w:spacing w:before="0" w:beforeAutospacing="0" w:after="0" w:afterAutospacing="0"/>
                              <w:jc w:val="right"/>
                            </w:pPr>
                            <w:r>
                              <w:rPr>
                                <w:rFonts w:ascii="GHEA Grapalat" w:hAnsi="GHEA Grapalat" w:cs="Sylfaen"/>
                                <w:i/>
                                <w:iCs/>
                                <w:color w:val="000000"/>
                                <w:sz w:val="14"/>
                                <w:szCs w:val="14"/>
                              </w:rPr>
                              <w:t> </w:t>
                            </w:r>
                          </w:p>
                          <w:p w14:paraId="5A8F3EAF" w14:textId="77777777" w:rsidR="00616E9B" w:rsidRDefault="00616E9B" w:rsidP="00B21C1C">
                            <w:pPr>
                              <w:pStyle w:val="NormalWeb"/>
                              <w:spacing w:before="0" w:beforeAutospacing="0" w:after="0" w:afterAutospacing="0"/>
                              <w:jc w:val="right"/>
                            </w:pPr>
                            <w:r>
                              <w:rPr>
                                <w:rFonts w:ascii="GHEA Grapalat" w:hAnsi="GHEA Grapalat" w:cs="Calibri"/>
                                <w:i/>
                                <w:iCs/>
                                <w:color w:val="000000"/>
                                <w:sz w:val="14"/>
                                <w:szCs w:val="14"/>
                              </w:rPr>
                              <w:t> </w:t>
                            </w:r>
                          </w:p>
                          <w:p w14:paraId="446495BE" w14:textId="77777777" w:rsidR="00616E9B" w:rsidRDefault="00616E9B" w:rsidP="00B21C1C">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A9A32" id="_x0000_s1104" type="#_x0000_t202" style="position:absolute;left:0;text-align:left;margin-left:402.95pt;margin-top:19.9pt;width:119.25pt;height:21pt;z-index:25270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" filled="f" stroked="f" strokeweight=".5pt">
                <v:textbox>
                  <w:txbxContent>
                    <w:p w14:paraId="7409CBD8" w14:textId="77777777" w:rsidR="00616E9B" w:rsidRDefault="00616E9B" w:rsidP="00B21C1C">
                      <w:pPr>
                        <w:pStyle w:val="NormalWeb"/>
                        <w:spacing w:before="0" w:beforeAutospacing="0" w:after="0" w:afterAutospacing="0"/>
                        <w:jc w:val="right"/>
                      </w:pPr>
                      <w:r>
                        <w:rPr>
                          <w:rFonts w:ascii="GHEA Grapalat" w:hAnsi="GHEA Grapalat" w:cs="Sylfaen"/>
                          <w:i/>
                          <w:iCs/>
                          <w:color w:val="000000"/>
                          <w:sz w:val="14"/>
                          <w:szCs w:val="14"/>
                        </w:rPr>
                        <w:t>Source: Central Bank of Armenia</w:t>
                      </w:r>
                    </w:p>
                    <w:p w14:paraId="36DE1D4C" w14:textId="77777777" w:rsidR="00616E9B" w:rsidRDefault="00616E9B" w:rsidP="00B21C1C">
                      <w:pPr>
                        <w:pStyle w:val="NormalWeb"/>
                        <w:spacing w:before="0" w:beforeAutospacing="0" w:after="0" w:afterAutospacing="0"/>
                        <w:jc w:val="right"/>
                      </w:pPr>
                      <w:r>
                        <w:rPr>
                          <w:rFonts w:ascii="GHEA Grapalat" w:hAnsi="GHEA Grapalat" w:cs="Sylfaen"/>
                          <w:i/>
                          <w:iCs/>
                          <w:color w:val="000000"/>
                          <w:sz w:val="14"/>
                          <w:szCs w:val="14"/>
                        </w:rPr>
                        <w:t> </w:t>
                      </w:r>
                    </w:p>
                    <w:p w14:paraId="0216C1F5" w14:textId="77777777" w:rsidR="00616E9B" w:rsidRDefault="00616E9B" w:rsidP="00B21C1C">
                      <w:pPr>
                        <w:pStyle w:val="NormalWeb"/>
                        <w:spacing w:before="0" w:beforeAutospacing="0" w:after="0" w:afterAutospacing="0"/>
                        <w:jc w:val="right"/>
                      </w:pPr>
                      <w:r>
                        <w:rPr>
                          <w:rFonts w:ascii="GHEA Grapalat" w:hAnsi="GHEA Grapalat" w:cs="Sylfaen"/>
                          <w:i/>
                          <w:iCs/>
                          <w:color w:val="000000"/>
                          <w:sz w:val="14"/>
                          <w:szCs w:val="14"/>
                        </w:rPr>
                        <w:t> </w:t>
                      </w:r>
                    </w:p>
                    <w:p w14:paraId="3E1B8336" w14:textId="77777777" w:rsidR="00616E9B" w:rsidRDefault="00616E9B" w:rsidP="00B21C1C">
                      <w:pPr>
                        <w:pStyle w:val="NormalWeb"/>
                        <w:spacing w:before="0" w:beforeAutospacing="0" w:after="0" w:afterAutospacing="0"/>
                        <w:jc w:val="right"/>
                      </w:pPr>
                      <w:r>
                        <w:rPr>
                          <w:rFonts w:ascii="GHEA Grapalat" w:hAnsi="GHEA Grapalat" w:cs="Sylfaen"/>
                          <w:i/>
                          <w:iCs/>
                          <w:color w:val="000000"/>
                          <w:sz w:val="14"/>
                          <w:szCs w:val="14"/>
                        </w:rPr>
                        <w:t> </w:t>
                      </w:r>
                    </w:p>
                    <w:p w14:paraId="408572BB" w14:textId="77777777" w:rsidR="00616E9B" w:rsidRDefault="00616E9B" w:rsidP="00B21C1C">
                      <w:pPr>
                        <w:pStyle w:val="NormalWeb"/>
                        <w:spacing w:before="0" w:beforeAutospacing="0" w:after="0" w:afterAutospacing="0"/>
                        <w:jc w:val="right"/>
                      </w:pPr>
                      <w:r>
                        <w:rPr>
                          <w:rFonts w:ascii="GHEA Grapalat" w:hAnsi="GHEA Grapalat" w:cs="Sylfaen"/>
                          <w:i/>
                          <w:iCs/>
                          <w:color w:val="000000"/>
                          <w:sz w:val="14"/>
                          <w:szCs w:val="14"/>
                        </w:rPr>
                        <w:t> </w:t>
                      </w:r>
                    </w:p>
                    <w:p w14:paraId="5A8F3EAF" w14:textId="77777777" w:rsidR="00616E9B" w:rsidRDefault="00616E9B" w:rsidP="00B21C1C">
                      <w:pPr>
                        <w:pStyle w:val="NormalWeb"/>
                        <w:spacing w:before="0" w:beforeAutospacing="0" w:after="0" w:afterAutospacing="0"/>
                        <w:jc w:val="right"/>
                      </w:pPr>
                      <w:r>
                        <w:rPr>
                          <w:rFonts w:ascii="GHEA Grapalat" w:hAnsi="GHEA Grapalat" w:cs="Calibri"/>
                          <w:i/>
                          <w:iCs/>
                          <w:color w:val="000000"/>
                          <w:sz w:val="14"/>
                          <w:szCs w:val="14"/>
                        </w:rPr>
                        <w:t> </w:t>
                      </w:r>
                    </w:p>
                    <w:p w14:paraId="446495BE" w14:textId="77777777" w:rsidR="00616E9B" w:rsidRDefault="00616E9B" w:rsidP="00B21C1C">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p>
    <w:p w14:paraId="48D1A82B" w14:textId="12ED91DA" w:rsidR="00DA4ADF" w:rsidRDefault="00DA4ADF" w:rsidP="00317096">
      <w:pPr>
        <w:spacing w:after="120" w:line="276" w:lineRule="auto"/>
        <w:rPr>
          <w:rFonts w:ascii="GHEA Grapalat" w:eastAsia="Calibri" w:hAnsi="GHEA Grapalat"/>
          <w:color w:val="000000"/>
          <w:sz w:val="20"/>
          <w:szCs w:val="20"/>
          <w:lang w:val="hy-AM"/>
        </w:rPr>
      </w:pPr>
    </w:p>
    <w:p w14:paraId="2E2D55EF" w14:textId="0FDDDDF9" w:rsidR="00DA4ADF" w:rsidRDefault="00DA4ADF" w:rsidP="00707ECB">
      <w:pPr>
        <w:spacing w:after="120" w:line="276" w:lineRule="auto"/>
        <w:ind w:firstLine="630"/>
        <w:jc w:val="right"/>
        <w:rPr>
          <w:rFonts w:ascii="GHEA Grapalat" w:eastAsia="Calibri" w:hAnsi="GHEA Grapalat"/>
          <w:color w:val="000000"/>
          <w:sz w:val="20"/>
          <w:szCs w:val="20"/>
          <w:lang w:val="hy-AM"/>
        </w:rPr>
      </w:pPr>
    </w:p>
    <w:p w14:paraId="1C468346" w14:textId="78AAC5D0" w:rsidR="00DA4ADF" w:rsidRDefault="00DA4ADF" w:rsidP="00707ECB">
      <w:pPr>
        <w:spacing w:after="120" w:line="276" w:lineRule="auto"/>
        <w:ind w:firstLine="630"/>
        <w:jc w:val="right"/>
        <w:rPr>
          <w:rFonts w:ascii="GHEA Grapalat" w:eastAsia="Calibri" w:hAnsi="GHEA Grapalat"/>
          <w:color w:val="000000"/>
          <w:sz w:val="20"/>
          <w:szCs w:val="20"/>
          <w:lang w:val="hy-AM"/>
        </w:rPr>
      </w:pPr>
    </w:p>
    <w:p w14:paraId="5826D8EA" w14:textId="3E9D4C69" w:rsidR="00DA4ADF" w:rsidRDefault="00DA4ADF" w:rsidP="00707ECB">
      <w:pPr>
        <w:spacing w:after="120" w:line="276" w:lineRule="auto"/>
        <w:ind w:firstLine="630"/>
        <w:jc w:val="right"/>
        <w:rPr>
          <w:rFonts w:ascii="GHEA Grapalat" w:eastAsia="Calibri" w:hAnsi="GHEA Grapalat"/>
          <w:color w:val="000000"/>
          <w:sz w:val="20"/>
          <w:szCs w:val="20"/>
          <w:lang w:val="hy-AM"/>
        </w:rPr>
      </w:pPr>
    </w:p>
    <w:p w14:paraId="5C90A2D7" w14:textId="6FFEC98D" w:rsidR="00DF3F81" w:rsidRDefault="00BC152D" w:rsidP="00707ECB">
      <w:pPr>
        <w:spacing w:after="120" w:line="276" w:lineRule="auto"/>
        <w:ind w:firstLine="630"/>
        <w:jc w:val="right"/>
        <w:rPr>
          <w:rFonts w:ascii="GHEA Grapalat" w:eastAsia="Calibri" w:hAnsi="GHEA Grapalat"/>
          <w:color w:val="000000"/>
          <w:sz w:val="20"/>
          <w:szCs w:val="20"/>
          <w:lang w:val="hy-AM"/>
        </w:rPr>
      </w:pPr>
      <w:r>
        <w:rPr>
          <w:i/>
          <w:noProof/>
        </w:rPr>
        <w:lastRenderedPageBreak/>
        <mc:AlternateContent>
          <mc:Choice Requires="wps">
            <w:drawing>
              <wp:anchor distT="0" distB="0" distL="114300" distR="114300" simplePos="0" relativeHeight="252339200" behindDoc="0" locked="0" layoutInCell="1" allowOverlap="1" wp14:anchorId="6630D101" wp14:editId="1D4F52CE">
                <wp:simplePos x="0" y="0"/>
                <wp:positionH relativeFrom="margin">
                  <wp:align>left</wp:align>
                </wp:positionH>
                <wp:positionV relativeFrom="paragraph">
                  <wp:posOffset>-340940</wp:posOffset>
                </wp:positionV>
                <wp:extent cx="6652895" cy="8841850"/>
                <wp:effectExtent l="0" t="0" r="0" b="0"/>
                <wp:wrapNone/>
                <wp:docPr id="951891377" name="Rectangle 951891377"/>
                <wp:cNvGraphicFramePr/>
                <a:graphic xmlns:a="http://schemas.openxmlformats.org/drawingml/2006/main">
                  <a:graphicData uri="http://schemas.microsoft.com/office/word/2010/wordprocessingShape">
                    <wps:wsp>
                      <wps:cNvSpPr/>
                      <wps:spPr>
                        <a:xfrm>
                          <a:off x="0" y="0"/>
                          <a:ext cx="6652895" cy="8841850"/>
                        </a:xfrm>
                        <a:prstGeom prst="rect">
                          <a:avLst/>
                        </a:prstGeom>
                        <a:solidFill>
                          <a:srgbClr val="D6DCE5"/>
                        </a:solidFill>
                        <a:ln w="12700" cap="flat" cmpd="sng" algn="ctr">
                          <a:noFill/>
                          <a:prstDash val="solid"/>
                          <a:miter lim="800000"/>
                        </a:ln>
                        <a:effectLst/>
                      </wps:spPr>
                      <wps:txbx>
                        <w:txbxContent>
                          <w:p w14:paraId="078EEE4E" w14:textId="77777777" w:rsidR="00616E9B" w:rsidRPr="00B21C1C" w:rsidRDefault="00616E9B" w:rsidP="00F32A2A">
                            <w:pPr>
                              <w:spacing w:line="312" w:lineRule="auto"/>
                              <w:ind w:right="4406" w:firstLine="720"/>
                              <w:jc w:val="both"/>
                              <w:rPr>
                                <w:rFonts w:ascii="GHEA Grapalat" w:eastAsia="Calibri" w:hAnsi="GHEA Grapalat"/>
                                <w:i/>
                                <w:color w:val="000000"/>
                                <w:sz w:val="20"/>
                                <w:szCs w:val="20"/>
                              </w:rPr>
                            </w:pPr>
                            <w:r w:rsidRPr="00B21C1C">
                              <w:rPr>
                                <w:rFonts w:ascii="GHEA Grapalat" w:eastAsia="Calibri" w:hAnsi="GHEA Grapalat"/>
                                <w:i/>
                                <w:color w:val="000000"/>
                                <w:sz w:val="20"/>
                                <w:szCs w:val="20"/>
                              </w:rPr>
                              <w:t>As a result, to reduce high inflation and help it stabilize around the 4-percent target in the medium run, a more drastic policy response starting from 2023 would be needed by raising, for example, the policy rate to around 12 percent in early 2023.</w:t>
                            </w:r>
                          </w:p>
                          <w:p w14:paraId="19160D53" w14:textId="77777777" w:rsidR="00616E9B" w:rsidRPr="00B21C1C" w:rsidRDefault="00616E9B" w:rsidP="00F32A2A">
                            <w:pPr>
                              <w:spacing w:line="312" w:lineRule="auto"/>
                              <w:ind w:right="4406" w:firstLine="720"/>
                              <w:jc w:val="both"/>
                              <w:rPr>
                                <w:rFonts w:ascii="GHEA Grapalat" w:eastAsia="Calibri" w:hAnsi="GHEA Grapalat"/>
                                <w:i/>
                                <w:color w:val="000000"/>
                                <w:sz w:val="20"/>
                                <w:szCs w:val="20"/>
                              </w:rPr>
                            </w:pPr>
                            <w:r w:rsidRPr="00B21C1C">
                              <w:rPr>
                                <w:rFonts w:ascii="GHEA Grapalat" w:eastAsia="Calibri" w:hAnsi="GHEA Grapalat"/>
                                <w:i/>
                                <w:color w:val="000000"/>
                                <w:sz w:val="20"/>
                                <w:szCs w:val="20"/>
                              </w:rPr>
                              <w:t>It should also be noted that a weaker monetary policy would bring about somewhat a higher economic activity in the short term, which, however, would be “compensated” in the future driven by the need to implement a tighter monetary policy in a higher inflation environment.</w:t>
                            </w:r>
                          </w:p>
                          <w:p w14:paraId="7E09D907" w14:textId="7BAA5C12" w:rsidR="00616E9B" w:rsidRPr="00B21C1C" w:rsidRDefault="00616E9B" w:rsidP="00F32A2A">
                            <w:pPr>
                              <w:spacing w:line="312" w:lineRule="auto"/>
                              <w:ind w:right="4406" w:firstLine="720"/>
                              <w:jc w:val="both"/>
                              <w:rPr>
                                <w:rFonts w:ascii="GHEA Grapalat" w:eastAsia="Calibri" w:hAnsi="GHEA Grapalat"/>
                                <w:i/>
                                <w:color w:val="000000"/>
                                <w:sz w:val="20"/>
                                <w:szCs w:val="20"/>
                              </w:rPr>
                            </w:pPr>
                            <w:r w:rsidRPr="00B21C1C">
                              <w:rPr>
                                <w:rFonts w:ascii="GHEA Grapalat" w:eastAsia="Calibri" w:hAnsi="GHEA Grapalat"/>
                                <w:i/>
                                <w:color w:val="000000"/>
                                <w:sz w:val="20"/>
                                <w:szCs w:val="20"/>
                              </w:rPr>
                              <w:t xml:space="preserve">In the outcome, the timely and appropriate response enabled the Central Bank of Armenia, quite the reverse the </w:t>
                            </w:r>
                            <w:r w:rsidRPr="00E43351">
                              <w:rPr>
                                <w:rFonts w:ascii="GHEA Grapalat" w:eastAsia="Calibri" w:hAnsi="GHEA Grapalat"/>
                                <w:i/>
                                <w:color w:val="000000"/>
                                <w:sz w:val="20"/>
                                <w:szCs w:val="20"/>
                              </w:rPr>
                              <w:t>conditional</w:t>
                            </w:r>
                            <w:r w:rsidRPr="00B21C1C">
                              <w:rPr>
                                <w:rFonts w:ascii="GHEA Grapalat" w:eastAsia="Calibri" w:hAnsi="GHEA Grapalat"/>
                                <w:i/>
                                <w:color w:val="000000"/>
                                <w:sz w:val="20"/>
                                <w:szCs w:val="20"/>
                              </w:rPr>
                              <w:t xml:space="preserve"> scenario, to let the inflation accelerate more controllably and stabilize around the target in the medium term with relatively fewer public expenditures.</w:t>
                            </w:r>
                          </w:p>
                          <w:p w14:paraId="1D09BAA1" w14:textId="44417786" w:rsidR="00616E9B" w:rsidRDefault="00616E9B" w:rsidP="00F32A2A">
                            <w:pPr>
                              <w:spacing w:line="312" w:lineRule="auto"/>
                              <w:ind w:right="4406" w:firstLine="720"/>
                              <w:jc w:val="both"/>
                              <w:rPr>
                                <w:rFonts w:ascii="GHEA Grapalat" w:eastAsia="Calibri" w:hAnsi="GHEA Grapalat"/>
                                <w:i/>
                                <w:color w:val="000000"/>
                                <w:sz w:val="20"/>
                                <w:szCs w:val="20"/>
                              </w:rPr>
                            </w:pPr>
                            <w:r w:rsidRPr="00B21C1C">
                              <w:rPr>
                                <w:rFonts w:ascii="GHEA Grapalat" w:eastAsia="Calibri" w:hAnsi="GHEA Grapalat"/>
                                <w:i/>
                                <w:color w:val="000000"/>
                                <w:sz w:val="20"/>
                                <w:szCs w:val="20"/>
                              </w:rPr>
                              <w:t>As already mentioned, a considerably increased influx of international visitors and financial assets throughout 2022 has resulted in significant appreciation of the dram exchange rate in nominal and real terms. In particular, in the period from March to December 2022, the Armenian dram has appreciated against the US dollar by about 20 percent, markedly facilitating the mitigation of expanding of the inflation environment under the influence of external demand. In this context, the next question that may arise is what would be the impact of the above-mentioned phenomena on inflation and the Armenian economy, if the Central Bank abandoned the current monetary strategy to conditionally pursue a policy of fixing the nominal exchange rate of the dram at a stable level throughout 2022, directly intervening in the developments of the currency m</w:t>
                            </w:r>
                            <w:r>
                              <w:rPr>
                                <w:rFonts w:ascii="GHEA Grapalat" w:eastAsia="Calibri" w:hAnsi="GHEA Grapalat"/>
                                <w:i/>
                                <w:color w:val="000000"/>
                                <w:sz w:val="20"/>
                                <w:szCs w:val="20"/>
                              </w:rPr>
                              <w:t>arket (</w:t>
                            </w:r>
                            <w:r w:rsidRPr="00E43351">
                              <w:rPr>
                                <w:rFonts w:ascii="GHEA Grapalat" w:eastAsia="Calibri" w:hAnsi="GHEA Grapalat"/>
                                <w:i/>
                                <w:color w:val="000000"/>
                                <w:sz w:val="20"/>
                                <w:szCs w:val="20"/>
                              </w:rPr>
                              <w:t xml:space="preserve">conditional </w:t>
                            </w:r>
                            <w:r>
                              <w:rPr>
                                <w:rFonts w:ascii="GHEA Grapalat" w:eastAsia="Calibri" w:hAnsi="GHEA Grapalat"/>
                                <w:i/>
                                <w:color w:val="000000"/>
                                <w:sz w:val="20"/>
                                <w:szCs w:val="20"/>
                              </w:rPr>
                              <w:t xml:space="preserve">scenario) </w:t>
                            </w:r>
                            <w:r w:rsidRPr="00BC152D">
                              <w:rPr>
                                <w:rFonts w:ascii="GHEA Grapalat" w:eastAsia="Calibri" w:hAnsi="GHEA Grapalat"/>
                                <w:i/>
                                <w:color w:val="000000"/>
                                <w:sz w:val="20"/>
                                <w:szCs w:val="20"/>
                                <w:vertAlign w:val="superscript"/>
                              </w:rPr>
                              <w:t>12</w:t>
                            </w:r>
                            <w:r>
                              <w:rPr>
                                <w:rFonts w:ascii="GHEA Grapalat" w:eastAsia="Calibri" w:hAnsi="GHEA Grapalat"/>
                                <w:i/>
                                <w:color w:val="000000"/>
                                <w:sz w:val="20"/>
                                <w:szCs w:val="20"/>
                              </w:rPr>
                              <w:t>.</w:t>
                            </w:r>
                          </w:p>
                          <w:p w14:paraId="7D1CFA21" w14:textId="072D11F7" w:rsidR="00616E9B" w:rsidRPr="005320E0" w:rsidRDefault="00616E9B" w:rsidP="00F32A2A">
                            <w:pPr>
                              <w:spacing w:line="312" w:lineRule="auto"/>
                              <w:ind w:right="4406" w:firstLine="720"/>
                              <w:jc w:val="both"/>
                              <w:rPr>
                                <w:rFonts w:ascii="GHEA Grapalat" w:eastAsia="Calibri" w:hAnsi="GHEA Grapalat"/>
                                <w:i/>
                                <w:color w:val="000000"/>
                                <w:sz w:val="20"/>
                                <w:szCs w:val="20"/>
                              </w:rPr>
                            </w:pPr>
                            <w:r w:rsidRPr="00B21C1C">
                              <w:rPr>
                                <w:rFonts w:ascii="GHEA Grapalat" w:eastAsia="Calibri" w:hAnsi="GHEA Grapalat"/>
                                <w:i/>
                                <w:color w:val="000000"/>
                                <w:sz w:val="20"/>
                                <w:szCs w:val="20"/>
                              </w:rPr>
                              <w:t xml:space="preserve">Thus, according to this </w:t>
                            </w:r>
                            <w:r w:rsidRPr="00E43351">
                              <w:rPr>
                                <w:rFonts w:ascii="GHEA Grapalat" w:eastAsia="Calibri" w:hAnsi="GHEA Grapalat"/>
                                <w:i/>
                                <w:color w:val="000000"/>
                                <w:sz w:val="20"/>
                                <w:szCs w:val="20"/>
                              </w:rPr>
                              <w:t>conditional</w:t>
                            </w:r>
                            <w:r w:rsidRPr="00B21C1C">
                              <w:rPr>
                                <w:rFonts w:ascii="GHEA Grapalat" w:eastAsia="Calibri" w:hAnsi="GHEA Grapalat"/>
                                <w:i/>
                                <w:color w:val="000000"/>
                                <w:sz w:val="20"/>
                                <w:szCs w:val="20"/>
                              </w:rPr>
                              <w:t xml:space="preserve"> scenario, in the case of keeping the dram nominal exchange rate stable, starting from the first quarter of 2022 and throughout the year, the Central Bank would, in fact, intensify the external demand-prompted inflationary pressures, so raising the policy interest rate up to 25 percent would, therefore, be needed to achieve the goal of price stability in the medium term. But even with such a response, inflation would continue to accelerate, approaching around 15 percent by the end of the year.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0D101" id="Rectangle 951891377" o:spid="_x0000_s1105" style="position:absolute;left:0;text-align:left;margin-left:0;margin-top:-26.85pt;width:523.85pt;height:696.2pt;z-index:25233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" fillcolor="#d6dce5" stroked="f" strokeweight="1pt">
                <v:textbox>
                  <w:txbxContent>
                    <w:p w14:paraId="078EEE4E" w14:textId="77777777" w:rsidR="00616E9B" w:rsidRPr="00B21C1C" w:rsidRDefault="00616E9B" w:rsidP="00F32A2A">
                      <w:pPr>
                        <w:spacing w:line="312" w:lineRule="auto"/>
                        <w:ind w:right="4406" w:firstLine="720"/>
                        <w:jc w:val="both"/>
                        <w:rPr>
                          <w:rFonts w:ascii="GHEA Grapalat" w:eastAsia="Calibri" w:hAnsi="GHEA Grapalat"/>
                          <w:i/>
                          <w:color w:val="000000"/>
                          <w:sz w:val="20"/>
                          <w:szCs w:val="20"/>
                        </w:rPr>
                      </w:pPr>
                      <w:r w:rsidRPr="00B21C1C">
                        <w:rPr>
                          <w:rFonts w:ascii="GHEA Grapalat" w:eastAsia="Calibri" w:hAnsi="GHEA Grapalat"/>
                          <w:i/>
                          <w:color w:val="000000"/>
                          <w:sz w:val="20"/>
                          <w:szCs w:val="20"/>
                        </w:rPr>
                        <w:t>As a result, to reduce high inflation and help it stabilize around the 4-percent target in the medium run, a more drastic policy response starting from 2023 would be needed by raising, for example, the policy rate to around 12 percent in early 2023.</w:t>
                      </w:r>
                    </w:p>
                    <w:p w14:paraId="19160D53" w14:textId="77777777" w:rsidR="00616E9B" w:rsidRPr="00B21C1C" w:rsidRDefault="00616E9B" w:rsidP="00F32A2A">
                      <w:pPr>
                        <w:spacing w:line="312" w:lineRule="auto"/>
                        <w:ind w:right="4406" w:firstLine="720"/>
                        <w:jc w:val="both"/>
                        <w:rPr>
                          <w:rFonts w:ascii="GHEA Grapalat" w:eastAsia="Calibri" w:hAnsi="GHEA Grapalat"/>
                          <w:i/>
                          <w:color w:val="000000"/>
                          <w:sz w:val="20"/>
                          <w:szCs w:val="20"/>
                        </w:rPr>
                      </w:pPr>
                      <w:r w:rsidRPr="00B21C1C">
                        <w:rPr>
                          <w:rFonts w:ascii="GHEA Grapalat" w:eastAsia="Calibri" w:hAnsi="GHEA Grapalat"/>
                          <w:i/>
                          <w:color w:val="000000"/>
                          <w:sz w:val="20"/>
                          <w:szCs w:val="20"/>
                        </w:rPr>
                        <w:t>It should also be noted that a weaker monetary policy would bring about somewhat a higher economic activity in the short term, which, however, would be “compensated” in the future driven by the need to implement a tighter monetary policy in a higher inflation environment.</w:t>
                      </w:r>
                    </w:p>
                    <w:p w14:paraId="7E09D907" w14:textId="7BAA5C12" w:rsidR="00616E9B" w:rsidRPr="00B21C1C" w:rsidRDefault="00616E9B" w:rsidP="00F32A2A">
                      <w:pPr>
                        <w:spacing w:line="312" w:lineRule="auto"/>
                        <w:ind w:right="4406" w:firstLine="720"/>
                        <w:jc w:val="both"/>
                        <w:rPr>
                          <w:rFonts w:ascii="GHEA Grapalat" w:eastAsia="Calibri" w:hAnsi="GHEA Grapalat"/>
                          <w:i/>
                          <w:color w:val="000000"/>
                          <w:sz w:val="20"/>
                          <w:szCs w:val="20"/>
                        </w:rPr>
                      </w:pPr>
                      <w:r w:rsidRPr="00B21C1C">
                        <w:rPr>
                          <w:rFonts w:ascii="GHEA Grapalat" w:eastAsia="Calibri" w:hAnsi="GHEA Grapalat"/>
                          <w:i/>
                          <w:color w:val="000000"/>
                          <w:sz w:val="20"/>
                          <w:szCs w:val="20"/>
                        </w:rPr>
                        <w:t xml:space="preserve">In the outcome, the timely and appropriate response enabled the Central Bank of Armenia, quite the reverse the </w:t>
                      </w:r>
                      <w:r w:rsidRPr="00E43351">
                        <w:rPr>
                          <w:rFonts w:ascii="GHEA Grapalat" w:eastAsia="Calibri" w:hAnsi="GHEA Grapalat"/>
                          <w:i/>
                          <w:color w:val="000000"/>
                          <w:sz w:val="20"/>
                          <w:szCs w:val="20"/>
                        </w:rPr>
                        <w:t>conditional</w:t>
                      </w:r>
                      <w:r w:rsidRPr="00B21C1C">
                        <w:rPr>
                          <w:rFonts w:ascii="GHEA Grapalat" w:eastAsia="Calibri" w:hAnsi="GHEA Grapalat"/>
                          <w:i/>
                          <w:color w:val="000000"/>
                          <w:sz w:val="20"/>
                          <w:szCs w:val="20"/>
                        </w:rPr>
                        <w:t xml:space="preserve"> scenario, to let the inflation accelerate more controllably and stabilize around the target in the medium term with relatively fewer public expenditures.</w:t>
                      </w:r>
                    </w:p>
                    <w:p w14:paraId="1D09BAA1" w14:textId="44417786" w:rsidR="00616E9B" w:rsidRDefault="00616E9B" w:rsidP="00F32A2A">
                      <w:pPr>
                        <w:spacing w:line="312" w:lineRule="auto"/>
                        <w:ind w:right="4406" w:firstLine="720"/>
                        <w:jc w:val="both"/>
                        <w:rPr>
                          <w:rFonts w:ascii="GHEA Grapalat" w:eastAsia="Calibri" w:hAnsi="GHEA Grapalat"/>
                          <w:i/>
                          <w:color w:val="000000"/>
                          <w:sz w:val="20"/>
                          <w:szCs w:val="20"/>
                        </w:rPr>
                      </w:pPr>
                      <w:r w:rsidRPr="00B21C1C">
                        <w:rPr>
                          <w:rFonts w:ascii="GHEA Grapalat" w:eastAsia="Calibri" w:hAnsi="GHEA Grapalat"/>
                          <w:i/>
                          <w:color w:val="000000"/>
                          <w:sz w:val="20"/>
                          <w:szCs w:val="20"/>
                        </w:rPr>
                        <w:t>As already mentioned, a considerably increased influx of international visitors and financial assets throughout 2022 has resulted in significant appreciation of the dram exchange rate in nominal and real terms. In particular, in the period from March to December 2022, the Armenian dram has appreciated against the US dollar by about 20 percent, markedly facilitating the mitigation of expanding of the inflation environment under the influence of external demand. In this context, the next question that may arise is what would be the impact of the above-mentioned phenomena on inflation and the Armenian economy, if the Central Bank abandoned the current monetary strategy to conditionally pursue a policy of fixing the nominal exchange rate of the dram at a stable level throughout 2022, directly intervening in the developments of the currency m</w:t>
                      </w:r>
                      <w:r>
                        <w:rPr>
                          <w:rFonts w:ascii="GHEA Grapalat" w:eastAsia="Calibri" w:hAnsi="GHEA Grapalat"/>
                          <w:i/>
                          <w:color w:val="000000"/>
                          <w:sz w:val="20"/>
                          <w:szCs w:val="20"/>
                        </w:rPr>
                        <w:t>arket (</w:t>
                      </w:r>
                      <w:r w:rsidRPr="00E43351">
                        <w:rPr>
                          <w:rFonts w:ascii="GHEA Grapalat" w:eastAsia="Calibri" w:hAnsi="GHEA Grapalat"/>
                          <w:i/>
                          <w:color w:val="000000"/>
                          <w:sz w:val="20"/>
                          <w:szCs w:val="20"/>
                        </w:rPr>
                        <w:t xml:space="preserve">conditional </w:t>
                      </w:r>
                      <w:r>
                        <w:rPr>
                          <w:rFonts w:ascii="GHEA Grapalat" w:eastAsia="Calibri" w:hAnsi="GHEA Grapalat"/>
                          <w:i/>
                          <w:color w:val="000000"/>
                          <w:sz w:val="20"/>
                          <w:szCs w:val="20"/>
                        </w:rPr>
                        <w:t xml:space="preserve">scenario) </w:t>
                      </w:r>
                      <w:r w:rsidRPr="00BC152D">
                        <w:rPr>
                          <w:rFonts w:ascii="GHEA Grapalat" w:eastAsia="Calibri" w:hAnsi="GHEA Grapalat"/>
                          <w:i/>
                          <w:color w:val="000000"/>
                          <w:sz w:val="20"/>
                          <w:szCs w:val="20"/>
                          <w:vertAlign w:val="superscript"/>
                        </w:rPr>
                        <w:t>12</w:t>
                      </w:r>
                      <w:r>
                        <w:rPr>
                          <w:rFonts w:ascii="GHEA Grapalat" w:eastAsia="Calibri" w:hAnsi="GHEA Grapalat"/>
                          <w:i/>
                          <w:color w:val="000000"/>
                          <w:sz w:val="20"/>
                          <w:szCs w:val="20"/>
                        </w:rPr>
                        <w:t>.</w:t>
                      </w:r>
                    </w:p>
                    <w:p w14:paraId="7D1CFA21" w14:textId="072D11F7" w:rsidR="00616E9B" w:rsidRPr="005320E0" w:rsidRDefault="00616E9B" w:rsidP="00F32A2A">
                      <w:pPr>
                        <w:spacing w:line="312" w:lineRule="auto"/>
                        <w:ind w:right="4406" w:firstLine="720"/>
                        <w:jc w:val="both"/>
                        <w:rPr>
                          <w:rFonts w:ascii="GHEA Grapalat" w:eastAsia="Calibri" w:hAnsi="GHEA Grapalat"/>
                          <w:i/>
                          <w:color w:val="000000"/>
                          <w:sz w:val="20"/>
                          <w:szCs w:val="20"/>
                        </w:rPr>
                      </w:pPr>
                      <w:r w:rsidRPr="00B21C1C">
                        <w:rPr>
                          <w:rFonts w:ascii="GHEA Grapalat" w:eastAsia="Calibri" w:hAnsi="GHEA Grapalat"/>
                          <w:i/>
                          <w:color w:val="000000"/>
                          <w:sz w:val="20"/>
                          <w:szCs w:val="20"/>
                        </w:rPr>
                        <w:t xml:space="preserve">Thus, according to this </w:t>
                      </w:r>
                      <w:r w:rsidRPr="00E43351">
                        <w:rPr>
                          <w:rFonts w:ascii="GHEA Grapalat" w:eastAsia="Calibri" w:hAnsi="GHEA Grapalat"/>
                          <w:i/>
                          <w:color w:val="000000"/>
                          <w:sz w:val="20"/>
                          <w:szCs w:val="20"/>
                        </w:rPr>
                        <w:t>conditional</w:t>
                      </w:r>
                      <w:r w:rsidRPr="00B21C1C">
                        <w:rPr>
                          <w:rFonts w:ascii="GHEA Grapalat" w:eastAsia="Calibri" w:hAnsi="GHEA Grapalat"/>
                          <w:i/>
                          <w:color w:val="000000"/>
                          <w:sz w:val="20"/>
                          <w:szCs w:val="20"/>
                        </w:rPr>
                        <w:t xml:space="preserve"> scenario, in the case of keeping the dram nominal exchange rate stable, starting from the first quarter of 2022 and throughout the year, the Central Bank would, in fact, intensify the external demand-prompted inflationary pressures, so raising the policy interest rate up to 25 percent would, therefore, be needed to achieve the goal of price stability in the medium term. But even with such a response, inflation would continue to accelerate, approaching around 15 percent by the end of the year. </w:t>
                      </w:r>
                    </w:p>
                  </w:txbxContent>
                </v:textbox>
                <w10:wrap anchorx="margin"/>
              </v:rect>
            </w:pict>
          </mc:Fallback>
        </mc:AlternateContent>
      </w:r>
      <w:r w:rsidR="00F32A2A" w:rsidRPr="00F32A2A">
        <w:rPr>
          <w:noProof/>
        </w:rPr>
        <mc:AlternateContent>
          <mc:Choice Requires="wps">
            <w:drawing>
              <wp:anchor distT="0" distB="0" distL="114300" distR="114300" simplePos="0" relativeHeight="252712960" behindDoc="0" locked="0" layoutInCell="1" allowOverlap="1" wp14:anchorId="3F4CDE13" wp14:editId="1C870B74">
                <wp:simplePos x="0" y="0"/>
                <wp:positionH relativeFrom="column">
                  <wp:posOffset>3864638</wp:posOffset>
                </wp:positionH>
                <wp:positionV relativeFrom="paragraph">
                  <wp:posOffset>-4445</wp:posOffset>
                </wp:positionV>
                <wp:extent cx="2727297" cy="508884"/>
                <wp:effectExtent l="0" t="0" r="0" b="5715"/>
                <wp:wrapNone/>
                <wp:docPr id="1445937673" name="Text Box 3801">
                  <a:extLst xmlns:a="http://schemas.openxmlformats.org/drawingml/2006/main">
                    <a:ext uri="{FF2B5EF4-FFF2-40B4-BE49-F238E27FC236}">
                      <a16:creationId xmlns:a16="http://schemas.microsoft.com/office/drawing/2014/main" id="{00000000-0008-0000-1B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297" cy="508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0D1C7" w14:textId="77777777" w:rsidR="00616E9B" w:rsidRDefault="00616E9B" w:rsidP="00F32A2A">
                            <w:pPr>
                              <w:pStyle w:val="NormalWeb"/>
                              <w:spacing w:before="0" w:beforeAutospacing="0" w:after="0" w:afterAutospacing="0"/>
                            </w:pPr>
                            <w:r>
                              <w:rPr>
                                <w:rFonts w:ascii="GHEA Grapalat" w:hAnsi="GHEA Grapalat" w:cs="Sylfaen"/>
                                <w:b/>
                                <w:bCs/>
                                <w:color w:val="1F497D"/>
                                <w:sz w:val="14"/>
                                <w:szCs w:val="14"/>
                              </w:rPr>
                              <w:t>Chart 30</w:t>
                            </w:r>
                          </w:p>
                          <w:p w14:paraId="0DDC8C79" w14:textId="77777777" w:rsidR="00616E9B" w:rsidRDefault="00616E9B" w:rsidP="00F32A2A">
                            <w:pPr>
                              <w:pStyle w:val="NormalWeb"/>
                              <w:spacing w:before="0" w:beforeAutospacing="0" w:after="0" w:afterAutospacing="0"/>
                            </w:pPr>
                            <w:r>
                              <w:rPr>
                                <w:rFonts w:ascii="GHEA Grapalat" w:hAnsi="GHEA Grapalat" w:cs="Sylfaen"/>
                                <w:b/>
                                <w:bCs/>
                                <w:color w:val="000000"/>
                                <w:sz w:val="4"/>
                                <w:szCs w:val="4"/>
                              </w:rPr>
                              <w:t> </w:t>
                            </w:r>
                          </w:p>
                          <w:p w14:paraId="6105B4E1" w14:textId="77777777" w:rsidR="00616E9B" w:rsidRDefault="00616E9B" w:rsidP="00F32A2A">
                            <w:pPr>
                              <w:pStyle w:val="NormalWeb"/>
                              <w:spacing w:before="0" w:beforeAutospacing="0" w:after="0" w:afterAutospacing="0"/>
                            </w:pPr>
                            <w:r>
                              <w:rPr>
                                <w:rFonts w:ascii="GHEA Grapalat" w:hAnsi="GHEA Grapalat" w:cs="Sylfaen"/>
                                <w:b/>
                                <w:bCs/>
                                <w:color w:val="000000"/>
                                <w:sz w:val="4"/>
                                <w:szCs w:val="4"/>
                              </w:rPr>
                              <w:t> </w:t>
                            </w:r>
                          </w:p>
                          <w:p w14:paraId="32F8FB0C" w14:textId="08152498" w:rsidR="00616E9B" w:rsidRDefault="00616E9B" w:rsidP="00F32A2A">
                            <w:pPr>
                              <w:pStyle w:val="NormalWeb"/>
                              <w:spacing w:before="0" w:beforeAutospacing="0" w:after="0" w:afterAutospacing="0"/>
                            </w:pPr>
                            <w:r>
                              <w:rPr>
                                <w:rFonts w:ascii="GHEA Grapalat" w:eastAsia="+mn-ea" w:hAnsi="GHEA Grapalat" w:cs="+mn-cs"/>
                                <w:b/>
                                <w:bCs/>
                                <w:color w:val="1F497D"/>
                                <w:sz w:val="14"/>
                                <w:szCs w:val="14"/>
                              </w:rPr>
                              <w:t xml:space="preserve">The Central Bank interest rate under the report’s scenario and </w:t>
                            </w:r>
                            <w:r w:rsidRPr="009614EF">
                              <w:rPr>
                                <w:rFonts w:ascii="GHEA Grapalat" w:eastAsia="+mn-ea" w:hAnsi="GHEA Grapalat" w:cs="+mn-cs"/>
                                <w:b/>
                                <w:bCs/>
                                <w:color w:val="1F497D"/>
                                <w:sz w:val="14"/>
                                <w:szCs w:val="14"/>
                              </w:rPr>
                              <w:t>conditional</w:t>
                            </w:r>
                            <w:r>
                              <w:rPr>
                                <w:rFonts w:ascii="GHEA Grapalat" w:eastAsia="+mn-ea" w:hAnsi="GHEA Grapalat" w:cs="+mn-cs"/>
                                <w:b/>
                                <w:bCs/>
                                <w:color w:val="1F497D"/>
                                <w:sz w:val="14"/>
                                <w:szCs w:val="14"/>
                              </w:rPr>
                              <w:t xml:space="preserve"> scenario for a stable interest rate</w:t>
                            </w:r>
                            <w:r>
                              <w:rPr>
                                <w:rFonts w:ascii="Calibri" w:eastAsia="+mn-ea" w:hAnsi="Calibri" w:cs="+mn-cs"/>
                                <w:sz w:val="16"/>
                                <w:szCs w:val="16"/>
                              </w:rPr>
                              <w:t xml:space="preserve"> </w:t>
                            </w:r>
                            <w:r>
                              <w:rPr>
                                <w:rFonts w:ascii="GHEA Grapalat" w:hAnsi="GHEA Grapalat" w:cs="Sylfaen"/>
                                <w:b/>
                                <w:bCs/>
                                <w:color w:val="000000"/>
                                <w:sz w:val="14"/>
                                <w:szCs w:val="14"/>
                              </w:rPr>
                              <w:t> </w:t>
                            </w:r>
                          </w:p>
                          <w:p w14:paraId="14C3D700"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381BD419"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1EA4864C"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28C0C277"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05F11332"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0C7A0EFA"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19D4DEF"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AC39DBE"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D876CA5"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5F5FE1FD"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C6D7DE6"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0F83DC57"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50A8ABC7"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1D2D7A4"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0A7B36D"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C9B3862"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69CEF4FF"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399BBF8"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BCCF10E"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0048AFBC"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F8A6655"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B84BD11"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2E563CDF"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3D6A0F0E"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28D04FF9"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5A98CCA9"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32F05AFE"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9DF95D1"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21836113"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82FC9D4"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6C5E9F22"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050BC262"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2F2CD3CA"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65C5A9F9"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6B169B22"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5D4A53D9"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077F8646"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24EE81F"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682BCC0B" w14:textId="77777777" w:rsidR="00616E9B" w:rsidRDefault="00616E9B" w:rsidP="00F32A2A">
                            <w:pPr>
                              <w:pStyle w:val="NormalWeb"/>
                              <w:spacing w:before="0" w:beforeAutospacing="0" w:after="0" w:afterAutospacing="0"/>
                            </w:pPr>
                            <w:r>
                              <w:rPr>
                                <w:rFonts w:ascii="Times LatArm" w:hAnsi="Times LatArm"/>
                                <w:color w:val="000000"/>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4CDE13" id="_x0000_s1106" type="#_x0000_t202" style="position:absolute;left:0;text-align:left;margin-left:304.3pt;margin-top:-.35pt;width:214.75pt;height:40.05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" filled="f" stroked="f">
                <v:textbox>
                  <w:txbxContent>
                    <w:p w14:paraId="2AE0D1C7" w14:textId="77777777" w:rsidR="00616E9B" w:rsidRDefault="00616E9B" w:rsidP="00F32A2A">
                      <w:pPr>
                        <w:pStyle w:val="NormalWeb"/>
                        <w:spacing w:before="0" w:beforeAutospacing="0" w:after="0" w:afterAutospacing="0"/>
                      </w:pPr>
                      <w:r>
                        <w:rPr>
                          <w:rFonts w:ascii="GHEA Grapalat" w:hAnsi="GHEA Grapalat" w:cs="Sylfaen"/>
                          <w:b/>
                          <w:bCs/>
                          <w:color w:val="1F497D"/>
                          <w:sz w:val="14"/>
                          <w:szCs w:val="14"/>
                        </w:rPr>
                        <w:t>Chart 30</w:t>
                      </w:r>
                    </w:p>
                    <w:p w14:paraId="0DDC8C79" w14:textId="77777777" w:rsidR="00616E9B" w:rsidRDefault="00616E9B" w:rsidP="00F32A2A">
                      <w:pPr>
                        <w:pStyle w:val="NormalWeb"/>
                        <w:spacing w:before="0" w:beforeAutospacing="0" w:after="0" w:afterAutospacing="0"/>
                      </w:pPr>
                      <w:r>
                        <w:rPr>
                          <w:rFonts w:ascii="GHEA Grapalat" w:hAnsi="GHEA Grapalat" w:cs="Sylfaen"/>
                          <w:b/>
                          <w:bCs/>
                          <w:color w:val="000000"/>
                          <w:sz w:val="4"/>
                          <w:szCs w:val="4"/>
                        </w:rPr>
                        <w:t> </w:t>
                      </w:r>
                    </w:p>
                    <w:p w14:paraId="6105B4E1" w14:textId="77777777" w:rsidR="00616E9B" w:rsidRDefault="00616E9B" w:rsidP="00F32A2A">
                      <w:pPr>
                        <w:pStyle w:val="NormalWeb"/>
                        <w:spacing w:before="0" w:beforeAutospacing="0" w:after="0" w:afterAutospacing="0"/>
                      </w:pPr>
                      <w:r>
                        <w:rPr>
                          <w:rFonts w:ascii="GHEA Grapalat" w:hAnsi="GHEA Grapalat" w:cs="Sylfaen"/>
                          <w:b/>
                          <w:bCs/>
                          <w:color w:val="000000"/>
                          <w:sz w:val="4"/>
                          <w:szCs w:val="4"/>
                        </w:rPr>
                        <w:t> </w:t>
                      </w:r>
                    </w:p>
                    <w:p w14:paraId="32F8FB0C" w14:textId="08152498" w:rsidR="00616E9B" w:rsidRDefault="00616E9B" w:rsidP="00F32A2A">
                      <w:pPr>
                        <w:pStyle w:val="NormalWeb"/>
                        <w:spacing w:before="0" w:beforeAutospacing="0" w:after="0" w:afterAutospacing="0"/>
                      </w:pPr>
                      <w:r>
                        <w:rPr>
                          <w:rFonts w:ascii="GHEA Grapalat" w:eastAsia="+mn-ea" w:hAnsi="GHEA Grapalat" w:cs="+mn-cs"/>
                          <w:b/>
                          <w:bCs/>
                          <w:color w:val="1F497D"/>
                          <w:sz w:val="14"/>
                          <w:szCs w:val="14"/>
                        </w:rPr>
                        <w:t xml:space="preserve">The Central Bank interest rate under the report’s scenario and </w:t>
                      </w:r>
                      <w:r w:rsidRPr="009614EF">
                        <w:rPr>
                          <w:rFonts w:ascii="GHEA Grapalat" w:eastAsia="+mn-ea" w:hAnsi="GHEA Grapalat" w:cs="+mn-cs"/>
                          <w:b/>
                          <w:bCs/>
                          <w:color w:val="1F497D"/>
                          <w:sz w:val="14"/>
                          <w:szCs w:val="14"/>
                        </w:rPr>
                        <w:t>conditional</w:t>
                      </w:r>
                      <w:r>
                        <w:rPr>
                          <w:rFonts w:ascii="GHEA Grapalat" w:eastAsia="+mn-ea" w:hAnsi="GHEA Grapalat" w:cs="+mn-cs"/>
                          <w:b/>
                          <w:bCs/>
                          <w:color w:val="1F497D"/>
                          <w:sz w:val="14"/>
                          <w:szCs w:val="14"/>
                        </w:rPr>
                        <w:t xml:space="preserve"> scenario for a stable interest rate</w:t>
                      </w:r>
                      <w:r>
                        <w:rPr>
                          <w:rFonts w:ascii="Calibri" w:eastAsia="+mn-ea" w:hAnsi="Calibri" w:cs="+mn-cs"/>
                          <w:sz w:val="16"/>
                          <w:szCs w:val="16"/>
                        </w:rPr>
                        <w:t xml:space="preserve"> </w:t>
                      </w:r>
                      <w:r>
                        <w:rPr>
                          <w:rFonts w:ascii="GHEA Grapalat" w:hAnsi="GHEA Grapalat" w:cs="Sylfaen"/>
                          <w:b/>
                          <w:bCs/>
                          <w:color w:val="000000"/>
                          <w:sz w:val="14"/>
                          <w:szCs w:val="14"/>
                        </w:rPr>
                        <w:t> </w:t>
                      </w:r>
                    </w:p>
                    <w:p w14:paraId="14C3D700"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381BD419"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1EA4864C"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28C0C277"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05F11332"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0C7A0EFA"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19D4DEF"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AC39DBE"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D876CA5"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5F5FE1FD"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C6D7DE6"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0F83DC57"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50A8ABC7"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1D2D7A4"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0A7B36D"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C9B3862"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69CEF4FF"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399BBF8"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BCCF10E"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0048AFBC"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F8A6655"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B84BD11"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2E563CDF"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3D6A0F0E"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28D04FF9"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5A98CCA9"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32F05AFE"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9DF95D1"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21836113"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82FC9D4"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6C5E9F22"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050BC262"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2F2CD3CA"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65C5A9F9"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6B169B22"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5D4A53D9"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077F8646"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24EE81F"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682BCC0B" w14:textId="77777777" w:rsidR="00616E9B" w:rsidRDefault="00616E9B" w:rsidP="00F32A2A">
                      <w:pPr>
                        <w:pStyle w:val="NormalWeb"/>
                        <w:spacing w:before="0" w:beforeAutospacing="0" w:after="0" w:afterAutospacing="0"/>
                      </w:pPr>
                      <w:r>
                        <w:rPr>
                          <w:rFonts w:ascii="Times LatArm" w:hAnsi="Times LatArm"/>
                          <w:color w:val="000000"/>
                          <w:sz w:val="14"/>
                          <w:szCs w:val="14"/>
                        </w:rPr>
                        <w:t> </w:t>
                      </w:r>
                    </w:p>
                  </w:txbxContent>
                </v:textbox>
              </v:shape>
            </w:pict>
          </mc:Fallback>
        </mc:AlternateContent>
      </w:r>
    </w:p>
    <w:p w14:paraId="4CEA1BB8" w14:textId="09FB769B" w:rsidR="00DF3F81" w:rsidRDefault="00DF3F81" w:rsidP="00707ECB">
      <w:pPr>
        <w:spacing w:after="120" w:line="276" w:lineRule="auto"/>
        <w:ind w:firstLine="630"/>
        <w:jc w:val="right"/>
        <w:rPr>
          <w:rFonts w:ascii="GHEA Grapalat" w:eastAsia="Calibri" w:hAnsi="GHEA Grapalat"/>
          <w:color w:val="000000"/>
          <w:sz w:val="20"/>
          <w:szCs w:val="20"/>
          <w:lang w:val="hy-AM"/>
        </w:rPr>
      </w:pPr>
    </w:p>
    <w:p w14:paraId="55D64EAE" w14:textId="0F01BBC1" w:rsidR="00DF3F81" w:rsidRDefault="00F32A2A" w:rsidP="00707ECB">
      <w:pPr>
        <w:spacing w:after="120" w:line="276" w:lineRule="auto"/>
        <w:ind w:firstLine="630"/>
        <w:jc w:val="right"/>
        <w:rPr>
          <w:rFonts w:ascii="GHEA Grapalat" w:eastAsia="Calibri" w:hAnsi="GHEA Grapalat"/>
          <w:color w:val="000000"/>
          <w:sz w:val="20"/>
          <w:szCs w:val="20"/>
          <w:lang w:val="hy-AM"/>
        </w:rPr>
      </w:pPr>
      <w:r w:rsidRPr="00F32A2A">
        <w:rPr>
          <w:noProof/>
        </w:rPr>
        <w:drawing>
          <wp:anchor distT="0" distB="0" distL="114300" distR="114300" simplePos="0" relativeHeight="252713984" behindDoc="0" locked="0" layoutInCell="1" allowOverlap="1" wp14:anchorId="36AB4C87" wp14:editId="6839627C">
            <wp:simplePos x="0" y="0"/>
            <wp:positionH relativeFrom="column">
              <wp:posOffset>3951605</wp:posOffset>
            </wp:positionH>
            <wp:positionV relativeFrom="paragraph">
              <wp:posOffset>7620</wp:posOffset>
            </wp:positionV>
            <wp:extent cx="2615565" cy="1772920"/>
            <wp:effectExtent l="0" t="0" r="0" b="0"/>
            <wp:wrapSquare wrapText="bothSides"/>
            <wp:docPr id="1445937674" name="Chart 1445937674">
              <a:extLst xmlns:a="http://schemas.openxmlformats.org/drawingml/2006/main">
                <a:ext uri="{FF2B5EF4-FFF2-40B4-BE49-F238E27FC236}">
                  <a16:creationId xmlns:a16="http://schemas.microsoft.com/office/drawing/2014/main" id="{00000000-0008-0000-1E00-000005000000}"/>
                </a:ext>
                <a:ext uri="{147F2762-F138-4A5C-976F-8EAC2B608ADB}">
                  <a16:predDERef xmlns:a16="http://schemas.microsoft.com/office/drawing/2014/main" pred="{00000000-0008-0000-1E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p>
    <w:p w14:paraId="0E009DFC" w14:textId="4CEBCC47" w:rsidR="00DF3F81" w:rsidRDefault="00DF3F81" w:rsidP="00707ECB">
      <w:pPr>
        <w:spacing w:after="120" w:line="276" w:lineRule="auto"/>
        <w:ind w:firstLine="630"/>
        <w:jc w:val="right"/>
        <w:rPr>
          <w:rFonts w:ascii="GHEA Grapalat" w:eastAsia="Calibri" w:hAnsi="GHEA Grapalat"/>
          <w:color w:val="000000"/>
          <w:sz w:val="20"/>
          <w:szCs w:val="20"/>
          <w:lang w:val="hy-AM"/>
        </w:rPr>
      </w:pPr>
    </w:p>
    <w:p w14:paraId="103A6ECD" w14:textId="4DE26FA6" w:rsidR="00DF3F81" w:rsidRDefault="00DF3F81" w:rsidP="00707ECB">
      <w:pPr>
        <w:spacing w:after="120" w:line="276" w:lineRule="auto"/>
        <w:ind w:firstLine="630"/>
        <w:jc w:val="right"/>
        <w:rPr>
          <w:rFonts w:ascii="GHEA Grapalat" w:eastAsia="Calibri" w:hAnsi="GHEA Grapalat"/>
          <w:color w:val="000000"/>
          <w:sz w:val="20"/>
          <w:szCs w:val="20"/>
          <w:lang w:val="hy-AM"/>
        </w:rPr>
      </w:pPr>
    </w:p>
    <w:p w14:paraId="61A159E9" w14:textId="1FF979A0" w:rsidR="00DF3F81" w:rsidRDefault="00DF3F81" w:rsidP="00707ECB">
      <w:pPr>
        <w:spacing w:after="120" w:line="276" w:lineRule="auto"/>
        <w:ind w:firstLine="630"/>
        <w:jc w:val="right"/>
        <w:rPr>
          <w:rFonts w:ascii="GHEA Grapalat" w:eastAsia="Calibri" w:hAnsi="GHEA Grapalat"/>
          <w:color w:val="000000"/>
          <w:sz w:val="20"/>
          <w:szCs w:val="20"/>
          <w:lang w:val="hy-AM"/>
        </w:rPr>
      </w:pPr>
    </w:p>
    <w:p w14:paraId="41262E03" w14:textId="071CB2BC" w:rsidR="00DF3F81" w:rsidRDefault="00DF3F81" w:rsidP="00707ECB">
      <w:pPr>
        <w:spacing w:after="120" w:line="276" w:lineRule="auto"/>
        <w:ind w:firstLine="630"/>
        <w:jc w:val="right"/>
        <w:rPr>
          <w:rFonts w:ascii="GHEA Grapalat" w:eastAsia="Calibri" w:hAnsi="GHEA Grapalat"/>
          <w:color w:val="000000"/>
          <w:sz w:val="20"/>
          <w:szCs w:val="20"/>
          <w:lang w:val="hy-AM"/>
        </w:rPr>
      </w:pPr>
    </w:p>
    <w:p w14:paraId="0EF2D085" w14:textId="5058BFBB" w:rsidR="00DF3F81" w:rsidRDefault="00DF3F81" w:rsidP="00707ECB">
      <w:pPr>
        <w:spacing w:after="120" w:line="276" w:lineRule="auto"/>
        <w:ind w:firstLine="630"/>
        <w:jc w:val="right"/>
        <w:rPr>
          <w:rFonts w:ascii="GHEA Grapalat" w:eastAsia="Calibri" w:hAnsi="GHEA Grapalat"/>
          <w:color w:val="000000"/>
          <w:sz w:val="20"/>
          <w:szCs w:val="20"/>
          <w:lang w:val="hy-AM"/>
        </w:rPr>
      </w:pPr>
    </w:p>
    <w:p w14:paraId="7D97109F" w14:textId="507D0D3A" w:rsidR="00DF3F81" w:rsidRDefault="00E43351" w:rsidP="00707ECB">
      <w:pPr>
        <w:spacing w:after="120" w:line="276" w:lineRule="auto"/>
        <w:ind w:firstLine="630"/>
        <w:jc w:val="right"/>
        <w:rPr>
          <w:rFonts w:ascii="GHEA Grapalat" w:eastAsia="Calibri" w:hAnsi="GHEA Grapalat"/>
          <w:color w:val="000000"/>
          <w:sz w:val="20"/>
          <w:szCs w:val="20"/>
          <w:lang w:val="hy-AM"/>
        </w:rPr>
      </w:pPr>
      <w:r w:rsidRPr="00F32A2A">
        <w:rPr>
          <w:noProof/>
        </w:rPr>
        <mc:AlternateContent>
          <mc:Choice Requires="wps">
            <w:drawing>
              <wp:anchor distT="0" distB="0" distL="114300" distR="114300" simplePos="0" relativeHeight="252711936" behindDoc="0" locked="0" layoutInCell="1" allowOverlap="1" wp14:anchorId="6EBF5F12" wp14:editId="3DA44875">
                <wp:simplePos x="0" y="0"/>
                <wp:positionH relativeFrom="column">
                  <wp:posOffset>5107609</wp:posOffset>
                </wp:positionH>
                <wp:positionV relativeFrom="paragraph">
                  <wp:posOffset>204939</wp:posOffset>
                </wp:positionV>
                <wp:extent cx="1504950" cy="267104"/>
                <wp:effectExtent l="0" t="0" r="0" b="0"/>
                <wp:wrapNone/>
                <wp:docPr id="1445937672" name="Text Box 310">
                  <a:extLst xmlns:a="http://schemas.openxmlformats.org/drawingml/2006/main">
                    <a:ext uri="{FF2B5EF4-FFF2-40B4-BE49-F238E27FC236}">
                      <a16:creationId xmlns:a16="http://schemas.microsoft.com/office/drawing/2014/main" id="{00000000-0008-0000-1E00-000003000000}"/>
                    </a:ext>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504950" cy="267104"/>
                        </a:xfrm>
                        <a:prstGeom prst="rect">
                          <a:avLst/>
                        </a:prstGeom>
                        <a:noFill/>
                        <a:ln w="6350">
                          <a:noFill/>
                        </a:ln>
                        <a:effectLst/>
                      </wps:spPr>
                      <wps:txbx>
                        <w:txbxContent>
                          <w:p w14:paraId="33880F05" w14:textId="77777777" w:rsidR="00616E9B" w:rsidRDefault="00616E9B" w:rsidP="00F32A2A">
                            <w:pPr>
                              <w:pStyle w:val="NormalWeb"/>
                              <w:spacing w:before="0" w:beforeAutospacing="0" w:after="0" w:afterAutospacing="0"/>
                              <w:jc w:val="right"/>
                            </w:pPr>
                            <w:r>
                              <w:rPr>
                                <w:rFonts w:ascii="GHEA Grapalat" w:hAnsi="GHEA Grapalat" w:cs="Sylfaen"/>
                                <w:i/>
                                <w:iCs/>
                                <w:color w:val="000000"/>
                                <w:sz w:val="14"/>
                                <w:szCs w:val="14"/>
                              </w:rPr>
                              <w:t>Source: Central Bank of Armenia</w:t>
                            </w:r>
                          </w:p>
                          <w:p w14:paraId="05B512F4" w14:textId="77777777" w:rsidR="00616E9B" w:rsidRDefault="00616E9B" w:rsidP="00F32A2A">
                            <w:pPr>
                              <w:pStyle w:val="NormalWeb"/>
                              <w:spacing w:before="0" w:beforeAutospacing="0" w:after="0" w:afterAutospacing="0"/>
                              <w:jc w:val="right"/>
                            </w:pPr>
                            <w:r>
                              <w:rPr>
                                <w:rFonts w:ascii="GHEA Grapalat" w:hAnsi="GHEA Grapalat" w:cs="Sylfaen"/>
                                <w:i/>
                                <w:iCs/>
                                <w:color w:val="000000"/>
                                <w:sz w:val="14"/>
                                <w:szCs w:val="14"/>
                              </w:rPr>
                              <w:t> </w:t>
                            </w:r>
                          </w:p>
                          <w:p w14:paraId="0EA4CFD8" w14:textId="77777777" w:rsidR="00616E9B" w:rsidRDefault="00616E9B" w:rsidP="00F32A2A">
                            <w:pPr>
                              <w:pStyle w:val="NormalWeb"/>
                              <w:spacing w:before="0" w:beforeAutospacing="0" w:after="0" w:afterAutospacing="0"/>
                              <w:jc w:val="right"/>
                            </w:pPr>
                            <w:r>
                              <w:rPr>
                                <w:rFonts w:ascii="GHEA Grapalat" w:hAnsi="GHEA Grapalat" w:cs="Sylfaen"/>
                                <w:i/>
                                <w:iCs/>
                                <w:color w:val="000000"/>
                                <w:sz w:val="14"/>
                                <w:szCs w:val="14"/>
                              </w:rPr>
                              <w:t> </w:t>
                            </w:r>
                          </w:p>
                          <w:p w14:paraId="63C64398" w14:textId="77777777" w:rsidR="00616E9B" w:rsidRDefault="00616E9B" w:rsidP="00F32A2A">
                            <w:pPr>
                              <w:pStyle w:val="NormalWeb"/>
                              <w:spacing w:before="0" w:beforeAutospacing="0" w:after="0" w:afterAutospacing="0"/>
                              <w:jc w:val="right"/>
                            </w:pPr>
                            <w:r>
                              <w:rPr>
                                <w:rFonts w:ascii="GHEA Grapalat" w:hAnsi="GHEA Grapalat" w:cs="Sylfaen"/>
                                <w:i/>
                                <w:iCs/>
                                <w:color w:val="000000"/>
                                <w:sz w:val="14"/>
                                <w:szCs w:val="14"/>
                              </w:rPr>
                              <w:t> </w:t>
                            </w:r>
                          </w:p>
                          <w:p w14:paraId="481C0BEA" w14:textId="77777777" w:rsidR="00616E9B" w:rsidRDefault="00616E9B" w:rsidP="00F32A2A">
                            <w:pPr>
                              <w:pStyle w:val="NormalWeb"/>
                              <w:spacing w:before="0" w:beforeAutospacing="0" w:after="0" w:afterAutospacing="0"/>
                              <w:jc w:val="right"/>
                            </w:pPr>
                            <w:r>
                              <w:rPr>
                                <w:rFonts w:ascii="GHEA Grapalat" w:hAnsi="GHEA Grapalat" w:cs="Sylfaen"/>
                                <w:i/>
                                <w:iCs/>
                                <w:color w:val="000000"/>
                                <w:sz w:val="14"/>
                                <w:szCs w:val="14"/>
                              </w:rPr>
                              <w:t> </w:t>
                            </w:r>
                          </w:p>
                          <w:p w14:paraId="7701E6D9" w14:textId="77777777" w:rsidR="00616E9B" w:rsidRDefault="00616E9B" w:rsidP="00F32A2A">
                            <w:pPr>
                              <w:pStyle w:val="NormalWeb"/>
                              <w:spacing w:before="0" w:beforeAutospacing="0" w:after="0" w:afterAutospacing="0"/>
                              <w:jc w:val="right"/>
                            </w:pPr>
                            <w:r>
                              <w:rPr>
                                <w:rFonts w:ascii="GHEA Grapalat" w:hAnsi="GHEA Grapalat" w:cs="Calibri"/>
                                <w:i/>
                                <w:iCs/>
                                <w:color w:val="000000"/>
                                <w:sz w:val="14"/>
                                <w:szCs w:val="14"/>
                              </w:rPr>
                              <w:t> </w:t>
                            </w:r>
                          </w:p>
                          <w:p w14:paraId="1F0200AE" w14:textId="77777777" w:rsidR="00616E9B" w:rsidRDefault="00616E9B" w:rsidP="00F32A2A">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BF5F12" id="_x0000_s1107" type="#_x0000_t202" style="position:absolute;left:0;text-align:left;margin-left:402.15pt;margin-top:16.15pt;width:118.5pt;height:21.05pt;z-index:25271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" filled="f" stroked="f" strokeweight=".5pt">
                <v:textbox>
                  <w:txbxContent>
                    <w:p w14:paraId="33880F05" w14:textId="77777777" w:rsidR="00616E9B" w:rsidRDefault="00616E9B" w:rsidP="00F32A2A">
                      <w:pPr>
                        <w:pStyle w:val="NormalWeb"/>
                        <w:spacing w:before="0" w:beforeAutospacing="0" w:after="0" w:afterAutospacing="0"/>
                        <w:jc w:val="right"/>
                      </w:pPr>
                      <w:r>
                        <w:rPr>
                          <w:rFonts w:ascii="GHEA Grapalat" w:hAnsi="GHEA Grapalat" w:cs="Sylfaen"/>
                          <w:i/>
                          <w:iCs/>
                          <w:color w:val="000000"/>
                          <w:sz w:val="14"/>
                          <w:szCs w:val="14"/>
                        </w:rPr>
                        <w:t>Source: Central Bank of Armenia</w:t>
                      </w:r>
                    </w:p>
                    <w:p w14:paraId="05B512F4" w14:textId="77777777" w:rsidR="00616E9B" w:rsidRDefault="00616E9B" w:rsidP="00F32A2A">
                      <w:pPr>
                        <w:pStyle w:val="NormalWeb"/>
                        <w:spacing w:before="0" w:beforeAutospacing="0" w:after="0" w:afterAutospacing="0"/>
                        <w:jc w:val="right"/>
                      </w:pPr>
                      <w:r>
                        <w:rPr>
                          <w:rFonts w:ascii="GHEA Grapalat" w:hAnsi="GHEA Grapalat" w:cs="Sylfaen"/>
                          <w:i/>
                          <w:iCs/>
                          <w:color w:val="000000"/>
                          <w:sz w:val="14"/>
                          <w:szCs w:val="14"/>
                        </w:rPr>
                        <w:t> </w:t>
                      </w:r>
                    </w:p>
                    <w:p w14:paraId="0EA4CFD8" w14:textId="77777777" w:rsidR="00616E9B" w:rsidRDefault="00616E9B" w:rsidP="00F32A2A">
                      <w:pPr>
                        <w:pStyle w:val="NormalWeb"/>
                        <w:spacing w:before="0" w:beforeAutospacing="0" w:after="0" w:afterAutospacing="0"/>
                        <w:jc w:val="right"/>
                      </w:pPr>
                      <w:r>
                        <w:rPr>
                          <w:rFonts w:ascii="GHEA Grapalat" w:hAnsi="GHEA Grapalat" w:cs="Sylfaen"/>
                          <w:i/>
                          <w:iCs/>
                          <w:color w:val="000000"/>
                          <w:sz w:val="14"/>
                          <w:szCs w:val="14"/>
                        </w:rPr>
                        <w:t> </w:t>
                      </w:r>
                    </w:p>
                    <w:p w14:paraId="63C64398" w14:textId="77777777" w:rsidR="00616E9B" w:rsidRDefault="00616E9B" w:rsidP="00F32A2A">
                      <w:pPr>
                        <w:pStyle w:val="NormalWeb"/>
                        <w:spacing w:before="0" w:beforeAutospacing="0" w:after="0" w:afterAutospacing="0"/>
                        <w:jc w:val="right"/>
                      </w:pPr>
                      <w:r>
                        <w:rPr>
                          <w:rFonts w:ascii="GHEA Grapalat" w:hAnsi="GHEA Grapalat" w:cs="Sylfaen"/>
                          <w:i/>
                          <w:iCs/>
                          <w:color w:val="000000"/>
                          <w:sz w:val="14"/>
                          <w:szCs w:val="14"/>
                        </w:rPr>
                        <w:t> </w:t>
                      </w:r>
                    </w:p>
                    <w:p w14:paraId="481C0BEA" w14:textId="77777777" w:rsidR="00616E9B" w:rsidRDefault="00616E9B" w:rsidP="00F32A2A">
                      <w:pPr>
                        <w:pStyle w:val="NormalWeb"/>
                        <w:spacing w:before="0" w:beforeAutospacing="0" w:after="0" w:afterAutospacing="0"/>
                        <w:jc w:val="right"/>
                      </w:pPr>
                      <w:r>
                        <w:rPr>
                          <w:rFonts w:ascii="GHEA Grapalat" w:hAnsi="GHEA Grapalat" w:cs="Sylfaen"/>
                          <w:i/>
                          <w:iCs/>
                          <w:color w:val="000000"/>
                          <w:sz w:val="14"/>
                          <w:szCs w:val="14"/>
                        </w:rPr>
                        <w:t> </w:t>
                      </w:r>
                    </w:p>
                    <w:p w14:paraId="7701E6D9" w14:textId="77777777" w:rsidR="00616E9B" w:rsidRDefault="00616E9B" w:rsidP="00F32A2A">
                      <w:pPr>
                        <w:pStyle w:val="NormalWeb"/>
                        <w:spacing w:before="0" w:beforeAutospacing="0" w:after="0" w:afterAutospacing="0"/>
                        <w:jc w:val="right"/>
                      </w:pPr>
                      <w:r>
                        <w:rPr>
                          <w:rFonts w:ascii="GHEA Grapalat" w:hAnsi="GHEA Grapalat" w:cs="Calibri"/>
                          <w:i/>
                          <w:iCs/>
                          <w:color w:val="000000"/>
                          <w:sz w:val="14"/>
                          <w:szCs w:val="14"/>
                        </w:rPr>
                        <w:t> </w:t>
                      </w:r>
                    </w:p>
                    <w:p w14:paraId="1F0200AE" w14:textId="77777777" w:rsidR="00616E9B" w:rsidRDefault="00616E9B" w:rsidP="00F32A2A">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p>
    <w:p w14:paraId="0224C2E9" w14:textId="3C9C3A80" w:rsidR="00DF3F81" w:rsidRDefault="00DF3F81" w:rsidP="00707ECB">
      <w:pPr>
        <w:spacing w:after="120" w:line="276" w:lineRule="auto"/>
        <w:ind w:firstLine="630"/>
        <w:jc w:val="right"/>
        <w:rPr>
          <w:rFonts w:ascii="GHEA Grapalat" w:eastAsia="Calibri" w:hAnsi="GHEA Grapalat"/>
          <w:color w:val="000000"/>
          <w:sz w:val="20"/>
          <w:szCs w:val="20"/>
          <w:lang w:val="hy-AM"/>
        </w:rPr>
      </w:pPr>
    </w:p>
    <w:p w14:paraId="1E2D0053" w14:textId="5057EDF3" w:rsidR="00DF3F81" w:rsidRDefault="00E43351" w:rsidP="00707ECB">
      <w:pPr>
        <w:spacing w:after="120" w:line="276" w:lineRule="auto"/>
        <w:ind w:firstLine="630"/>
        <w:jc w:val="right"/>
        <w:rPr>
          <w:rFonts w:ascii="GHEA Grapalat" w:eastAsia="Calibri" w:hAnsi="GHEA Grapalat"/>
          <w:color w:val="000000"/>
          <w:sz w:val="20"/>
          <w:szCs w:val="20"/>
          <w:lang w:val="hy-AM"/>
        </w:rPr>
      </w:pPr>
      <w:r w:rsidRPr="00F32A2A">
        <w:rPr>
          <w:noProof/>
        </w:rPr>
        <mc:AlternateContent>
          <mc:Choice Requires="wps">
            <w:drawing>
              <wp:anchor distT="0" distB="0" distL="114300" distR="114300" simplePos="0" relativeHeight="252717056" behindDoc="0" locked="0" layoutInCell="1" allowOverlap="1" wp14:anchorId="62E56620" wp14:editId="56FC88E5">
                <wp:simplePos x="0" y="0"/>
                <wp:positionH relativeFrom="column">
                  <wp:posOffset>3864279</wp:posOffset>
                </wp:positionH>
                <wp:positionV relativeFrom="paragraph">
                  <wp:posOffset>8420</wp:posOffset>
                </wp:positionV>
                <wp:extent cx="2780168" cy="564543"/>
                <wp:effectExtent l="0" t="0" r="0" b="6985"/>
                <wp:wrapNone/>
                <wp:docPr id="1445937676" name="Text Box 3801">
                  <a:extLst xmlns:a="http://schemas.openxmlformats.org/drawingml/2006/main">
                    <a:ext uri="{FF2B5EF4-FFF2-40B4-BE49-F238E27FC236}">
                      <a16:creationId xmlns:a16="http://schemas.microsoft.com/office/drawing/2014/main" id="{00000000-0008-0000-1B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0168" cy="564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E8661" w14:textId="77777777" w:rsidR="00616E9B" w:rsidRDefault="00616E9B" w:rsidP="00F32A2A">
                            <w:pPr>
                              <w:pStyle w:val="NormalWeb"/>
                              <w:spacing w:before="0" w:beforeAutospacing="0" w:after="0" w:afterAutospacing="0"/>
                            </w:pPr>
                            <w:r>
                              <w:rPr>
                                <w:rFonts w:ascii="GHEA Grapalat" w:hAnsi="GHEA Grapalat" w:cs="Sylfaen"/>
                                <w:b/>
                                <w:bCs/>
                                <w:color w:val="1F497D"/>
                                <w:sz w:val="14"/>
                                <w:szCs w:val="14"/>
                              </w:rPr>
                              <w:t>Chart 31</w:t>
                            </w:r>
                          </w:p>
                          <w:p w14:paraId="48A60A8F" w14:textId="77777777" w:rsidR="00616E9B" w:rsidRDefault="00616E9B" w:rsidP="00F32A2A">
                            <w:pPr>
                              <w:pStyle w:val="NormalWeb"/>
                              <w:spacing w:before="0" w:beforeAutospacing="0" w:after="0" w:afterAutospacing="0"/>
                            </w:pPr>
                            <w:r>
                              <w:rPr>
                                <w:rFonts w:ascii="GHEA Grapalat" w:hAnsi="GHEA Grapalat" w:cs="Sylfaen"/>
                                <w:b/>
                                <w:bCs/>
                                <w:color w:val="000000"/>
                                <w:sz w:val="4"/>
                                <w:szCs w:val="4"/>
                              </w:rPr>
                              <w:t> </w:t>
                            </w:r>
                          </w:p>
                          <w:p w14:paraId="24EFE931" w14:textId="77777777" w:rsidR="00616E9B" w:rsidRDefault="00616E9B" w:rsidP="00F32A2A">
                            <w:pPr>
                              <w:pStyle w:val="NormalWeb"/>
                              <w:spacing w:before="0" w:beforeAutospacing="0" w:after="0" w:afterAutospacing="0"/>
                            </w:pPr>
                            <w:r>
                              <w:rPr>
                                <w:rFonts w:ascii="GHEA Grapalat" w:hAnsi="GHEA Grapalat" w:cs="Sylfaen"/>
                                <w:b/>
                                <w:bCs/>
                                <w:color w:val="000000"/>
                                <w:sz w:val="4"/>
                                <w:szCs w:val="4"/>
                              </w:rPr>
                              <w:t> </w:t>
                            </w:r>
                          </w:p>
                          <w:p w14:paraId="22D1BD17" w14:textId="73E50C0F" w:rsidR="00616E9B" w:rsidRDefault="00616E9B" w:rsidP="00F32A2A">
                            <w:pPr>
                              <w:pStyle w:val="NormalWeb"/>
                              <w:spacing w:before="0" w:beforeAutospacing="0" w:after="0" w:afterAutospacing="0"/>
                            </w:pPr>
                            <w:r>
                              <w:rPr>
                                <w:rFonts w:ascii="GHEA Grapalat" w:eastAsia="+mn-ea" w:hAnsi="GHEA Grapalat" w:cs="+mn-cs"/>
                                <w:b/>
                                <w:bCs/>
                                <w:color w:val="1F497D"/>
                                <w:sz w:val="14"/>
                                <w:szCs w:val="14"/>
                              </w:rPr>
                              <w:t xml:space="preserve">The 12-month inflation dynamics under the report’s scenario and </w:t>
                            </w:r>
                            <w:r w:rsidRPr="009614EF">
                              <w:rPr>
                                <w:rFonts w:ascii="GHEA Grapalat" w:eastAsia="+mn-ea" w:hAnsi="GHEA Grapalat" w:cs="+mn-cs"/>
                                <w:b/>
                                <w:bCs/>
                                <w:color w:val="1F497D"/>
                                <w:sz w:val="14"/>
                                <w:szCs w:val="14"/>
                              </w:rPr>
                              <w:t>conditional</w:t>
                            </w:r>
                            <w:r>
                              <w:rPr>
                                <w:rFonts w:ascii="GHEA Grapalat" w:eastAsia="+mn-ea" w:hAnsi="GHEA Grapalat" w:cs="+mn-cs"/>
                                <w:b/>
                                <w:bCs/>
                                <w:color w:val="1F497D"/>
                                <w:sz w:val="14"/>
                                <w:szCs w:val="14"/>
                              </w:rPr>
                              <w:t xml:space="preserve"> scenario for a stable exchange rate</w:t>
                            </w:r>
                            <w:r>
                              <w:rPr>
                                <w:rFonts w:ascii="Calibri" w:eastAsia="+mn-ea" w:hAnsi="Calibri" w:cs="+mn-cs"/>
                                <w:sz w:val="16"/>
                                <w:szCs w:val="16"/>
                              </w:rPr>
                              <w:t xml:space="preserve"> </w:t>
                            </w:r>
                            <w:r>
                              <w:rPr>
                                <w:rFonts w:ascii="GHEA Grapalat" w:hAnsi="GHEA Grapalat" w:cs="Sylfaen"/>
                                <w:b/>
                                <w:bCs/>
                                <w:color w:val="000000"/>
                                <w:sz w:val="14"/>
                                <w:szCs w:val="14"/>
                              </w:rPr>
                              <w:t> </w:t>
                            </w:r>
                          </w:p>
                          <w:p w14:paraId="634FEF59"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0C9E1AED"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287BB7A9"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2D41A5C3"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A80FBBC"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51464997"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10820E15"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68630881"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3A4A24A4"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96C7102"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603833DD"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672A92D4"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674FBE48"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943C63D"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38191C8E"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366939F2"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DE0C1E4"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327B44E2"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3E0E7216"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B3B839E"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5352522"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22DE4FF0"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5AD61B6"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278A4D73"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FC9EF71"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00F3CAE0"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23BA9A91"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8C86014"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A1AB578"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DB0A8C9"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D48324F"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55BEF450"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19AF8565"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D9D2F7B"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12337FF1"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5CBFF693"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B633DD1"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394761A7" w14:textId="77777777" w:rsidR="00616E9B" w:rsidRDefault="00616E9B" w:rsidP="00F32A2A">
                            <w:pPr>
                              <w:pStyle w:val="NormalWeb"/>
                              <w:spacing w:before="0" w:beforeAutospacing="0" w:after="0" w:afterAutospacing="0"/>
                            </w:pPr>
                            <w:r>
                              <w:rPr>
                                <w:rFonts w:ascii="Times LatArm" w:hAnsi="Times LatArm"/>
                                <w:color w:val="000000"/>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E56620" id="_x0000_s1108" type="#_x0000_t202" style="position:absolute;left:0;text-align:left;margin-left:304.25pt;margin-top:.65pt;width:218.9pt;height:44.45pt;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" filled="f" stroked="f">
                <v:textbox>
                  <w:txbxContent>
                    <w:p w14:paraId="3BEE8661" w14:textId="77777777" w:rsidR="00616E9B" w:rsidRDefault="00616E9B" w:rsidP="00F32A2A">
                      <w:pPr>
                        <w:pStyle w:val="NormalWeb"/>
                        <w:spacing w:before="0" w:beforeAutospacing="0" w:after="0" w:afterAutospacing="0"/>
                      </w:pPr>
                      <w:r>
                        <w:rPr>
                          <w:rFonts w:ascii="GHEA Grapalat" w:hAnsi="GHEA Grapalat" w:cs="Sylfaen"/>
                          <w:b/>
                          <w:bCs/>
                          <w:color w:val="1F497D"/>
                          <w:sz w:val="14"/>
                          <w:szCs w:val="14"/>
                        </w:rPr>
                        <w:t>Chart 31</w:t>
                      </w:r>
                    </w:p>
                    <w:p w14:paraId="48A60A8F" w14:textId="77777777" w:rsidR="00616E9B" w:rsidRDefault="00616E9B" w:rsidP="00F32A2A">
                      <w:pPr>
                        <w:pStyle w:val="NormalWeb"/>
                        <w:spacing w:before="0" w:beforeAutospacing="0" w:after="0" w:afterAutospacing="0"/>
                      </w:pPr>
                      <w:r>
                        <w:rPr>
                          <w:rFonts w:ascii="GHEA Grapalat" w:hAnsi="GHEA Grapalat" w:cs="Sylfaen"/>
                          <w:b/>
                          <w:bCs/>
                          <w:color w:val="000000"/>
                          <w:sz w:val="4"/>
                          <w:szCs w:val="4"/>
                        </w:rPr>
                        <w:t> </w:t>
                      </w:r>
                    </w:p>
                    <w:p w14:paraId="24EFE931" w14:textId="77777777" w:rsidR="00616E9B" w:rsidRDefault="00616E9B" w:rsidP="00F32A2A">
                      <w:pPr>
                        <w:pStyle w:val="NormalWeb"/>
                        <w:spacing w:before="0" w:beforeAutospacing="0" w:after="0" w:afterAutospacing="0"/>
                      </w:pPr>
                      <w:r>
                        <w:rPr>
                          <w:rFonts w:ascii="GHEA Grapalat" w:hAnsi="GHEA Grapalat" w:cs="Sylfaen"/>
                          <w:b/>
                          <w:bCs/>
                          <w:color w:val="000000"/>
                          <w:sz w:val="4"/>
                          <w:szCs w:val="4"/>
                        </w:rPr>
                        <w:t> </w:t>
                      </w:r>
                    </w:p>
                    <w:p w14:paraId="22D1BD17" w14:textId="73E50C0F" w:rsidR="00616E9B" w:rsidRDefault="00616E9B" w:rsidP="00F32A2A">
                      <w:pPr>
                        <w:pStyle w:val="NormalWeb"/>
                        <w:spacing w:before="0" w:beforeAutospacing="0" w:after="0" w:afterAutospacing="0"/>
                      </w:pPr>
                      <w:r>
                        <w:rPr>
                          <w:rFonts w:ascii="GHEA Grapalat" w:eastAsia="+mn-ea" w:hAnsi="GHEA Grapalat" w:cs="+mn-cs"/>
                          <w:b/>
                          <w:bCs/>
                          <w:color w:val="1F497D"/>
                          <w:sz w:val="14"/>
                          <w:szCs w:val="14"/>
                        </w:rPr>
                        <w:t xml:space="preserve">The 12-month inflation dynamics under the report’s scenario and </w:t>
                      </w:r>
                      <w:r w:rsidRPr="009614EF">
                        <w:rPr>
                          <w:rFonts w:ascii="GHEA Grapalat" w:eastAsia="+mn-ea" w:hAnsi="GHEA Grapalat" w:cs="+mn-cs"/>
                          <w:b/>
                          <w:bCs/>
                          <w:color w:val="1F497D"/>
                          <w:sz w:val="14"/>
                          <w:szCs w:val="14"/>
                        </w:rPr>
                        <w:t>conditional</w:t>
                      </w:r>
                      <w:r>
                        <w:rPr>
                          <w:rFonts w:ascii="GHEA Grapalat" w:eastAsia="+mn-ea" w:hAnsi="GHEA Grapalat" w:cs="+mn-cs"/>
                          <w:b/>
                          <w:bCs/>
                          <w:color w:val="1F497D"/>
                          <w:sz w:val="14"/>
                          <w:szCs w:val="14"/>
                        </w:rPr>
                        <w:t xml:space="preserve"> scenario for a stable exchange rate</w:t>
                      </w:r>
                      <w:r>
                        <w:rPr>
                          <w:rFonts w:ascii="Calibri" w:eastAsia="+mn-ea" w:hAnsi="Calibri" w:cs="+mn-cs"/>
                          <w:sz w:val="16"/>
                          <w:szCs w:val="16"/>
                        </w:rPr>
                        <w:t xml:space="preserve"> </w:t>
                      </w:r>
                      <w:r>
                        <w:rPr>
                          <w:rFonts w:ascii="GHEA Grapalat" w:hAnsi="GHEA Grapalat" w:cs="Sylfaen"/>
                          <w:b/>
                          <w:bCs/>
                          <w:color w:val="000000"/>
                          <w:sz w:val="14"/>
                          <w:szCs w:val="14"/>
                        </w:rPr>
                        <w:t> </w:t>
                      </w:r>
                    </w:p>
                    <w:p w14:paraId="634FEF59"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0C9E1AED"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287BB7A9"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2D41A5C3"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A80FBBC"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51464997"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10820E15"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68630881"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3A4A24A4"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96C7102"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603833DD"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672A92D4"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674FBE48"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943C63D"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38191C8E"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366939F2"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DE0C1E4"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327B44E2"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3E0E7216"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B3B839E"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5352522"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22DE4FF0"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5AD61B6"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278A4D73"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FC9EF71"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00F3CAE0"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23BA9A91"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8C86014"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A1AB578"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DB0A8C9"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D48324F"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55BEF450"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19AF8565"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7D9D2F7B"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12337FF1"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5CBFF693"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4B633DD1" w14:textId="77777777" w:rsidR="00616E9B" w:rsidRDefault="00616E9B" w:rsidP="00F32A2A">
                      <w:pPr>
                        <w:pStyle w:val="NormalWeb"/>
                        <w:spacing w:before="0" w:beforeAutospacing="0" w:after="0" w:afterAutospacing="0"/>
                      </w:pPr>
                      <w:r>
                        <w:rPr>
                          <w:rFonts w:ascii="GHEA Grapalat" w:hAnsi="GHEA Grapalat" w:cs="Sylfaen"/>
                          <w:b/>
                          <w:bCs/>
                          <w:color w:val="000000"/>
                          <w:sz w:val="14"/>
                          <w:szCs w:val="14"/>
                        </w:rPr>
                        <w:t> </w:t>
                      </w:r>
                    </w:p>
                    <w:p w14:paraId="394761A7" w14:textId="77777777" w:rsidR="00616E9B" w:rsidRDefault="00616E9B" w:rsidP="00F32A2A">
                      <w:pPr>
                        <w:pStyle w:val="NormalWeb"/>
                        <w:spacing w:before="0" w:beforeAutospacing="0" w:after="0" w:afterAutospacing="0"/>
                      </w:pPr>
                      <w:r>
                        <w:rPr>
                          <w:rFonts w:ascii="Times LatArm" w:hAnsi="Times LatArm"/>
                          <w:color w:val="000000"/>
                          <w:sz w:val="14"/>
                          <w:szCs w:val="14"/>
                        </w:rPr>
                        <w:t> </w:t>
                      </w:r>
                    </w:p>
                  </w:txbxContent>
                </v:textbox>
              </v:shape>
            </w:pict>
          </mc:Fallback>
        </mc:AlternateContent>
      </w:r>
    </w:p>
    <w:p w14:paraId="1B62CB6B" w14:textId="40686942" w:rsidR="00DF3F81" w:rsidRDefault="00DF3F81" w:rsidP="00707ECB">
      <w:pPr>
        <w:spacing w:after="120" w:line="276" w:lineRule="auto"/>
        <w:ind w:firstLine="630"/>
        <w:jc w:val="right"/>
        <w:rPr>
          <w:rFonts w:ascii="GHEA Grapalat" w:eastAsia="Calibri" w:hAnsi="GHEA Grapalat"/>
          <w:color w:val="000000"/>
          <w:sz w:val="20"/>
          <w:szCs w:val="20"/>
          <w:lang w:val="hy-AM"/>
        </w:rPr>
      </w:pPr>
    </w:p>
    <w:p w14:paraId="1F80C462" w14:textId="009AD2C9" w:rsidR="00DF3F81" w:rsidRDefault="00E43351" w:rsidP="00707ECB">
      <w:pPr>
        <w:spacing w:after="120" w:line="276" w:lineRule="auto"/>
        <w:ind w:firstLine="630"/>
        <w:jc w:val="right"/>
        <w:rPr>
          <w:rFonts w:ascii="GHEA Grapalat" w:eastAsia="Calibri" w:hAnsi="GHEA Grapalat"/>
          <w:color w:val="000000"/>
          <w:sz w:val="20"/>
          <w:szCs w:val="20"/>
          <w:lang w:val="hy-AM"/>
        </w:rPr>
      </w:pPr>
      <w:r w:rsidRPr="00F32A2A">
        <w:rPr>
          <w:noProof/>
        </w:rPr>
        <w:drawing>
          <wp:anchor distT="0" distB="0" distL="114300" distR="114300" simplePos="0" relativeHeight="252718080" behindDoc="0" locked="0" layoutInCell="1" allowOverlap="1" wp14:anchorId="2561780C" wp14:editId="7C840BBB">
            <wp:simplePos x="0" y="0"/>
            <wp:positionH relativeFrom="rightMargin">
              <wp:align>left</wp:align>
            </wp:positionH>
            <wp:positionV relativeFrom="paragraph">
              <wp:posOffset>4445</wp:posOffset>
            </wp:positionV>
            <wp:extent cx="2592070" cy="1590040"/>
            <wp:effectExtent l="0" t="0" r="0" b="0"/>
            <wp:wrapSquare wrapText="bothSides"/>
            <wp:docPr id="1445937677" name="Chart 1445937677">
              <a:extLst xmlns:a="http://schemas.openxmlformats.org/drawingml/2006/main">
                <a:ext uri="{FF2B5EF4-FFF2-40B4-BE49-F238E27FC236}">
                  <a16:creationId xmlns:a16="http://schemas.microsoft.com/office/drawing/2014/main" id="{00000000-0008-0000-1F00-000004000000}"/>
                </a:ext>
                <a:ext uri="{147F2762-F138-4A5C-976F-8EAC2B608ADB}">
                  <a16:predDERef xmlns:a16="http://schemas.microsoft.com/office/drawing/2014/main" pred="{00000000-0008-0000-1E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p>
    <w:p w14:paraId="107F498A" w14:textId="28D67A2B" w:rsidR="00DF3F81" w:rsidRDefault="00DF3F81" w:rsidP="00707ECB">
      <w:pPr>
        <w:spacing w:after="120" w:line="276" w:lineRule="auto"/>
        <w:ind w:firstLine="630"/>
        <w:jc w:val="right"/>
        <w:rPr>
          <w:rFonts w:ascii="GHEA Grapalat" w:eastAsia="Calibri" w:hAnsi="GHEA Grapalat"/>
          <w:color w:val="000000"/>
          <w:sz w:val="20"/>
          <w:szCs w:val="20"/>
          <w:lang w:val="hy-AM"/>
        </w:rPr>
      </w:pPr>
    </w:p>
    <w:p w14:paraId="50E124ED" w14:textId="68211EF9" w:rsidR="00DF3F81" w:rsidRDefault="00DF3F81" w:rsidP="00707ECB">
      <w:pPr>
        <w:spacing w:after="120" w:line="276" w:lineRule="auto"/>
        <w:ind w:firstLine="630"/>
        <w:jc w:val="right"/>
        <w:rPr>
          <w:rFonts w:ascii="GHEA Grapalat" w:eastAsia="Calibri" w:hAnsi="GHEA Grapalat"/>
          <w:color w:val="000000"/>
          <w:sz w:val="20"/>
          <w:szCs w:val="20"/>
          <w:lang w:val="hy-AM"/>
        </w:rPr>
      </w:pPr>
    </w:p>
    <w:p w14:paraId="3F2BC760" w14:textId="53DB076B" w:rsidR="00DF3F81" w:rsidRDefault="00DF3F81" w:rsidP="00707ECB">
      <w:pPr>
        <w:spacing w:after="120" w:line="276" w:lineRule="auto"/>
        <w:ind w:firstLine="630"/>
        <w:jc w:val="right"/>
        <w:rPr>
          <w:rFonts w:ascii="GHEA Grapalat" w:eastAsia="Calibri" w:hAnsi="GHEA Grapalat"/>
          <w:color w:val="000000"/>
          <w:sz w:val="20"/>
          <w:szCs w:val="20"/>
          <w:lang w:val="hy-AM"/>
        </w:rPr>
      </w:pPr>
    </w:p>
    <w:p w14:paraId="63000BFF" w14:textId="702AD9FB" w:rsidR="00DF3F81" w:rsidRDefault="00DF3F81" w:rsidP="00707ECB">
      <w:pPr>
        <w:spacing w:after="120" w:line="276" w:lineRule="auto"/>
        <w:ind w:firstLine="630"/>
        <w:jc w:val="right"/>
        <w:rPr>
          <w:rFonts w:ascii="GHEA Grapalat" w:eastAsia="Calibri" w:hAnsi="GHEA Grapalat"/>
          <w:color w:val="000000"/>
          <w:sz w:val="20"/>
          <w:szCs w:val="20"/>
          <w:lang w:val="hy-AM"/>
        </w:rPr>
      </w:pPr>
    </w:p>
    <w:p w14:paraId="0B38F5B8" w14:textId="66192355" w:rsidR="00DF3F81" w:rsidRDefault="00E43351" w:rsidP="00707ECB">
      <w:pPr>
        <w:spacing w:after="120" w:line="276" w:lineRule="auto"/>
        <w:ind w:firstLine="630"/>
        <w:jc w:val="right"/>
        <w:rPr>
          <w:rFonts w:ascii="GHEA Grapalat" w:eastAsia="Calibri" w:hAnsi="GHEA Grapalat"/>
          <w:color w:val="000000"/>
          <w:sz w:val="20"/>
          <w:szCs w:val="20"/>
          <w:lang w:val="hy-AM"/>
        </w:rPr>
      </w:pPr>
      <w:r w:rsidRPr="00F32A2A">
        <w:rPr>
          <w:noProof/>
        </w:rPr>
        <mc:AlternateContent>
          <mc:Choice Requires="wps">
            <w:drawing>
              <wp:anchor distT="0" distB="0" distL="114300" distR="114300" simplePos="0" relativeHeight="252716032" behindDoc="0" locked="0" layoutInCell="1" allowOverlap="1" wp14:anchorId="21F5F3F6" wp14:editId="1B451C7F">
                <wp:simplePos x="0" y="0"/>
                <wp:positionH relativeFrom="column">
                  <wp:posOffset>4945821</wp:posOffset>
                </wp:positionH>
                <wp:positionV relativeFrom="paragraph">
                  <wp:posOffset>272940</wp:posOffset>
                </wp:positionV>
                <wp:extent cx="1677383" cy="267104"/>
                <wp:effectExtent l="0" t="0" r="0" b="0"/>
                <wp:wrapNone/>
                <wp:docPr id="1445937675" name="Text Box 310">
                  <a:extLst xmlns:a="http://schemas.openxmlformats.org/drawingml/2006/main">
                    <a:ext uri="{FF2B5EF4-FFF2-40B4-BE49-F238E27FC236}">
                      <a16:creationId xmlns:a16="http://schemas.microsoft.com/office/drawing/2014/main" id="{00000000-0008-0000-1F00-000003000000}"/>
                    </a:ext>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677383" cy="267104"/>
                        </a:xfrm>
                        <a:prstGeom prst="rect">
                          <a:avLst/>
                        </a:prstGeom>
                        <a:noFill/>
                        <a:ln w="6350">
                          <a:noFill/>
                        </a:ln>
                        <a:effectLst/>
                      </wps:spPr>
                      <wps:txbx>
                        <w:txbxContent>
                          <w:p w14:paraId="2D66F415" w14:textId="77777777" w:rsidR="00616E9B" w:rsidRDefault="00616E9B" w:rsidP="00F32A2A">
                            <w:pPr>
                              <w:pStyle w:val="NormalWeb"/>
                              <w:spacing w:before="0" w:beforeAutospacing="0" w:after="0" w:afterAutospacing="0"/>
                              <w:jc w:val="right"/>
                            </w:pPr>
                            <w:r>
                              <w:rPr>
                                <w:rFonts w:ascii="GHEA Grapalat" w:hAnsi="GHEA Grapalat" w:cs="Sylfaen"/>
                                <w:i/>
                                <w:iCs/>
                                <w:color w:val="000000"/>
                                <w:sz w:val="14"/>
                                <w:szCs w:val="14"/>
                              </w:rPr>
                              <w:t>Source: Central Bank of Armenia</w:t>
                            </w:r>
                          </w:p>
                          <w:p w14:paraId="61AEA710" w14:textId="77777777" w:rsidR="00616E9B" w:rsidRDefault="00616E9B" w:rsidP="00F32A2A">
                            <w:pPr>
                              <w:pStyle w:val="NormalWeb"/>
                              <w:spacing w:before="0" w:beforeAutospacing="0" w:after="0" w:afterAutospacing="0"/>
                              <w:jc w:val="right"/>
                            </w:pPr>
                            <w:r>
                              <w:rPr>
                                <w:rFonts w:ascii="GHEA Grapalat" w:hAnsi="GHEA Grapalat" w:cs="Sylfaen"/>
                                <w:i/>
                                <w:iCs/>
                                <w:color w:val="000000"/>
                                <w:sz w:val="14"/>
                                <w:szCs w:val="14"/>
                              </w:rPr>
                              <w:t> </w:t>
                            </w:r>
                          </w:p>
                          <w:p w14:paraId="044BFE10" w14:textId="77777777" w:rsidR="00616E9B" w:rsidRDefault="00616E9B" w:rsidP="00F32A2A">
                            <w:pPr>
                              <w:pStyle w:val="NormalWeb"/>
                              <w:spacing w:before="0" w:beforeAutospacing="0" w:after="0" w:afterAutospacing="0"/>
                              <w:jc w:val="right"/>
                            </w:pPr>
                            <w:r>
                              <w:rPr>
                                <w:rFonts w:ascii="GHEA Grapalat" w:hAnsi="GHEA Grapalat" w:cs="Sylfaen"/>
                                <w:i/>
                                <w:iCs/>
                                <w:color w:val="000000"/>
                                <w:sz w:val="14"/>
                                <w:szCs w:val="14"/>
                              </w:rPr>
                              <w:t> </w:t>
                            </w:r>
                          </w:p>
                          <w:p w14:paraId="725E58D7" w14:textId="77777777" w:rsidR="00616E9B" w:rsidRDefault="00616E9B" w:rsidP="00F32A2A">
                            <w:pPr>
                              <w:pStyle w:val="NormalWeb"/>
                              <w:spacing w:before="0" w:beforeAutospacing="0" w:after="0" w:afterAutospacing="0"/>
                              <w:jc w:val="right"/>
                            </w:pPr>
                            <w:r>
                              <w:rPr>
                                <w:rFonts w:ascii="GHEA Grapalat" w:hAnsi="GHEA Grapalat" w:cs="Sylfaen"/>
                                <w:i/>
                                <w:iCs/>
                                <w:color w:val="000000"/>
                                <w:sz w:val="14"/>
                                <w:szCs w:val="14"/>
                              </w:rPr>
                              <w:t> </w:t>
                            </w:r>
                          </w:p>
                          <w:p w14:paraId="288336AE" w14:textId="77777777" w:rsidR="00616E9B" w:rsidRDefault="00616E9B" w:rsidP="00F32A2A">
                            <w:pPr>
                              <w:pStyle w:val="NormalWeb"/>
                              <w:spacing w:before="0" w:beforeAutospacing="0" w:after="0" w:afterAutospacing="0"/>
                              <w:jc w:val="right"/>
                            </w:pPr>
                            <w:r>
                              <w:rPr>
                                <w:rFonts w:ascii="GHEA Grapalat" w:hAnsi="GHEA Grapalat" w:cs="Sylfaen"/>
                                <w:i/>
                                <w:iCs/>
                                <w:color w:val="000000"/>
                                <w:sz w:val="14"/>
                                <w:szCs w:val="14"/>
                              </w:rPr>
                              <w:t> </w:t>
                            </w:r>
                          </w:p>
                          <w:p w14:paraId="4CD56D61" w14:textId="77777777" w:rsidR="00616E9B" w:rsidRDefault="00616E9B" w:rsidP="00F32A2A">
                            <w:pPr>
                              <w:pStyle w:val="NormalWeb"/>
                              <w:spacing w:before="0" w:beforeAutospacing="0" w:after="0" w:afterAutospacing="0"/>
                              <w:jc w:val="right"/>
                            </w:pPr>
                            <w:r>
                              <w:rPr>
                                <w:rFonts w:ascii="GHEA Grapalat" w:hAnsi="GHEA Grapalat" w:cs="Calibri"/>
                                <w:i/>
                                <w:iCs/>
                                <w:color w:val="000000"/>
                                <w:sz w:val="14"/>
                                <w:szCs w:val="14"/>
                              </w:rPr>
                              <w:t> </w:t>
                            </w:r>
                          </w:p>
                          <w:p w14:paraId="32D1F69C" w14:textId="77777777" w:rsidR="00616E9B" w:rsidRDefault="00616E9B" w:rsidP="00F32A2A">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F5F3F6" id="_x0000_s1109" type="#_x0000_t202" style="position:absolute;left:0;text-align:left;margin-left:389.45pt;margin-top:21.5pt;width:132.1pt;height:21.05pt;z-index:25271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" filled="f" stroked="f" strokeweight=".5pt">
                <v:textbox>
                  <w:txbxContent>
                    <w:p w14:paraId="2D66F415" w14:textId="77777777" w:rsidR="00616E9B" w:rsidRDefault="00616E9B" w:rsidP="00F32A2A">
                      <w:pPr>
                        <w:pStyle w:val="NormalWeb"/>
                        <w:spacing w:before="0" w:beforeAutospacing="0" w:after="0" w:afterAutospacing="0"/>
                        <w:jc w:val="right"/>
                      </w:pPr>
                      <w:r>
                        <w:rPr>
                          <w:rFonts w:ascii="GHEA Grapalat" w:hAnsi="GHEA Grapalat" w:cs="Sylfaen"/>
                          <w:i/>
                          <w:iCs/>
                          <w:color w:val="000000"/>
                          <w:sz w:val="14"/>
                          <w:szCs w:val="14"/>
                        </w:rPr>
                        <w:t>Source: Central Bank of Armenia</w:t>
                      </w:r>
                    </w:p>
                    <w:p w14:paraId="61AEA710" w14:textId="77777777" w:rsidR="00616E9B" w:rsidRDefault="00616E9B" w:rsidP="00F32A2A">
                      <w:pPr>
                        <w:pStyle w:val="NormalWeb"/>
                        <w:spacing w:before="0" w:beforeAutospacing="0" w:after="0" w:afterAutospacing="0"/>
                        <w:jc w:val="right"/>
                      </w:pPr>
                      <w:r>
                        <w:rPr>
                          <w:rFonts w:ascii="GHEA Grapalat" w:hAnsi="GHEA Grapalat" w:cs="Sylfaen"/>
                          <w:i/>
                          <w:iCs/>
                          <w:color w:val="000000"/>
                          <w:sz w:val="14"/>
                          <w:szCs w:val="14"/>
                        </w:rPr>
                        <w:t> </w:t>
                      </w:r>
                    </w:p>
                    <w:p w14:paraId="044BFE10" w14:textId="77777777" w:rsidR="00616E9B" w:rsidRDefault="00616E9B" w:rsidP="00F32A2A">
                      <w:pPr>
                        <w:pStyle w:val="NormalWeb"/>
                        <w:spacing w:before="0" w:beforeAutospacing="0" w:after="0" w:afterAutospacing="0"/>
                        <w:jc w:val="right"/>
                      </w:pPr>
                      <w:r>
                        <w:rPr>
                          <w:rFonts w:ascii="GHEA Grapalat" w:hAnsi="GHEA Grapalat" w:cs="Sylfaen"/>
                          <w:i/>
                          <w:iCs/>
                          <w:color w:val="000000"/>
                          <w:sz w:val="14"/>
                          <w:szCs w:val="14"/>
                        </w:rPr>
                        <w:t> </w:t>
                      </w:r>
                    </w:p>
                    <w:p w14:paraId="725E58D7" w14:textId="77777777" w:rsidR="00616E9B" w:rsidRDefault="00616E9B" w:rsidP="00F32A2A">
                      <w:pPr>
                        <w:pStyle w:val="NormalWeb"/>
                        <w:spacing w:before="0" w:beforeAutospacing="0" w:after="0" w:afterAutospacing="0"/>
                        <w:jc w:val="right"/>
                      </w:pPr>
                      <w:r>
                        <w:rPr>
                          <w:rFonts w:ascii="GHEA Grapalat" w:hAnsi="GHEA Grapalat" w:cs="Sylfaen"/>
                          <w:i/>
                          <w:iCs/>
                          <w:color w:val="000000"/>
                          <w:sz w:val="14"/>
                          <w:szCs w:val="14"/>
                        </w:rPr>
                        <w:t> </w:t>
                      </w:r>
                    </w:p>
                    <w:p w14:paraId="288336AE" w14:textId="77777777" w:rsidR="00616E9B" w:rsidRDefault="00616E9B" w:rsidP="00F32A2A">
                      <w:pPr>
                        <w:pStyle w:val="NormalWeb"/>
                        <w:spacing w:before="0" w:beforeAutospacing="0" w:after="0" w:afterAutospacing="0"/>
                        <w:jc w:val="right"/>
                      </w:pPr>
                      <w:r>
                        <w:rPr>
                          <w:rFonts w:ascii="GHEA Grapalat" w:hAnsi="GHEA Grapalat" w:cs="Sylfaen"/>
                          <w:i/>
                          <w:iCs/>
                          <w:color w:val="000000"/>
                          <w:sz w:val="14"/>
                          <w:szCs w:val="14"/>
                        </w:rPr>
                        <w:t> </w:t>
                      </w:r>
                    </w:p>
                    <w:p w14:paraId="4CD56D61" w14:textId="77777777" w:rsidR="00616E9B" w:rsidRDefault="00616E9B" w:rsidP="00F32A2A">
                      <w:pPr>
                        <w:pStyle w:val="NormalWeb"/>
                        <w:spacing w:before="0" w:beforeAutospacing="0" w:after="0" w:afterAutospacing="0"/>
                        <w:jc w:val="right"/>
                      </w:pPr>
                      <w:r>
                        <w:rPr>
                          <w:rFonts w:ascii="GHEA Grapalat" w:hAnsi="GHEA Grapalat" w:cs="Calibri"/>
                          <w:i/>
                          <w:iCs/>
                          <w:color w:val="000000"/>
                          <w:sz w:val="14"/>
                          <w:szCs w:val="14"/>
                        </w:rPr>
                        <w:t> </w:t>
                      </w:r>
                    </w:p>
                    <w:p w14:paraId="32D1F69C" w14:textId="77777777" w:rsidR="00616E9B" w:rsidRDefault="00616E9B" w:rsidP="00F32A2A">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p>
    <w:p w14:paraId="18B83D7C" w14:textId="77432616" w:rsidR="00DF3F81" w:rsidRDefault="00DF3F81" w:rsidP="00707ECB">
      <w:pPr>
        <w:spacing w:after="120" w:line="276" w:lineRule="auto"/>
        <w:ind w:firstLine="630"/>
        <w:jc w:val="right"/>
        <w:rPr>
          <w:rFonts w:ascii="GHEA Grapalat" w:eastAsia="Calibri" w:hAnsi="GHEA Grapalat"/>
          <w:color w:val="000000"/>
          <w:sz w:val="20"/>
          <w:szCs w:val="20"/>
          <w:lang w:val="hy-AM"/>
        </w:rPr>
      </w:pPr>
    </w:p>
    <w:p w14:paraId="0B7FEC1D" w14:textId="12F7AD83" w:rsidR="00DF3F81" w:rsidRDefault="00E43351" w:rsidP="00707ECB">
      <w:pPr>
        <w:spacing w:after="120" w:line="276" w:lineRule="auto"/>
        <w:ind w:firstLine="630"/>
        <w:jc w:val="right"/>
        <w:rPr>
          <w:rFonts w:ascii="GHEA Grapalat" w:eastAsia="Calibri" w:hAnsi="GHEA Grapalat"/>
          <w:color w:val="000000"/>
          <w:sz w:val="20"/>
          <w:szCs w:val="20"/>
          <w:lang w:val="hy-AM"/>
        </w:rPr>
      </w:pPr>
      <w:r w:rsidRPr="00BC152D">
        <w:rPr>
          <w:noProof/>
        </w:rPr>
        <mc:AlternateContent>
          <mc:Choice Requires="wps">
            <w:drawing>
              <wp:anchor distT="0" distB="0" distL="114300" distR="114300" simplePos="0" relativeHeight="252721152" behindDoc="0" locked="0" layoutInCell="1" allowOverlap="1" wp14:anchorId="3BD2B925" wp14:editId="1262BE34">
                <wp:simplePos x="0" y="0"/>
                <wp:positionH relativeFrom="column">
                  <wp:posOffset>3856051</wp:posOffset>
                </wp:positionH>
                <wp:positionV relativeFrom="paragraph">
                  <wp:posOffset>71396</wp:posOffset>
                </wp:positionV>
                <wp:extent cx="2835689" cy="500932"/>
                <wp:effectExtent l="0" t="0" r="0" b="0"/>
                <wp:wrapNone/>
                <wp:docPr id="1445937679" name="Text Box 3801">
                  <a:extLst xmlns:a="http://schemas.openxmlformats.org/drawingml/2006/main">
                    <a:ext uri="{FF2B5EF4-FFF2-40B4-BE49-F238E27FC236}">
                      <a16:creationId xmlns:a16="http://schemas.microsoft.com/office/drawing/2014/main" id="{00000000-0008-0000-1B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689" cy="500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022BA" w14:textId="1EE4EC40" w:rsidR="00616E9B" w:rsidRDefault="00616E9B" w:rsidP="00BC152D">
                            <w:pPr>
                              <w:pStyle w:val="NormalWeb"/>
                              <w:spacing w:before="0" w:beforeAutospacing="0" w:after="0" w:afterAutospacing="0"/>
                            </w:pPr>
                            <w:r>
                              <w:rPr>
                                <w:rFonts w:ascii="GHEA Grapalat" w:hAnsi="GHEA Grapalat" w:cs="Sylfaen"/>
                                <w:b/>
                                <w:bCs/>
                                <w:color w:val="1F497D"/>
                                <w:sz w:val="14"/>
                                <w:szCs w:val="14"/>
                              </w:rPr>
                              <w:t>Chart 32</w:t>
                            </w:r>
                          </w:p>
                          <w:p w14:paraId="4BA11BE0" w14:textId="77777777" w:rsidR="00616E9B" w:rsidRDefault="00616E9B" w:rsidP="00BC152D">
                            <w:pPr>
                              <w:pStyle w:val="NormalWeb"/>
                              <w:spacing w:before="0" w:beforeAutospacing="0" w:after="0" w:afterAutospacing="0"/>
                            </w:pPr>
                            <w:r>
                              <w:rPr>
                                <w:rFonts w:ascii="GHEA Grapalat" w:hAnsi="GHEA Grapalat" w:cs="Sylfaen"/>
                                <w:b/>
                                <w:bCs/>
                                <w:color w:val="000000"/>
                                <w:sz w:val="4"/>
                                <w:szCs w:val="4"/>
                              </w:rPr>
                              <w:t> </w:t>
                            </w:r>
                          </w:p>
                          <w:p w14:paraId="7EB74633" w14:textId="7DC51528" w:rsidR="00616E9B" w:rsidRDefault="00616E9B" w:rsidP="00BC152D">
                            <w:pPr>
                              <w:pStyle w:val="NormalWeb"/>
                              <w:spacing w:before="0" w:beforeAutospacing="0" w:after="0" w:afterAutospacing="0"/>
                            </w:pPr>
                            <w:r>
                              <w:rPr>
                                <w:rFonts w:ascii="GHEA Grapalat" w:eastAsia="+mn-ea" w:hAnsi="GHEA Grapalat" w:cs="+mn-cs"/>
                                <w:b/>
                                <w:bCs/>
                                <w:color w:val="1F497D"/>
                                <w:sz w:val="14"/>
                                <w:szCs w:val="14"/>
                              </w:rPr>
                              <w:t xml:space="preserve">The dram exchange rate dynamics under the report’s scenario and </w:t>
                            </w:r>
                            <w:r w:rsidRPr="009614EF">
                              <w:rPr>
                                <w:rFonts w:ascii="GHEA Grapalat" w:eastAsia="+mn-ea" w:hAnsi="GHEA Grapalat" w:cs="+mn-cs"/>
                                <w:b/>
                                <w:bCs/>
                                <w:color w:val="1F497D"/>
                                <w:sz w:val="14"/>
                                <w:szCs w:val="14"/>
                              </w:rPr>
                              <w:t>conditional</w:t>
                            </w:r>
                            <w:r>
                              <w:rPr>
                                <w:rFonts w:ascii="GHEA Grapalat" w:eastAsia="+mn-ea" w:hAnsi="GHEA Grapalat" w:cs="+mn-cs"/>
                                <w:b/>
                                <w:bCs/>
                                <w:color w:val="1F497D"/>
                                <w:sz w:val="14"/>
                                <w:szCs w:val="14"/>
                              </w:rPr>
                              <w:t xml:space="preserve"> scenario for a stable exchange rate</w:t>
                            </w:r>
                            <w:r>
                              <w:rPr>
                                <w:rFonts w:ascii="Calibri" w:eastAsia="+mn-ea" w:hAnsi="Calibri" w:cs="+mn-cs"/>
                                <w:sz w:val="16"/>
                                <w:szCs w:val="16"/>
                              </w:rPr>
                              <w:t xml:space="preserve"> </w:t>
                            </w:r>
                            <w:r>
                              <w:rPr>
                                <w:rFonts w:ascii="GHEA Grapalat" w:hAnsi="GHEA Grapalat" w:cs="Sylfaen"/>
                                <w:b/>
                                <w:bCs/>
                                <w:color w:val="000000"/>
                                <w:sz w:val="14"/>
                                <w:szCs w:val="14"/>
                              </w:rPr>
                              <w:t> </w:t>
                            </w:r>
                          </w:p>
                          <w:p w14:paraId="580D0CF6"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07B70BB8"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144936DC"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7CA656B"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0AA1AF5D"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77D12F11"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2F07866E"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4EBCE920"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40484F2F"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3112A0C2"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32ADEE6C"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5A064B3"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0543FB1A"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1C04C048"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7D514798"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32349053"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25918E9B"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C188A9A"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348A1BEC"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315E0EBE"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006858FB"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3E2A5360"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78CD5A92"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79189350"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3ED86311"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0E5D5886"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2E19BBE3"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2C49B794"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23146084"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FC760D2"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7EDA5351"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18BB545F"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65A0836C"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9DEA7F1"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4DDD9CFF"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49DCB150" w14:textId="77777777" w:rsidR="00616E9B" w:rsidRDefault="00616E9B" w:rsidP="00BC152D">
                            <w:pPr>
                              <w:pStyle w:val="NormalWeb"/>
                              <w:spacing w:before="0" w:beforeAutospacing="0" w:after="0" w:afterAutospacing="0"/>
                            </w:pPr>
                            <w:r>
                              <w:rPr>
                                <w:rFonts w:ascii="Times LatArm" w:hAnsi="Times LatArm"/>
                                <w:color w:val="000000"/>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D2B925" id="_x0000_s1110" type="#_x0000_t202" style="position:absolute;left:0;text-align:left;margin-left:303.65pt;margin-top:5.6pt;width:223.3pt;height:39.45pt;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" filled="f" stroked="f">
                <v:textbox>
                  <w:txbxContent>
                    <w:p w14:paraId="62E022BA" w14:textId="1EE4EC40" w:rsidR="00616E9B" w:rsidRDefault="00616E9B" w:rsidP="00BC152D">
                      <w:pPr>
                        <w:pStyle w:val="NormalWeb"/>
                        <w:spacing w:before="0" w:beforeAutospacing="0" w:after="0" w:afterAutospacing="0"/>
                      </w:pPr>
                      <w:r>
                        <w:rPr>
                          <w:rFonts w:ascii="GHEA Grapalat" w:hAnsi="GHEA Grapalat" w:cs="Sylfaen"/>
                          <w:b/>
                          <w:bCs/>
                          <w:color w:val="1F497D"/>
                          <w:sz w:val="14"/>
                          <w:szCs w:val="14"/>
                        </w:rPr>
                        <w:t>Chart 32</w:t>
                      </w:r>
                    </w:p>
                    <w:p w14:paraId="4BA11BE0" w14:textId="77777777" w:rsidR="00616E9B" w:rsidRDefault="00616E9B" w:rsidP="00BC152D">
                      <w:pPr>
                        <w:pStyle w:val="NormalWeb"/>
                        <w:spacing w:before="0" w:beforeAutospacing="0" w:after="0" w:afterAutospacing="0"/>
                      </w:pPr>
                      <w:r>
                        <w:rPr>
                          <w:rFonts w:ascii="GHEA Grapalat" w:hAnsi="GHEA Grapalat" w:cs="Sylfaen"/>
                          <w:b/>
                          <w:bCs/>
                          <w:color w:val="000000"/>
                          <w:sz w:val="4"/>
                          <w:szCs w:val="4"/>
                        </w:rPr>
                        <w:t> </w:t>
                      </w:r>
                    </w:p>
                    <w:p w14:paraId="7EB74633" w14:textId="7DC51528" w:rsidR="00616E9B" w:rsidRDefault="00616E9B" w:rsidP="00BC152D">
                      <w:pPr>
                        <w:pStyle w:val="NormalWeb"/>
                        <w:spacing w:before="0" w:beforeAutospacing="0" w:after="0" w:afterAutospacing="0"/>
                      </w:pPr>
                      <w:r>
                        <w:rPr>
                          <w:rFonts w:ascii="GHEA Grapalat" w:eastAsia="+mn-ea" w:hAnsi="GHEA Grapalat" w:cs="+mn-cs"/>
                          <w:b/>
                          <w:bCs/>
                          <w:color w:val="1F497D"/>
                          <w:sz w:val="14"/>
                          <w:szCs w:val="14"/>
                        </w:rPr>
                        <w:t xml:space="preserve">The dram exchange rate dynamics under the report’s scenario and </w:t>
                      </w:r>
                      <w:r w:rsidRPr="009614EF">
                        <w:rPr>
                          <w:rFonts w:ascii="GHEA Grapalat" w:eastAsia="+mn-ea" w:hAnsi="GHEA Grapalat" w:cs="+mn-cs"/>
                          <w:b/>
                          <w:bCs/>
                          <w:color w:val="1F497D"/>
                          <w:sz w:val="14"/>
                          <w:szCs w:val="14"/>
                        </w:rPr>
                        <w:t>conditional</w:t>
                      </w:r>
                      <w:r>
                        <w:rPr>
                          <w:rFonts w:ascii="GHEA Grapalat" w:eastAsia="+mn-ea" w:hAnsi="GHEA Grapalat" w:cs="+mn-cs"/>
                          <w:b/>
                          <w:bCs/>
                          <w:color w:val="1F497D"/>
                          <w:sz w:val="14"/>
                          <w:szCs w:val="14"/>
                        </w:rPr>
                        <w:t xml:space="preserve"> scenario for a stable exchange rate</w:t>
                      </w:r>
                      <w:r>
                        <w:rPr>
                          <w:rFonts w:ascii="Calibri" w:eastAsia="+mn-ea" w:hAnsi="Calibri" w:cs="+mn-cs"/>
                          <w:sz w:val="16"/>
                          <w:szCs w:val="16"/>
                        </w:rPr>
                        <w:t xml:space="preserve"> </w:t>
                      </w:r>
                      <w:r>
                        <w:rPr>
                          <w:rFonts w:ascii="GHEA Grapalat" w:hAnsi="GHEA Grapalat" w:cs="Sylfaen"/>
                          <w:b/>
                          <w:bCs/>
                          <w:color w:val="000000"/>
                          <w:sz w:val="14"/>
                          <w:szCs w:val="14"/>
                        </w:rPr>
                        <w:t> </w:t>
                      </w:r>
                    </w:p>
                    <w:p w14:paraId="580D0CF6"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07B70BB8"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144936DC"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7CA656B"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0AA1AF5D"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77D12F11"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2F07866E"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4EBCE920"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40484F2F"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3112A0C2"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32ADEE6C"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5A064B3"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0543FB1A"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1C04C048"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7D514798"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32349053"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25918E9B"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C188A9A"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348A1BEC"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315E0EBE"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006858FB"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3E2A5360"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78CD5A92"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79189350"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3ED86311"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0E5D5886"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2E19BBE3"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2C49B794"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23146084"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FC760D2"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7EDA5351"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18BB545F"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65A0836C"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9DEA7F1"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4DDD9CFF"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49DCB150" w14:textId="77777777" w:rsidR="00616E9B" w:rsidRDefault="00616E9B" w:rsidP="00BC152D">
                      <w:pPr>
                        <w:pStyle w:val="NormalWeb"/>
                        <w:spacing w:before="0" w:beforeAutospacing="0" w:after="0" w:afterAutospacing="0"/>
                      </w:pPr>
                      <w:r>
                        <w:rPr>
                          <w:rFonts w:ascii="Times LatArm" w:hAnsi="Times LatArm"/>
                          <w:color w:val="000000"/>
                          <w:sz w:val="14"/>
                          <w:szCs w:val="14"/>
                        </w:rPr>
                        <w:t> </w:t>
                      </w:r>
                    </w:p>
                  </w:txbxContent>
                </v:textbox>
              </v:shape>
            </w:pict>
          </mc:Fallback>
        </mc:AlternateContent>
      </w:r>
    </w:p>
    <w:p w14:paraId="04906E51" w14:textId="279AE581" w:rsidR="00DF3F81" w:rsidRDefault="00DF3F81" w:rsidP="00707ECB">
      <w:pPr>
        <w:spacing w:after="120" w:line="276" w:lineRule="auto"/>
        <w:ind w:firstLine="630"/>
        <w:jc w:val="right"/>
        <w:rPr>
          <w:rFonts w:ascii="GHEA Grapalat" w:eastAsia="Calibri" w:hAnsi="GHEA Grapalat"/>
          <w:color w:val="000000"/>
          <w:sz w:val="20"/>
          <w:szCs w:val="20"/>
          <w:lang w:val="hy-AM"/>
        </w:rPr>
      </w:pPr>
    </w:p>
    <w:p w14:paraId="6D2DB939" w14:textId="7C6355CF" w:rsidR="00DF3F81" w:rsidRDefault="009614EF" w:rsidP="00707ECB">
      <w:pPr>
        <w:spacing w:after="120" w:line="276" w:lineRule="auto"/>
        <w:ind w:firstLine="630"/>
        <w:jc w:val="right"/>
        <w:rPr>
          <w:rFonts w:ascii="GHEA Grapalat" w:eastAsia="Calibri" w:hAnsi="GHEA Grapalat"/>
          <w:color w:val="000000"/>
          <w:sz w:val="20"/>
          <w:szCs w:val="20"/>
          <w:lang w:val="hy-AM"/>
        </w:rPr>
      </w:pPr>
      <w:r w:rsidRPr="00BC152D">
        <w:rPr>
          <w:noProof/>
        </w:rPr>
        <w:drawing>
          <wp:anchor distT="0" distB="0" distL="114300" distR="114300" simplePos="0" relativeHeight="252722176" behindDoc="0" locked="0" layoutInCell="1" allowOverlap="1" wp14:anchorId="230E9248" wp14:editId="0C7A265A">
            <wp:simplePos x="0" y="0"/>
            <wp:positionH relativeFrom="column">
              <wp:posOffset>3872230</wp:posOffset>
            </wp:positionH>
            <wp:positionV relativeFrom="paragraph">
              <wp:posOffset>27940</wp:posOffset>
            </wp:positionV>
            <wp:extent cx="2655570" cy="2059305"/>
            <wp:effectExtent l="0" t="0" r="0" b="0"/>
            <wp:wrapSquare wrapText="bothSides"/>
            <wp:docPr id="1445937680" name="Chart 1445937680">
              <a:extLst xmlns:a="http://schemas.openxmlformats.org/drawingml/2006/main">
                <a:ext uri="{FF2B5EF4-FFF2-40B4-BE49-F238E27FC236}">
                  <a16:creationId xmlns:a16="http://schemas.microsoft.com/office/drawing/2014/main" id="{00000000-0008-0000-2000-000005000000}"/>
                </a:ext>
                <a:ext uri="{147F2762-F138-4A5C-976F-8EAC2B608ADB}">
                  <a16:predDERef xmlns:a16="http://schemas.microsoft.com/office/drawing/2014/main" pred="{00000000-0008-0000-1E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p>
    <w:p w14:paraId="247330FB" w14:textId="64A0FE82" w:rsidR="00DF3F81" w:rsidRDefault="00DF3F81" w:rsidP="00707ECB">
      <w:pPr>
        <w:spacing w:after="120" w:line="276" w:lineRule="auto"/>
        <w:ind w:firstLine="630"/>
        <w:jc w:val="right"/>
        <w:rPr>
          <w:rFonts w:ascii="GHEA Grapalat" w:eastAsia="Calibri" w:hAnsi="GHEA Grapalat"/>
          <w:color w:val="000000"/>
          <w:sz w:val="20"/>
          <w:szCs w:val="20"/>
          <w:lang w:val="hy-AM"/>
        </w:rPr>
      </w:pPr>
    </w:p>
    <w:p w14:paraId="71A8D176" w14:textId="5921D87A" w:rsidR="00DF3F81" w:rsidRDefault="00DF3F81" w:rsidP="00707ECB">
      <w:pPr>
        <w:spacing w:after="120" w:line="276" w:lineRule="auto"/>
        <w:ind w:firstLine="630"/>
        <w:jc w:val="right"/>
        <w:rPr>
          <w:rFonts w:ascii="GHEA Grapalat" w:eastAsia="Calibri" w:hAnsi="GHEA Grapalat"/>
          <w:color w:val="000000"/>
          <w:sz w:val="20"/>
          <w:szCs w:val="20"/>
          <w:lang w:val="hy-AM"/>
        </w:rPr>
      </w:pPr>
    </w:p>
    <w:p w14:paraId="1E281111" w14:textId="5915C87C" w:rsidR="00DF3F81" w:rsidRPr="009614EF" w:rsidRDefault="00DF3F81" w:rsidP="00707ECB">
      <w:pPr>
        <w:spacing w:after="120" w:line="276" w:lineRule="auto"/>
        <w:ind w:firstLine="630"/>
        <w:jc w:val="right"/>
        <w:rPr>
          <w:rFonts w:ascii="GHEA Grapalat" w:eastAsia="Calibri" w:hAnsi="GHEA Grapalat"/>
          <w:sz w:val="20"/>
          <w:szCs w:val="20"/>
          <w:lang w:val="hy-AM"/>
        </w:rPr>
      </w:pPr>
    </w:p>
    <w:p w14:paraId="655C6398" w14:textId="3F890514" w:rsidR="00DA4ADF" w:rsidRPr="009614EF" w:rsidRDefault="00DA4ADF" w:rsidP="00707ECB">
      <w:pPr>
        <w:spacing w:after="120" w:line="276" w:lineRule="auto"/>
        <w:ind w:firstLine="630"/>
        <w:jc w:val="right"/>
        <w:rPr>
          <w:rFonts w:ascii="GHEA Grapalat" w:eastAsia="Calibri" w:hAnsi="GHEA Grapalat"/>
          <w:sz w:val="20"/>
          <w:szCs w:val="20"/>
          <w:lang w:val="hy-AM"/>
        </w:rPr>
      </w:pPr>
    </w:p>
    <w:p w14:paraId="0045690B" w14:textId="77777777" w:rsidR="009614EF" w:rsidRPr="009614EF" w:rsidRDefault="009614EF" w:rsidP="009614EF">
      <w:pPr>
        <w:spacing w:after="120" w:line="276" w:lineRule="auto"/>
        <w:ind w:firstLine="630"/>
        <w:jc w:val="right"/>
        <w:rPr>
          <w:rFonts w:ascii="GHEA Grapalat" w:eastAsia="Calibri" w:hAnsi="GHEA Grapalat"/>
          <w:sz w:val="20"/>
          <w:szCs w:val="20"/>
          <w:lang w:val="hy-AM"/>
        </w:rPr>
      </w:pPr>
    </w:p>
    <w:p w14:paraId="01DB7795" w14:textId="3502DF19" w:rsidR="009614EF" w:rsidRPr="009614EF" w:rsidRDefault="009614EF" w:rsidP="009614EF">
      <w:pPr>
        <w:spacing w:after="120" w:line="276" w:lineRule="auto"/>
        <w:ind w:firstLine="630"/>
        <w:jc w:val="right"/>
        <w:rPr>
          <w:rFonts w:ascii="GHEA Grapalat" w:eastAsia="Calibri" w:hAnsi="GHEA Grapalat"/>
          <w:sz w:val="20"/>
          <w:szCs w:val="20"/>
          <w:lang w:val="hy-AM"/>
        </w:rPr>
      </w:pPr>
    </w:p>
    <w:p w14:paraId="2465AF36" w14:textId="4A3580F2" w:rsidR="00DA4ADF" w:rsidRPr="009614EF" w:rsidRDefault="009614EF" w:rsidP="00707ECB">
      <w:pPr>
        <w:spacing w:after="120" w:line="276" w:lineRule="auto"/>
        <w:ind w:firstLine="630"/>
        <w:jc w:val="right"/>
        <w:rPr>
          <w:rFonts w:ascii="GHEA Grapalat" w:eastAsia="Calibri" w:hAnsi="GHEA Grapalat"/>
          <w:sz w:val="20"/>
          <w:szCs w:val="20"/>
          <w:lang w:val="hy-AM"/>
        </w:rPr>
      </w:pPr>
      <w:r w:rsidRPr="009614EF">
        <w:rPr>
          <w:noProof/>
        </w:rPr>
        <mc:AlternateContent>
          <mc:Choice Requires="wps">
            <w:drawing>
              <wp:anchor distT="0" distB="0" distL="114300" distR="114300" simplePos="0" relativeHeight="252720128" behindDoc="0" locked="0" layoutInCell="1" allowOverlap="1" wp14:anchorId="1D54F8F5" wp14:editId="4EE0C70F">
                <wp:simplePos x="0" y="0"/>
                <wp:positionH relativeFrom="column">
                  <wp:posOffset>5096648</wp:posOffset>
                </wp:positionH>
                <wp:positionV relativeFrom="paragraph">
                  <wp:posOffset>201157</wp:posOffset>
                </wp:positionV>
                <wp:extent cx="1514475" cy="266700"/>
                <wp:effectExtent l="0" t="0" r="0" b="0"/>
                <wp:wrapNone/>
                <wp:docPr id="1445937678" name="Text Box 310">
                  <a:extLst xmlns:a="http://schemas.openxmlformats.org/drawingml/2006/main">
                    <a:ext uri="{FF2B5EF4-FFF2-40B4-BE49-F238E27FC236}">
                      <a16:creationId xmlns:a16="http://schemas.microsoft.com/office/drawing/2014/main" id="{00000000-0008-0000-2000-000004000000}"/>
                    </a:ext>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514475" cy="266700"/>
                        </a:xfrm>
                        <a:prstGeom prst="rect">
                          <a:avLst/>
                        </a:prstGeom>
                        <a:noFill/>
                        <a:ln w="6350">
                          <a:noFill/>
                        </a:ln>
                        <a:effectLst/>
                      </wps:spPr>
                      <wps:txbx>
                        <w:txbxContent>
                          <w:p w14:paraId="696BB1CC" w14:textId="77777777" w:rsidR="00616E9B" w:rsidRDefault="00616E9B" w:rsidP="00BC152D">
                            <w:pPr>
                              <w:pStyle w:val="NormalWeb"/>
                              <w:spacing w:before="0" w:beforeAutospacing="0" w:after="0" w:afterAutospacing="0"/>
                              <w:jc w:val="right"/>
                            </w:pPr>
                            <w:r>
                              <w:rPr>
                                <w:rFonts w:ascii="GHEA Grapalat" w:hAnsi="GHEA Grapalat" w:cs="Sylfaen"/>
                                <w:i/>
                                <w:iCs/>
                                <w:color w:val="000000"/>
                                <w:sz w:val="14"/>
                                <w:szCs w:val="14"/>
                              </w:rPr>
                              <w:t>Source: Central Bank of Armenia</w:t>
                            </w:r>
                          </w:p>
                          <w:p w14:paraId="6390C83B" w14:textId="77777777" w:rsidR="00616E9B" w:rsidRDefault="00616E9B" w:rsidP="00BC152D">
                            <w:pPr>
                              <w:pStyle w:val="NormalWeb"/>
                              <w:spacing w:before="0" w:beforeAutospacing="0" w:after="0" w:afterAutospacing="0"/>
                              <w:jc w:val="right"/>
                            </w:pPr>
                            <w:r>
                              <w:rPr>
                                <w:rFonts w:ascii="GHEA Grapalat" w:hAnsi="GHEA Grapalat" w:cs="Sylfaen"/>
                                <w:i/>
                                <w:iCs/>
                                <w:color w:val="000000"/>
                                <w:sz w:val="14"/>
                                <w:szCs w:val="14"/>
                              </w:rPr>
                              <w:t> </w:t>
                            </w:r>
                          </w:p>
                          <w:p w14:paraId="445E7991" w14:textId="77777777" w:rsidR="00616E9B" w:rsidRDefault="00616E9B" w:rsidP="00BC152D">
                            <w:pPr>
                              <w:pStyle w:val="NormalWeb"/>
                              <w:spacing w:before="0" w:beforeAutospacing="0" w:after="0" w:afterAutospacing="0"/>
                              <w:jc w:val="right"/>
                            </w:pPr>
                            <w:r>
                              <w:rPr>
                                <w:rFonts w:ascii="GHEA Grapalat" w:hAnsi="GHEA Grapalat" w:cs="Sylfaen"/>
                                <w:i/>
                                <w:iCs/>
                                <w:color w:val="000000"/>
                                <w:sz w:val="14"/>
                                <w:szCs w:val="14"/>
                              </w:rPr>
                              <w:t> </w:t>
                            </w:r>
                          </w:p>
                          <w:p w14:paraId="776A8C5C" w14:textId="77777777" w:rsidR="00616E9B" w:rsidRDefault="00616E9B" w:rsidP="00BC152D">
                            <w:pPr>
                              <w:pStyle w:val="NormalWeb"/>
                              <w:spacing w:before="0" w:beforeAutospacing="0" w:after="0" w:afterAutospacing="0"/>
                              <w:jc w:val="right"/>
                            </w:pPr>
                            <w:r>
                              <w:rPr>
                                <w:rFonts w:ascii="GHEA Grapalat" w:hAnsi="GHEA Grapalat" w:cs="Sylfaen"/>
                                <w:i/>
                                <w:iCs/>
                                <w:color w:val="000000"/>
                                <w:sz w:val="14"/>
                                <w:szCs w:val="14"/>
                              </w:rPr>
                              <w:t> </w:t>
                            </w:r>
                          </w:p>
                          <w:p w14:paraId="4D9799B6" w14:textId="77777777" w:rsidR="00616E9B" w:rsidRDefault="00616E9B" w:rsidP="00BC152D">
                            <w:pPr>
                              <w:pStyle w:val="NormalWeb"/>
                              <w:spacing w:before="0" w:beforeAutospacing="0" w:after="0" w:afterAutospacing="0"/>
                              <w:jc w:val="right"/>
                            </w:pPr>
                            <w:r>
                              <w:rPr>
                                <w:rFonts w:ascii="GHEA Grapalat" w:hAnsi="GHEA Grapalat" w:cs="Sylfaen"/>
                                <w:i/>
                                <w:iCs/>
                                <w:color w:val="000000"/>
                                <w:sz w:val="14"/>
                                <w:szCs w:val="14"/>
                              </w:rPr>
                              <w:t> </w:t>
                            </w:r>
                          </w:p>
                          <w:p w14:paraId="4BF0B15C" w14:textId="77777777" w:rsidR="00616E9B" w:rsidRDefault="00616E9B" w:rsidP="00BC152D">
                            <w:pPr>
                              <w:pStyle w:val="NormalWeb"/>
                              <w:spacing w:before="0" w:beforeAutospacing="0" w:after="0" w:afterAutospacing="0"/>
                              <w:jc w:val="right"/>
                            </w:pPr>
                            <w:r>
                              <w:rPr>
                                <w:rFonts w:ascii="GHEA Grapalat" w:hAnsi="GHEA Grapalat" w:cs="Calibri"/>
                                <w:i/>
                                <w:iCs/>
                                <w:color w:val="000000"/>
                                <w:sz w:val="14"/>
                                <w:szCs w:val="14"/>
                              </w:rPr>
                              <w:t> </w:t>
                            </w:r>
                          </w:p>
                          <w:p w14:paraId="6BD0F2E2" w14:textId="77777777" w:rsidR="00616E9B" w:rsidRDefault="00616E9B" w:rsidP="00BC152D">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54F8F5" id="_x0000_s1111" type="#_x0000_t202" style="position:absolute;left:0;text-align:left;margin-left:401.3pt;margin-top:15.85pt;width:119.25pt;height:21pt;z-index:25272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" filled="f" stroked="f" strokeweight=".5pt">
                <v:textbox>
                  <w:txbxContent>
                    <w:p w14:paraId="696BB1CC" w14:textId="77777777" w:rsidR="00616E9B" w:rsidRDefault="00616E9B" w:rsidP="00BC152D">
                      <w:pPr>
                        <w:pStyle w:val="NormalWeb"/>
                        <w:spacing w:before="0" w:beforeAutospacing="0" w:after="0" w:afterAutospacing="0"/>
                        <w:jc w:val="right"/>
                      </w:pPr>
                      <w:r>
                        <w:rPr>
                          <w:rFonts w:ascii="GHEA Grapalat" w:hAnsi="GHEA Grapalat" w:cs="Sylfaen"/>
                          <w:i/>
                          <w:iCs/>
                          <w:color w:val="000000"/>
                          <w:sz w:val="14"/>
                          <w:szCs w:val="14"/>
                        </w:rPr>
                        <w:t>Source: Central Bank of Armenia</w:t>
                      </w:r>
                    </w:p>
                    <w:p w14:paraId="6390C83B" w14:textId="77777777" w:rsidR="00616E9B" w:rsidRDefault="00616E9B" w:rsidP="00BC152D">
                      <w:pPr>
                        <w:pStyle w:val="NormalWeb"/>
                        <w:spacing w:before="0" w:beforeAutospacing="0" w:after="0" w:afterAutospacing="0"/>
                        <w:jc w:val="right"/>
                      </w:pPr>
                      <w:r>
                        <w:rPr>
                          <w:rFonts w:ascii="GHEA Grapalat" w:hAnsi="GHEA Grapalat" w:cs="Sylfaen"/>
                          <w:i/>
                          <w:iCs/>
                          <w:color w:val="000000"/>
                          <w:sz w:val="14"/>
                          <w:szCs w:val="14"/>
                        </w:rPr>
                        <w:t> </w:t>
                      </w:r>
                    </w:p>
                    <w:p w14:paraId="445E7991" w14:textId="77777777" w:rsidR="00616E9B" w:rsidRDefault="00616E9B" w:rsidP="00BC152D">
                      <w:pPr>
                        <w:pStyle w:val="NormalWeb"/>
                        <w:spacing w:before="0" w:beforeAutospacing="0" w:after="0" w:afterAutospacing="0"/>
                        <w:jc w:val="right"/>
                      </w:pPr>
                      <w:r>
                        <w:rPr>
                          <w:rFonts w:ascii="GHEA Grapalat" w:hAnsi="GHEA Grapalat" w:cs="Sylfaen"/>
                          <w:i/>
                          <w:iCs/>
                          <w:color w:val="000000"/>
                          <w:sz w:val="14"/>
                          <w:szCs w:val="14"/>
                        </w:rPr>
                        <w:t> </w:t>
                      </w:r>
                    </w:p>
                    <w:p w14:paraId="776A8C5C" w14:textId="77777777" w:rsidR="00616E9B" w:rsidRDefault="00616E9B" w:rsidP="00BC152D">
                      <w:pPr>
                        <w:pStyle w:val="NormalWeb"/>
                        <w:spacing w:before="0" w:beforeAutospacing="0" w:after="0" w:afterAutospacing="0"/>
                        <w:jc w:val="right"/>
                      </w:pPr>
                      <w:r>
                        <w:rPr>
                          <w:rFonts w:ascii="GHEA Grapalat" w:hAnsi="GHEA Grapalat" w:cs="Sylfaen"/>
                          <w:i/>
                          <w:iCs/>
                          <w:color w:val="000000"/>
                          <w:sz w:val="14"/>
                          <w:szCs w:val="14"/>
                        </w:rPr>
                        <w:t> </w:t>
                      </w:r>
                    </w:p>
                    <w:p w14:paraId="4D9799B6" w14:textId="77777777" w:rsidR="00616E9B" w:rsidRDefault="00616E9B" w:rsidP="00BC152D">
                      <w:pPr>
                        <w:pStyle w:val="NormalWeb"/>
                        <w:spacing w:before="0" w:beforeAutospacing="0" w:after="0" w:afterAutospacing="0"/>
                        <w:jc w:val="right"/>
                      </w:pPr>
                      <w:r>
                        <w:rPr>
                          <w:rFonts w:ascii="GHEA Grapalat" w:hAnsi="GHEA Grapalat" w:cs="Sylfaen"/>
                          <w:i/>
                          <w:iCs/>
                          <w:color w:val="000000"/>
                          <w:sz w:val="14"/>
                          <w:szCs w:val="14"/>
                        </w:rPr>
                        <w:t> </w:t>
                      </w:r>
                    </w:p>
                    <w:p w14:paraId="4BF0B15C" w14:textId="77777777" w:rsidR="00616E9B" w:rsidRDefault="00616E9B" w:rsidP="00BC152D">
                      <w:pPr>
                        <w:pStyle w:val="NormalWeb"/>
                        <w:spacing w:before="0" w:beforeAutospacing="0" w:after="0" w:afterAutospacing="0"/>
                        <w:jc w:val="right"/>
                      </w:pPr>
                      <w:r>
                        <w:rPr>
                          <w:rFonts w:ascii="GHEA Grapalat" w:hAnsi="GHEA Grapalat" w:cs="Calibri"/>
                          <w:i/>
                          <w:iCs/>
                          <w:color w:val="000000"/>
                          <w:sz w:val="14"/>
                          <w:szCs w:val="14"/>
                        </w:rPr>
                        <w:t> </w:t>
                      </w:r>
                    </w:p>
                    <w:p w14:paraId="6BD0F2E2" w14:textId="77777777" w:rsidR="00616E9B" w:rsidRDefault="00616E9B" w:rsidP="00BC152D">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p>
    <w:p w14:paraId="0BF5A2D6" w14:textId="1D9E45DF" w:rsidR="002403BE" w:rsidRPr="009614EF" w:rsidRDefault="00E43351" w:rsidP="00707ECB">
      <w:pPr>
        <w:spacing w:after="200" w:line="312" w:lineRule="auto"/>
        <w:ind w:firstLine="547"/>
        <w:jc w:val="both"/>
        <w:rPr>
          <w:rFonts w:ascii="GHEA Grapalat" w:eastAsiaTheme="minorHAnsi" w:hAnsi="GHEA Grapalat"/>
          <w:color w:val="FFFFFF" w:themeColor="background1"/>
          <w:sz w:val="20"/>
          <w:szCs w:val="20"/>
          <w:lang w:val="hy-AM"/>
        </w:rPr>
      </w:pPr>
      <w:r w:rsidRPr="009614EF">
        <w:rPr>
          <w:rStyle w:val="FootnoteReference"/>
          <w:rFonts w:ascii="GHEA Grapalat" w:eastAsiaTheme="minorHAnsi" w:hAnsi="GHEA Grapalat"/>
          <w:color w:val="FFFFFF" w:themeColor="background1"/>
          <w:sz w:val="20"/>
          <w:szCs w:val="20"/>
          <w:lang w:val="hy-AM"/>
        </w:rPr>
        <w:footnoteReference w:id="12"/>
      </w:r>
      <w:r w:rsidR="00FC63AA" w:rsidRPr="009614EF">
        <w:rPr>
          <w:noProof/>
          <w:color w:val="FFFFFF" w:themeColor="background1"/>
        </w:rPr>
        <mc:AlternateContent>
          <mc:Choice Requires="wps">
            <w:drawing>
              <wp:anchor distT="0" distB="0" distL="114300" distR="114300" simplePos="0" relativeHeight="252487680" behindDoc="0" locked="0" layoutInCell="1" allowOverlap="1" wp14:anchorId="0A77C47F" wp14:editId="2CA9216D">
                <wp:simplePos x="0" y="0"/>
                <wp:positionH relativeFrom="column">
                  <wp:posOffset>7392395</wp:posOffset>
                </wp:positionH>
                <wp:positionV relativeFrom="paragraph">
                  <wp:posOffset>551759</wp:posOffset>
                </wp:positionV>
                <wp:extent cx="1178358" cy="267104"/>
                <wp:effectExtent l="0" t="0" r="0" b="0"/>
                <wp:wrapNone/>
                <wp:docPr id="51" name="Text Box 310">
                  <a:extLst xmlns:a="http://schemas.openxmlformats.org/drawingml/2006/main">
                    <a:ext uri="{FF2B5EF4-FFF2-40B4-BE49-F238E27FC236}">
                      <a16:creationId xmlns:a16="http://schemas.microsoft.com/office/drawing/2014/main" id="{00000000-0008-0000-1E00-000003000000}"/>
                    </a:ext>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178358" cy="267104"/>
                        </a:xfrm>
                        <a:prstGeom prst="rect">
                          <a:avLst/>
                        </a:prstGeom>
                        <a:noFill/>
                        <a:ln w="6350">
                          <a:noFill/>
                        </a:ln>
                        <a:effectLst/>
                      </wps:spPr>
                      <wps:txbx>
                        <w:txbxContent>
                          <w:p w14:paraId="06876D2C" w14:textId="77777777" w:rsidR="00616E9B" w:rsidRDefault="00616E9B" w:rsidP="00FC63AA">
                            <w:pPr>
                              <w:pStyle w:val="NormalWeb"/>
                              <w:spacing w:before="0" w:beforeAutospacing="0" w:after="0" w:afterAutospacing="0"/>
                              <w:jc w:val="right"/>
                            </w:pPr>
                            <w:r>
                              <w:rPr>
                                <w:rFonts w:ascii="GHEA Grapalat" w:hAnsi="GHEA Grapalat" w:cs="Sylfaen"/>
                                <w:i/>
                                <w:iCs/>
                                <w:color w:val="000000"/>
                                <w:sz w:val="14"/>
                                <w:szCs w:val="14"/>
                                <w:lang w:val="az-Cyrl-AZ"/>
                              </w:rPr>
                              <w:t>Источник: ЦБ РА</w:t>
                            </w:r>
                          </w:p>
                          <w:p w14:paraId="1473F805" w14:textId="77777777" w:rsidR="00616E9B" w:rsidRDefault="00616E9B" w:rsidP="00FC63AA">
                            <w:pPr>
                              <w:pStyle w:val="NormalWeb"/>
                              <w:spacing w:before="0" w:beforeAutospacing="0" w:after="0" w:afterAutospacing="0"/>
                              <w:jc w:val="right"/>
                            </w:pPr>
                            <w:r>
                              <w:rPr>
                                <w:rFonts w:ascii="GHEA Grapalat" w:hAnsi="GHEA Grapalat" w:cs="Sylfaen"/>
                                <w:i/>
                                <w:iCs/>
                                <w:color w:val="000000"/>
                                <w:sz w:val="14"/>
                                <w:szCs w:val="14"/>
                              </w:rPr>
                              <w:t> </w:t>
                            </w:r>
                          </w:p>
                          <w:p w14:paraId="3FFE92C9" w14:textId="77777777" w:rsidR="00616E9B" w:rsidRDefault="00616E9B" w:rsidP="00FC63AA">
                            <w:pPr>
                              <w:pStyle w:val="NormalWeb"/>
                              <w:spacing w:before="0" w:beforeAutospacing="0" w:after="0" w:afterAutospacing="0"/>
                              <w:jc w:val="right"/>
                            </w:pPr>
                            <w:r>
                              <w:rPr>
                                <w:rFonts w:ascii="GHEA Grapalat" w:hAnsi="GHEA Grapalat" w:cs="Sylfaen"/>
                                <w:i/>
                                <w:iCs/>
                                <w:color w:val="000000"/>
                                <w:sz w:val="14"/>
                                <w:szCs w:val="14"/>
                              </w:rPr>
                              <w:t> </w:t>
                            </w:r>
                          </w:p>
                          <w:p w14:paraId="245200FD" w14:textId="77777777" w:rsidR="00616E9B" w:rsidRDefault="00616E9B" w:rsidP="00FC63AA">
                            <w:pPr>
                              <w:pStyle w:val="NormalWeb"/>
                              <w:spacing w:before="0" w:beforeAutospacing="0" w:after="0" w:afterAutospacing="0"/>
                              <w:jc w:val="right"/>
                            </w:pPr>
                            <w:r>
                              <w:rPr>
                                <w:rFonts w:ascii="GHEA Grapalat" w:hAnsi="GHEA Grapalat" w:cs="Sylfaen"/>
                                <w:i/>
                                <w:iCs/>
                                <w:color w:val="000000"/>
                                <w:sz w:val="14"/>
                                <w:szCs w:val="14"/>
                              </w:rPr>
                              <w:t> </w:t>
                            </w:r>
                          </w:p>
                          <w:p w14:paraId="78FCA6D3" w14:textId="77777777" w:rsidR="00616E9B" w:rsidRDefault="00616E9B" w:rsidP="00FC63AA">
                            <w:pPr>
                              <w:pStyle w:val="NormalWeb"/>
                              <w:spacing w:before="0" w:beforeAutospacing="0" w:after="0" w:afterAutospacing="0"/>
                              <w:jc w:val="right"/>
                            </w:pPr>
                            <w:r>
                              <w:rPr>
                                <w:rFonts w:ascii="GHEA Grapalat" w:hAnsi="GHEA Grapalat" w:cs="Sylfaen"/>
                                <w:i/>
                                <w:iCs/>
                                <w:color w:val="000000"/>
                                <w:sz w:val="14"/>
                                <w:szCs w:val="14"/>
                              </w:rPr>
                              <w:t> </w:t>
                            </w:r>
                          </w:p>
                          <w:p w14:paraId="0F98E058" w14:textId="77777777" w:rsidR="00616E9B" w:rsidRDefault="00616E9B" w:rsidP="00FC63AA">
                            <w:pPr>
                              <w:pStyle w:val="NormalWeb"/>
                              <w:spacing w:before="0" w:beforeAutospacing="0" w:after="0" w:afterAutospacing="0"/>
                              <w:jc w:val="right"/>
                            </w:pPr>
                            <w:r>
                              <w:rPr>
                                <w:rFonts w:ascii="GHEA Grapalat" w:hAnsi="GHEA Grapalat" w:cs="Calibri"/>
                                <w:i/>
                                <w:iCs/>
                                <w:color w:val="000000"/>
                                <w:sz w:val="14"/>
                                <w:szCs w:val="14"/>
                              </w:rPr>
                              <w:t> </w:t>
                            </w:r>
                          </w:p>
                          <w:p w14:paraId="76E354D3" w14:textId="77777777" w:rsidR="00616E9B" w:rsidRDefault="00616E9B" w:rsidP="00FC63AA">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77C47F" id="_x0000_s1112" type="#_x0000_t202" style="position:absolute;left:0;text-align:left;margin-left:582.1pt;margin-top:43.45pt;width:92.8pt;height:21.05pt;z-index:25248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" filled="f" stroked="f" strokeweight=".5pt">
                <v:textbox>
                  <w:txbxContent>
                    <w:p w14:paraId="06876D2C" w14:textId="77777777" w:rsidR="00616E9B" w:rsidRDefault="00616E9B" w:rsidP="00FC63AA">
                      <w:pPr>
                        <w:pStyle w:val="NormalWeb"/>
                        <w:spacing w:before="0" w:beforeAutospacing="0" w:after="0" w:afterAutospacing="0"/>
                        <w:jc w:val="right"/>
                      </w:pPr>
                      <w:r>
                        <w:rPr>
                          <w:rFonts w:ascii="GHEA Grapalat" w:hAnsi="GHEA Grapalat" w:cs="Sylfaen"/>
                          <w:i/>
                          <w:iCs/>
                          <w:color w:val="000000"/>
                          <w:sz w:val="14"/>
                          <w:szCs w:val="14"/>
                          <w:lang w:val="az-Cyrl-AZ"/>
                        </w:rPr>
                        <w:t>Источник: ЦБ РА</w:t>
                      </w:r>
                    </w:p>
                    <w:p w14:paraId="1473F805" w14:textId="77777777" w:rsidR="00616E9B" w:rsidRDefault="00616E9B" w:rsidP="00FC63AA">
                      <w:pPr>
                        <w:pStyle w:val="NormalWeb"/>
                        <w:spacing w:before="0" w:beforeAutospacing="0" w:after="0" w:afterAutospacing="0"/>
                        <w:jc w:val="right"/>
                      </w:pPr>
                      <w:r>
                        <w:rPr>
                          <w:rFonts w:ascii="GHEA Grapalat" w:hAnsi="GHEA Grapalat" w:cs="Sylfaen"/>
                          <w:i/>
                          <w:iCs/>
                          <w:color w:val="000000"/>
                          <w:sz w:val="14"/>
                          <w:szCs w:val="14"/>
                        </w:rPr>
                        <w:t> </w:t>
                      </w:r>
                    </w:p>
                    <w:p w14:paraId="3FFE92C9" w14:textId="77777777" w:rsidR="00616E9B" w:rsidRDefault="00616E9B" w:rsidP="00FC63AA">
                      <w:pPr>
                        <w:pStyle w:val="NormalWeb"/>
                        <w:spacing w:before="0" w:beforeAutospacing="0" w:after="0" w:afterAutospacing="0"/>
                        <w:jc w:val="right"/>
                      </w:pPr>
                      <w:r>
                        <w:rPr>
                          <w:rFonts w:ascii="GHEA Grapalat" w:hAnsi="GHEA Grapalat" w:cs="Sylfaen"/>
                          <w:i/>
                          <w:iCs/>
                          <w:color w:val="000000"/>
                          <w:sz w:val="14"/>
                          <w:szCs w:val="14"/>
                        </w:rPr>
                        <w:t> </w:t>
                      </w:r>
                    </w:p>
                    <w:p w14:paraId="245200FD" w14:textId="77777777" w:rsidR="00616E9B" w:rsidRDefault="00616E9B" w:rsidP="00FC63AA">
                      <w:pPr>
                        <w:pStyle w:val="NormalWeb"/>
                        <w:spacing w:before="0" w:beforeAutospacing="0" w:after="0" w:afterAutospacing="0"/>
                        <w:jc w:val="right"/>
                      </w:pPr>
                      <w:r>
                        <w:rPr>
                          <w:rFonts w:ascii="GHEA Grapalat" w:hAnsi="GHEA Grapalat" w:cs="Sylfaen"/>
                          <w:i/>
                          <w:iCs/>
                          <w:color w:val="000000"/>
                          <w:sz w:val="14"/>
                          <w:szCs w:val="14"/>
                        </w:rPr>
                        <w:t> </w:t>
                      </w:r>
                    </w:p>
                    <w:p w14:paraId="78FCA6D3" w14:textId="77777777" w:rsidR="00616E9B" w:rsidRDefault="00616E9B" w:rsidP="00FC63AA">
                      <w:pPr>
                        <w:pStyle w:val="NormalWeb"/>
                        <w:spacing w:before="0" w:beforeAutospacing="0" w:after="0" w:afterAutospacing="0"/>
                        <w:jc w:val="right"/>
                      </w:pPr>
                      <w:r>
                        <w:rPr>
                          <w:rFonts w:ascii="GHEA Grapalat" w:hAnsi="GHEA Grapalat" w:cs="Sylfaen"/>
                          <w:i/>
                          <w:iCs/>
                          <w:color w:val="000000"/>
                          <w:sz w:val="14"/>
                          <w:szCs w:val="14"/>
                        </w:rPr>
                        <w:t> </w:t>
                      </w:r>
                    </w:p>
                    <w:p w14:paraId="0F98E058" w14:textId="77777777" w:rsidR="00616E9B" w:rsidRDefault="00616E9B" w:rsidP="00FC63AA">
                      <w:pPr>
                        <w:pStyle w:val="NormalWeb"/>
                        <w:spacing w:before="0" w:beforeAutospacing="0" w:after="0" w:afterAutospacing="0"/>
                        <w:jc w:val="right"/>
                      </w:pPr>
                      <w:r>
                        <w:rPr>
                          <w:rFonts w:ascii="GHEA Grapalat" w:hAnsi="GHEA Grapalat" w:cs="Calibri"/>
                          <w:i/>
                          <w:iCs/>
                          <w:color w:val="000000"/>
                          <w:sz w:val="14"/>
                          <w:szCs w:val="14"/>
                        </w:rPr>
                        <w:t> </w:t>
                      </w:r>
                    </w:p>
                    <w:p w14:paraId="76E354D3" w14:textId="77777777" w:rsidR="00616E9B" w:rsidRDefault="00616E9B" w:rsidP="00FC63AA">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p>
    <w:p w14:paraId="2EDC69E7" w14:textId="08A27C90" w:rsidR="00CE0932" w:rsidRDefault="009614EF" w:rsidP="00707ECB">
      <w:pPr>
        <w:spacing w:after="200" w:line="312" w:lineRule="auto"/>
        <w:ind w:firstLine="547"/>
        <w:jc w:val="both"/>
        <w:rPr>
          <w:rFonts w:ascii="GHEA Grapalat" w:eastAsiaTheme="minorHAnsi" w:hAnsi="GHEA Grapalat"/>
          <w:sz w:val="20"/>
          <w:szCs w:val="20"/>
          <w:lang w:val="hy-AM"/>
        </w:rPr>
      </w:pPr>
      <w:r w:rsidRPr="00BC152D">
        <w:rPr>
          <w:noProof/>
        </w:rPr>
        <w:lastRenderedPageBreak/>
        <mc:AlternateContent>
          <mc:Choice Requires="wps">
            <w:drawing>
              <wp:anchor distT="0" distB="0" distL="114300" distR="114300" simplePos="0" relativeHeight="252725248" behindDoc="0" locked="0" layoutInCell="1" allowOverlap="1" wp14:anchorId="30F47192" wp14:editId="1A835D47">
                <wp:simplePos x="0" y="0"/>
                <wp:positionH relativeFrom="column">
                  <wp:posOffset>3784131</wp:posOffset>
                </wp:positionH>
                <wp:positionV relativeFrom="paragraph">
                  <wp:posOffset>94560</wp:posOffset>
                </wp:positionV>
                <wp:extent cx="2719346" cy="548640"/>
                <wp:effectExtent l="0" t="0" r="0" b="3810"/>
                <wp:wrapNone/>
                <wp:docPr id="1445937682" name="Text Box 3801">
                  <a:extLst xmlns:a="http://schemas.openxmlformats.org/drawingml/2006/main">
                    <a:ext uri="{FF2B5EF4-FFF2-40B4-BE49-F238E27FC236}">
                      <a16:creationId xmlns:a16="http://schemas.microsoft.com/office/drawing/2014/main" id="{00000000-0008-0000-1B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9346"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89694" w14:textId="77777777" w:rsidR="00616E9B" w:rsidRDefault="00616E9B" w:rsidP="00BC152D">
                            <w:pPr>
                              <w:pStyle w:val="NormalWeb"/>
                              <w:spacing w:before="0" w:beforeAutospacing="0" w:after="0" w:afterAutospacing="0"/>
                            </w:pPr>
                            <w:r>
                              <w:rPr>
                                <w:rFonts w:ascii="GHEA Grapalat" w:hAnsi="GHEA Grapalat" w:cs="Sylfaen"/>
                                <w:b/>
                                <w:bCs/>
                                <w:color w:val="1F497D"/>
                                <w:sz w:val="14"/>
                                <w:szCs w:val="14"/>
                              </w:rPr>
                              <w:t>Chart 33</w:t>
                            </w:r>
                          </w:p>
                          <w:p w14:paraId="2395792B" w14:textId="77777777" w:rsidR="00616E9B" w:rsidRDefault="00616E9B" w:rsidP="00BC152D">
                            <w:pPr>
                              <w:pStyle w:val="NormalWeb"/>
                              <w:spacing w:before="0" w:beforeAutospacing="0" w:after="0" w:afterAutospacing="0"/>
                            </w:pPr>
                            <w:r>
                              <w:rPr>
                                <w:rFonts w:ascii="GHEA Grapalat" w:hAnsi="GHEA Grapalat" w:cs="Sylfaen"/>
                                <w:b/>
                                <w:bCs/>
                                <w:color w:val="000000"/>
                                <w:sz w:val="4"/>
                                <w:szCs w:val="4"/>
                              </w:rPr>
                              <w:t> </w:t>
                            </w:r>
                          </w:p>
                          <w:p w14:paraId="38563273" w14:textId="77777777" w:rsidR="00616E9B" w:rsidRDefault="00616E9B" w:rsidP="00BC152D">
                            <w:pPr>
                              <w:pStyle w:val="NormalWeb"/>
                              <w:spacing w:before="0" w:beforeAutospacing="0" w:after="0" w:afterAutospacing="0"/>
                            </w:pPr>
                            <w:r>
                              <w:rPr>
                                <w:rFonts w:ascii="GHEA Grapalat" w:hAnsi="GHEA Grapalat" w:cs="Sylfaen"/>
                                <w:b/>
                                <w:bCs/>
                                <w:color w:val="000000"/>
                                <w:sz w:val="4"/>
                                <w:szCs w:val="4"/>
                              </w:rPr>
                              <w:t> </w:t>
                            </w:r>
                          </w:p>
                          <w:p w14:paraId="5DDA38B9" w14:textId="5A6047CD" w:rsidR="00616E9B" w:rsidRDefault="00616E9B" w:rsidP="00BC152D">
                            <w:pPr>
                              <w:pStyle w:val="NormalWeb"/>
                              <w:spacing w:before="0" w:beforeAutospacing="0" w:after="0" w:afterAutospacing="0"/>
                            </w:pPr>
                            <w:r>
                              <w:rPr>
                                <w:rFonts w:ascii="GHEA Grapalat" w:eastAsia="+mn-ea" w:hAnsi="GHEA Grapalat" w:cs="+mn-cs"/>
                                <w:b/>
                                <w:bCs/>
                                <w:color w:val="1F497D"/>
                                <w:sz w:val="14"/>
                                <w:szCs w:val="14"/>
                              </w:rPr>
                              <w:t xml:space="preserve">The Central Bank interest rate under the report’s scenario and </w:t>
                            </w:r>
                            <w:r w:rsidRPr="009614EF">
                              <w:rPr>
                                <w:rFonts w:ascii="GHEA Grapalat" w:eastAsia="+mn-ea" w:hAnsi="GHEA Grapalat" w:cs="+mn-cs"/>
                                <w:b/>
                                <w:bCs/>
                                <w:color w:val="1F497D"/>
                                <w:sz w:val="14"/>
                                <w:szCs w:val="14"/>
                              </w:rPr>
                              <w:t>conditional</w:t>
                            </w:r>
                            <w:r>
                              <w:rPr>
                                <w:rFonts w:ascii="GHEA Grapalat" w:eastAsia="+mn-ea" w:hAnsi="GHEA Grapalat" w:cs="+mn-cs"/>
                                <w:b/>
                                <w:bCs/>
                                <w:color w:val="1F497D"/>
                                <w:sz w:val="14"/>
                                <w:szCs w:val="14"/>
                              </w:rPr>
                              <w:t xml:space="preserve"> scenario for a stable exchange rate</w:t>
                            </w:r>
                            <w:r>
                              <w:rPr>
                                <w:rFonts w:ascii="Calibri" w:eastAsia="+mn-ea" w:hAnsi="Calibri" w:cs="+mn-cs"/>
                                <w:sz w:val="16"/>
                                <w:szCs w:val="16"/>
                              </w:rPr>
                              <w:t xml:space="preserve"> </w:t>
                            </w:r>
                            <w:r>
                              <w:rPr>
                                <w:rFonts w:ascii="GHEA Grapalat" w:hAnsi="GHEA Grapalat" w:cs="Sylfaen"/>
                                <w:b/>
                                <w:bCs/>
                                <w:color w:val="000000"/>
                                <w:sz w:val="14"/>
                                <w:szCs w:val="14"/>
                              </w:rPr>
                              <w:t> </w:t>
                            </w:r>
                          </w:p>
                          <w:p w14:paraId="17BEEDF9"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12BC17FE"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4F11708"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400D6ABE"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DC4D6E2"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63749077"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09D70272"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18858165"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4C1B916"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26E66014"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6F00A5FF"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06ED1376"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0105807"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1E0DED4C"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17552D8A"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39C0D210"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35477BDE"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1267B524"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2F9CD01D"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2DE8BE8E"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4E31524"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26AEF1D4"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20800D23"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6B84B740"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D7713A6"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3C39BBD2"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0DE72C14"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7892A4FF"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2CD0D182"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62024044"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0B685AF4"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3D760BD9"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74B14910"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04CE4B8" w14:textId="77777777" w:rsidR="00616E9B" w:rsidRDefault="00616E9B" w:rsidP="00BC152D">
                            <w:pPr>
                              <w:pStyle w:val="NormalWeb"/>
                              <w:spacing w:before="0" w:beforeAutospacing="0" w:after="0" w:afterAutospacing="0"/>
                            </w:pPr>
                            <w:r>
                              <w:rPr>
                                <w:rFonts w:ascii="Times LatArm" w:hAnsi="Times LatArm"/>
                                <w:color w:val="000000"/>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F47192" id="_x0000_s1113" type="#_x0000_t202" style="position:absolute;left:0;text-align:left;margin-left:297.95pt;margin-top:7.45pt;width:214.1pt;height:43.2pt;z-index:25272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" filled="f" stroked="f">
                <v:textbox>
                  <w:txbxContent>
                    <w:p w14:paraId="2A589694" w14:textId="77777777" w:rsidR="00616E9B" w:rsidRDefault="00616E9B" w:rsidP="00BC152D">
                      <w:pPr>
                        <w:pStyle w:val="NormalWeb"/>
                        <w:spacing w:before="0" w:beforeAutospacing="0" w:after="0" w:afterAutospacing="0"/>
                      </w:pPr>
                      <w:r>
                        <w:rPr>
                          <w:rFonts w:ascii="GHEA Grapalat" w:hAnsi="GHEA Grapalat" w:cs="Sylfaen"/>
                          <w:b/>
                          <w:bCs/>
                          <w:color w:val="1F497D"/>
                          <w:sz w:val="14"/>
                          <w:szCs w:val="14"/>
                        </w:rPr>
                        <w:t>Chart 33</w:t>
                      </w:r>
                    </w:p>
                    <w:p w14:paraId="2395792B" w14:textId="77777777" w:rsidR="00616E9B" w:rsidRDefault="00616E9B" w:rsidP="00BC152D">
                      <w:pPr>
                        <w:pStyle w:val="NormalWeb"/>
                        <w:spacing w:before="0" w:beforeAutospacing="0" w:after="0" w:afterAutospacing="0"/>
                      </w:pPr>
                      <w:r>
                        <w:rPr>
                          <w:rFonts w:ascii="GHEA Grapalat" w:hAnsi="GHEA Grapalat" w:cs="Sylfaen"/>
                          <w:b/>
                          <w:bCs/>
                          <w:color w:val="000000"/>
                          <w:sz w:val="4"/>
                          <w:szCs w:val="4"/>
                        </w:rPr>
                        <w:t> </w:t>
                      </w:r>
                    </w:p>
                    <w:p w14:paraId="38563273" w14:textId="77777777" w:rsidR="00616E9B" w:rsidRDefault="00616E9B" w:rsidP="00BC152D">
                      <w:pPr>
                        <w:pStyle w:val="NormalWeb"/>
                        <w:spacing w:before="0" w:beforeAutospacing="0" w:after="0" w:afterAutospacing="0"/>
                      </w:pPr>
                      <w:r>
                        <w:rPr>
                          <w:rFonts w:ascii="GHEA Grapalat" w:hAnsi="GHEA Grapalat" w:cs="Sylfaen"/>
                          <w:b/>
                          <w:bCs/>
                          <w:color w:val="000000"/>
                          <w:sz w:val="4"/>
                          <w:szCs w:val="4"/>
                        </w:rPr>
                        <w:t> </w:t>
                      </w:r>
                    </w:p>
                    <w:p w14:paraId="5DDA38B9" w14:textId="5A6047CD" w:rsidR="00616E9B" w:rsidRDefault="00616E9B" w:rsidP="00BC152D">
                      <w:pPr>
                        <w:pStyle w:val="NormalWeb"/>
                        <w:spacing w:before="0" w:beforeAutospacing="0" w:after="0" w:afterAutospacing="0"/>
                      </w:pPr>
                      <w:r>
                        <w:rPr>
                          <w:rFonts w:ascii="GHEA Grapalat" w:eastAsia="+mn-ea" w:hAnsi="GHEA Grapalat" w:cs="+mn-cs"/>
                          <w:b/>
                          <w:bCs/>
                          <w:color w:val="1F497D"/>
                          <w:sz w:val="14"/>
                          <w:szCs w:val="14"/>
                        </w:rPr>
                        <w:t xml:space="preserve">The Central Bank interest rate under the report’s scenario and </w:t>
                      </w:r>
                      <w:r w:rsidRPr="009614EF">
                        <w:rPr>
                          <w:rFonts w:ascii="GHEA Grapalat" w:eastAsia="+mn-ea" w:hAnsi="GHEA Grapalat" w:cs="+mn-cs"/>
                          <w:b/>
                          <w:bCs/>
                          <w:color w:val="1F497D"/>
                          <w:sz w:val="14"/>
                          <w:szCs w:val="14"/>
                        </w:rPr>
                        <w:t>conditional</w:t>
                      </w:r>
                      <w:r>
                        <w:rPr>
                          <w:rFonts w:ascii="GHEA Grapalat" w:eastAsia="+mn-ea" w:hAnsi="GHEA Grapalat" w:cs="+mn-cs"/>
                          <w:b/>
                          <w:bCs/>
                          <w:color w:val="1F497D"/>
                          <w:sz w:val="14"/>
                          <w:szCs w:val="14"/>
                        </w:rPr>
                        <w:t xml:space="preserve"> scenario for a stable exchange rate</w:t>
                      </w:r>
                      <w:r>
                        <w:rPr>
                          <w:rFonts w:ascii="Calibri" w:eastAsia="+mn-ea" w:hAnsi="Calibri" w:cs="+mn-cs"/>
                          <w:sz w:val="16"/>
                          <w:szCs w:val="16"/>
                        </w:rPr>
                        <w:t xml:space="preserve"> </w:t>
                      </w:r>
                      <w:r>
                        <w:rPr>
                          <w:rFonts w:ascii="GHEA Grapalat" w:hAnsi="GHEA Grapalat" w:cs="Sylfaen"/>
                          <w:b/>
                          <w:bCs/>
                          <w:color w:val="000000"/>
                          <w:sz w:val="14"/>
                          <w:szCs w:val="14"/>
                        </w:rPr>
                        <w:t> </w:t>
                      </w:r>
                    </w:p>
                    <w:p w14:paraId="17BEEDF9"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12BC17FE"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4F11708"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400D6ABE"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DC4D6E2"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63749077"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09D70272"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18858165"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4C1B916"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26E66014"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6F00A5FF"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06ED1376"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0105807"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1E0DED4C"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17552D8A"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39C0D210"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35477BDE"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1267B524"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2F9CD01D"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2DE8BE8E"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4E31524"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26AEF1D4"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20800D23"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6B84B740"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D7713A6"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3C39BBD2"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0DE72C14"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7892A4FF"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2CD0D182"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62024044"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0B685AF4"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3D760BD9"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74B14910" w14:textId="77777777" w:rsidR="00616E9B" w:rsidRDefault="00616E9B" w:rsidP="00BC152D">
                      <w:pPr>
                        <w:pStyle w:val="NormalWeb"/>
                        <w:spacing w:before="0" w:beforeAutospacing="0" w:after="0" w:afterAutospacing="0"/>
                      </w:pPr>
                      <w:r>
                        <w:rPr>
                          <w:rFonts w:ascii="GHEA Grapalat" w:hAnsi="GHEA Grapalat" w:cs="Sylfaen"/>
                          <w:b/>
                          <w:bCs/>
                          <w:color w:val="000000"/>
                          <w:sz w:val="14"/>
                          <w:szCs w:val="14"/>
                        </w:rPr>
                        <w:t> </w:t>
                      </w:r>
                    </w:p>
                    <w:p w14:paraId="504CE4B8" w14:textId="77777777" w:rsidR="00616E9B" w:rsidRDefault="00616E9B" w:rsidP="00BC152D">
                      <w:pPr>
                        <w:pStyle w:val="NormalWeb"/>
                        <w:spacing w:before="0" w:beforeAutospacing="0" w:after="0" w:afterAutospacing="0"/>
                      </w:pPr>
                      <w:r>
                        <w:rPr>
                          <w:rFonts w:ascii="Times LatArm" w:hAnsi="Times LatArm"/>
                          <w:color w:val="000000"/>
                          <w:sz w:val="14"/>
                          <w:szCs w:val="14"/>
                        </w:rPr>
                        <w:t> </w:t>
                      </w:r>
                    </w:p>
                  </w:txbxContent>
                </v:textbox>
              </v:shape>
            </w:pict>
          </mc:Fallback>
        </mc:AlternateContent>
      </w:r>
      <w:r w:rsidRPr="00FC63AA">
        <w:rPr>
          <w:i/>
          <w:noProof/>
        </w:rPr>
        <mc:AlternateContent>
          <mc:Choice Requires="wps">
            <w:drawing>
              <wp:anchor distT="0" distB="0" distL="114300" distR="114300" simplePos="0" relativeHeight="252481536" behindDoc="0" locked="0" layoutInCell="1" allowOverlap="1" wp14:anchorId="2E7E5DA8" wp14:editId="204DFD32">
                <wp:simplePos x="0" y="0"/>
                <wp:positionH relativeFrom="margin">
                  <wp:align>left</wp:align>
                </wp:positionH>
                <wp:positionV relativeFrom="paragraph">
                  <wp:posOffset>-4445</wp:posOffset>
                </wp:positionV>
                <wp:extent cx="6653283" cy="2790908"/>
                <wp:effectExtent l="0" t="0" r="0" b="9525"/>
                <wp:wrapNone/>
                <wp:docPr id="45" name="Rectangle 45"/>
                <wp:cNvGraphicFramePr/>
                <a:graphic xmlns:a="http://schemas.openxmlformats.org/drawingml/2006/main">
                  <a:graphicData uri="http://schemas.microsoft.com/office/word/2010/wordprocessingShape">
                    <wps:wsp>
                      <wps:cNvSpPr/>
                      <wps:spPr>
                        <a:xfrm>
                          <a:off x="0" y="0"/>
                          <a:ext cx="6653283" cy="2790908"/>
                        </a:xfrm>
                        <a:prstGeom prst="rect">
                          <a:avLst/>
                        </a:prstGeom>
                        <a:solidFill>
                          <a:srgbClr val="D6DCE5"/>
                        </a:solidFill>
                        <a:ln w="12700" cap="flat" cmpd="sng" algn="ctr">
                          <a:noFill/>
                          <a:prstDash val="solid"/>
                          <a:miter lim="800000"/>
                        </a:ln>
                        <a:effectLst/>
                      </wps:spPr>
                      <wps:txbx>
                        <w:txbxContent>
                          <w:p w14:paraId="0B8D6362" w14:textId="4F481AA8" w:rsidR="00616E9B" w:rsidRPr="00F32A2A" w:rsidRDefault="00616E9B" w:rsidP="009614EF">
                            <w:pPr>
                              <w:spacing w:line="312" w:lineRule="auto"/>
                              <w:ind w:right="4406" w:firstLine="720"/>
                              <w:jc w:val="both"/>
                              <w:rPr>
                                <w:rFonts w:ascii="GHEA Grapalat" w:hAnsi="GHEA Grapalat"/>
                                <w:sz w:val="20"/>
                                <w:szCs w:val="20"/>
                                <w:lang w:val="hy-AM"/>
                              </w:rPr>
                            </w:pPr>
                            <w:r w:rsidRPr="00F32A2A">
                              <w:rPr>
                                <w:rFonts w:ascii="GHEA Grapalat" w:hAnsi="GHEA Grapalat" w:cs="Cambria"/>
                                <w:i/>
                                <w:sz w:val="20"/>
                                <w:szCs w:val="20"/>
                              </w:rPr>
                              <w:t>Here, it is important to emphasize that expanding of the inflation environment in Armenia has largely been determined by the growth of external demand, so the increase in policy rates would, in fact, facilitate the stabilizing of inflation by curbing domestic demand while channeling the burden to the domestic economy. Note that even excluding the primary loss of reputation resulting from a sharp change in policy strategy, such a policy would have a negative impact on the people’s trust in the Central Bank against the backdrop of accelerating inflation, and because of deanchored inflation expectations the inflation would persist at high levels in the future, making the fulfillment of price stability objective much more costly.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E5DA8" id="Rectangle 45" o:spid="_x0000_s1114" style="position:absolute;left:0;text-align:left;margin-left:0;margin-top:-.35pt;width:523.9pt;height:219.75pt;z-index:252481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" fillcolor="#d6dce5" stroked="f" strokeweight="1pt">
                <v:textbox>
                  <w:txbxContent>
                    <w:p w14:paraId="0B8D6362" w14:textId="4F481AA8" w:rsidR="00616E9B" w:rsidRPr="00F32A2A" w:rsidRDefault="00616E9B" w:rsidP="009614EF">
                      <w:pPr>
                        <w:spacing w:line="312" w:lineRule="auto"/>
                        <w:ind w:right="4406" w:firstLine="720"/>
                        <w:jc w:val="both"/>
                        <w:rPr>
                          <w:rFonts w:ascii="GHEA Grapalat" w:hAnsi="GHEA Grapalat"/>
                          <w:sz w:val="20"/>
                          <w:szCs w:val="20"/>
                          <w:lang w:val="hy-AM"/>
                        </w:rPr>
                      </w:pPr>
                      <w:r w:rsidRPr="00F32A2A">
                        <w:rPr>
                          <w:rFonts w:ascii="GHEA Grapalat" w:hAnsi="GHEA Grapalat" w:cs="Cambria"/>
                          <w:i/>
                          <w:sz w:val="20"/>
                          <w:szCs w:val="20"/>
                        </w:rPr>
                        <w:t>Here, it is important to emphasize that expanding of the inflation environment in Armenia has largely been determined by the growth of external demand, so the increase in policy rates would, in fact, facilitate the stabilizing of inflation by curbing domestic demand while channeling the burden to the domestic economy. Note that even excluding the primary loss of reputation resulting from a sharp change in policy strategy, such a policy would have a negative impact on the people’s trust in the Central Bank against the backdrop of accelerating inflation, and because of deanchored inflation expectations the inflation would persist at high levels in the future, making the fulfillment of price stability objective much more costly.</w:t>
                      </w:r>
                    </w:p>
                  </w:txbxContent>
                </v:textbox>
                <w10:wrap anchorx="margin"/>
              </v:rect>
            </w:pict>
          </mc:Fallback>
        </mc:AlternateContent>
      </w:r>
    </w:p>
    <w:p w14:paraId="58D78E5F" w14:textId="65B4B2E0" w:rsidR="00CE0932" w:rsidRPr="00BC152D" w:rsidRDefault="009614EF" w:rsidP="00707ECB">
      <w:pPr>
        <w:spacing w:after="200" w:line="312" w:lineRule="auto"/>
        <w:ind w:firstLine="547"/>
        <w:jc w:val="both"/>
        <w:rPr>
          <w:rFonts w:ascii="GHEA Grapalat" w:eastAsiaTheme="minorHAnsi" w:hAnsi="GHEA Grapalat"/>
          <w:color w:val="FFFFFF" w:themeColor="background1"/>
          <w:sz w:val="20"/>
          <w:szCs w:val="20"/>
          <w:lang w:val="hy-AM"/>
        </w:rPr>
      </w:pPr>
      <w:r w:rsidRPr="00BC152D">
        <w:rPr>
          <w:noProof/>
        </w:rPr>
        <w:drawing>
          <wp:anchor distT="0" distB="0" distL="114300" distR="114300" simplePos="0" relativeHeight="252726272" behindDoc="0" locked="0" layoutInCell="1" allowOverlap="1" wp14:anchorId="10B5C94E" wp14:editId="15B3AA50">
            <wp:simplePos x="0" y="0"/>
            <wp:positionH relativeFrom="rightMargin">
              <wp:posOffset>-63611</wp:posOffset>
            </wp:positionH>
            <wp:positionV relativeFrom="paragraph">
              <wp:posOffset>278351</wp:posOffset>
            </wp:positionV>
            <wp:extent cx="2575560" cy="1852295"/>
            <wp:effectExtent l="0" t="0" r="0" b="0"/>
            <wp:wrapSquare wrapText="bothSides"/>
            <wp:docPr id="1445937683" name="Chart 1445937683">
              <a:extLst xmlns:a="http://schemas.openxmlformats.org/drawingml/2006/main">
                <a:ext uri="{FF2B5EF4-FFF2-40B4-BE49-F238E27FC236}">
                  <a16:creationId xmlns:a16="http://schemas.microsoft.com/office/drawing/2014/main" id="{00000000-0008-0000-2100-000004000000}"/>
                </a:ext>
                <a:ext uri="{147F2762-F138-4A5C-976F-8EAC2B608ADB}">
                  <a16:predDERef xmlns:a16="http://schemas.microsoft.com/office/drawing/2014/main" pred="{00000000-0008-0000-1E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r w:rsidR="00BC152D" w:rsidRPr="00BC152D">
        <w:rPr>
          <w:rStyle w:val="FootnoteReference"/>
          <w:rFonts w:ascii="GHEA Grapalat" w:eastAsiaTheme="minorHAnsi" w:hAnsi="GHEA Grapalat"/>
          <w:color w:val="FFFFFF" w:themeColor="background1"/>
          <w:sz w:val="20"/>
          <w:szCs w:val="20"/>
          <w:lang w:val="hy-AM"/>
        </w:rPr>
        <w:footnoteReference w:id="13"/>
      </w:r>
    </w:p>
    <w:p w14:paraId="1D62E769" w14:textId="1B0D3B9D" w:rsidR="00CE0932" w:rsidRDefault="00CE0932" w:rsidP="00707ECB">
      <w:pPr>
        <w:spacing w:after="200" w:line="312" w:lineRule="auto"/>
        <w:ind w:firstLine="547"/>
        <w:jc w:val="both"/>
        <w:rPr>
          <w:rFonts w:ascii="GHEA Grapalat" w:eastAsiaTheme="minorHAnsi" w:hAnsi="GHEA Grapalat"/>
          <w:sz w:val="20"/>
          <w:szCs w:val="20"/>
          <w:lang w:val="hy-AM"/>
        </w:rPr>
      </w:pPr>
    </w:p>
    <w:p w14:paraId="697497DF" w14:textId="20777749" w:rsidR="002403BE" w:rsidRDefault="002403BE" w:rsidP="00707ECB">
      <w:pPr>
        <w:spacing w:after="200" w:line="312" w:lineRule="auto"/>
        <w:ind w:firstLine="547"/>
        <w:jc w:val="both"/>
        <w:rPr>
          <w:rFonts w:ascii="GHEA Grapalat" w:eastAsiaTheme="minorHAnsi" w:hAnsi="GHEA Grapalat"/>
          <w:sz w:val="20"/>
          <w:szCs w:val="20"/>
          <w:lang w:val="hy-AM"/>
        </w:rPr>
      </w:pPr>
    </w:p>
    <w:p w14:paraId="38F345B1" w14:textId="0F285C98" w:rsidR="002403BE" w:rsidRDefault="002403BE" w:rsidP="00707ECB">
      <w:pPr>
        <w:spacing w:after="200" w:line="312" w:lineRule="auto"/>
        <w:ind w:firstLine="547"/>
        <w:jc w:val="both"/>
        <w:rPr>
          <w:rFonts w:ascii="GHEA Grapalat" w:eastAsiaTheme="minorHAnsi" w:hAnsi="GHEA Grapalat"/>
          <w:sz w:val="20"/>
          <w:szCs w:val="20"/>
          <w:lang w:val="hy-AM"/>
        </w:rPr>
      </w:pPr>
    </w:p>
    <w:p w14:paraId="12BF16A7" w14:textId="18253B94" w:rsidR="00C05580" w:rsidRPr="00576BCA" w:rsidRDefault="00C05580" w:rsidP="00707ECB">
      <w:pPr>
        <w:spacing w:after="200" w:line="312" w:lineRule="auto"/>
        <w:ind w:firstLine="547"/>
        <w:jc w:val="both"/>
        <w:rPr>
          <w:rFonts w:ascii="GHEA Grapalat" w:hAnsi="GHEA Grapalat"/>
          <w:i/>
          <w:color w:val="FF0000"/>
          <w:sz w:val="18"/>
          <w:szCs w:val="18"/>
          <w:lang w:val="ru-RU"/>
        </w:rPr>
      </w:pPr>
    </w:p>
    <w:p w14:paraId="3CBD0637" w14:textId="70967FF5" w:rsidR="00FC63AA" w:rsidRDefault="009614EF" w:rsidP="00707ECB">
      <w:pPr>
        <w:spacing w:after="200" w:line="312" w:lineRule="auto"/>
        <w:ind w:firstLine="547"/>
        <w:jc w:val="both"/>
        <w:rPr>
          <w:rStyle w:val="rynqvb"/>
          <w:rFonts w:ascii="GHEA Grapalat" w:hAnsi="GHEA Grapalat" w:cs="Cambria"/>
          <w:i/>
          <w:sz w:val="18"/>
          <w:szCs w:val="18"/>
          <w:lang w:val="ru-RU"/>
        </w:rPr>
      </w:pPr>
      <w:r w:rsidRPr="00BC152D">
        <w:rPr>
          <w:noProof/>
        </w:rPr>
        <mc:AlternateContent>
          <mc:Choice Requires="wps">
            <w:drawing>
              <wp:anchor distT="0" distB="0" distL="114300" distR="114300" simplePos="0" relativeHeight="252724224" behindDoc="0" locked="0" layoutInCell="1" allowOverlap="1" wp14:anchorId="689F2811" wp14:editId="1ED3A53E">
                <wp:simplePos x="0" y="0"/>
                <wp:positionH relativeFrom="column">
                  <wp:posOffset>4912360</wp:posOffset>
                </wp:positionH>
                <wp:positionV relativeFrom="paragraph">
                  <wp:posOffset>448945</wp:posOffset>
                </wp:positionV>
                <wp:extent cx="1661795" cy="266700"/>
                <wp:effectExtent l="0" t="0" r="0" b="0"/>
                <wp:wrapNone/>
                <wp:docPr id="1445937681" name="Text Box 310">
                  <a:extLst xmlns:a="http://schemas.openxmlformats.org/drawingml/2006/main">
                    <a:ext uri="{FF2B5EF4-FFF2-40B4-BE49-F238E27FC236}">
                      <a16:creationId xmlns:a16="http://schemas.microsoft.com/office/drawing/2014/main" id="{00000000-0008-0000-2100-000003000000}"/>
                    </a:ext>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661795" cy="266700"/>
                        </a:xfrm>
                        <a:prstGeom prst="rect">
                          <a:avLst/>
                        </a:prstGeom>
                        <a:noFill/>
                        <a:ln w="6350">
                          <a:noFill/>
                        </a:ln>
                        <a:effectLst/>
                      </wps:spPr>
                      <wps:txbx>
                        <w:txbxContent>
                          <w:p w14:paraId="1D070355" w14:textId="77777777" w:rsidR="00616E9B" w:rsidRDefault="00616E9B" w:rsidP="00BC152D">
                            <w:pPr>
                              <w:pStyle w:val="NormalWeb"/>
                              <w:spacing w:before="0" w:beforeAutospacing="0" w:after="0" w:afterAutospacing="0"/>
                              <w:jc w:val="right"/>
                            </w:pPr>
                            <w:r>
                              <w:rPr>
                                <w:rFonts w:ascii="GHEA Grapalat" w:hAnsi="GHEA Grapalat" w:cs="Sylfaen"/>
                                <w:i/>
                                <w:iCs/>
                                <w:color w:val="000000"/>
                                <w:sz w:val="14"/>
                                <w:szCs w:val="14"/>
                              </w:rPr>
                              <w:t>Source: Central Bank of Armenia</w:t>
                            </w:r>
                          </w:p>
                          <w:p w14:paraId="31179225" w14:textId="77777777" w:rsidR="00616E9B" w:rsidRDefault="00616E9B" w:rsidP="00BC152D">
                            <w:pPr>
                              <w:pStyle w:val="NormalWeb"/>
                              <w:spacing w:before="0" w:beforeAutospacing="0" w:after="0" w:afterAutospacing="0"/>
                              <w:jc w:val="right"/>
                            </w:pPr>
                            <w:r>
                              <w:rPr>
                                <w:rFonts w:ascii="GHEA Grapalat" w:hAnsi="GHEA Grapalat" w:cs="Sylfaen"/>
                                <w:i/>
                                <w:iCs/>
                                <w:color w:val="000000"/>
                                <w:sz w:val="14"/>
                                <w:szCs w:val="14"/>
                              </w:rPr>
                              <w:t> </w:t>
                            </w:r>
                          </w:p>
                          <w:p w14:paraId="704E6D1B" w14:textId="77777777" w:rsidR="00616E9B" w:rsidRDefault="00616E9B" w:rsidP="00BC152D">
                            <w:pPr>
                              <w:pStyle w:val="NormalWeb"/>
                              <w:spacing w:before="0" w:beforeAutospacing="0" w:after="0" w:afterAutospacing="0"/>
                              <w:jc w:val="right"/>
                            </w:pPr>
                            <w:r>
                              <w:rPr>
                                <w:rFonts w:ascii="GHEA Grapalat" w:hAnsi="GHEA Grapalat" w:cs="Sylfaen"/>
                                <w:i/>
                                <w:iCs/>
                                <w:color w:val="000000"/>
                                <w:sz w:val="14"/>
                                <w:szCs w:val="14"/>
                              </w:rPr>
                              <w:t> </w:t>
                            </w:r>
                          </w:p>
                          <w:p w14:paraId="0BBC9295" w14:textId="77777777" w:rsidR="00616E9B" w:rsidRDefault="00616E9B" w:rsidP="00BC152D">
                            <w:pPr>
                              <w:pStyle w:val="NormalWeb"/>
                              <w:spacing w:before="0" w:beforeAutospacing="0" w:after="0" w:afterAutospacing="0"/>
                              <w:jc w:val="right"/>
                            </w:pPr>
                            <w:r>
                              <w:rPr>
                                <w:rFonts w:ascii="GHEA Grapalat" w:hAnsi="GHEA Grapalat" w:cs="Sylfaen"/>
                                <w:i/>
                                <w:iCs/>
                                <w:color w:val="000000"/>
                                <w:sz w:val="14"/>
                                <w:szCs w:val="14"/>
                              </w:rPr>
                              <w:t> </w:t>
                            </w:r>
                          </w:p>
                          <w:p w14:paraId="5C5015A6" w14:textId="77777777" w:rsidR="00616E9B" w:rsidRDefault="00616E9B" w:rsidP="00BC152D">
                            <w:pPr>
                              <w:pStyle w:val="NormalWeb"/>
                              <w:spacing w:before="0" w:beforeAutospacing="0" w:after="0" w:afterAutospacing="0"/>
                              <w:jc w:val="right"/>
                            </w:pPr>
                            <w:r>
                              <w:rPr>
                                <w:rFonts w:ascii="GHEA Grapalat" w:hAnsi="GHEA Grapalat" w:cs="Sylfaen"/>
                                <w:i/>
                                <w:iCs/>
                                <w:color w:val="000000"/>
                                <w:sz w:val="14"/>
                                <w:szCs w:val="14"/>
                              </w:rPr>
                              <w:t> </w:t>
                            </w:r>
                          </w:p>
                          <w:p w14:paraId="075B7200" w14:textId="77777777" w:rsidR="00616E9B" w:rsidRDefault="00616E9B" w:rsidP="00BC152D">
                            <w:pPr>
                              <w:pStyle w:val="NormalWeb"/>
                              <w:spacing w:before="0" w:beforeAutospacing="0" w:after="0" w:afterAutospacing="0"/>
                              <w:jc w:val="right"/>
                            </w:pPr>
                            <w:r>
                              <w:rPr>
                                <w:rFonts w:ascii="GHEA Grapalat" w:hAnsi="GHEA Grapalat" w:cs="Calibri"/>
                                <w:i/>
                                <w:iCs/>
                                <w:color w:val="000000"/>
                                <w:sz w:val="14"/>
                                <w:szCs w:val="14"/>
                              </w:rPr>
                              <w:t> </w:t>
                            </w:r>
                          </w:p>
                          <w:p w14:paraId="5A3124AB" w14:textId="77777777" w:rsidR="00616E9B" w:rsidRDefault="00616E9B" w:rsidP="00BC152D">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9F2811" id="_x0000_s1115" type="#_x0000_t202" style="position:absolute;left:0;text-align:left;margin-left:386.8pt;margin-top:35.35pt;width:130.85pt;height:21pt;z-index:25272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" filled="f" stroked="f" strokeweight=".5pt">
                <v:textbox>
                  <w:txbxContent>
                    <w:p w14:paraId="1D070355" w14:textId="77777777" w:rsidR="00616E9B" w:rsidRDefault="00616E9B" w:rsidP="00BC152D">
                      <w:pPr>
                        <w:pStyle w:val="NormalWeb"/>
                        <w:spacing w:before="0" w:beforeAutospacing="0" w:after="0" w:afterAutospacing="0"/>
                        <w:jc w:val="right"/>
                      </w:pPr>
                      <w:r>
                        <w:rPr>
                          <w:rFonts w:ascii="GHEA Grapalat" w:hAnsi="GHEA Grapalat" w:cs="Sylfaen"/>
                          <w:i/>
                          <w:iCs/>
                          <w:color w:val="000000"/>
                          <w:sz w:val="14"/>
                          <w:szCs w:val="14"/>
                        </w:rPr>
                        <w:t>Source: Central Bank of Armenia</w:t>
                      </w:r>
                    </w:p>
                    <w:p w14:paraId="31179225" w14:textId="77777777" w:rsidR="00616E9B" w:rsidRDefault="00616E9B" w:rsidP="00BC152D">
                      <w:pPr>
                        <w:pStyle w:val="NormalWeb"/>
                        <w:spacing w:before="0" w:beforeAutospacing="0" w:after="0" w:afterAutospacing="0"/>
                        <w:jc w:val="right"/>
                      </w:pPr>
                      <w:r>
                        <w:rPr>
                          <w:rFonts w:ascii="GHEA Grapalat" w:hAnsi="GHEA Grapalat" w:cs="Sylfaen"/>
                          <w:i/>
                          <w:iCs/>
                          <w:color w:val="000000"/>
                          <w:sz w:val="14"/>
                          <w:szCs w:val="14"/>
                        </w:rPr>
                        <w:t> </w:t>
                      </w:r>
                    </w:p>
                    <w:p w14:paraId="704E6D1B" w14:textId="77777777" w:rsidR="00616E9B" w:rsidRDefault="00616E9B" w:rsidP="00BC152D">
                      <w:pPr>
                        <w:pStyle w:val="NormalWeb"/>
                        <w:spacing w:before="0" w:beforeAutospacing="0" w:after="0" w:afterAutospacing="0"/>
                        <w:jc w:val="right"/>
                      </w:pPr>
                      <w:r>
                        <w:rPr>
                          <w:rFonts w:ascii="GHEA Grapalat" w:hAnsi="GHEA Grapalat" w:cs="Sylfaen"/>
                          <w:i/>
                          <w:iCs/>
                          <w:color w:val="000000"/>
                          <w:sz w:val="14"/>
                          <w:szCs w:val="14"/>
                        </w:rPr>
                        <w:t> </w:t>
                      </w:r>
                    </w:p>
                    <w:p w14:paraId="0BBC9295" w14:textId="77777777" w:rsidR="00616E9B" w:rsidRDefault="00616E9B" w:rsidP="00BC152D">
                      <w:pPr>
                        <w:pStyle w:val="NormalWeb"/>
                        <w:spacing w:before="0" w:beforeAutospacing="0" w:after="0" w:afterAutospacing="0"/>
                        <w:jc w:val="right"/>
                      </w:pPr>
                      <w:r>
                        <w:rPr>
                          <w:rFonts w:ascii="GHEA Grapalat" w:hAnsi="GHEA Grapalat" w:cs="Sylfaen"/>
                          <w:i/>
                          <w:iCs/>
                          <w:color w:val="000000"/>
                          <w:sz w:val="14"/>
                          <w:szCs w:val="14"/>
                        </w:rPr>
                        <w:t> </w:t>
                      </w:r>
                    </w:p>
                    <w:p w14:paraId="5C5015A6" w14:textId="77777777" w:rsidR="00616E9B" w:rsidRDefault="00616E9B" w:rsidP="00BC152D">
                      <w:pPr>
                        <w:pStyle w:val="NormalWeb"/>
                        <w:spacing w:before="0" w:beforeAutospacing="0" w:after="0" w:afterAutospacing="0"/>
                        <w:jc w:val="right"/>
                      </w:pPr>
                      <w:r>
                        <w:rPr>
                          <w:rFonts w:ascii="GHEA Grapalat" w:hAnsi="GHEA Grapalat" w:cs="Sylfaen"/>
                          <w:i/>
                          <w:iCs/>
                          <w:color w:val="000000"/>
                          <w:sz w:val="14"/>
                          <w:szCs w:val="14"/>
                        </w:rPr>
                        <w:t> </w:t>
                      </w:r>
                    </w:p>
                    <w:p w14:paraId="075B7200" w14:textId="77777777" w:rsidR="00616E9B" w:rsidRDefault="00616E9B" w:rsidP="00BC152D">
                      <w:pPr>
                        <w:pStyle w:val="NormalWeb"/>
                        <w:spacing w:before="0" w:beforeAutospacing="0" w:after="0" w:afterAutospacing="0"/>
                        <w:jc w:val="right"/>
                      </w:pPr>
                      <w:r>
                        <w:rPr>
                          <w:rFonts w:ascii="GHEA Grapalat" w:hAnsi="GHEA Grapalat" w:cs="Calibri"/>
                          <w:i/>
                          <w:iCs/>
                          <w:color w:val="000000"/>
                          <w:sz w:val="14"/>
                          <w:szCs w:val="14"/>
                        </w:rPr>
                        <w:t> </w:t>
                      </w:r>
                    </w:p>
                    <w:p w14:paraId="5A3124AB" w14:textId="77777777" w:rsidR="00616E9B" w:rsidRDefault="00616E9B" w:rsidP="00BC152D">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p>
    <w:p w14:paraId="3C0D95AB" w14:textId="0CC4AFBC" w:rsidR="00FC63AA" w:rsidRDefault="00FC63AA" w:rsidP="00707ECB">
      <w:pPr>
        <w:spacing w:after="200" w:line="312" w:lineRule="auto"/>
        <w:ind w:firstLine="547"/>
        <w:jc w:val="both"/>
        <w:rPr>
          <w:rStyle w:val="rynqvb"/>
          <w:rFonts w:ascii="GHEA Grapalat" w:hAnsi="GHEA Grapalat" w:cs="Cambria"/>
          <w:i/>
          <w:sz w:val="18"/>
          <w:szCs w:val="18"/>
          <w:lang w:val="ru-RU"/>
        </w:rPr>
      </w:pPr>
    </w:p>
    <w:p w14:paraId="2CA14484" w14:textId="17C2F607" w:rsidR="00FC63AA" w:rsidRDefault="00FC63AA" w:rsidP="00707ECB">
      <w:pPr>
        <w:spacing w:after="200" w:line="312" w:lineRule="auto"/>
        <w:ind w:firstLine="547"/>
        <w:jc w:val="both"/>
        <w:rPr>
          <w:rStyle w:val="rynqvb"/>
          <w:rFonts w:ascii="GHEA Grapalat" w:hAnsi="GHEA Grapalat" w:cs="Cambria"/>
          <w:i/>
          <w:sz w:val="18"/>
          <w:szCs w:val="18"/>
          <w:lang w:val="ru-RU"/>
        </w:rPr>
      </w:pPr>
    </w:p>
    <w:p w14:paraId="2938F1A3" w14:textId="77777777" w:rsidR="0041700F" w:rsidRDefault="0041700F" w:rsidP="00DC479A">
      <w:pPr>
        <w:spacing w:line="340" w:lineRule="atLeast"/>
        <w:ind w:firstLine="284"/>
        <w:rPr>
          <w:rFonts w:ascii="GHEA Grapalat" w:hAnsi="GHEA Grapalat"/>
          <w:b/>
          <w:color w:val="002060"/>
          <w:sz w:val="20"/>
          <w:szCs w:val="20"/>
          <w:lang w:val="hy-AM"/>
        </w:rPr>
      </w:pPr>
    </w:p>
    <w:p w14:paraId="55760A2F" w14:textId="133ABF13" w:rsidR="00797602" w:rsidRPr="00797602" w:rsidRDefault="00797602" w:rsidP="00797602">
      <w:pPr>
        <w:spacing w:after="160" w:line="259" w:lineRule="auto"/>
        <w:ind w:firstLine="720"/>
        <w:jc w:val="both"/>
        <w:rPr>
          <w:rFonts w:ascii="Calibri" w:eastAsia="Calibri" w:hAnsi="Calibri" w:cs="Calibri"/>
          <w:b/>
          <w:bCs/>
        </w:rPr>
      </w:pPr>
      <w:r w:rsidRPr="00797602">
        <w:rPr>
          <w:rFonts w:ascii="Calibri" w:eastAsia="Calibri" w:hAnsi="Calibri" w:cs="Calibri"/>
          <w:b/>
          <w:bCs/>
        </w:rPr>
        <w:t>3.2.1. Prices</w:t>
      </w:r>
    </w:p>
    <w:p w14:paraId="2C71874A" w14:textId="4550522B" w:rsidR="00797602" w:rsidRDefault="00797602" w:rsidP="00797602">
      <w:pPr>
        <w:spacing w:after="160" w:line="259" w:lineRule="auto"/>
        <w:ind w:firstLine="720"/>
        <w:jc w:val="both"/>
        <w:rPr>
          <w:rFonts w:ascii="Calibri" w:eastAsia="Calibri" w:hAnsi="Calibri" w:cs="Calibri"/>
          <w:lang w:val="hy-AM"/>
        </w:rPr>
      </w:pPr>
      <w:r w:rsidRPr="00797602">
        <w:rPr>
          <w:rFonts w:ascii="Calibri" w:eastAsia="Calibri" w:hAnsi="Calibri" w:cs="Calibri"/>
        </w:rPr>
        <w:t>H</w:t>
      </w:r>
      <w:r w:rsidRPr="00797602">
        <w:rPr>
          <w:rFonts w:ascii="Calibri" w:eastAsia="Calibri" w:hAnsi="Calibri" w:cs="Calibri"/>
          <w:lang w:val="hy-AM"/>
        </w:rPr>
        <w:t>igh inflation</w:t>
      </w:r>
      <w:r w:rsidRPr="00797602">
        <w:rPr>
          <w:rFonts w:ascii="Calibri" w:eastAsia="Calibri" w:hAnsi="Calibri" w:cs="Calibri"/>
        </w:rPr>
        <w:t xml:space="preserve"> </w:t>
      </w:r>
      <w:r w:rsidRPr="00797602">
        <w:rPr>
          <w:rFonts w:ascii="Calibri" w:eastAsia="Calibri" w:hAnsi="Calibri" w:cs="Calibri"/>
          <w:lang w:val="hy-AM"/>
        </w:rPr>
        <w:t xml:space="preserve">environment transmitted from the external sector and fueled by </w:t>
      </w:r>
      <w:r w:rsidRPr="00797602">
        <w:rPr>
          <w:rFonts w:ascii="Calibri" w:eastAsia="Calibri" w:hAnsi="Calibri" w:cs="Calibri"/>
        </w:rPr>
        <w:t xml:space="preserve">the </w:t>
      </w:r>
      <w:r w:rsidRPr="00797602">
        <w:rPr>
          <w:rFonts w:ascii="Calibri" w:eastAsia="Calibri" w:hAnsi="Calibri" w:cs="Calibri"/>
          <w:lang w:val="hy-AM"/>
        </w:rPr>
        <w:t>grow</w:t>
      </w:r>
      <w:r w:rsidRPr="00797602">
        <w:rPr>
          <w:rFonts w:ascii="Calibri" w:eastAsia="Calibri" w:hAnsi="Calibri" w:cs="Calibri"/>
        </w:rPr>
        <w:t>ing</w:t>
      </w:r>
      <w:r w:rsidRPr="00797602">
        <w:rPr>
          <w:rFonts w:ascii="Calibri" w:eastAsia="Calibri" w:hAnsi="Calibri" w:cs="Calibri"/>
          <w:lang w:val="hy-AM"/>
        </w:rPr>
        <w:t xml:space="preserve"> demand in the domestic economy </w:t>
      </w:r>
      <w:r w:rsidRPr="00797602">
        <w:rPr>
          <w:rFonts w:ascii="Calibri" w:eastAsia="Calibri" w:hAnsi="Calibri" w:cs="Calibri"/>
        </w:rPr>
        <w:t xml:space="preserve">persisted throughout 2022, </w:t>
      </w:r>
      <w:r w:rsidRPr="00797602">
        <w:rPr>
          <w:rFonts w:ascii="Calibri" w:eastAsia="Calibri" w:hAnsi="Calibri" w:cs="Calibri"/>
          <w:lang w:val="hy-AM"/>
        </w:rPr>
        <w:t>show</w:t>
      </w:r>
      <w:r w:rsidRPr="00797602">
        <w:rPr>
          <w:rFonts w:ascii="Calibri" w:eastAsia="Calibri" w:hAnsi="Calibri" w:cs="Calibri"/>
        </w:rPr>
        <w:t xml:space="preserve">ing signs of some easing </w:t>
      </w:r>
      <w:r w:rsidRPr="00797602">
        <w:rPr>
          <w:rFonts w:ascii="Calibri" w:eastAsia="Calibri" w:hAnsi="Calibri" w:cs="Calibri"/>
          <w:lang w:val="hy-AM"/>
        </w:rPr>
        <w:t>at the end of the year</w:t>
      </w:r>
      <w:r w:rsidRPr="00797602">
        <w:rPr>
          <w:rFonts w:ascii="Calibri" w:eastAsia="Calibri" w:hAnsi="Calibri" w:cs="Calibri"/>
        </w:rPr>
        <w:t xml:space="preserve"> only</w:t>
      </w:r>
      <w:r w:rsidRPr="00797602">
        <w:rPr>
          <w:rFonts w:ascii="Calibri" w:eastAsia="Calibri" w:hAnsi="Calibri" w:cs="Calibri"/>
          <w:lang w:val="hy-AM"/>
        </w:rPr>
        <w:t>.</w:t>
      </w:r>
    </w:p>
    <w:p w14:paraId="1A5FF009" w14:textId="356D0CFF" w:rsidR="00797602" w:rsidRPr="00797602" w:rsidRDefault="00797602" w:rsidP="00797602">
      <w:pPr>
        <w:spacing w:after="160" w:line="259" w:lineRule="auto"/>
        <w:ind w:firstLine="720"/>
        <w:jc w:val="both"/>
        <w:rPr>
          <w:rFonts w:ascii="Calibri" w:eastAsia="Calibri" w:hAnsi="Calibri" w:cs="Calibri"/>
          <w:lang w:val="hy-AM"/>
        </w:rPr>
      </w:pPr>
      <w:r w:rsidRPr="00797602">
        <w:rPr>
          <w:noProof/>
        </w:rPr>
        <mc:AlternateContent>
          <mc:Choice Requires="wps">
            <w:drawing>
              <wp:anchor distT="0" distB="0" distL="114300" distR="114300" simplePos="0" relativeHeight="252729344" behindDoc="0" locked="0" layoutInCell="1" allowOverlap="1" wp14:anchorId="62F4D08C" wp14:editId="67DDB418">
                <wp:simplePos x="0" y="0"/>
                <wp:positionH relativeFrom="column">
                  <wp:posOffset>4166235</wp:posOffset>
                </wp:positionH>
                <wp:positionV relativeFrom="paragraph">
                  <wp:posOffset>7896</wp:posOffset>
                </wp:positionV>
                <wp:extent cx="2457516" cy="685799"/>
                <wp:effectExtent l="0" t="0" r="0" b="635"/>
                <wp:wrapNone/>
                <wp:docPr id="1445937685" name="Text Box 3801">
                  <a:extLst xmlns:a="http://schemas.openxmlformats.org/drawingml/2006/main">
                    <a:ext uri="{FF2B5EF4-FFF2-40B4-BE49-F238E27FC236}">
                      <a16:creationId xmlns:a16="http://schemas.microsoft.com/office/drawing/2014/main" id="{00000000-0008-0000-22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516" cy="685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2F5EC" w14:textId="77777777" w:rsidR="00616E9B" w:rsidRDefault="00616E9B" w:rsidP="00797602">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34</w:t>
                            </w:r>
                          </w:p>
                          <w:p w14:paraId="0381320F" w14:textId="77777777" w:rsidR="00616E9B" w:rsidRDefault="00616E9B" w:rsidP="00797602">
                            <w:pPr>
                              <w:pStyle w:val="NormalWeb"/>
                              <w:spacing w:before="0" w:beforeAutospacing="0" w:after="0" w:afterAutospacing="0"/>
                            </w:pPr>
                            <w:r>
                              <w:rPr>
                                <w:rFonts w:ascii="GHEA Grapalat" w:hAnsi="GHEA Grapalat" w:cs="Sylfaen"/>
                                <w:b/>
                                <w:bCs/>
                                <w:sz w:val="4"/>
                                <w:szCs w:val="4"/>
                              </w:rPr>
                              <w:t> </w:t>
                            </w:r>
                          </w:p>
                          <w:p w14:paraId="0E6A1C54" w14:textId="77777777" w:rsidR="00616E9B" w:rsidRDefault="00616E9B" w:rsidP="00797602">
                            <w:pPr>
                              <w:pStyle w:val="NormalWeb"/>
                              <w:spacing w:before="0" w:beforeAutospacing="0" w:after="0" w:afterAutospacing="0"/>
                            </w:pPr>
                            <w:r>
                              <w:rPr>
                                <w:rFonts w:ascii="GHEA Grapalat" w:hAnsi="GHEA Grapalat" w:cs="Sylfaen"/>
                                <w:b/>
                                <w:bCs/>
                                <w:sz w:val="4"/>
                                <w:szCs w:val="4"/>
                              </w:rPr>
                              <w:t> </w:t>
                            </w:r>
                          </w:p>
                          <w:p w14:paraId="17CD82CF" w14:textId="77777777" w:rsidR="00616E9B" w:rsidRDefault="00616E9B" w:rsidP="00797602">
                            <w:pPr>
                              <w:pStyle w:val="NormalWeb"/>
                              <w:spacing w:before="0" w:beforeAutospacing="0" w:after="0" w:afterAutospacing="0"/>
                            </w:pPr>
                            <w:r>
                              <w:rPr>
                                <w:rFonts w:ascii="GHEA Grapalat" w:hAnsi="GHEA Grapalat" w:cs="Sylfaen"/>
                                <w:b/>
                                <w:bCs/>
                                <w:color w:val="1F497D"/>
                                <w:sz w:val="14"/>
                                <w:szCs w:val="14"/>
                              </w:rPr>
                              <w:t>The inflation environment, sharply expanded over the first half of 2022, has somewhat eased at the end of the year.</w:t>
                            </w:r>
                          </w:p>
                          <w:p w14:paraId="421FECD5"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5DCD729B"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2DB28C3C"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35BAB12A"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562B6A27"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5A944876"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05ACBF19"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4F2BC898"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5DBB56FE"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77053E10"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1F2AEC51"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4CB8A6AF"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62DF5772"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2D2AA262"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57A447A4"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545D47B4"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1994982A"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749E3994"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7513D70D"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152E0A55"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224F150E"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4EE77A13"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21430964"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23CBF6AE"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62C33146"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75462FE1"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20A7C8B2"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5FCB152D"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0CF84840"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2BF87E1E"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770B0795"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7D2ED24A"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08466822" w14:textId="77777777" w:rsidR="00616E9B" w:rsidRDefault="00616E9B" w:rsidP="00797602">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62F4D08C" id="_x0000_s1116" type="#_x0000_t202" style="position:absolute;left:0;text-align:left;margin-left:328.05pt;margin-top:.6pt;width:193.5pt;height:54pt;z-index:25272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" filled="f" stroked="f">
                <v:textbox>
                  <w:txbxContent>
                    <w:p w14:paraId="2462F5EC" w14:textId="77777777" w:rsidR="00616E9B" w:rsidRDefault="00616E9B" w:rsidP="00797602">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34</w:t>
                      </w:r>
                    </w:p>
                    <w:p w14:paraId="0381320F" w14:textId="77777777" w:rsidR="00616E9B" w:rsidRDefault="00616E9B" w:rsidP="00797602">
                      <w:pPr>
                        <w:pStyle w:val="NormalWeb"/>
                        <w:spacing w:before="0" w:beforeAutospacing="0" w:after="0" w:afterAutospacing="0"/>
                      </w:pPr>
                      <w:r>
                        <w:rPr>
                          <w:rFonts w:ascii="GHEA Grapalat" w:hAnsi="GHEA Grapalat" w:cs="Sylfaen"/>
                          <w:b/>
                          <w:bCs/>
                          <w:sz w:val="4"/>
                          <w:szCs w:val="4"/>
                        </w:rPr>
                        <w:t> </w:t>
                      </w:r>
                    </w:p>
                    <w:p w14:paraId="0E6A1C54" w14:textId="77777777" w:rsidR="00616E9B" w:rsidRDefault="00616E9B" w:rsidP="00797602">
                      <w:pPr>
                        <w:pStyle w:val="NormalWeb"/>
                        <w:spacing w:before="0" w:beforeAutospacing="0" w:after="0" w:afterAutospacing="0"/>
                      </w:pPr>
                      <w:r>
                        <w:rPr>
                          <w:rFonts w:ascii="GHEA Grapalat" w:hAnsi="GHEA Grapalat" w:cs="Sylfaen"/>
                          <w:b/>
                          <w:bCs/>
                          <w:sz w:val="4"/>
                          <w:szCs w:val="4"/>
                        </w:rPr>
                        <w:t> </w:t>
                      </w:r>
                    </w:p>
                    <w:p w14:paraId="17CD82CF" w14:textId="77777777" w:rsidR="00616E9B" w:rsidRDefault="00616E9B" w:rsidP="00797602">
                      <w:pPr>
                        <w:pStyle w:val="NormalWeb"/>
                        <w:spacing w:before="0" w:beforeAutospacing="0" w:after="0" w:afterAutospacing="0"/>
                      </w:pPr>
                      <w:r>
                        <w:rPr>
                          <w:rFonts w:ascii="GHEA Grapalat" w:hAnsi="GHEA Grapalat" w:cs="Sylfaen"/>
                          <w:b/>
                          <w:bCs/>
                          <w:color w:val="1F497D"/>
                          <w:sz w:val="14"/>
                          <w:szCs w:val="14"/>
                        </w:rPr>
                        <w:t>The inflation environment, sharply expanded over the first half of 2022, has somewhat eased at the end of the year.</w:t>
                      </w:r>
                    </w:p>
                    <w:p w14:paraId="421FECD5"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5DCD729B"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2DB28C3C"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35BAB12A"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562B6A27"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5A944876"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05ACBF19"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4F2BC898"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5DBB56FE"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77053E10"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1F2AEC51"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4CB8A6AF"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62DF5772"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2D2AA262"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57A447A4"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545D47B4"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1994982A"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749E3994"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7513D70D"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152E0A55"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224F150E"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4EE77A13"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21430964"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23CBF6AE"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62C33146"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75462FE1"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20A7C8B2"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5FCB152D"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0CF84840"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2BF87E1E"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770B0795"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7D2ED24A" w14:textId="77777777" w:rsidR="00616E9B" w:rsidRDefault="00616E9B" w:rsidP="00797602">
                      <w:pPr>
                        <w:pStyle w:val="NormalWeb"/>
                        <w:spacing w:before="0" w:beforeAutospacing="0" w:after="0" w:afterAutospacing="0"/>
                      </w:pPr>
                      <w:r>
                        <w:rPr>
                          <w:rFonts w:ascii="GHEA Grapalat" w:hAnsi="GHEA Grapalat" w:cs="Sylfaen"/>
                          <w:b/>
                          <w:bCs/>
                          <w:sz w:val="14"/>
                          <w:szCs w:val="14"/>
                        </w:rPr>
                        <w:t> </w:t>
                      </w:r>
                    </w:p>
                    <w:p w14:paraId="08466822" w14:textId="77777777" w:rsidR="00616E9B" w:rsidRDefault="00616E9B" w:rsidP="00797602">
                      <w:pPr>
                        <w:pStyle w:val="NormalWeb"/>
                        <w:spacing w:before="0" w:beforeAutospacing="0" w:after="0" w:afterAutospacing="0"/>
                      </w:pPr>
                      <w:r>
                        <w:rPr>
                          <w:rFonts w:ascii="Times LatArm" w:hAnsi="Times LatArm"/>
                          <w:sz w:val="14"/>
                          <w:szCs w:val="14"/>
                        </w:rPr>
                        <w:t> </w:t>
                      </w:r>
                    </w:p>
                  </w:txbxContent>
                </v:textbox>
              </v:shape>
            </w:pict>
          </mc:Fallback>
        </mc:AlternateContent>
      </w:r>
      <w:r w:rsidRPr="00797602">
        <w:rPr>
          <w:noProof/>
        </w:rPr>
        <w:drawing>
          <wp:anchor distT="0" distB="0" distL="114300" distR="114300" simplePos="0" relativeHeight="252730368" behindDoc="0" locked="0" layoutInCell="1" allowOverlap="1" wp14:anchorId="351EE113" wp14:editId="2B53FA5F">
            <wp:simplePos x="0" y="0"/>
            <wp:positionH relativeFrom="column">
              <wp:posOffset>4174379</wp:posOffset>
            </wp:positionH>
            <wp:positionV relativeFrom="paragraph">
              <wp:posOffset>859735</wp:posOffset>
            </wp:positionV>
            <wp:extent cx="2614295" cy="1979295"/>
            <wp:effectExtent l="0" t="0" r="0" b="0"/>
            <wp:wrapSquare wrapText="bothSides"/>
            <wp:docPr id="1445937686" name="Chart 1445937686">
              <a:extLst xmlns:a="http://schemas.openxmlformats.org/drawingml/2006/main">
                <a:ext uri="{FF2B5EF4-FFF2-40B4-BE49-F238E27FC236}">
                  <a16:creationId xmlns:a16="http://schemas.microsoft.com/office/drawing/2014/main" id="{00000000-0008-0000-2200-000005000000}"/>
                </a:ext>
                <a:ext uri="{147F2762-F138-4A5C-976F-8EAC2B608ADB}">
                  <a16:predDERef xmlns:a16="http://schemas.microsoft.com/office/drawing/2014/main" pred="{00000000-0008-0000-28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sidRPr="00797602">
        <w:rPr>
          <w:noProof/>
        </w:rPr>
        <mc:AlternateContent>
          <mc:Choice Requires="wps">
            <w:drawing>
              <wp:anchor distT="0" distB="0" distL="114300" distR="114300" simplePos="0" relativeHeight="252728320" behindDoc="0" locked="0" layoutInCell="1" allowOverlap="1" wp14:anchorId="260BC6BE" wp14:editId="6E7BE0C7">
                <wp:simplePos x="0" y="0"/>
                <wp:positionH relativeFrom="page">
                  <wp:posOffset>5779715</wp:posOffset>
                </wp:positionH>
                <wp:positionV relativeFrom="paragraph">
                  <wp:posOffset>2934445</wp:posOffset>
                </wp:positionV>
                <wp:extent cx="1677725" cy="348953"/>
                <wp:effectExtent l="0" t="0" r="0" b="0"/>
                <wp:wrapNone/>
                <wp:docPr id="1445937684" name="Text Box 3871">
                  <a:extLst xmlns:a="http://schemas.openxmlformats.org/drawingml/2006/main">
                    <a:ext uri="{FF2B5EF4-FFF2-40B4-BE49-F238E27FC236}">
                      <a16:creationId xmlns:a16="http://schemas.microsoft.com/office/drawing/2014/main" id="{00000000-0008-0000-2200-000003000000}"/>
                    </a:ext>
                    <a:ext uri="{147F2762-F138-4A5C-976F-8EAC2B608ADB}">
                      <a16:predDERef xmlns:a16="http://schemas.microsoft.com/office/drawing/2014/main" pred="{00000000-0008-0000-1B00-000004000000}"/>
                    </a:ext>
                  </a:extLst>
                </wp:docPr>
                <wp:cNvGraphicFramePr/>
                <a:graphic xmlns:a="http://schemas.openxmlformats.org/drawingml/2006/main">
                  <a:graphicData uri="http://schemas.microsoft.com/office/word/2010/wordprocessingShape">
                    <wps:wsp>
                      <wps:cNvSpPr txBox="1"/>
                      <wps:spPr>
                        <a:xfrm>
                          <a:off x="0" y="0"/>
                          <a:ext cx="1677725" cy="348953"/>
                        </a:xfrm>
                        <a:prstGeom prst="rect">
                          <a:avLst/>
                        </a:prstGeom>
                        <a:noFill/>
                        <a:ln w="6350">
                          <a:noFill/>
                        </a:ln>
                        <a:effectLst/>
                      </wps:spPr>
                      <wps:txbx>
                        <w:txbxContent>
                          <w:p w14:paraId="7E69BC83" w14:textId="77777777" w:rsidR="00616E9B" w:rsidRDefault="00616E9B" w:rsidP="00797602">
                            <w:pPr>
                              <w:pStyle w:val="NormalWeb"/>
                              <w:spacing w:before="0" w:beforeAutospacing="0" w:after="0" w:afterAutospacing="0"/>
                            </w:pPr>
                            <w:r>
                              <w:rPr>
                                <w:rFonts w:ascii="GHEA Grapalat" w:hAnsi="GHEA Grapalat" w:cs="Sylfaen"/>
                                <w:i/>
                                <w:iCs/>
                                <w:color w:val="000000"/>
                                <w:sz w:val="14"/>
                                <w:szCs w:val="14"/>
                              </w:rPr>
                              <w:t>Source: Armenia Statistics Committee, Central Bank of Armenia</w:t>
                            </w:r>
                          </w:p>
                          <w:p w14:paraId="3971F4FC" w14:textId="77777777" w:rsidR="00616E9B" w:rsidRDefault="00616E9B" w:rsidP="00797602">
                            <w:pPr>
                              <w:pStyle w:val="NormalWeb"/>
                              <w:spacing w:before="0" w:beforeAutospacing="0" w:after="0" w:afterAutospacing="0"/>
                              <w:jc w:val="right"/>
                            </w:pPr>
                            <w:r>
                              <w:rPr>
                                <w:rFonts w:ascii="GHEA Grapalat" w:hAnsi="GHEA Grapalat" w:cs="Sylfaen"/>
                                <w:i/>
                                <w:iCs/>
                                <w:color w:val="000000"/>
                                <w:sz w:val="14"/>
                                <w:szCs w:val="14"/>
                                <w:lang w:val="hy-AM"/>
                              </w:rPr>
                              <w:t xml:space="preserve"> </w:t>
                            </w:r>
                          </w:p>
                          <w:p w14:paraId="63D04A13" w14:textId="77777777" w:rsidR="00616E9B" w:rsidRDefault="00616E9B" w:rsidP="00797602">
                            <w:pPr>
                              <w:pStyle w:val="NormalWeb"/>
                              <w:spacing w:before="0" w:beforeAutospacing="0" w:after="0" w:afterAutospacing="0"/>
                              <w:jc w:val="right"/>
                            </w:pPr>
                            <w:r>
                              <w:rPr>
                                <w:rFonts w:ascii="GHEA Grapalat" w:hAnsi="GHEA Grapalat" w:cs="Calibri"/>
                                <w:i/>
                                <w:iCs/>
                                <w:color w:val="000000"/>
                                <w:sz w:val="14"/>
                                <w:szCs w:val="14"/>
                              </w:rPr>
                              <w:t> </w:t>
                            </w:r>
                          </w:p>
                          <w:p w14:paraId="48B6B5A2" w14:textId="77777777" w:rsidR="00616E9B" w:rsidRDefault="00616E9B" w:rsidP="00797602">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0BC6BE" id="_x0000_s1117" type="#_x0000_t202" style="position:absolute;left:0;text-align:left;margin-left:455.1pt;margin-top:231.05pt;width:132.1pt;height:27.5pt;z-index:2527283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" filled="f" stroked="f" strokeweight=".5pt">
                <v:textbox>
                  <w:txbxContent>
                    <w:p w14:paraId="7E69BC83" w14:textId="77777777" w:rsidR="00616E9B" w:rsidRDefault="00616E9B" w:rsidP="00797602">
                      <w:pPr>
                        <w:pStyle w:val="NormalWeb"/>
                        <w:spacing w:before="0" w:beforeAutospacing="0" w:after="0" w:afterAutospacing="0"/>
                      </w:pPr>
                      <w:r>
                        <w:rPr>
                          <w:rFonts w:ascii="GHEA Grapalat" w:hAnsi="GHEA Grapalat" w:cs="Sylfaen"/>
                          <w:i/>
                          <w:iCs/>
                          <w:color w:val="000000"/>
                          <w:sz w:val="14"/>
                          <w:szCs w:val="14"/>
                        </w:rPr>
                        <w:t>Source: Armenia Statistics Committee, Central Bank of Armenia</w:t>
                      </w:r>
                    </w:p>
                    <w:p w14:paraId="3971F4FC" w14:textId="77777777" w:rsidR="00616E9B" w:rsidRDefault="00616E9B" w:rsidP="00797602">
                      <w:pPr>
                        <w:pStyle w:val="NormalWeb"/>
                        <w:spacing w:before="0" w:beforeAutospacing="0" w:after="0" w:afterAutospacing="0"/>
                        <w:jc w:val="right"/>
                      </w:pPr>
                      <w:r>
                        <w:rPr>
                          <w:rFonts w:ascii="GHEA Grapalat" w:hAnsi="GHEA Grapalat" w:cs="Sylfaen"/>
                          <w:i/>
                          <w:iCs/>
                          <w:color w:val="000000"/>
                          <w:sz w:val="14"/>
                          <w:szCs w:val="14"/>
                          <w:lang w:val="hy-AM"/>
                        </w:rPr>
                        <w:t xml:space="preserve"> </w:t>
                      </w:r>
                    </w:p>
                    <w:p w14:paraId="63D04A13" w14:textId="77777777" w:rsidR="00616E9B" w:rsidRDefault="00616E9B" w:rsidP="00797602">
                      <w:pPr>
                        <w:pStyle w:val="NormalWeb"/>
                        <w:spacing w:before="0" w:beforeAutospacing="0" w:after="0" w:afterAutospacing="0"/>
                        <w:jc w:val="right"/>
                      </w:pPr>
                      <w:r>
                        <w:rPr>
                          <w:rFonts w:ascii="GHEA Grapalat" w:hAnsi="GHEA Grapalat" w:cs="Calibri"/>
                          <w:i/>
                          <w:iCs/>
                          <w:color w:val="000000"/>
                          <w:sz w:val="14"/>
                          <w:szCs w:val="14"/>
                        </w:rPr>
                        <w:t> </w:t>
                      </w:r>
                    </w:p>
                    <w:p w14:paraId="48B6B5A2" w14:textId="77777777" w:rsidR="00616E9B" w:rsidRDefault="00616E9B" w:rsidP="00797602">
                      <w:pPr>
                        <w:pStyle w:val="NormalWeb"/>
                        <w:spacing w:before="0" w:beforeAutospacing="0" w:after="0" w:afterAutospacing="0"/>
                        <w:jc w:val="right"/>
                      </w:pPr>
                      <w:r>
                        <w:rPr>
                          <w:rFonts w:ascii="GHEA Grapalat" w:hAnsi="GHEA Grapalat"/>
                          <w:i/>
                          <w:iCs/>
                          <w:color w:val="000000"/>
                          <w:sz w:val="14"/>
                          <w:szCs w:val="14"/>
                        </w:rPr>
                        <w:t> </w:t>
                      </w:r>
                    </w:p>
                  </w:txbxContent>
                </v:textbox>
                <w10:wrap anchorx="page"/>
              </v:shape>
            </w:pict>
          </mc:Fallback>
        </mc:AlternateContent>
      </w:r>
      <w:r w:rsidRPr="00797602">
        <w:rPr>
          <w:rFonts w:ascii="Calibri" w:eastAsia="Calibri" w:hAnsi="Calibri" w:cs="Calibri"/>
          <w:lang w:val="hy-AM"/>
        </w:rPr>
        <w:t xml:space="preserve">Thus, a sharp increase in the prices of items </w:t>
      </w:r>
      <w:r w:rsidRPr="00797602">
        <w:rPr>
          <w:rFonts w:ascii="Calibri" w:eastAsia="Calibri" w:hAnsi="Calibri" w:cs="Calibri"/>
        </w:rPr>
        <w:t>“</w:t>
      </w:r>
      <w:r w:rsidRPr="00797602">
        <w:rPr>
          <w:rFonts w:ascii="Calibri" w:eastAsia="Calibri" w:hAnsi="Calibri" w:cs="Calibri"/>
          <w:lang w:val="hy-AM"/>
        </w:rPr>
        <w:t>Bread and cereals</w:t>
      </w:r>
      <w:r w:rsidRPr="00797602">
        <w:rPr>
          <w:rFonts w:ascii="Calibri" w:eastAsia="Calibri" w:hAnsi="Calibri" w:cs="Calibri"/>
        </w:rPr>
        <w:t>”</w:t>
      </w:r>
      <w:r w:rsidRPr="00797602">
        <w:rPr>
          <w:rFonts w:ascii="Calibri" w:eastAsia="Calibri" w:hAnsi="Calibri" w:cs="Calibri"/>
          <w:lang w:val="hy-AM"/>
        </w:rPr>
        <w:t xml:space="preserve">, </w:t>
      </w:r>
      <w:r w:rsidRPr="00797602">
        <w:rPr>
          <w:rFonts w:ascii="Calibri" w:eastAsia="Calibri" w:hAnsi="Calibri" w:cs="Calibri"/>
        </w:rPr>
        <w:t>“</w:t>
      </w:r>
      <w:r w:rsidRPr="00797602">
        <w:rPr>
          <w:rFonts w:ascii="Calibri" w:eastAsia="Calibri" w:hAnsi="Calibri" w:cs="Calibri"/>
          <w:lang w:val="hy-AM"/>
        </w:rPr>
        <w:t>Meat</w:t>
      </w:r>
      <w:r w:rsidRPr="00797602">
        <w:rPr>
          <w:rFonts w:ascii="Calibri" w:eastAsia="Calibri" w:hAnsi="Calibri" w:cs="Calibri"/>
        </w:rPr>
        <w:t>”</w:t>
      </w:r>
      <w:r w:rsidRPr="00797602">
        <w:rPr>
          <w:rFonts w:ascii="Calibri" w:eastAsia="Calibri" w:hAnsi="Calibri" w:cs="Calibri"/>
          <w:lang w:val="hy-AM"/>
        </w:rPr>
        <w:t xml:space="preserve">, </w:t>
      </w:r>
      <w:r w:rsidRPr="00797602">
        <w:rPr>
          <w:rFonts w:ascii="Calibri" w:eastAsia="Calibri" w:hAnsi="Calibri" w:cs="Calibri"/>
        </w:rPr>
        <w:t>“</w:t>
      </w:r>
      <w:r w:rsidRPr="00797602">
        <w:rPr>
          <w:rFonts w:ascii="Calibri" w:eastAsia="Calibri" w:hAnsi="Calibri" w:cs="Calibri"/>
          <w:lang w:val="hy-AM"/>
        </w:rPr>
        <w:t>Dairy products</w:t>
      </w:r>
      <w:r w:rsidRPr="00797602">
        <w:rPr>
          <w:rFonts w:ascii="Calibri" w:eastAsia="Calibri" w:hAnsi="Calibri" w:cs="Calibri"/>
        </w:rPr>
        <w:t>”</w:t>
      </w:r>
      <w:r w:rsidRPr="00797602">
        <w:rPr>
          <w:rFonts w:ascii="Calibri" w:eastAsia="Calibri" w:hAnsi="Calibri" w:cs="Calibri"/>
          <w:lang w:val="hy-AM"/>
        </w:rPr>
        <w:t xml:space="preserve">, </w:t>
      </w:r>
      <w:r w:rsidRPr="00797602">
        <w:rPr>
          <w:rFonts w:ascii="Calibri" w:eastAsia="Calibri" w:hAnsi="Calibri" w:cs="Calibri"/>
        </w:rPr>
        <w:t>“</w:t>
      </w:r>
      <w:r w:rsidRPr="00797602">
        <w:rPr>
          <w:rFonts w:ascii="Calibri" w:eastAsia="Calibri" w:hAnsi="Calibri" w:cs="Calibri"/>
          <w:lang w:val="hy-AM"/>
        </w:rPr>
        <w:t>Oils and fats</w:t>
      </w:r>
      <w:r w:rsidRPr="00797602">
        <w:rPr>
          <w:rFonts w:ascii="Calibri" w:eastAsia="Calibri" w:hAnsi="Calibri" w:cs="Calibri"/>
        </w:rPr>
        <w:t>”</w:t>
      </w:r>
      <w:r w:rsidRPr="00797602">
        <w:rPr>
          <w:rFonts w:ascii="Calibri" w:eastAsia="Calibri" w:hAnsi="Calibri" w:cs="Calibri"/>
          <w:lang w:val="hy-AM"/>
        </w:rPr>
        <w:t xml:space="preserve"> has been observable in the domestic economy since the beginning of the year </w:t>
      </w:r>
      <w:r w:rsidRPr="00797602">
        <w:rPr>
          <w:rFonts w:ascii="Calibri" w:eastAsia="Calibri" w:hAnsi="Calibri" w:cs="Calibri"/>
        </w:rPr>
        <w:t xml:space="preserve">on account of </w:t>
      </w:r>
      <w:r w:rsidRPr="00797602">
        <w:rPr>
          <w:rFonts w:ascii="Calibri" w:eastAsia="Calibri" w:hAnsi="Calibri" w:cs="Calibri"/>
          <w:lang w:val="hy-AM"/>
        </w:rPr>
        <w:t>the impacts transmitted from international food markets.</w:t>
      </w:r>
      <w:r w:rsidRPr="00797602">
        <w:rPr>
          <w:rFonts w:ascii="Calibri" w:eastAsia="Calibri" w:hAnsi="Calibri" w:cs="Calibri"/>
        </w:rPr>
        <w:t xml:space="preserve"> The increase in international energy prices had its spillover effect on fuel prices.</w:t>
      </w:r>
      <w:r w:rsidRPr="00797602">
        <w:rPr>
          <w:rFonts w:ascii="Calibri" w:eastAsia="Calibri" w:hAnsi="Calibri" w:cs="Calibri"/>
          <w:lang w:val="hy-AM"/>
        </w:rPr>
        <w:t xml:space="preserve"> In the meantime, given the large influx of international visitors to the Republic of Armenia, high demand in the Armenian economy has added to inflationary pressures also in terms of locally manufactured goods and especially services, in which circumstance tariffs for a number of services with rigid prices (apartment rent, restaurants and hotels, hairdressing, financial, postal services) have gradually risen throughout the period under review</w:t>
      </w:r>
      <w:r w:rsidRPr="00797602">
        <w:rPr>
          <w:rFonts w:ascii="Calibri" w:eastAsia="Calibri" w:hAnsi="Calibri" w:cs="Calibri"/>
        </w:rPr>
        <w:t>.</w:t>
      </w:r>
      <w:r w:rsidRPr="00797602">
        <w:rPr>
          <w:rFonts w:ascii="Calibri" w:eastAsia="Calibri" w:hAnsi="Calibri" w:cs="Calibri"/>
          <w:lang w:val="hy-AM"/>
        </w:rPr>
        <w:t xml:space="preserve"> In the fourth quarter of 2022</w:t>
      </w:r>
      <w:r w:rsidRPr="00797602">
        <w:rPr>
          <w:rFonts w:ascii="Calibri" w:eastAsia="Calibri" w:hAnsi="Calibri" w:cs="Calibri"/>
        </w:rPr>
        <w:t>, in expectation of a sluggish</w:t>
      </w:r>
      <w:r w:rsidRPr="00797602">
        <w:rPr>
          <w:rFonts w:ascii="Calibri" w:eastAsia="Calibri" w:hAnsi="Calibri" w:cs="Calibri"/>
          <w:lang w:val="hy-AM"/>
        </w:rPr>
        <w:t xml:space="preserve"> demand </w:t>
      </w:r>
      <w:r w:rsidRPr="00797602">
        <w:rPr>
          <w:rFonts w:ascii="Calibri" w:eastAsia="Calibri" w:hAnsi="Calibri" w:cs="Calibri"/>
        </w:rPr>
        <w:t xml:space="preserve">from </w:t>
      </w:r>
      <w:r w:rsidRPr="00797602">
        <w:rPr>
          <w:rFonts w:ascii="Calibri" w:eastAsia="Calibri" w:hAnsi="Calibri" w:cs="Calibri"/>
          <w:lang w:val="hy-AM"/>
        </w:rPr>
        <w:t xml:space="preserve">the world economy and tightening </w:t>
      </w:r>
      <w:r w:rsidRPr="00797602">
        <w:rPr>
          <w:rFonts w:ascii="Calibri" w:eastAsia="Calibri" w:hAnsi="Calibri" w:cs="Calibri"/>
        </w:rPr>
        <w:t xml:space="preserve">of </w:t>
      </w:r>
      <w:r w:rsidRPr="00797602">
        <w:rPr>
          <w:rFonts w:ascii="Calibri" w:eastAsia="Calibri" w:hAnsi="Calibri" w:cs="Calibri"/>
          <w:lang w:val="hy-AM"/>
        </w:rPr>
        <w:t>financial conditions, a decrease in</w:t>
      </w:r>
      <w:r w:rsidRPr="00797602">
        <w:rPr>
          <w:rFonts w:ascii="Calibri" w:eastAsia="Calibri" w:hAnsi="Calibri" w:cs="Calibri"/>
        </w:rPr>
        <w:t xml:space="preserve"> </w:t>
      </w:r>
      <w:r w:rsidRPr="00797602">
        <w:rPr>
          <w:rFonts w:ascii="Calibri" w:eastAsia="Calibri" w:hAnsi="Calibri" w:cs="Calibri"/>
          <w:lang w:val="hy-AM"/>
        </w:rPr>
        <w:t xml:space="preserve">prices of some </w:t>
      </w:r>
      <w:r w:rsidRPr="00797602">
        <w:rPr>
          <w:rFonts w:ascii="Calibri" w:eastAsia="Calibri" w:hAnsi="Calibri" w:cs="Calibri"/>
        </w:rPr>
        <w:t>goods</w:t>
      </w:r>
      <w:r w:rsidRPr="00797602">
        <w:rPr>
          <w:rFonts w:ascii="Calibri" w:eastAsia="Calibri" w:hAnsi="Calibri" w:cs="Calibri"/>
          <w:lang w:val="hy-AM"/>
        </w:rPr>
        <w:t xml:space="preserve"> (fuel, sunflower oil, grain) </w:t>
      </w:r>
      <w:r w:rsidRPr="00797602">
        <w:rPr>
          <w:rFonts w:ascii="Calibri" w:eastAsia="Calibri" w:hAnsi="Calibri" w:cs="Calibri"/>
        </w:rPr>
        <w:t>h</w:t>
      </w:r>
      <w:r w:rsidRPr="00797602">
        <w:rPr>
          <w:rFonts w:ascii="Calibri" w:eastAsia="Calibri" w:hAnsi="Calibri" w:cs="Calibri"/>
          <w:lang w:val="hy-AM"/>
        </w:rPr>
        <w:t xml:space="preserve">as </w:t>
      </w:r>
      <w:r w:rsidRPr="00797602">
        <w:rPr>
          <w:rFonts w:ascii="Calibri" w:eastAsia="Calibri" w:hAnsi="Calibri" w:cs="Calibri"/>
        </w:rPr>
        <w:t xml:space="preserve">been </w:t>
      </w:r>
      <w:r w:rsidRPr="00797602">
        <w:rPr>
          <w:rFonts w:ascii="Calibri" w:eastAsia="Calibri" w:hAnsi="Calibri" w:cs="Calibri"/>
          <w:lang w:val="hy-AM"/>
        </w:rPr>
        <w:t>observ</w:t>
      </w:r>
      <w:r w:rsidRPr="00797602">
        <w:rPr>
          <w:rFonts w:ascii="Calibri" w:eastAsia="Calibri" w:hAnsi="Calibri" w:cs="Calibri"/>
        </w:rPr>
        <w:t xml:space="preserve">able </w:t>
      </w:r>
      <w:r w:rsidRPr="00797602">
        <w:rPr>
          <w:rFonts w:ascii="Calibri" w:eastAsia="Calibri" w:hAnsi="Calibri" w:cs="Calibri"/>
          <w:lang w:val="hy-AM"/>
        </w:rPr>
        <w:t xml:space="preserve">in international commodity markets, which was also reflected in the prices of goods imported </w:t>
      </w:r>
      <w:r w:rsidRPr="00797602">
        <w:rPr>
          <w:rFonts w:ascii="Calibri" w:eastAsia="Calibri" w:hAnsi="Calibri" w:cs="Calibri"/>
        </w:rPr>
        <w:t>t</w:t>
      </w:r>
      <w:r w:rsidRPr="00797602">
        <w:rPr>
          <w:rFonts w:ascii="Calibri" w:eastAsia="Calibri" w:hAnsi="Calibri" w:cs="Calibri"/>
          <w:lang w:val="hy-AM"/>
        </w:rPr>
        <w:t xml:space="preserve">o the </w:t>
      </w:r>
      <w:r w:rsidRPr="00797602">
        <w:rPr>
          <w:rFonts w:ascii="Calibri" w:eastAsia="Calibri" w:hAnsi="Calibri" w:cs="Calibri"/>
        </w:rPr>
        <w:t xml:space="preserve">Armenian </w:t>
      </w:r>
      <w:r w:rsidRPr="00797602">
        <w:rPr>
          <w:rFonts w:ascii="Calibri" w:eastAsia="Calibri" w:hAnsi="Calibri" w:cs="Calibri"/>
          <w:lang w:val="hy-AM"/>
        </w:rPr>
        <w:t xml:space="preserve">economy. It should also be noted that the Armenian dram appreciated along with mounting external demand has notably </w:t>
      </w:r>
      <w:r w:rsidRPr="00797602">
        <w:rPr>
          <w:rFonts w:ascii="Calibri" w:eastAsia="Calibri" w:hAnsi="Calibri" w:cs="Calibri"/>
          <w:lang w:val="hy-AM"/>
        </w:rPr>
        <w:lastRenderedPageBreak/>
        <w:t>curbed, starting from the third quarter of 2022, the price increase</w:t>
      </w:r>
      <w:r w:rsidRPr="00797602">
        <w:rPr>
          <w:rFonts w:ascii="Calibri" w:eastAsia="Calibri" w:hAnsi="Calibri" w:cs="Calibri"/>
        </w:rPr>
        <w:t>s</w:t>
      </w:r>
      <w:r w:rsidRPr="00797602">
        <w:rPr>
          <w:rFonts w:ascii="Calibri" w:eastAsia="Calibri" w:hAnsi="Calibri" w:cs="Calibri"/>
          <w:lang w:val="hy-AM"/>
        </w:rPr>
        <w:t xml:space="preserve"> </w:t>
      </w:r>
      <w:r w:rsidRPr="00797602">
        <w:rPr>
          <w:rFonts w:ascii="Calibri" w:eastAsia="Calibri" w:hAnsi="Calibri" w:cs="Calibri"/>
        </w:rPr>
        <w:t xml:space="preserve">of </w:t>
      </w:r>
      <w:r w:rsidRPr="00797602">
        <w:rPr>
          <w:rFonts w:ascii="Calibri" w:eastAsia="Calibri" w:hAnsi="Calibri" w:cs="Calibri"/>
          <w:lang w:val="hy-AM"/>
        </w:rPr>
        <w:t>import</w:t>
      </w:r>
      <w:r w:rsidRPr="00797602">
        <w:rPr>
          <w:rFonts w:ascii="Calibri" w:eastAsia="Calibri" w:hAnsi="Calibri" w:cs="Calibri"/>
        </w:rPr>
        <w:t>ed</w:t>
      </w:r>
      <w:r w:rsidRPr="00797602">
        <w:rPr>
          <w:rFonts w:ascii="Calibri" w:eastAsia="Calibri" w:hAnsi="Calibri" w:cs="Calibri"/>
          <w:lang w:val="hy-AM"/>
        </w:rPr>
        <w:t xml:space="preserve"> goods.</w:t>
      </w:r>
    </w:p>
    <w:p w14:paraId="6D884E0D" w14:textId="77777777" w:rsidR="00797602" w:rsidRPr="00797602" w:rsidRDefault="00797602" w:rsidP="00797602">
      <w:pPr>
        <w:spacing w:after="160" w:line="259" w:lineRule="auto"/>
        <w:ind w:firstLine="720"/>
        <w:jc w:val="both"/>
        <w:rPr>
          <w:rFonts w:ascii="Calibri" w:eastAsia="Calibri" w:hAnsi="Calibri" w:cs="Calibri"/>
          <w:lang w:val="hy-AM"/>
        </w:rPr>
      </w:pPr>
      <w:r w:rsidRPr="00797602">
        <w:rPr>
          <w:rFonts w:ascii="Calibri" w:eastAsia="Calibri" w:hAnsi="Calibri" w:cs="Calibri"/>
          <w:lang w:val="hy-AM"/>
        </w:rPr>
        <w:t xml:space="preserve">Meanwhile, the risen prices of items </w:t>
      </w:r>
      <w:r w:rsidRPr="00797602">
        <w:rPr>
          <w:rFonts w:ascii="Calibri" w:eastAsia="Calibri" w:hAnsi="Calibri" w:cs="Calibri"/>
        </w:rPr>
        <w:t>“</w:t>
      </w:r>
      <w:r w:rsidRPr="00797602">
        <w:rPr>
          <w:rFonts w:ascii="Calibri" w:eastAsia="Calibri" w:hAnsi="Calibri" w:cs="Calibri"/>
          <w:lang w:val="hy-AM"/>
        </w:rPr>
        <w:t>Tobacco</w:t>
      </w:r>
      <w:r w:rsidRPr="00797602">
        <w:rPr>
          <w:rFonts w:ascii="Calibri" w:eastAsia="Calibri" w:hAnsi="Calibri" w:cs="Calibri"/>
        </w:rPr>
        <w:t>”</w:t>
      </w:r>
      <w:r w:rsidRPr="00797602">
        <w:rPr>
          <w:rFonts w:ascii="Calibri" w:eastAsia="Calibri" w:hAnsi="Calibri" w:cs="Calibri"/>
          <w:lang w:val="hy-AM"/>
        </w:rPr>
        <w:t xml:space="preserve"> and </w:t>
      </w:r>
      <w:r w:rsidRPr="00797602">
        <w:rPr>
          <w:rFonts w:ascii="Calibri" w:eastAsia="Calibri" w:hAnsi="Calibri" w:cs="Calibri"/>
        </w:rPr>
        <w:t>“</w:t>
      </w:r>
      <w:r w:rsidRPr="00797602">
        <w:rPr>
          <w:rFonts w:ascii="Calibri" w:eastAsia="Calibri" w:hAnsi="Calibri" w:cs="Calibri"/>
          <w:lang w:val="hy-AM"/>
        </w:rPr>
        <w:t>Alcoholic beverage</w:t>
      </w:r>
      <w:r w:rsidRPr="00797602">
        <w:rPr>
          <w:rFonts w:ascii="Calibri" w:eastAsia="Calibri" w:hAnsi="Calibri" w:cs="Calibri"/>
        </w:rPr>
        <w:t>”</w:t>
      </w:r>
      <w:r w:rsidRPr="00797602">
        <w:rPr>
          <w:rFonts w:ascii="Calibri" w:eastAsia="Calibri" w:hAnsi="Calibri" w:cs="Calibri"/>
          <w:lang w:val="hy-AM"/>
        </w:rPr>
        <w:t xml:space="preserve"> out of the core inflation components has incurred, as was estimated, the inflationary impact of the change in excise duty rates early in the year.</w:t>
      </w:r>
    </w:p>
    <w:p w14:paraId="21273F30" w14:textId="77777777" w:rsidR="00797602" w:rsidRPr="00797602" w:rsidRDefault="00797602" w:rsidP="00797602">
      <w:pPr>
        <w:spacing w:after="160" w:line="259" w:lineRule="auto"/>
        <w:ind w:firstLine="720"/>
        <w:jc w:val="both"/>
        <w:rPr>
          <w:rFonts w:ascii="Calibri" w:eastAsia="Calibri" w:hAnsi="Calibri" w:cs="Calibri"/>
        </w:rPr>
      </w:pPr>
      <w:r w:rsidRPr="00797602">
        <w:rPr>
          <w:rFonts w:ascii="Calibri" w:eastAsia="Calibri" w:hAnsi="Calibri" w:cs="Calibri"/>
          <w:lang w:val="hy-AM"/>
        </w:rPr>
        <w:t xml:space="preserve">In addition to the above-mentioned factors, the acceleration of inflation since the </w:t>
      </w:r>
      <w:r w:rsidRPr="00797602">
        <w:rPr>
          <w:rFonts w:ascii="Calibri" w:eastAsia="Calibri" w:hAnsi="Calibri" w:cs="Calibri"/>
        </w:rPr>
        <w:t>start</w:t>
      </w:r>
      <w:r w:rsidRPr="00797602">
        <w:rPr>
          <w:rFonts w:ascii="Calibri" w:eastAsia="Calibri" w:hAnsi="Calibri" w:cs="Calibri"/>
          <w:lang w:val="hy-AM"/>
        </w:rPr>
        <w:t xml:space="preserve"> of the </w:t>
      </w:r>
      <w:r w:rsidRPr="00797602">
        <w:rPr>
          <w:rFonts w:ascii="Calibri" w:eastAsia="Calibri" w:hAnsi="Calibri" w:cs="Calibri"/>
        </w:rPr>
        <w:t xml:space="preserve">period under review </w:t>
      </w:r>
      <w:r w:rsidRPr="00797602">
        <w:rPr>
          <w:rFonts w:ascii="Calibri" w:eastAsia="Calibri" w:hAnsi="Calibri" w:cs="Calibri"/>
          <w:lang w:val="hy-AM"/>
        </w:rPr>
        <w:t xml:space="preserve">has been </w:t>
      </w:r>
      <w:r w:rsidRPr="00797602">
        <w:rPr>
          <w:rFonts w:ascii="Calibri" w:eastAsia="Calibri" w:hAnsi="Calibri" w:cs="Calibri"/>
        </w:rPr>
        <w:t xml:space="preserve">driven </w:t>
      </w:r>
      <w:r w:rsidRPr="00797602">
        <w:rPr>
          <w:rFonts w:ascii="Calibri" w:eastAsia="Calibri" w:hAnsi="Calibri" w:cs="Calibri"/>
          <w:lang w:val="hy-AM"/>
        </w:rPr>
        <w:t xml:space="preserve">significantly by </w:t>
      </w:r>
      <w:r w:rsidRPr="00797602">
        <w:rPr>
          <w:rFonts w:ascii="Calibri" w:eastAsia="Calibri" w:hAnsi="Calibri" w:cs="Calibri"/>
        </w:rPr>
        <w:t>highly</w:t>
      </w:r>
      <w:r w:rsidRPr="00797602">
        <w:rPr>
          <w:rFonts w:ascii="Calibri" w:eastAsia="Calibri" w:hAnsi="Calibri" w:cs="Calibri"/>
          <w:lang w:val="hy-AM"/>
        </w:rPr>
        <w:t xml:space="preserve"> </w:t>
      </w:r>
      <w:r w:rsidRPr="00797602">
        <w:rPr>
          <w:rFonts w:ascii="Calibri" w:eastAsia="Calibri" w:hAnsi="Calibri" w:cs="Calibri"/>
        </w:rPr>
        <w:t xml:space="preserve">grown </w:t>
      </w:r>
      <w:r w:rsidRPr="00797602">
        <w:rPr>
          <w:rFonts w:ascii="Calibri" w:eastAsia="Calibri" w:hAnsi="Calibri" w:cs="Calibri"/>
          <w:lang w:val="hy-AM"/>
        </w:rPr>
        <w:t>prices of seasonal food products.</w:t>
      </w:r>
      <w:r w:rsidRPr="00797602">
        <w:rPr>
          <w:rFonts w:ascii="Calibri" w:eastAsia="Calibri" w:hAnsi="Calibri" w:cs="Calibri"/>
        </w:rPr>
        <w:t xml:space="preserve"> Reduced sown areas pushed vegetable prices up, particularly for certain products, while unfavorable weather conditions had their impact on fruit prices, especially in the second quarter. Starting from the third quarter of 2022, the impact of these factors on inflation has mitigated to some extent.</w:t>
      </w:r>
    </w:p>
    <w:p w14:paraId="7D7A40FC" w14:textId="79AFCEA7" w:rsidR="00DC479A" w:rsidRDefault="00797602" w:rsidP="00797602">
      <w:pPr>
        <w:spacing w:after="160" w:line="259" w:lineRule="auto"/>
        <w:ind w:firstLine="720"/>
        <w:jc w:val="both"/>
        <w:rPr>
          <w:rFonts w:ascii="Calibri" w:eastAsia="Calibri" w:hAnsi="Calibri" w:cs="Calibri"/>
          <w:lang w:val="hy-AM"/>
        </w:rPr>
      </w:pPr>
      <w:r w:rsidRPr="00797602">
        <w:rPr>
          <w:rFonts w:ascii="Calibri" w:eastAsia="Calibri" w:hAnsi="Calibri" w:cs="Calibri"/>
          <w:lang w:val="hy-AM"/>
        </w:rPr>
        <w:t>In the first half of 2022, the tariffs of regulated services rose sharply due to the increase in the tariffs of water supply services since January, those of electricity since March, and those of natural gas since April.</w:t>
      </w:r>
    </w:p>
    <w:p w14:paraId="37C07964" w14:textId="77777777" w:rsidR="00616E9B" w:rsidRPr="00797602" w:rsidRDefault="00616E9B" w:rsidP="00797602">
      <w:pPr>
        <w:spacing w:after="160" w:line="259" w:lineRule="auto"/>
        <w:ind w:firstLine="720"/>
        <w:jc w:val="both"/>
        <w:rPr>
          <w:rFonts w:ascii="Calibri" w:eastAsia="Calibri" w:hAnsi="Calibri" w:cs="Calibri"/>
          <w:lang w:val="hy-AM"/>
        </w:rPr>
      </w:pPr>
    </w:p>
    <w:p w14:paraId="56F3651A" w14:textId="77777777" w:rsidR="00797602" w:rsidRPr="00797602" w:rsidRDefault="00797602" w:rsidP="00616E9B">
      <w:pPr>
        <w:spacing w:before="100" w:beforeAutospacing="1" w:after="100" w:afterAutospacing="1" w:line="312" w:lineRule="auto"/>
        <w:ind w:left="1440" w:right="-4474"/>
        <w:jc w:val="center"/>
        <w:rPr>
          <w:rFonts w:ascii="GHEA Grapalat" w:eastAsia="Calibri" w:hAnsi="GHEA Grapalat"/>
          <w:b/>
          <w:sz w:val="16"/>
          <w:szCs w:val="20"/>
          <w:lang w:val="hy-AM"/>
        </w:rPr>
      </w:pPr>
      <w:r w:rsidRPr="00797602">
        <w:rPr>
          <w:rFonts w:ascii="GHEA Grapalat" w:hAnsi="GHEA Grapalat"/>
          <w:b/>
          <w:sz w:val="20"/>
          <w:lang w:val="hy-AM"/>
        </w:rPr>
        <w:t xml:space="preserve">Table 4: </w:t>
      </w:r>
      <w:r w:rsidRPr="00797602">
        <w:rPr>
          <w:rFonts w:ascii="GHEA Grapalat" w:hAnsi="GHEA Grapalat" w:cs="GHEA Grapalat"/>
          <w:b/>
          <w:bCs/>
          <w:color w:val="000000" w:themeColor="text1"/>
          <w:sz w:val="20"/>
          <w:szCs w:val="20"/>
          <w:lang w:val="hy-AM"/>
        </w:rPr>
        <w:t>Consumer price inflation by commodit</w:t>
      </w:r>
      <w:r w:rsidRPr="00797602">
        <w:rPr>
          <w:rFonts w:ascii="GHEA Grapalat" w:hAnsi="GHEA Grapalat" w:cs="GHEA Grapalat"/>
          <w:b/>
          <w:bCs/>
          <w:color w:val="000000" w:themeColor="text1"/>
          <w:sz w:val="20"/>
          <w:szCs w:val="20"/>
        </w:rPr>
        <w:t xml:space="preserve">y </w:t>
      </w:r>
      <w:r w:rsidRPr="00797602">
        <w:rPr>
          <w:rFonts w:ascii="GHEA Grapalat" w:hAnsi="GHEA Grapalat" w:cs="GHEA Grapalat"/>
          <w:b/>
          <w:bCs/>
          <w:color w:val="000000" w:themeColor="text1"/>
          <w:sz w:val="20"/>
          <w:szCs w:val="20"/>
          <w:lang w:val="hy-AM"/>
        </w:rPr>
        <w:t>items as key contributors</w:t>
      </w:r>
      <w:r w:rsidRPr="00797602">
        <w:rPr>
          <w:rFonts w:ascii="GHEA Grapalat" w:hAnsi="GHEA Grapalat"/>
          <w:b/>
          <w:sz w:val="20"/>
          <w:lang w:val="hy-AM"/>
        </w:rPr>
        <w:t xml:space="preserve"> </w:t>
      </w:r>
    </w:p>
    <w:tbl>
      <w:tblPr>
        <w:tblW w:w="10440" w:type="dxa"/>
        <w:tblInd w:w="-10" w:type="dxa"/>
        <w:tblLook w:val="04A0" w:firstRow="1" w:lastRow="0" w:firstColumn="1" w:lastColumn="0" w:noHBand="0" w:noVBand="1"/>
      </w:tblPr>
      <w:tblGrid>
        <w:gridCol w:w="4950"/>
        <w:gridCol w:w="1570"/>
        <w:gridCol w:w="2257"/>
        <w:gridCol w:w="1663"/>
      </w:tblGrid>
      <w:tr w:rsidR="00797602" w:rsidRPr="00797602" w14:paraId="50166427" w14:textId="77777777" w:rsidTr="00616E9B">
        <w:trPr>
          <w:trHeight w:val="324"/>
        </w:trPr>
        <w:tc>
          <w:tcPr>
            <w:tcW w:w="495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27A89B0" w14:textId="77777777" w:rsidR="00797602" w:rsidRPr="00797602" w:rsidRDefault="00797602" w:rsidP="00797602">
            <w:pPr>
              <w:rPr>
                <w:rFonts w:ascii="GHEA Grapalat" w:hAnsi="GHEA Grapalat" w:cs="Arial"/>
                <w:b/>
                <w:bCs/>
                <w:color w:val="000000"/>
                <w:sz w:val="20"/>
                <w:szCs w:val="20"/>
              </w:rPr>
            </w:pPr>
            <w:r w:rsidRPr="00797602">
              <w:rPr>
                <w:rFonts w:ascii="GHEA Grapalat" w:eastAsia="Calibri" w:hAnsi="GHEA Grapalat"/>
                <w:sz w:val="20"/>
                <w:szCs w:val="20"/>
                <w:lang w:val="hy-AM"/>
              </w:rPr>
              <w:t xml:space="preserve">    </w:t>
            </w:r>
            <w:r w:rsidRPr="00797602">
              <w:rPr>
                <w:rFonts w:ascii="GHEA Grapalat" w:hAnsi="GHEA Grapalat" w:cs="Arial"/>
                <w:b/>
                <w:bCs/>
                <w:color w:val="000000"/>
                <w:sz w:val="20"/>
                <w:szCs w:val="20"/>
              </w:rPr>
              <w:t>Commodity item</w:t>
            </w:r>
          </w:p>
        </w:tc>
        <w:tc>
          <w:tcPr>
            <w:tcW w:w="1570" w:type="dxa"/>
            <w:tcBorders>
              <w:top w:val="single" w:sz="8" w:space="0" w:color="auto"/>
              <w:left w:val="nil"/>
              <w:bottom w:val="single" w:sz="8" w:space="0" w:color="auto"/>
              <w:right w:val="single" w:sz="8" w:space="0" w:color="auto"/>
            </w:tcBorders>
            <w:shd w:val="clear" w:color="auto" w:fill="auto"/>
            <w:vAlign w:val="center"/>
            <w:hideMark/>
          </w:tcPr>
          <w:p w14:paraId="4200FD5A" w14:textId="77777777" w:rsidR="00797602" w:rsidRPr="00797602" w:rsidRDefault="00797602" w:rsidP="00797602">
            <w:pPr>
              <w:jc w:val="center"/>
              <w:rPr>
                <w:rFonts w:ascii="GHEA Grapalat" w:hAnsi="GHEA Grapalat" w:cs="Arial"/>
                <w:b/>
                <w:bCs/>
                <w:color w:val="000000"/>
                <w:sz w:val="20"/>
                <w:szCs w:val="22"/>
              </w:rPr>
            </w:pPr>
            <w:r w:rsidRPr="00797602">
              <w:rPr>
                <w:rFonts w:ascii="GHEA Grapalat" w:hAnsi="GHEA Grapalat" w:cs="Arial"/>
                <w:b/>
                <w:bCs/>
                <w:color w:val="000000"/>
                <w:sz w:val="20"/>
                <w:szCs w:val="22"/>
              </w:rPr>
              <w:t>Weight</w:t>
            </w:r>
          </w:p>
        </w:tc>
        <w:tc>
          <w:tcPr>
            <w:tcW w:w="2257" w:type="dxa"/>
            <w:tcBorders>
              <w:top w:val="single" w:sz="8" w:space="0" w:color="auto"/>
              <w:left w:val="nil"/>
              <w:bottom w:val="single" w:sz="8" w:space="0" w:color="auto"/>
              <w:right w:val="single" w:sz="8" w:space="0" w:color="auto"/>
            </w:tcBorders>
            <w:shd w:val="clear" w:color="auto" w:fill="auto"/>
            <w:vAlign w:val="center"/>
            <w:hideMark/>
          </w:tcPr>
          <w:p w14:paraId="3B044C6C" w14:textId="77777777" w:rsidR="00797602" w:rsidRPr="00797602" w:rsidRDefault="00797602" w:rsidP="00797602">
            <w:pPr>
              <w:jc w:val="center"/>
              <w:rPr>
                <w:rFonts w:ascii="GHEA Grapalat" w:hAnsi="GHEA Grapalat" w:cs="Arial"/>
                <w:b/>
                <w:bCs/>
                <w:color w:val="000000"/>
                <w:sz w:val="20"/>
                <w:szCs w:val="22"/>
              </w:rPr>
            </w:pPr>
            <w:r w:rsidRPr="00797602">
              <w:rPr>
                <w:rFonts w:ascii="GHEA Grapalat" w:hAnsi="GHEA Grapalat" w:cs="Arial"/>
                <w:b/>
                <w:bCs/>
                <w:color w:val="000000"/>
                <w:sz w:val="20"/>
                <w:szCs w:val="22"/>
              </w:rPr>
              <w:t>12-month inflation:</w:t>
            </w:r>
          </w:p>
          <w:p w14:paraId="2EF4A633" w14:textId="77777777" w:rsidR="00797602" w:rsidRPr="00797602" w:rsidRDefault="00797602" w:rsidP="00797602">
            <w:pPr>
              <w:jc w:val="center"/>
              <w:rPr>
                <w:rFonts w:ascii="GHEA Grapalat" w:hAnsi="GHEA Grapalat" w:cs="Arial"/>
                <w:b/>
                <w:bCs/>
                <w:color w:val="000000"/>
                <w:sz w:val="20"/>
                <w:szCs w:val="22"/>
              </w:rPr>
            </w:pPr>
            <w:r w:rsidRPr="00797602">
              <w:rPr>
                <w:rFonts w:ascii="GHEA Grapalat" w:hAnsi="GHEA Grapalat" w:cs="Arial"/>
                <w:b/>
                <w:bCs/>
                <w:color w:val="000000"/>
                <w:sz w:val="20"/>
                <w:szCs w:val="22"/>
              </w:rPr>
              <w:t>December 2022</w:t>
            </w:r>
          </w:p>
        </w:tc>
        <w:tc>
          <w:tcPr>
            <w:tcW w:w="1663" w:type="dxa"/>
            <w:tcBorders>
              <w:top w:val="single" w:sz="4" w:space="0" w:color="auto"/>
              <w:left w:val="nil"/>
              <w:bottom w:val="single" w:sz="8" w:space="0" w:color="auto"/>
              <w:right w:val="single" w:sz="8" w:space="0" w:color="auto"/>
            </w:tcBorders>
            <w:shd w:val="clear" w:color="auto" w:fill="auto"/>
            <w:vAlign w:val="center"/>
            <w:hideMark/>
          </w:tcPr>
          <w:p w14:paraId="7A98B9A2" w14:textId="77777777" w:rsidR="00797602" w:rsidRPr="00797602" w:rsidRDefault="00797602" w:rsidP="00797602">
            <w:pPr>
              <w:jc w:val="center"/>
              <w:rPr>
                <w:rFonts w:ascii="GHEA Grapalat" w:hAnsi="GHEA Grapalat" w:cs="Arial"/>
                <w:b/>
                <w:bCs/>
                <w:color w:val="000000"/>
                <w:sz w:val="20"/>
                <w:szCs w:val="20"/>
              </w:rPr>
            </w:pPr>
            <w:r w:rsidRPr="00797602">
              <w:rPr>
                <w:rFonts w:ascii="GHEA Grapalat" w:hAnsi="GHEA Grapalat" w:cs="Arial"/>
                <w:b/>
                <w:bCs/>
                <w:color w:val="000000"/>
                <w:sz w:val="20"/>
                <w:szCs w:val="22"/>
              </w:rPr>
              <w:t>Contribution to inflation y/y</w:t>
            </w:r>
          </w:p>
        </w:tc>
      </w:tr>
      <w:tr w:rsidR="00797602" w:rsidRPr="00797602" w14:paraId="2D5DB6D0" w14:textId="77777777" w:rsidTr="00616E9B">
        <w:trPr>
          <w:trHeight w:val="324"/>
        </w:trPr>
        <w:tc>
          <w:tcPr>
            <w:tcW w:w="4950" w:type="dxa"/>
            <w:tcBorders>
              <w:top w:val="nil"/>
              <w:left w:val="single" w:sz="8" w:space="0" w:color="auto"/>
              <w:bottom w:val="single" w:sz="8" w:space="0" w:color="auto"/>
              <w:right w:val="single" w:sz="8" w:space="0" w:color="auto"/>
            </w:tcBorders>
            <w:shd w:val="clear" w:color="auto" w:fill="auto"/>
            <w:vAlign w:val="center"/>
            <w:hideMark/>
          </w:tcPr>
          <w:p w14:paraId="060D0004" w14:textId="77777777" w:rsidR="00797602" w:rsidRPr="00797602" w:rsidRDefault="00797602" w:rsidP="00797602">
            <w:pPr>
              <w:rPr>
                <w:rFonts w:ascii="GHEA Grapalat" w:hAnsi="GHEA Grapalat" w:cs="Arial"/>
                <w:b/>
                <w:bCs/>
                <w:color w:val="000000"/>
                <w:sz w:val="20"/>
                <w:szCs w:val="20"/>
              </w:rPr>
            </w:pPr>
            <w:r w:rsidRPr="00797602">
              <w:rPr>
                <w:rFonts w:ascii="GHEA Grapalat" w:hAnsi="GHEA Grapalat" w:cs="Arial"/>
                <w:b/>
                <w:bCs/>
                <w:color w:val="000000"/>
                <w:sz w:val="20"/>
                <w:szCs w:val="20"/>
              </w:rPr>
              <w:t>Core inflation</w:t>
            </w:r>
          </w:p>
        </w:tc>
        <w:tc>
          <w:tcPr>
            <w:tcW w:w="1570" w:type="dxa"/>
            <w:tcBorders>
              <w:top w:val="nil"/>
              <w:left w:val="nil"/>
              <w:bottom w:val="single" w:sz="8" w:space="0" w:color="auto"/>
              <w:right w:val="single" w:sz="8" w:space="0" w:color="auto"/>
            </w:tcBorders>
            <w:shd w:val="clear" w:color="auto" w:fill="auto"/>
            <w:vAlign w:val="center"/>
            <w:hideMark/>
          </w:tcPr>
          <w:p w14:paraId="3BC656BF" w14:textId="77777777" w:rsidR="00797602" w:rsidRPr="00797602" w:rsidRDefault="00797602" w:rsidP="00797602">
            <w:pPr>
              <w:jc w:val="center"/>
              <w:rPr>
                <w:rFonts w:ascii="GHEA Grapalat" w:hAnsi="GHEA Grapalat" w:cs="Arial"/>
                <w:b/>
                <w:bCs/>
                <w:color w:val="000000"/>
                <w:sz w:val="20"/>
                <w:szCs w:val="20"/>
              </w:rPr>
            </w:pPr>
            <w:r w:rsidRPr="00797602">
              <w:rPr>
                <w:rFonts w:ascii="GHEA Grapalat" w:hAnsi="GHEA Grapalat" w:cs="Arial"/>
                <w:b/>
                <w:bCs/>
                <w:color w:val="000000"/>
                <w:sz w:val="20"/>
                <w:szCs w:val="20"/>
              </w:rPr>
              <w:t>75.1</w:t>
            </w:r>
          </w:p>
        </w:tc>
        <w:tc>
          <w:tcPr>
            <w:tcW w:w="2257" w:type="dxa"/>
            <w:tcBorders>
              <w:top w:val="nil"/>
              <w:left w:val="nil"/>
              <w:bottom w:val="single" w:sz="8" w:space="0" w:color="auto"/>
              <w:right w:val="single" w:sz="8" w:space="0" w:color="auto"/>
            </w:tcBorders>
            <w:shd w:val="clear" w:color="auto" w:fill="auto"/>
            <w:vAlign w:val="center"/>
            <w:hideMark/>
          </w:tcPr>
          <w:p w14:paraId="42FAA731" w14:textId="77777777" w:rsidR="00797602" w:rsidRPr="00797602" w:rsidRDefault="00797602" w:rsidP="00797602">
            <w:pPr>
              <w:jc w:val="center"/>
              <w:rPr>
                <w:rFonts w:ascii="GHEA Grapalat" w:hAnsi="GHEA Grapalat" w:cs="Arial"/>
                <w:b/>
                <w:bCs/>
                <w:color w:val="000000"/>
                <w:sz w:val="20"/>
                <w:szCs w:val="20"/>
              </w:rPr>
            </w:pPr>
            <w:r w:rsidRPr="00797602">
              <w:rPr>
                <w:rFonts w:ascii="GHEA Grapalat" w:hAnsi="GHEA Grapalat" w:cs="Arial"/>
                <w:b/>
                <w:bCs/>
                <w:color w:val="000000"/>
                <w:sz w:val="20"/>
                <w:szCs w:val="20"/>
              </w:rPr>
              <w:t>9.5</w:t>
            </w:r>
          </w:p>
        </w:tc>
        <w:tc>
          <w:tcPr>
            <w:tcW w:w="1663" w:type="dxa"/>
            <w:tcBorders>
              <w:top w:val="single" w:sz="8" w:space="0" w:color="auto"/>
              <w:left w:val="nil"/>
              <w:bottom w:val="single" w:sz="8" w:space="0" w:color="auto"/>
              <w:right w:val="single" w:sz="8" w:space="0" w:color="auto"/>
            </w:tcBorders>
            <w:shd w:val="clear" w:color="auto" w:fill="auto"/>
            <w:vAlign w:val="center"/>
            <w:hideMark/>
          </w:tcPr>
          <w:p w14:paraId="24ECD96B"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7.1</w:t>
            </w:r>
          </w:p>
        </w:tc>
      </w:tr>
      <w:tr w:rsidR="00797602" w:rsidRPr="00797602" w14:paraId="4D37F782" w14:textId="77777777" w:rsidTr="00616E9B">
        <w:trPr>
          <w:trHeight w:val="324"/>
        </w:trPr>
        <w:tc>
          <w:tcPr>
            <w:tcW w:w="4950" w:type="dxa"/>
            <w:tcBorders>
              <w:top w:val="nil"/>
              <w:left w:val="single" w:sz="8" w:space="0" w:color="auto"/>
              <w:bottom w:val="single" w:sz="8" w:space="0" w:color="auto"/>
              <w:right w:val="single" w:sz="8" w:space="0" w:color="auto"/>
            </w:tcBorders>
            <w:shd w:val="clear" w:color="auto" w:fill="auto"/>
            <w:vAlign w:val="center"/>
            <w:hideMark/>
          </w:tcPr>
          <w:p w14:paraId="7F3B1456" w14:textId="77777777" w:rsidR="00797602" w:rsidRPr="00797602" w:rsidRDefault="00797602" w:rsidP="00797602">
            <w:pPr>
              <w:rPr>
                <w:rFonts w:ascii="GHEA Grapalat" w:hAnsi="GHEA Grapalat" w:cs="Arial"/>
                <w:color w:val="000000"/>
                <w:sz w:val="20"/>
                <w:szCs w:val="20"/>
              </w:rPr>
            </w:pPr>
            <w:r w:rsidRPr="00797602">
              <w:rPr>
                <w:rFonts w:ascii="GHEA Grapalat" w:hAnsi="GHEA Grapalat" w:cs="Arial"/>
                <w:color w:val="000000"/>
                <w:sz w:val="20"/>
                <w:szCs w:val="20"/>
              </w:rPr>
              <w:t>Bread and cereals</w:t>
            </w:r>
          </w:p>
        </w:tc>
        <w:tc>
          <w:tcPr>
            <w:tcW w:w="1570" w:type="dxa"/>
            <w:tcBorders>
              <w:top w:val="nil"/>
              <w:left w:val="nil"/>
              <w:bottom w:val="single" w:sz="8" w:space="0" w:color="auto"/>
              <w:right w:val="single" w:sz="8" w:space="0" w:color="auto"/>
            </w:tcBorders>
            <w:shd w:val="clear" w:color="auto" w:fill="auto"/>
            <w:vAlign w:val="center"/>
            <w:hideMark/>
          </w:tcPr>
          <w:p w14:paraId="18883216"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8.1</w:t>
            </w:r>
          </w:p>
        </w:tc>
        <w:tc>
          <w:tcPr>
            <w:tcW w:w="2257" w:type="dxa"/>
            <w:tcBorders>
              <w:top w:val="nil"/>
              <w:left w:val="nil"/>
              <w:bottom w:val="single" w:sz="8" w:space="0" w:color="auto"/>
              <w:right w:val="single" w:sz="8" w:space="0" w:color="auto"/>
            </w:tcBorders>
            <w:shd w:val="clear" w:color="auto" w:fill="auto"/>
            <w:vAlign w:val="center"/>
            <w:hideMark/>
          </w:tcPr>
          <w:p w14:paraId="3BF63FCC"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14.1</w:t>
            </w:r>
          </w:p>
        </w:tc>
        <w:tc>
          <w:tcPr>
            <w:tcW w:w="1663" w:type="dxa"/>
            <w:tcBorders>
              <w:top w:val="single" w:sz="8" w:space="0" w:color="auto"/>
              <w:left w:val="nil"/>
              <w:bottom w:val="single" w:sz="8" w:space="0" w:color="auto"/>
              <w:right w:val="single" w:sz="8" w:space="0" w:color="auto"/>
            </w:tcBorders>
            <w:shd w:val="clear" w:color="auto" w:fill="auto"/>
            <w:vAlign w:val="center"/>
            <w:hideMark/>
          </w:tcPr>
          <w:p w14:paraId="70FA4BB9"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1.1</w:t>
            </w:r>
          </w:p>
        </w:tc>
      </w:tr>
      <w:tr w:rsidR="00797602" w:rsidRPr="00797602" w14:paraId="735A9DFB" w14:textId="77777777" w:rsidTr="00616E9B">
        <w:trPr>
          <w:trHeight w:val="324"/>
        </w:trPr>
        <w:tc>
          <w:tcPr>
            <w:tcW w:w="4950" w:type="dxa"/>
            <w:tcBorders>
              <w:top w:val="nil"/>
              <w:left w:val="single" w:sz="8" w:space="0" w:color="auto"/>
              <w:bottom w:val="single" w:sz="8" w:space="0" w:color="auto"/>
              <w:right w:val="single" w:sz="8" w:space="0" w:color="auto"/>
            </w:tcBorders>
            <w:shd w:val="clear" w:color="auto" w:fill="auto"/>
            <w:vAlign w:val="center"/>
            <w:hideMark/>
          </w:tcPr>
          <w:p w14:paraId="771F2771" w14:textId="77777777" w:rsidR="00797602" w:rsidRPr="00797602" w:rsidRDefault="00797602" w:rsidP="00797602">
            <w:pPr>
              <w:rPr>
                <w:rFonts w:ascii="GHEA Grapalat" w:hAnsi="GHEA Grapalat" w:cs="Arial"/>
                <w:color w:val="000000"/>
                <w:sz w:val="20"/>
                <w:szCs w:val="20"/>
              </w:rPr>
            </w:pPr>
            <w:r w:rsidRPr="00797602">
              <w:rPr>
                <w:rFonts w:ascii="GHEA Grapalat" w:hAnsi="GHEA Grapalat" w:cs="Arial"/>
                <w:color w:val="000000"/>
                <w:sz w:val="20"/>
                <w:szCs w:val="20"/>
              </w:rPr>
              <w:t>Meat</w:t>
            </w:r>
          </w:p>
        </w:tc>
        <w:tc>
          <w:tcPr>
            <w:tcW w:w="1570" w:type="dxa"/>
            <w:tcBorders>
              <w:top w:val="nil"/>
              <w:left w:val="nil"/>
              <w:bottom w:val="single" w:sz="8" w:space="0" w:color="auto"/>
              <w:right w:val="single" w:sz="8" w:space="0" w:color="auto"/>
            </w:tcBorders>
            <w:shd w:val="clear" w:color="auto" w:fill="auto"/>
            <w:vAlign w:val="center"/>
            <w:hideMark/>
          </w:tcPr>
          <w:p w14:paraId="01390581"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9</w:t>
            </w:r>
          </w:p>
        </w:tc>
        <w:tc>
          <w:tcPr>
            <w:tcW w:w="2257" w:type="dxa"/>
            <w:tcBorders>
              <w:top w:val="nil"/>
              <w:left w:val="nil"/>
              <w:bottom w:val="single" w:sz="8" w:space="0" w:color="auto"/>
              <w:right w:val="single" w:sz="8" w:space="0" w:color="auto"/>
            </w:tcBorders>
            <w:shd w:val="clear" w:color="auto" w:fill="auto"/>
            <w:vAlign w:val="center"/>
            <w:hideMark/>
          </w:tcPr>
          <w:p w14:paraId="0394C543"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12.3</w:t>
            </w:r>
          </w:p>
        </w:tc>
        <w:tc>
          <w:tcPr>
            <w:tcW w:w="1663" w:type="dxa"/>
            <w:tcBorders>
              <w:top w:val="single" w:sz="8" w:space="0" w:color="auto"/>
              <w:left w:val="nil"/>
              <w:bottom w:val="single" w:sz="8" w:space="0" w:color="auto"/>
              <w:right w:val="single" w:sz="8" w:space="0" w:color="auto"/>
            </w:tcBorders>
            <w:shd w:val="clear" w:color="auto" w:fill="auto"/>
            <w:vAlign w:val="center"/>
            <w:hideMark/>
          </w:tcPr>
          <w:p w14:paraId="7D6052EF"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1.1</w:t>
            </w:r>
          </w:p>
        </w:tc>
      </w:tr>
      <w:tr w:rsidR="00797602" w:rsidRPr="00797602" w14:paraId="195F61E0" w14:textId="77777777" w:rsidTr="00616E9B">
        <w:trPr>
          <w:trHeight w:val="324"/>
        </w:trPr>
        <w:tc>
          <w:tcPr>
            <w:tcW w:w="4950" w:type="dxa"/>
            <w:tcBorders>
              <w:top w:val="nil"/>
              <w:left w:val="single" w:sz="8" w:space="0" w:color="auto"/>
              <w:bottom w:val="single" w:sz="8" w:space="0" w:color="auto"/>
              <w:right w:val="single" w:sz="8" w:space="0" w:color="auto"/>
            </w:tcBorders>
            <w:shd w:val="clear" w:color="auto" w:fill="auto"/>
            <w:vAlign w:val="center"/>
            <w:hideMark/>
          </w:tcPr>
          <w:p w14:paraId="766B8A36" w14:textId="77777777" w:rsidR="00797602" w:rsidRPr="00797602" w:rsidRDefault="00797602" w:rsidP="00797602">
            <w:pPr>
              <w:rPr>
                <w:rFonts w:ascii="GHEA Grapalat" w:hAnsi="GHEA Grapalat" w:cs="Arial"/>
                <w:color w:val="000000"/>
                <w:sz w:val="20"/>
                <w:szCs w:val="20"/>
              </w:rPr>
            </w:pPr>
            <w:r w:rsidRPr="00797602">
              <w:rPr>
                <w:rFonts w:ascii="GHEA Grapalat" w:hAnsi="GHEA Grapalat" w:cs="Arial"/>
                <w:color w:val="000000"/>
                <w:sz w:val="20"/>
                <w:szCs w:val="20"/>
              </w:rPr>
              <w:t>Oils and fats</w:t>
            </w:r>
          </w:p>
        </w:tc>
        <w:tc>
          <w:tcPr>
            <w:tcW w:w="1570" w:type="dxa"/>
            <w:tcBorders>
              <w:top w:val="nil"/>
              <w:left w:val="nil"/>
              <w:bottom w:val="single" w:sz="8" w:space="0" w:color="auto"/>
              <w:right w:val="single" w:sz="8" w:space="0" w:color="auto"/>
            </w:tcBorders>
            <w:shd w:val="clear" w:color="auto" w:fill="auto"/>
            <w:vAlign w:val="center"/>
            <w:hideMark/>
          </w:tcPr>
          <w:p w14:paraId="16A22657"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2.6</w:t>
            </w:r>
          </w:p>
        </w:tc>
        <w:tc>
          <w:tcPr>
            <w:tcW w:w="2257" w:type="dxa"/>
            <w:tcBorders>
              <w:top w:val="nil"/>
              <w:left w:val="nil"/>
              <w:bottom w:val="single" w:sz="8" w:space="0" w:color="auto"/>
              <w:right w:val="single" w:sz="8" w:space="0" w:color="auto"/>
            </w:tcBorders>
            <w:shd w:val="clear" w:color="auto" w:fill="auto"/>
            <w:vAlign w:val="center"/>
            <w:hideMark/>
          </w:tcPr>
          <w:p w14:paraId="65A5A0A9"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4.8</w:t>
            </w:r>
          </w:p>
        </w:tc>
        <w:tc>
          <w:tcPr>
            <w:tcW w:w="1663" w:type="dxa"/>
            <w:tcBorders>
              <w:top w:val="single" w:sz="8" w:space="0" w:color="auto"/>
              <w:left w:val="nil"/>
              <w:bottom w:val="single" w:sz="8" w:space="0" w:color="auto"/>
              <w:right w:val="single" w:sz="8" w:space="0" w:color="auto"/>
            </w:tcBorders>
            <w:shd w:val="clear" w:color="auto" w:fill="auto"/>
            <w:vAlign w:val="center"/>
            <w:hideMark/>
          </w:tcPr>
          <w:p w14:paraId="1E11510F"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0.1</w:t>
            </w:r>
          </w:p>
        </w:tc>
      </w:tr>
      <w:tr w:rsidR="00797602" w:rsidRPr="00797602" w14:paraId="0DD904E0" w14:textId="77777777" w:rsidTr="00616E9B">
        <w:trPr>
          <w:trHeight w:val="324"/>
        </w:trPr>
        <w:tc>
          <w:tcPr>
            <w:tcW w:w="4950" w:type="dxa"/>
            <w:tcBorders>
              <w:top w:val="nil"/>
              <w:left w:val="single" w:sz="8" w:space="0" w:color="auto"/>
              <w:bottom w:val="single" w:sz="8" w:space="0" w:color="auto"/>
              <w:right w:val="single" w:sz="8" w:space="0" w:color="auto"/>
            </w:tcBorders>
            <w:shd w:val="clear" w:color="auto" w:fill="auto"/>
            <w:vAlign w:val="center"/>
            <w:hideMark/>
          </w:tcPr>
          <w:p w14:paraId="7B3A9567" w14:textId="77777777" w:rsidR="00797602" w:rsidRPr="00797602" w:rsidRDefault="00797602" w:rsidP="00797602">
            <w:pPr>
              <w:rPr>
                <w:rFonts w:ascii="GHEA Grapalat" w:hAnsi="GHEA Grapalat" w:cs="Arial"/>
                <w:color w:val="000000"/>
                <w:sz w:val="20"/>
                <w:szCs w:val="20"/>
              </w:rPr>
            </w:pPr>
            <w:r w:rsidRPr="00797602">
              <w:rPr>
                <w:rFonts w:ascii="GHEA Grapalat" w:hAnsi="GHEA Grapalat" w:cs="Arial"/>
                <w:color w:val="000000"/>
                <w:sz w:val="20"/>
                <w:szCs w:val="20"/>
              </w:rPr>
              <w:t>Sugar</w:t>
            </w:r>
          </w:p>
        </w:tc>
        <w:tc>
          <w:tcPr>
            <w:tcW w:w="1570" w:type="dxa"/>
            <w:tcBorders>
              <w:top w:val="nil"/>
              <w:left w:val="nil"/>
              <w:bottom w:val="single" w:sz="8" w:space="0" w:color="auto"/>
              <w:right w:val="single" w:sz="8" w:space="0" w:color="auto"/>
            </w:tcBorders>
            <w:shd w:val="clear" w:color="auto" w:fill="auto"/>
            <w:vAlign w:val="center"/>
            <w:hideMark/>
          </w:tcPr>
          <w:p w14:paraId="1182981E"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0.5</w:t>
            </w:r>
          </w:p>
        </w:tc>
        <w:tc>
          <w:tcPr>
            <w:tcW w:w="2257" w:type="dxa"/>
            <w:tcBorders>
              <w:top w:val="nil"/>
              <w:left w:val="nil"/>
              <w:bottom w:val="single" w:sz="8" w:space="0" w:color="auto"/>
              <w:right w:val="single" w:sz="8" w:space="0" w:color="auto"/>
            </w:tcBorders>
            <w:shd w:val="clear" w:color="auto" w:fill="auto"/>
            <w:vAlign w:val="center"/>
            <w:hideMark/>
          </w:tcPr>
          <w:p w14:paraId="5A126893"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-2.1</w:t>
            </w:r>
          </w:p>
        </w:tc>
        <w:tc>
          <w:tcPr>
            <w:tcW w:w="1663" w:type="dxa"/>
            <w:tcBorders>
              <w:top w:val="single" w:sz="8" w:space="0" w:color="auto"/>
              <w:left w:val="nil"/>
              <w:bottom w:val="single" w:sz="8" w:space="0" w:color="auto"/>
              <w:right w:val="single" w:sz="8" w:space="0" w:color="auto"/>
            </w:tcBorders>
            <w:shd w:val="clear" w:color="auto" w:fill="auto"/>
            <w:vAlign w:val="center"/>
            <w:hideMark/>
          </w:tcPr>
          <w:p w14:paraId="0F42B9A7"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0.0</w:t>
            </w:r>
          </w:p>
        </w:tc>
      </w:tr>
      <w:tr w:rsidR="00797602" w:rsidRPr="00797602" w14:paraId="72D410DD" w14:textId="77777777" w:rsidTr="00616E9B">
        <w:trPr>
          <w:trHeight w:val="324"/>
        </w:trPr>
        <w:tc>
          <w:tcPr>
            <w:tcW w:w="4950" w:type="dxa"/>
            <w:tcBorders>
              <w:top w:val="nil"/>
              <w:left w:val="single" w:sz="8" w:space="0" w:color="auto"/>
              <w:bottom w:val="single" w:sz="8" w:space="0" w:color="auto"/>
              <w:right w:val="single" w:sz="8" w:space="0" w:color="auto"/>
            </w:tcBorders>
            <w:shd w:val="clear" w:color="auto" w:fill="auto"/>
            <w:vAlign w:val="center"/>
            <w:hideMark/>
          </w:tcPr>
          <w:p w14:paraId="599CCA9C" w14:textId="77777777" w:rsidR="00797602" w:rsidRPr="00797602" w:rsidRDefault="00797602" w:rsidP="00797602">
            <w:pPr>
              <w:rPr>
                <w:rFonts w:ascii="GHEA Grapalat" w:hAnsi="GHEA Grapalat" w:cs="Arial"/>
                <w:color w:val="000000"/>
                <w:sz w:val="20"/>
                <w:szCs w:val="20"/>
              </w:rPr>
            </w:pPr>
            <w:r w:rsidRPr="00797602">
              <w:rPr>
                <w:rFonts w:ascii="GHEA Grapalat" w:hAnsi="GHEA Grapalat" w:cs="Arial"/>
                <w:color w:val="000000"/>
                <w:sz w:val="20"/>
                <w:szCs w:val="20"/>
              </w:rPr>
              <w:t>Dairy products</w:t>
            </w:r>
          </w:p>
        </w:tc>
        <w:tc>
          <w:tcPr>
            <w:tcW w:w="1570" w:type="dxa"/>
            <w:tcBorders>
              <w:top w:val="nil"/>
              <w:left w:val="nil"/>
              <w:bottom w:val="single" w:sz="8" w:space="0" w:color="auto"/>
              <w:right w:val="single" w:sz="8" w:space="0" w:color="auto"/>
            </w:tcBorders>
            <w:shd w:val="clear" w:color="auto" w:fill="auto"/>
            <w:vAlign w:val="center"/>
            <w:hideMark/>
          </w:tcPr>
          <w:p w14:paraId="6F159637"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4.2</w:t>
            </w:r>
          </w:p>
        </w:tc>
        <w:tc>
          <w:tcPr>
            <w:tcW w:w="2257" w:type="dxa"/>
            <w:tcBorders>
              <w:top w:val="nil"/>
              <w:left w:val="nil"/>
              <w:bottom w:val="single" w:sz="8" w:space="0" w:color="auto"/>
              <w:right w:val="single" w:sz="8" w:space="0" w:color="auto"/>
            </w:tcBorders>
            <w:shd w:val="clear" w:color="auto" w:fill="auto"/>
            <w:vAlign w:val="center"/>
            <w:hideMark/>
          </w:tcPr>
          <w:p w14:paraId="2A30AA20"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16.6</w:t>
            </w:r>
          </w:p>
        </w:tc>
        <w:tc>
          <w:tcPr>
            <w:tcW w:w="1663" w:type="dxa"/>
            <w:tcBorders>
              <w:top w:val="single" w:sz="8" w:space="0" w:color="auto"/>
              <w:left w:val="nil"/>
              <w:bottom w:val="single" w:sz="8" w:space="0" w:color="auto"/>
              <w:right w:val="single" w:sz="8" w:space="0" w:color="auto"/>
            </w:tcBorders>
            <w:shd w:val="clear" w:color="auto" w:fill="auto"/>
            <w:vAlign w:val="center"/>
            <w:hideMark/>
          </w:tcPr>
          <w:p w14:paraId="27FB6811"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0.7</w:t>
            </w:r>
          </w:p>
        </w:tc>
      </w:tr>
      <w:tr w:rsidR="00797602" w:rsidRPr="00797602" w14:paraId="48362461" w14:textId="77777777" w:rsidTr="00616E9B">
        <w:trPr>
          <w:trHeight w:val="324"/>
        </w:trPr>
        <w:tc>
          <w:tcPr>
            <w:tcW w:w="4950" w:type="dxa"/>
            <w:tcBorders>
              <w:top w:val="nil"/>
              <w:left w:val="single" w:sz="8" w:space="0" w:color="auto"/>
              <w:bottom w:val="single" w:sz="8" w:space="0" w:color="auto"/>
              <w:right w:val="single" w:sz="8" w:space="0" w:color="auto"/>
            </w:tcBorders>
            <w:shd w:val="clear" w:color="auto" w:fill="auto"/>
            <w:vAlign w:val="center"/>
            <w:hideMark/>
          </w:tcPr>
          <w:p w14:paraId="4C97F36F" w14:textId="77777777" w:rsidR="00797602" w:rsidRPr="00797602" w:rsidRDefault="00797602" w:rsidP="00797602">
            <w:pPr>
              <w:rPr>
                <w:rFonts w:ascii="GHEA Grapalat" w:hAnsi="GHEA Grapalat" w:cs="Arial"/>
                <w:color w:val="000000"/>
                <w:sz w:val="20"/>
                <w:szCs w:val="20"/>
              </w:rPr>
            </w:pPr>
            <w:r w:rsidRPr="00797602">
              <w:rPr>
                <w:rFonts w:ascii="GHEA Grapalat" w:hAnsi="GHEA Grapalat" w:cs="Arial"/>
                <w:color w:val="000000"/>
                <w:sz w:val="20"/>
                <w:szCs w:val="20"/>
              </w:rPr>
              <w:t>Alcoholic beverage</w:t>
            </w:r>
          </w:p>
        </w:tc>
        <w:tc>
          <w:tcPr>
            <w:tcW w:w="1570" w:type="dxa"/>
            <w:tcBorders>
              <w:top w:val="nil"/>
              <w:left w:val="nil"/>
              <w:bottom w:val="single" w:sz="8" w:space="0" w:color="auto"/>
              <w:right w:val="single" w:sz="8" w:space="0" w:color="auto"/>
            </w:tcBorders>
            <w:shd w:val="clear" w:color="auto" w:fill="auto"/>
            <w:vAlign w:val="center"/>
            <w:hideMark/>
          </w:tcPr>
          <w:p w14:paraId="7C62BA9E"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2.4</w:t>
            </w:r>
          </w:p>
        </w:tc>
        <w:tc>
          <w:tcPr>
            <w:tcW w:w="2257" w:type="dxa"/>
            <w:tcBorders>
              <w:top w:val="nil"/>
              <w:left w:val="nil"/>
              <w:bottom w:val="single" w:sz="8" w:space="0" w:color="auto"/>
              <w:right w:val="single" w:sz="8" w:space="0" w:color="auto"/>
            </w:tcBorders>
            <w:shd w:val="clear" w:color="auto" w:fill="auto"/>
            <w:vAlign w:val="center"/>
            <w:hideMark/>
          </w:tcPr>
          <w:p w14:paraId="729E42AC"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9.1</w:t>
            </w:r>
          </w:p>
        </w:tc>
        <w:tc>
          <w:tcPr>
            <w:tcW w:w="1663" w:type="dxa"/>
            <w:tcBorders>
              <w:top w:val="single" w:sz="8" w:space="0" w:color="auto"/>
              <w:left w:val="nil"/>
              <w:bottom w:val="single" w:sz="8" w:space="0" w:color="auto"/>
              <w:right w:val="single" w:sz="8" w:space="0" w:color="auto"/>
            </w:tcBorders>
            <w:shd w:val="clear" w:color="auto" w:fill="auto"/>
            <w:vAlign w:val="center"/>
            <w:hideMark/>
          </w:tcPr>
          <w:p w14:paraId="3C70A351"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0.2</w:t>
            </w:r>
          </w:p>
        </w:tc>
      </w:tr>
      <w:tr w:rsidR="00797602" w:rsidRPr="00797602" w14:paraId="5B74DFCA" w14:textId="77777777" w:rsidTr="00616E9B">
        <w:trPr>
          <w:trHeight w:val="324"/>
        </w:trPr>
        <w:tc>
          <w:tcPr>
            <w:tcW w:w="4950" w:type="dxa"/>
            <w:tcBorders>
              <w:top w:val="nil"/>
              <w:left w:val="single" w:sz="8" w:space="0" w:color="auto"/>
              <w:bottom w:val="single" w:sz="8" w:space="0" w:color="auto"/>
              <w:right w:val="single" w:sz="8" w:space="0" w:color="auto"/>
            </w:tcBorders>
            <w:shd w:val="clear" w:color="auto" w:fill="auto"/>
            <w:vAlign w:val="center"/>
            <w:hideMark/>
          </w:tcPr>
          <w:p w14:paraId="601E81CA" w14:textId="77777777" w:rsidR="00797602" w:rsidRPr="00797602" w:rsidRDefault="00797602" w:rsidP="00797602">
            <w:pPr>
              <w:rPr>
                <w:rFonts w:ascii="GHEA Grapalat" w:hAnsi="GHEA Grapalat" w:cs="Arial"/>
                <w:color w:val="000000"/>
                <w:sz w:val="20"/>
                <w:szCs w:val="20"/>
              </w:rPr>
            </w:pPr>
            <w:r w:rsidRPr="00797602">
              <w:rPr>
                <w:rFonts w:ascii="GHEA Grapalat" w:hAnsi="GHEA Grapalat" w:cs="Arial"/>
                <w:color w:val="000000"/>
                <w:sz w:val="20"/>
                <w:szCs w:val="20"/>
              </w:rPr>
              <w:t>Tobacco</w:t>
            </w:r>
          </w:p>
        </w:tc>
        <w:tc>
          <w:tcPr>
            <w:tcW w:w="1570" w:type="dxa"/>
            <w:tcBorders>
              <w:top w:val="nil"/>
              <w:left w:val="nil"/>
              <w:bottom w:val="single" w:sz="8" w:space="0" w:color="auto"/>
              <w:right w:val="single" w:sz="8" w:space="0" w:color="auto"/>
            </w:tcBorders>
            <w:shd w:val="clear" w:color="auto" w:fill="auto"/>
            <w:vAlign w:val="center"/>
            <w:hideMark/>
          </w:tcPr>
          <w:p w14:paraId="0D661973"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1.4</w:t>
            </w:r>
          </w:p>
        </w:tc>
        <w:tc>
          <w:tcPr>
            <w:tcW w:w="2257" w:type="dxa"/>
            <w:tcBorders>
              <w:top w:val="nil"/>
              <w:left w:val="nil"/>
              <w:bottom w:val="single" w:sz="8" w:space="0" w:color="auto"/>
              <w:right w:val="single" w:sz="8" w:space="0" w:color="auto"/>
            </w:tcBorders>
            <w:shd w:val="clear" w:color="auto" w:fill="auto"/>
            <w:vAlign w:val="center"/>
            <w:hideMark/>
          </w:tcPr>
          <w:p w14:paraId="20EAF5F2"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8.6</w:t>
            </w:r>
          </w:p>
        </w:tc>
        <w:tc>
          <w:tcPr>
            <w:tcW w:w="1663" w:type="dxa"/>
            <w:tcBorders>
              <w:top w:val="single" w:sz="8" w:space="0" w:color="auto"/>
              <w:left w:val="nil"/>
              <w:bottom w:val="single" w:sz="8" w:space="0" w:color="auto"/>
              <w:right w:val="single" w:sz="8" w:space="0" w:color="auto"/>
            </w:tcBorders>
            <w:shd w:val="clear" w:color="auto" w:fill="auto"/>
            <w:vAlign w:val="center"/>
            <w:hideMark/>
          </w:tcPr>
          <w:p w14:paraId="70E9FBFC"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0.1</w:t>
            </w:r>
          </w:p>
        </w:tc>
      </w:tr>
      <w:tr w:rsidR="00797602" w:rsidRPr="00797602" w14:paraId="2997402A" w14:textId="77777777" w:rsidTr="00616E9B">
        <w:trPr>
          <w:trHeight w:val="324"/>
        </w:trPr>
        <w:tc>
          <w:tcPr>
            <w:tcW w:w="4950" w:type="dxa"/>
            <w:tcBorders>
              <w:top w:val="nil"/>
              <w:left w:val="single" w:sz="8" w:space="0" w:color="auto"/>
              <w:bottom w:val="single" w:sz="8" w:space="0" w:color="auto"/>
              <w:right w:val="single" w:sz="8" w:space="0" w:color="auto"/>
            </w:tcBorders>
            <w:shd w:val="clear" w:color="auto" w:fill="auto"/>
            <w:vAlign w:val="center"/>
            <w:hideMark/>
          </w:tcPr>
          <w:p w14:paraId="2DBA424B" w14:textId="77777777" w:rsidR="00797602" w:rsidRPr="00797602" w:rsidRDefault="00797602" w:rsidP="00797602">
            <w:pPr>
              <w:rPr>
                <w:rFonts w:ascii="GHEA Grapalat" w:hAnsi="GHEA Grapalat" w:cs="Arial"/>
                <w:color w:val="000000"/>
                <w:sz w:val="20"/>
                <w:szCs w:val="20"/>
              </w:rPr>
            </w:pPr>
            <w:r w:rsidRPr="00797602">
              <w:rPr>
                <w:rFonts w:ascii="GHEA Grapalat" w:hAnsi="GHEA Grapalat" w:cs="Arial"/>
                <w:color w:val="000000"/>
                <w:sz w:val="20"/>
                <w:szCs w:val="20"/>
              </w:rPr>
              <w:t>Clothing</w:t>
            </w:r>
          </w:p>
        </w:tc>
        <w:tc>
          <w:tcPr>
            <w:tcW w:w="1570" w:type="dxa"/>
            <w:tcBorders>
              <w:top w:val="nil"/>
              <w:left w:val="nil"/>
              <w:bottom w:val="single" w:sz="8" w:space="0" w:color="auto"/>
              <w:right w:val="single" w:sz="8" w:space="0" w:color="auto"/>
            </w:tcBorders>
            <w:shd w:val="clear" w:color="auto" w:fill="auto"/>
            <w:vAlign w:val="center"/>
            <w:hideMark/>
          </w:tcPr>
          <w:p w14:paraId="5D8DFF07"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1.3</w:t>
            </w:r>
          </w:p>
        </w:tc>
        <w:tc>
          <w:tcPr>
            <w:tcW w:w="2257" w:type="dxa"/>
            <w:tcBorders>
              <w:top w:val="nil"/>
              <w:left w:val="nil"/>
              <w:bottom w:val="single" w:sz="8" w:space="0" w:color="auto"/>
              <w:right w:val="single" w:sz="8" w:space="0" w:color="auto"/>
            </w:tcBorders>
            <w:shd w:val="clear" w:color="auto" w:fill="auto"/>
            <w:vAlign w:val="center"/>
            <w:hideMark/>
          </w:tcPr>
          <w:p w14:paraId="2B7D89D5"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7.4</w:t>
            </w:r>
          </w:p>
        </w:tc>
        <w:tc>
          <w:tcPr>
            <w:tcW w:w="1663" w:type="dxa"/>
            <w:tcBorders>
              <w:top w:val="single" w:sz="8" w:space="0" w:color="auto"/>
              <w:left w:val="nil"/>
              <w:bottom w:val="single" w:sz="8" w:space="0" w:color="auto"/>
              <w:right w:val="single" w:sz="8" w:space="0" w:color="auto"/>
            </w:tcBorders>
            <w:shd w:val="clear" w:color="auto" w:fill="auto"/>
            <w:vAlign w:val="center"/>
            <w:hideMark/>
          </w:tcPr>
          <w:p w14:paraId="0A1D8580"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0.1</w:t>
            </w:r>
          </w:p>
        </w:tc>
      </w:tr>
      <w:tr w:rsidR="00797602" w:rsidRPr="00797602" w14:paraId="4DFFBDFC" w14:textId="77777777" w:rsidTr="00616E9B">
        <w:trPr>
          <w:trHeight w:val="324"/>
        </w:trPr>
        <w:tc>
          <w:tcPr>
            <w:tcW w:w="4950" w:type="dxa"/>
            <w:tcBorders>
              <w:top w:val="nil"/>
              <w:left w:val="single" w:sz="8" w:space="0" w:color="auto"/>
              <w:bottom w:val="single" w:sz="8" w:space="0" w:color="auto"/>
              <w:right w:val="single" w:sz="8" w:space="0" w:color="auto"/>
            </w:tcBorders>
            <w:shd w:val="clear" w:color="auto" w:fill="auto"/>
            <w:vAlign w:val="center"/>
            <w:hideMark/>
          </w:tcPr>
          <w:p w14:paraId="2A855BBC" w14:textId="77777777" w:rsidR="00797602" w:rsidRPr="00797602" w:rsidRDefault="00797602" w:rsidP="00797602">
            <w:pPr>
              <w:rPr>
                <w:rFonts w:ascii="GHEA Grapalat" w:hAnsi="GHEA Grapalat" w:cs="Arial"/>
                <w:color w:val="000000"/>
                <w:sz w:val="20"/>
                <w:szCs w:val="20"/>
              </w:rPr>
            </w:pPr>
            <w:r w:rsidRPr="00797602">
              <w:rPr>
                <w:rFonts w:ascii="GHEA Grapalat" w:hAnsi="GHEA Grapalat" w:cs="Arial"/>
                <w:color w:val="000000"/>
                <w:sz w:val="20"/>
                <w:szCs w:val="20"/>
              </w:rPr>
              <w:t>Footwear</w:t>
            </w:r>
          </w:p>
        </w:tc>
        <w:tc>
          <w:tcPr>
            <w:tcW w:w="1570" w:type="dxa"/>
            <w:tcBorders>
              <w:top w:val="nil"/>
              <w:left w:val="nil"/>
              <w:bottom w:val="single" w:sz="8" w:space="0" w:color="auto"/>
              <w:right w:val="single" w:sz="8" w:space="0" w:color="auto"/>
            </w:tcBorders>
            <w:shd w:val="clear" w:color="auto" w:fill="auto"/>
            <w:vAlign w:val="center"/>
            <w:hideMark/>
          </w:tcPr>
          <w:p w14:paraId="591CF1EB"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0.8</w:t>
            </w:r>
          </w:p>
        </w:tc>
        <w:tc>
          <w:tcPr>
            <w:tcW w:w="2257" w:type="dxa"/>
            <w:tcBorders>
              <w:top w:val="nil"/>
              <w:left w:val="nil"/>
              <w:bottom w:val="single" w:sz="8" w:space="0" w:color="auto"/>
              <w:right w:val="single" w:sz="8" w:space="0" w:color="auto"/>
            </w:tcBorders>
            <w:shd w:val="clear" w:color="auto" w:fill="auto"/>
            <w:vAlign w:val="center"/>
            <w:hideMark/>
          </w:tcPr>
          <w:p w14:paraId="4679AE2B"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6.7</w:t>
            </w:r>
          </w:p>
        </w:tc>
        <w:tc>
          <w:tcPr>
            <w:tcW w:w="1663" w:type="dxa"/>
            <w:tcBorders>
              <w:top w:val="single" w:sz="8" w:space="0" w:color="auto"/>
              <w:left w:val="nil"/>
              <w:bottom w:val="single" w:sz="8" w:space="0" w:color="auto"/>
              <w:right w:val="single" w:sz="8" w:space="0" w:color="auto"/>
            </w:tcBorders>
            <w:shd w:val="clear" w:color="auto" w:fill="auto"/>
            <w:vAlign w:val="center"/>
            <w:hideMark/>
          </w:tcPr>
          <w:p w14:paraId="451B93BE"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0.1</w:t>
            </w:r>
          </w:p>
        </w:tc>
      </w:tr>
      <w:tr w:rsidR="00797602" w:rsidRPr="00797602" w14:paraId="5EC7B274" w14:textId="77777777" w:rsidTr="00616E9B">
        <w:trPr>
          <w:trHeight w:val="324"/>
        </w:trPr>
        <w:tc>
          <w:tcPr>
            <w:tcW w:w="4950" w:type="dxa"/>
            <w:tcBorders>
              <w:top w:val="nil"/>
              <w:left w:val="single" w:sz="8" w:space="0" w:color="auto"/>
              <w:bottom w:val="single" w:sz="8" w:space="0" w:color="auto"/>
              <w:right w:val="single" w:sz="8" w:space="0" w:color="auto"/>
            </w:tcBorders>
            <w:shd w:val="clear" w:color="auto" w:fill="auto"/>
            <w:vAlign w:val="center"/>
            <w:hideMark/>
          </w:tcPr>
          <w:p w14:paraId="67283DD8" w14:textId="77777777" w:rsidR="00797602" w:rsidRPr="00797602" w:rsidRDefault="00797602" w:rsidP="00797602">
            <w:pPr>
              <w:rPr>
                <w:rFonts w:ascii="GHEA Grapalat" w:hAnsi="GHEA Grapalat" w:cs="Arial"/>
                <w:color w:val="000000"/>
                <w:sz w:val="20"/>
                <w:szCs w:val="20"/>
              </w:rPr>
            </w:pPr>
            <w:r w:rsidRPr="00797602">
              <w:rPr>
                <w:rFonts w:ascii="GHEA Grapalat" w:hAnsi="GHEA Grapalat" w:cs="Arial"/>
                <w:color w:val="000000"/>
                <w:sz w:val="20"/>
                <w:szCs w:val="20"/>
              </w:rPr>
              <w:t>Household appliances</w:t>
            </w:r>
          </w:p>
        </w:tc>
        <w:tc>
          <w:tcPr>
            <w:tcW w:w="1570" w:type="dxa"/>
            <w:tcBorders>
              <w:top w:val="nil"/>
              <w:left w:val="nil"/>
              <w:bottom w:val="single" w:sz="8" w:space="0" w:color="auto"/>
              <w:right w:val="single" w:sz="8" w:space="0" w:color="auto"/>
            </w:tcBorders>
            <w:shd w:val="clear" w:color="auto" w:fill="auto"/>
            <w:vAlign w:val="center"/>
            <w:hideMark/>
          </w:tcPr>
          <w:p w14:paraId="0DD96462"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0.6</w:t>
            </w:r>
          </w:p>
        </w:tc>
        <w:tc>
          <w:tcPr>
            <w:tcW w:w="2257" w:type="dxa"/>
            <w:tcBorders>
              <w:top w:val="nil"/>
              <w:left w:val="nil"/>
              <w:bottom w:val="single" w:sz="8" w:space="0" w:color="auto"/>
              <w:right w:val="single" w:sz="8" w:space="0" w:color="auto"/>
            </w:tcBorders>
            <w:shd w:val="clear" w:color="auto" w:fill="auto"/>
            <w:vAlign w:val="center"/>
            <w:hideMark/>
          </w:tcPr>
          <w:p w14:paraId="67ECC011"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8.8</w:t>
            </w:r>
          </w:p>
        </w:tc>
        <w:tc>
          <w:tcPr>
            <w:tcW w:w="1663" w:type="dxa"/>
            <w:tcBorders>
              <w:top w:val="single" w:sz="8" w:space="0" w:color="auto"/>
              <w:left w:val="nil"/>
              <w:bottom w:val="single" w:sz="8" w:space="0" w:color="auto"/>
              <w:right w:val="single" w:sz="8" w:space="0" w:color="auto"/>
            </w:tcBorders>
            <w:shd w:val="clear" w:color="auto" w:fill="auto"/>
            <w:vAlign w:val="center"/>
            <w:hideMark/>
          </w:tcPr>
          <w:p w14:paraId="00913C6C"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0.1</w:t>
            </w:r>
          </w:p>
        </w:tc>
      </w:tr>
      <w:tr w:rsidR="00797602" w:rsidRPr="00797602" w14:paraId="52CF5BD7" w14:textId="77777777" w:rsidTr="00616E9B">
        <w:trPr>
          <w:trHeight w:val="324"/>
        </w:trPr>
        <w:tc>
          <w:tcPr>
            <w:tcW w:w="4950" w:type="dxa"/>
            <w:tcBorders>
              <w:top w:val="nil"/>
              <w:left w:val="single" w:sz="8" w:space="0" w:color="auto"/>
              <w:bottom w:val="single" w:sz="8" w:space="0" w:color="auto"/>
              <w:right w:val="single" w:sz="8" w:space="0" w:color="auto"/>
            </w:tcBorders>
            <w:shd w:val="clear" w:color="auto" w:fill="auto"/>
            <w:vAlign w:val="center"/>
            <w:hideMark/>
          </w:tcPr>
          <w:p w14:paraId="2E160753" w14:textId="77777777" w:rsidR="00797602" w:rsidRPr="00797602" w:rsidRDefault="00797602" w:rsidP="00797602">
            <w:pPr>
              <w:rPr>
                <w:rFonts w:ascii="GHEA Grapalat" w:hAnsi="GHEA Grapalat" w:cs="Arial"/>
                <w:color w:val="000000"/>
                <w:sz w:val="20"/>
                <w:szCs w:val="20"/>
              </w:rPr>
            </w:pPr>
            <w:r w:rsidRPr="00797602">
              <w:rPr>
                <w:rFonts w:ascii="GHEA Grapalat" w:hAnsi="GHEA Grapalat" w:cs="Arial"/>
                <w:color w:val="000000"/>
                <w:sz w:val="20"/>
                <w:szCs w:val="20"/>
              </w:rPr>
              <w:t>Fuel</w:t>
            </w:r>
          </w:p>
        </w:tc>
        <w:tc>
          <w:tcPr>
            <w:tcW w:w="1570" w:type="dxa"/>
            <w:tcBorders>
              <w:top w:val="nil"/>
              <w:left w:val="nil"/>
              <w:bottom w:val="single" w:sz="8" w:space="0" w:color="auto"/>
              <w:right w:val="single" w:sz="8" w:space="0" w:color="auto"/>
            </w:tcBorders>
            <w:shd w:val="clear" w:color="auto" w:fill="auto"/>
            <w:vAlign w:val="center"/>
            <w:hideMark/>
          </w:tcPr>
          <w:p w14:paraId="1E23D1C6"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6.8</w:t>
            </w:r>
          </w:p>
        </w:tc>
        <w:tc>
          <w:tcPr>
            <w:tcW w:w="2257" w:type="dxa"/>
            <w:tcBorders>
              <w:top w:val="nil"/>
              <w:left w:val="nil"/>
              <w:bottom w:val="single" w:sz="8" w:space="0" w:color="auto"/>
              <w:right w:val="single" w:sz="8" w:space="0" w:color="auto"/>
            </w:tcBorders>
            <w:shd w:val="clear" w:color="auto" w:fill="auto"/>
            <w:vAlign w:val="center"/>
            <w:hideMark/>
          </w:tcPr>
          <w:p w14:paraId="5F334B81"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2.6</w:t>
            </w:r>
          </w:p>
        </w:tc>
        <w:tc>
          <w:tcPr>
            <w:tcW w:w="1663" w:type="dxa"/>
            <w:tcBorders>
              <w:top w:val="single" w:sz="8" w:space="0" w:color="auto"/>
              <w:left w:val="nil"/>
              <w:bottom w:val="single" w:sz="8" w:space="0" w:color="auto"/>
              <w:right w:val="single" w:sz="8" w:space="0" w:color="auto"/>
            </w:tcBorders>
            <w:shd w:val="clear" w:color="auto" w:fill="auto"/>
            <w:vAlign w:val="center"/>
            <w:hideMark/>
          </w:tcPr>
          <w:p w14:paraId="4DE48501"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0.2</w:t>
            </w:r>
          </w:p>
        </w:tc>
      </w:tr>
      <w:tr w:rsidR="00797602" w:rsidRPr="00797602" w14:paraId="4343D8C0" w14:textId="77777777" w:rsidTr="00616E9B">
        <w:trPr>
          <w:trHeight w:val="324"/>
        </w:trPr>
        <w:tc>
          <w:tcPr>
            <w:tcW w:w="4950" w:type="dxa"/>
            <w:tcBorders>
              <w:top w:val="nil"/>
              <w:left w:val="single" w:sz="8" w:space="0" w:color="auto"/>
              <w:bottom w:val="single" w:sz="4" w:space="0" w:color="auto"/>
              <w:right w:val="single" w:sz="8" w:space="0" w:color="auto"/>
            </w:tcBorders>
            <w:shd w:val="clear" w:color="auto" w:fill="auto"/>
            <w:vAlign w:val="center"/>
            <w:hideMark/>
          </w:tcPr>
          <w:p w14:paraId="78033732" w14:textId="77777777" w:rsidR="00797602" w:rsidRPr="00797602" w:rsidRDefault="00797602" w:rsidP="00797602">
            <w:pPr>
              <w:rPr>
                <w:rFonts w:ascii="GHEA Grapalat" w:hAnsi="GHEA Grapalat" w:cs="Arial"/>
                <w:color w:val="000000"/>
                <w:sz w:val="20"/>
                <w:szCs w:val="20"/>
              </w:rPr>
            </w:pPr>
            <w:r w:rsidRPr="00797602">
              <w:rPr>
                <w:rFonts w:ascii="GHEA Grapalat" w:hAnsi="GHEA Grapalat" w:cs="Arial"/>
                <w:color w:val="000000"/>
                <w:sz w:val="20"/>
                <w:szCs w:val="20"/>
              </w:rPr>
              <w:t xml:space="preserve">Air passenger transportation services </w:t>
            </w:r>
          </w:p>
        </w:tc>
        <w:tc>
          <w:tcPr>
            <w:tcW w:w="1570" w:type="dxa"/>
            <w:tcBorders>
              <w:top w:val="nil"/>
              <w:left w:val="nil"/>
              <w:bottom w:val="single" w:sz="4" w:space="0" w:color="auto"/>
              <w:right w:val="single" w:sz="8" w:space="0" w:color="auto"/>
            </w:tcBorders>
            <w:shd w:val="clear" w:color="auto" w:fill="auto"/>
            <w:vAlign w:val="center"/>
            <w:hideMark/>
          </w:tcPr>
          <w:p w14:paraId="2E696F2D"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0.6</w:t>
            </w:r>
          </w:p>
        </w:tc>
        <w:tc>
          <w:tcPr>
            <w:tcW w:w="2257" w:type="dxa"/>
            <w:tcBorders>
              <w:top w:val="nil"/>
              <w:left w:val="nil"/>
              <w:bottom w:val="single" w:sz="4" w:space="0" w:color="auto"/>
              <w:right w:val="single" w:sz="8" w:space="0" w:color="auto"/>
            </w:tcBorders>
            <w:shd w:val="clear" w:color="auto" w:fill="auto"/>
            <w:vAlign w:val="center"/>
            <w:hideMark/>
          </w:tcPr>
          <w:p w14:paraId="1DDAEE7C"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47.1</w:t>
            </w:r>
          </w:p>
        </w:tc>
        <w:tc>
          <w:tcPr>
            <w:tcW w:w="1663" w:type="dxa"/>
            <w:tcBorders>
              <w:top w:val="single" w:sz="8" w:space="0" w:color="auto"/>
              <w:left w:val="nil"/>
              <w:bottom w:val="single" w:sz="4" w:space="0" w:color="auto"/>
              <w:right w:val="single" w:sz="8" w:space="0" w:color="auto"/>
            </w:tcBorders>
            <w:shd w:val="clear" w:color="000000" w:fill="FFFFFF"/>
            <w:vAlign w:val="center"/>
            <w:hideMark/>
          </w:tcPr>
          <w:p w14:paraId="72FBDC6B"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0.3</w:t>
            </w:r>
          </w:p>
        </w:tc>
      </w:tr>
      <w:tr w:rsidR="00797602" w:rsidRPr="00797602" w14:paraId="10CBD855" w14:textId="77777777" w:rsidTr="00616E9B">
        <w:trPr>
          <w:trHeight w:val="324"/>
        </w:trPr>
        <w:tc>
          <w:tcPr>
            <w:tcW w:w="49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DF1C89" w14:textId="77777777" w:rsidR="00797602" w:rsidRPr="00797602" w:rsidRDefault="00797602" w:rsidP="00797602">
            <w:pPr>
              <w:rPr>
                <w:rFonts w:ascii="GHEA Grapalat" w:hAnsi="GHEA Grapalat" w:cs="Arial"/>
                <w:color w:val="000000"/>
                <w:sz w:val="20"/>
                <w:szCs w:val="20"/>
              </w:rPr>
            </w:pPr>
            <w:r w:rsidRPr="00797602">
              <w:rPr>
                <w:rFonts w:ascii="GHEA Grapalat" w:hAnsi="GHEA Grapalat" w:cs="Arial"/>
                <w:color w:val="000000"/>
                <w:sz w:val="20"/>
                <w:szCs w:val="20"/>
              </w:rPr>
              <w:t xml:space="preserve">Outpatient care services </w:t>
            </w:r>
          </w:p>
        </w:tc>
        <w:tc>
          <w:tcPr>
            <w:tcW w:w="157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65684FE"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2.7</w:t>
            </w:r>
          </w:p>
        </w:tc>
        <w:tc>
          <w:tcPr>
            <w:tcW w:w="225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038DA38"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3.3</w:t>
            </w:r>
          </w:p>
        </w:tc>
        <w:tc>
          <w:tcPr>
            <w:tcW w:w="16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1856EF"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0.1</w:t>
            </w:r>
          </w:p>
        </w:tc>
      </w:tr>
      <w:tr w:rsidR="00797602" w:rsidRPr="00797602" w14:paraId="3DBCA2AD" w14:textId="77777777" w:rsidTr="00616E9B">
        <w:trPr>
          <w:trHeight w:val="324"/>
        </w:trPr>
        <w:tc>
          <w:tcPr>
            <w:tcW w:w="4950"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7736EF9F" w14:textId="77777777" w:rsidR="00797602" w:rsidRPr="00797602" w:rsidRDefault="00797602" w:rsidP="00797602">
            <w:pPr>
              <w:rPr>
                <w:rFonts w:ascii="GHEA Grapalat" w:hAnsi="GHEA Grapalat" w:cs="Arial"/>
                <w:color w:val="000000"/>
                <w:sz w:val="20"/>
                <w:szCs w:val="20"/>
              </w:rPr>
            </w:pPr>
            <w:r w:rsidRPr="00797602">
              <w:rPr>
                <w:rFonts w:ascii="GHEA Grapalat" w:hAnsi="GHEA Grapalat" w:cs="Arial"/>
                <w:color w:val="000000"/>
                <w:sz w:val="20"/>
                <w:szCs w:val="20"/>
              </w:rPr>
              <w:t xml:space="preserve">Actual rent paid by the tenant for additional accommodation </w:t>
            </w:r>
          </w:p>
        </w:tc>
        <w:tc>
          <w:tcPr>
            <w:tcW w:w="1570" w:type="dxa"/>
            <w:tcBorders>
              <w:top w:val="single" w:sz="4" w:space="0" w:color="auto"/>
              <w:left w:val="nil"/>
              <w:bottom w:val="nil"/>
              <w:right w:val="single" w:sz="8" w:space="0" w:color="auto"/>
            </w:tcBorders>
            <w:shd w:val="clear" w:color="auto" w:fill="auto"/>
            <w:vAlign w:val="center"/>
            <w:hideMark/>
          </w:tcPr>
          <w:p w14:paraId="11939030"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1</w:t>
            </w:r>
          </w:p>
        </w:tc>
        <w:tc>
          <w:tcPr>
            <w:tcW w:w="2257" w:type="dxa"/>
            <w:tcBorders>
              <w:top w:val="single" w:sz="4" w:space="0" w:color="auto"/>
              <w:left w:val="nil"/>
              <w:bottom w:val="nil"/>
              <w:right w:val="single" w:sz="8" w:space="0" w:color="auto"/>
            </w:tcBorders>
            <w:shd w:val="clear" w:color="auto" w:fill="auto"/>
            <w:vAlign w:val="center"/>
            <w:hideMark/>
          </w:tcPr>
          <w:p w14:paraId="650F4ACA"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63.0</w:t>
            </w:r>
          </w:p>
        </w:tc>
        <w:tc>
          <w:tcPr>
            <w:tcW w:w="1663" w:type="dxa"/>
            <w:tcBorders>
              <w:top w:val="single" w:sz="4" w:space="0" w:color="auto"/>
              <w:left w:val="nil"/>
              <w:bottom w:val="single" w:sz="8" w:space="0" w:color="auto"/>
              <w:right w:val="single" w:sz="8" w:space="0" w:color="auto"/>
            </w:tcBorders>
            <w:shd w:val="clear" w:color="auto" w:fill="auto"/>
            <w:vAlign w:val="center"/>
            <w:hideMark/>
          </w:tcPr>
          <w:p w14:paraId="16B520EB"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0.6</w:t>
            </w:r>
          </w:p>
        </w:tc>
      </w:tr>
      <w:tr w:rsidR="00797602" w:rsidRPr="00797602" w14:paraId="6264F825" w14:textId="77777777" w:rsidTr="00616E9B">
        <w:trPr>
          <w:trHeight w:val="324"/>
        </w:trPr>
        <w:tc>
          <w:tcPr>
            <w:tcW w:w="4950" w:type="dxa"/>
            <w:tcBorders>
              <w:top w:val="nil"/>
              <w:left w:val="single" w:sz="8" w:space="0" w:color="auto"/>
              <w:bottom w:val="single" w:sz="8" w:space="0" w:color="auto"/>
              <w:right w:val="single" w:sz="8" w:space="0" w:color="auto"/>
            </w:tcBorders>
            <w:shd w:val="clear" w:color="auto" w:fill="auto"/>
            <w:vAlign w:val="center"/>
            <w:hideMark/>
          </w:tcPr>
          <w:p w14:paraId="08B98F62" w14:textId="77777777" w:rsidR="00797602" w:rsidRPr="00797602" w:rsidRDefault="00797602" w:rsidP="00797602">
            <w:pPr>
              <w:rPr>
                <w:rFonts w:ascii="GHEA Grapalat" w:hAnsi="GHEA Grapalat" w:cs="Arial"/>
                <w:color w:val="000000"/>
                <w:sz w:val="20"/>
                <w:szCs w:val="20"/>
              </w:rPr>
            </w:pPr>
            <w:r w:rsidRPr="00797602">
              <w:rPr>
                <w:rFonts w:ascii="GHEA Grapalat" w:hAnsi="GHEA Grapalat" w:cs="Arial"/>
                <w:color w:val="000000"/>
                <w:sz w:val="20"/>
                <w:szCs w:val="20"/>
              </w:rPr>
              <w:t xml:space="preserve">Restaurants and hotels </w:t>
            </w:r>
          </w:p>
        </w:tc>
        <w:tc>
          <w:tcPr>
            <w:tcW w:w="1570" w:type="dxa"/>
            <w:tcBorders>
              <w:top w:val="single" w:sz="8" w:space="0" w:color="auto"/>
              <w:left w:val="nil"/>
              <w:bottom w:val="single" w:sz="8" w:space="0" w:color="auto"/>
              <w:right w:val="single" w:sz="8" w:space="0" w:color="auto"/>
            </w:tcBorders>
            <w:shd w:val="clear" w:color="auto" w:fill="auto"/>
            <w:vAlign w:val="center"/>
            <w:hideMark/>
          </w:tcPr>
          <w:p w14:paraId="51BE4F7C"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lang w:val="hy-AM"/>
              </w:rPr>
              <w:t>1</w:t>
            </w:r>
          </w:p>
        </w:tc>
        <w:tc>
          <w:tcPr>
            <w:tcW w:w="2257" w:type="dxa"/>
            <w:tcBorders>
              <w:top w:val="single" w:sz="8" w:space="0" w:color="auto"/>
              <w:left w:val="nil"/>
              <w:bottom w:val="single" w:sz="8" w:space="0" w:color="auto"/>
              <w:right w:val="single" w:sz="8" w:space="0" w:color="auto"/>
            </w:tcBorders>
            <w:shd w:val="clear" w:color="auto" w:fill="auto"/>
            <w:vAlign w:val="center"/>
            <w:hideMark/>
          </w:tcPr>
          <w:p w14:paraId="0CFC1A52"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8.8</w:t>
            </w:r>
          </w:p>
        </w:tc>
        <w:tc>
          <w:tcPr>
            <w:tcW w:w="1663" w:type="dxa"/>
            <w:tcBorders>
              <w:top w:val="single" w:sz="8" w:space="0" w:color="auto"/>
              <w:left w:val="nil"/>
              <w:bottom w:val="single" w:sz="8" w:space="0" w:color="auto"/>
              <w:right w:val="single" w:sz="8" w:space="0" w:color="auto"/>
            </w:tcBorders>
            <w:shd w:val="clear" w:color="auto" w:fill="auto"/>
            <w:vAlign w:val="center"/>
            <w:hideMark/>
          </w:tcPr>
          <w:p w14:paraId="3E8A8033"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0.1</w:t>
            </w:r>
          </w:p>
        </w:tc>
      </w:tr>
      <w:tr w:rsidR="00797602" w:rsidRPr="00797602" w14:paraId="6864C8CB" w14:textId="77777777" w:rsidTr="00616E9B">
        <w:trPr>
          <w:trHeight w:val="324"/>
        </w:trPr>
        <w:tc>
          <w:tcPr>
            <w:tcW w:w="4950" w:type="dxa"/>
            <w:tcBorders>
              <w:top w:val="nil"/>
              <w:left w:val="single" w:sz="8" w:space="0" w:color="auto"/>
              <w:bottom w:val="single" w:sz="8" w:space="0" w:color="auto"/>
              <w:right w:val="single" w:sz="8" w:space="0" w:color="auto"/>
            </w:tcBorders>
            <w:shd w:val="clear" w:color="auto" w:fill="auto"/>
            <w:vAlign w:val="center"/>
            <w:hideMark/>
          </w:tcPr>
          <w:p w14:paraId="5690988E" w14:textId="77777777" w:rsidR="00797602" w:rsidRPr="00797602" w:rsidRDefault="00797602" w:rsidP="00797602">
            <w:pPr>
              <w:rPr>
                <w:rFonts w:ascii="GHEA Grapalat" w:hAnsi="GHEA Grapalat" w:cs="Arial"/>
                <w:color w:val="000000"/>
                <w:sz w:val="20"/>
                <w:szCs w:val="20"/>
              </w:rPr>
            </w:pPr>
            <w:r w:rsidRPr="00797602">
              <w:rPr>
                <w:rFonts w:ascii="GHEA Grapalat" w:hAnsi="GHEA Grapalat" w:cs="Arial"/>
                <w:color w:val="000000"/>
                <w:sz w:val="20"/>
                <w:szCs w:val="20"/>
              </w:rPr>
              <w:t xml:space="preserve">Fees for services of banks, post offices </w:t>
            </w:r>
          </w:p>
        </w:tc>
        <w:tc>
          <w:tcPr>
            <w:tcW w:w="1570" w:type="dxa"/>
            <w:tcBorders>
              <w:top w:val="nil"/>
              <w:left w:val="nil"/>
              <w:bottom w:val="single" w:sz="8" w:space="0" w:color="auto"/>
              <w:right w:val="single" w:sz="8" w:space="0" w:color="auto"/>
            </w:tcBorders>
            <w:shd w:val="clear" w:color="auto" w:fill="auto"/>
            <w:vAlign w:val="center"/>
            <w:hideMark/>
          </w:tcPr>
          <w:p w14:paraId="043955C2"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0.6</w:t>
            </w:r>
          </w:p>
        </w:tc>
        <w:tc>
          <w:tcPr>
            <w:tcW w:w="2257" w:type="dxa"/>
            <w:tcBorders>
              <w:top w:val="nil"/>
              <w:left w:val="nil"/>
              <w:bottom w:val="single" w:sz="8" w:space="0" w:color="auto"/>
              <w:right w:val="single" w:sz="8" w:space="0" w:color="auto"/>
            </w:tcBorders>
            <w:shd w:val="clear" w:color="auto" w:fill="auto"/>
            <w:vAlign w:val="center"/>
            <w:hideMark/>
          </w:tcPr>
          <w:p w14:paraId="269BA29C"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18.6</w:t>
            </w:r>
          </w:p>
        </w:tc>
        <w:tc>
          <w:tcPr>
            <w:tcW w:w="1663" w:type="dxa"/>
            <w:tcBorders>
              <w:top w:val="single" w:sz="8" w:space="0" w:color="auto"/>
              <w:left w:val="nil"/>
              <w:bottom w:val="single" w:sz="8" w:space="0" w:color="auto"/>
              <w:right w:val="single" w:sz="8" w:space="0" w:color="auto"/>
            </w:tcBorders>
            <w:shd w:val="clear" w:color="auto" w:fill="auto"/>
            <w:vAlign w:val="center"/>
            <w:hideMark/>
          </w:tcPr>
          <w:p w14:paraId="3BB9F7D0" w14:textId="77777777" w:rsidR="00797602" w:rsidRPr="00797602" w:rsidRDefault="00797602" w:rsidP="00797602">
            <w:pPr>
              <w:jc w:val="center"/>
              <w:rPr>
                <w:rFonts w:ascii="GHEA Grapalat" w:hAnsi="GHEA Grapalat" w:cs="Arial"/>
                <w:b/>
                <w:bCs/>
                <w:color w:val="000000"/>
                <w:sz w:val="20"/>
                <w:szCs w:val="20"/>
              </w:rPr>
            </w:pPr>
            <w:r w:rsidRPr="00797602">
              <w:rPr>
                <w:rFonts w:ascii="GHEA Grapalat" w:hAnsi="GHEA Grapalat" w:cs="Arial"/>
                <w:b/>
                <w:bCs/>
                <w:color w:val="000000"/>
                <w:sz w:val="20"/>
                <w:szCs w:val="20"/>
              </w:rPr>
              <w:t>0.1</w:t>
            </w:r>
          </w:p>
        </w:tc>
      </w:tr>
      <w:tr w:rsidR="00797602" w:rsidRPr="00797602" w14:paraId="07F647B9" w14:textId="77777777" w:rsidTr="00616E9B">
        <w:trPr>
          <w:trHeight w:val="324"/>
        </w:trPr>
        <w:tc>
          <w:tcPr>
            <w:tcW w:w="4950" w:type="dxa"/>
            <w:tcBorders>
              <w:top w:val="nil"/>
              <w:left w:val="single" w:sz="8" w:space="0" w:color="auto"/>
              <w:bottom w:val="single" w:sz="8" w:space="0" w:color="auto"/>
              <w:right w:val="nil"/>
            </w:tcBorders>
            <w:shd w:val="clear" w:color="auto" w:fill="auto"/>
            <w:vAlign w:val="center"/>
            <w:hideMark/>
          </w:tcPr>
          <w:p w14:paraId="7D77F29A" w14:textId="77777777" w:rsidR="00797602" w:rsidRPr="00797602" w:rsidRDefault="00797602" w:rsidP="00797602">
            <w:pPr>
              <w:rPr>
                <w:rFonts w:ascii="GHEA Grapalat" w:hAnsi="GHEA Grapalat" w:cs="Arial"/>
                <w:b/>
                <w:bCs/>
                <w:color w:val="000000"/>
                <w:sz w:val="20"/>
                <w:szCs w:val="20"/>
              </w:rPr>
            </w:pPr>
            <w:r w:rsidRPr="00797602">
              <w:rPr>
                <w:rFonts w:ascii="GHEA Grapalat" w:hAnsi="GHEA Grapalat"/>
                <w:b/>
                <w:sz w:val="20"/>
                <w:szCs w:val="20"/>
                <w:lang w:val="hy-AM"/>
              </w:rPr>
              <w:lastRenderedPageBreak/>
              <w:t>Imported food products</w:t>
            </w:r>
          </w:p>
        </w:tc>
        <w:tc>
          <w:tcPr>
            <w:tcW w:w="1570" w:type="dxa"/>
            <w:tcBorders>
              <w:top w:val="nil"/>
              <w:left w:val="single" w:sz="8" w:space="0" w:color="auto"/>
              <w:bottom w:val="single" w:sz="8" w:space="0" w:color="auto"/>
              <w:right w:val="single" w:sz="8" w:space="0" w:color="auto"/>
            </w:tcBorders>
            <w:shd w:val="clear" w:color="auto" w:fill="auto"/>
            <w:vAlign w:val="center"/>
            <w:hideMark/>
          </w:tcPr>
          <w:p w14:paraId="7DA2FC7F" w14:textId="77777777" w:rsidR="00797602" w:rsidRPr="00797602" w:rsidRDefault="00797602" w:rsidP="00797602">
            <w:pPr>
              <w:jc w:val="center"/>
              <w:rPr>
                <w:rFonts w:ascii="GHEA Grapalat" w:hAnsi="GHEA Grapalat" w:cs="Arial"/>
                <w:b/>
                <w:bCs/>
                <w:color w:val="000000"/>
                <w:sz w:val="20"/>
                <w:szCs w:val="20"/>
              </w:rPr>
            </w:pPr>
            <w:r w:rsidRPr="00797602">
              <w:rPr>
                <w:rFonts w:ascii="GHEA Grapalat" w:hAnsi="GHEA Grapalat" w:cs="Arial"/>
                <w:b/>
                <w:bCs/>
                <w:color w:val="000000"/>
                <w:sz w:val="20"/>
                <w:szCs w:val="20"/>
              </w:rPr>
              <w:t>14.8</w:t>
            </w:r>
          </w:p>
        </w:tc>
        <w:tc>
          <w:tcPr>
            <w:tcW w:w="2257" w:type="dxa"/>
            <w:tcBorders>
              <w:top w:val="nil"/>
              <w:left w:val="nil"/>
              <w:bottom w:val="single" w:sz="8" w:space="0" w:color="auto"/>
              <w:right w:val="single" w:sz="8" w:space="0" w:color="auto"/>
            </w:tcBorders>
            <w:shd w:val="clear" w:color="auto" w:fill="auto"/>
            <w:vAlign w:val="center"/>
            <w:hideMark/>
          </w:tcPr>
          <w:p w14:paraId="70BD8C65" w14:textId="77777777" w:rsidR="00797602" w:rsidRPr="00797602" w:rsidRDefault="00797602" w:rsidP="00797602">
            <w:pPr>
              <w:jc w:val="center"/>
              <w:rPr>
                <w:rFonts w:ascii="GHEA Grapalat" w:hAnsi="GHEA Grapalat" w:cs="Arial"/>
                <w:b/>
                <w:bCs/>
                <w:color w:val="000000"/>
                <w:sz w:val="20"/>
                <w:szCs w:val="20"/>
              </w:rPr>
            </w:pPr>
            <w:r w:rsidRPr="00797602">
              <w:rPr>
                <w:rFonts w:ascii="GHEA Grapalat" w:hAnsi="GHEA Grapalat" w:cs="Arial"/>
                <w:b/>
                <w:bCs/>
                <w:color w:val="000000"/>
                <w:sz w:val="20"/>
                <w:szCs w:val="20"/>
              </w:rPr>
              <w:t>11.1</w:t>
            </w:r>
          </w:p>
        </w:tc>
        <w:tc>
          <w:tcPr>
            <w:tcW w:w="1663" w:type="dxa"/>
            <w:tcBorders>
              <w:top w:val="single" w:sz="8" w:space="0" w:color="auto"/>
              <w:left w:val="nil"/>
              <w:bottom w:val="single" w:sz="8" w:space="0" w:color="auto"/>
              <w:right w:val="single" w:sz="8" w:space="0" w:color="auto"/>
            </w:tcBorders>
            <w:shd w:val="clear" w:color="auto" w:fill="auto"/>
            <w:vAlign w:val="center"/>
            <w:hideMark/>
          </w:tcPr>
          <w:p w14:paraId="32BFED10" w14:textId="77777777" w:rsidR="00797602" w:rsidRPr="00797602" w:rsidRDefault="00797602" w:rsidP="00797602">
            <w:pPr>
              <w:jc w:val="center"/>
              <w:rPr>
                <w:rFonts w:ascii="GHEA Grapalat" w:hAnsi="GHEA Grapalat" w:cs="Arial"/>
                <w:b/>
                <w:bCs/>
                <w:color w:val="000000"/>
                <w:sz w:val="20"/>
                <w:szCs w:val="20"/>
              </w:rPr>
            </w:pPr>
            <w:r w:rsidRPr="00797602">
              <w:rPr>
                <w:rFonts w:ascii="GHEA Grapalat" w:hAnsi="GHEA Grapalat" w:cs="Arial"/>
                <w:b/>
                <w:bCs/>
                <w:color w:val="000000"/>
                <w:sz w:val="20"/>
                <w:szCs w:val="20"/>
                <w:lang w:val="hy-AM"/>
              </w:rPr>
              <w:t>1.6</w:t>
            </w:r>
          </w:p>
        </w:tc>
      </w:tr>
      <w:tr w:rsidR="00797602" w:rsidRPr="00797602" w14:paraId="63C1B1C1" w14:textId="77777777" w:rsidTr="00616E9B">
        <w:trPr>
          <w:trHeight w:val="324"/>
        </w:trPr>
        <w:tc>
          <w:tcPr>
            <w:tcW w:w="4950" w:type="dxa"/>
            <w:tcBorders>
              <w:top w:val="nil"/>
              <w:left w:val="single" w:sz="8" w:space="0" w:color="auto"/>
              <w:bottom w:val="single" w:sz="8" w:space="0" w:color="auto"/>
              <w:right w:val="nil"/>
            </w:tcBorders>
            <w:shd w:val="clear" w:color="auto" w:fill="auto"/>
            <w:vAlign w:val="center"/>
            <w:hideMark/>
          </w:tcPr>
          <w:p w14:paraId="0E2A2D92" w14:textId="77777777" w:rsidR="00797602" w:rsidRPr="00797602" w:rsidRDefault="00797602" w:rsidP="00797602">
            <w:pPr>
              <w:rPr>
                <w:rFonts w:ascii="GHEA Grapalat" w:hAnsi="GHEA Grapalat" w:cs="Arial"/>
                <w:b/>
                <w:bCs/>
                <w:color w:val="000000"/>
                <w:sz w:val="20"/>
                <w:szCs w:val="20"/>
              </w:rPr>
            </w:pPr>
            <w:r w:rsidRPr="00797602">
              <w:rPr>
                <w:rFonts w:ascii="GHEA Grapalat" w:hAnsi="GHEA Grapalat"/>
                <w:b/>
                <w:sz w:val="20"/>
                <w:szCs w:val="20"/>
              </w:rPr>
              <w:t>Seasonal</w:t>
            </w:r>
            <w:r w:rsidRPr="00797602">
              <w:rPr>
                <w:rFonts w:ascii="GHEA Grapalat" w:hAnsi="GHEA Grapalat"/>
                <w:b/>
                <w:sz w:val="20"/>
                <w:szCs w:val="20"/>
                <w:lang w:val="hy-AM"/>
              </w:rPr>
              <w:t xml:space="preserve"> food products</w:t>
            </w:r>
          </w:p>
        </w:tc>
        <w:tc>
          <w:tcPr>
            <w:tcW w:w="1570" w:type="dxa"/>
            <w:tcBorders>
              <w:top w:val="nil"/>
              <w:left w:val="single" w:sz="8" w:space="0" w:color="auto"/>
              <w:bottom w:val="single" w:sz="8" w:space="0" w:color="auto"/>
              <w:right w:val="single" w:sz="8" w:space="0" w:color="auto"/>
            </w:tcBorders>
            <w:shd w:val="clear" w:color="auto" w:fill="auto"/>
            <w:vAlign w:val="center"/>
            <w:hideMark/>
          </w:tcPr>
          <w:p w14:paraId="0322F7B6" w14:textId="77777777" w:rsidR="00797602" w:rsidRPr="00797602" w:rsidRDefault="00797602" w:rsidP="00797602">
            <w:pPr>
              <w:jc w:val="center"/>
              <w:rPr>
                <w:rFonts w:ascii="GHEA Grapalat" w:hAnsi="GHEA Grapalat" w:cs="Arial"/>
                <w:b/>
                <w:bCs/>
                <w:color w:val="000000"/>
                <w:sz w:val="20"/>
                <w:szCs w:val="20"/>
              </w:rPr>
            </w:pPr>
            <w:r w:rsidRPr="00797602">
              <w:rPr>
                <w:rFonts w:ascii="GHEA Grapalat" w:hAnsi="GHEA Grapalat" w:cs="Arial"/>
                <w:b/>
                <w:bCs/>
                <w:color w:val="000000"/>
                <w:sz w:val="20"/>
                <w:szCs w:val="20"/>
              </w:rPr>
              <w:t>9.4</w:t>
            </w:r>
          </w:p>
        </w:tc>
        <w:tc>
          <w:tcPr>
            <w:tcW w:w="2257" w:type="dxa"/>
            <w:tcBorders>
              <w:top w:val="nil"/>
              <w:left w:val="nil"/>
              <w:bottom w:val="single" w:sz="8" w:space="0" w:color="auto"/>
              <w:right w:val="single" w:sz="8" w:space="0" w:color="auto"/>
            </w:tcBorders>
            <w:shd w:val="clear" w:color="auto" w:fill="auto"/>
            <w:vAlign w:val="center"/>
            <w:hideMark/>
          </w:tcPr>
          <w:p w14:paraId="6F85A109" w14:textId="77777777" w:rsidR="00797602" w:rsidRPr="00797602" w:rsidRDefault="00797602" w:rsidP="00797602">
            <w:pPr>
              <w:jc w:val="center"/>
              <w:rPr>
                <w:rFonts w:ascii="GHEA Grapalat" w:hAnsi="GHEA Grapalat" w:cs="Arial"/>
                <w:b/>
                <w:bCs/>
                <w:color w:val="000000"/>
                <w:sz w:val="20"/>
                <w:szCs w:val="20"/>
              </w:rPr>
            </w:pPr>
            <w:r w:rsidRPr="00797602">
              <w:rPr>
                <w:rFonts w:ascii="GHEA Grapalat" w:hAnsi="GHEA Grapalat" w:cs="Arial"/>
                <w:b/>
                <w:bCs/>
                <w:color w:val="000000"/>
                <w:sz w:val="20"/>
                <w:szCs w:val="20"/>
              </w:rPr>
              <w:t>4.1</w:t>
            </w:r>
          </w:p>
        </w:tc>
        <w:tc>
          <w:tcPr>
            <w:tcW w:w="1663" w:type="dxa"/>
            <w:tcBorders>
              <w:top w:val="single" w:sz="8" w:space="0" w:color="auto"/>
              <w:left w:val="nil"/>
              <w:bottom w:val="single" w:sz="8" w:space="0" w:color="auto"/>
              <w:right w:val="single" w:sz="8" w:space="0" w:color="auto"/>
            </w:tcBorders>
            <w:shd w:val="clear" w:color="auto" w:fill="auto"/>
            <w:vAlign w:val="center"/>
            <w:hideMark/>
          </w:tcPr>
          <w:p w14:paraId="747FBEA5"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0.4</w:t>
            </w:r>
          </w:p>
        </w:tc>
      </w:tr>
      <w:tr w:rsidR="00797602" w:rsidRPr="00797602" w14:paraId="38EAAC97" w14:textId="77777777" w:rsidTr="00616E9B">
        <w:trPr>
          <w:trHeight w:val="324"/>
        </w:trPr>
        <w:tc>
          <w:tcPr>
            <w:tcW w:w="4950" w:type="dxa"/>
            <w:tcBorders>
              <w:top w:val="nil"/>
              <w:left w:val="single" w:sz="8" w:space="0" w:color="auto"/>
              <w:bottom w:val="single" w:sz="8" w:space="0" w:color="auto"/>
              <w:right w:val="single" w:sz="8" w:space="0" w:color="auto"/>
            </w:tcBorders>
            <w:shd w:val="clear" w:color="auto" w:fill="auto"/>
            <w:vAlign w:val="center"/>
            <w:hideMark/>
          </w:tcPr>
          <w:p w14:paraId="18CD3605" w14:textId="77777777" w:rsidR="00797602" w:rsidRPr="00797602" w:rsidRDefault="00797602" w:rsidP="00797602">
            <w:pPr>
              <w:rPr>
                <w:rFonts w:ascii="GHEA Grapalat" w:hAnsi="GHEA Grapalat" w:cs="Arial"/>
                <w:color w:val="000000"/>
                <w:sz w:val="20"/>
                <w:szCs w:val="20"/>
              </w:rPr>
            </w:pPr>
            <w:r w:rsidRPr="00797602">
              <w:rPr>
                <w:rFonts w:ascii="GHEA Grapalat" w:hAnsi="GHEA Grapalat" w:cs="Arial"/>
                <w:color w:val="000000"/>
                <w:sz w:val="20"/>
                <w:szCs w:val="20"/>
              </w:rPr>
              <w:t>Eggs</w:t>
            </w:r>
          </w:p>
        </w:tc>
        <w:tc>
          <w:tcPr>
            <w:tcW w:w="1570" w:type="dxa"/>
            <w:tcBorders>
              <w:top w:val="nil"/>
              <w:left w:val="nil"/>
              <w:bottom w:val="single" w:sz="8" w:space="0" w:color="auto"/>
              <w:right w:val="single" w:sz="8" w:space="0" w:color="auto"/>
            </w:tcBorders>
            <w:shd w:val="clear" w:color="auto" w:fill="auto"/>
            <w:vAlign w:val="center"/>
            <w:hideMark/>
          </w:tcPr>
          <w:p w14:paraId="139E2FCA"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1.3</w:t>
            </w:r>
          </w:p>
        </w:tc>
        <w:tc>
          <w:tcPr>
            <w:tcW w:w="2257" w:type="dxa"/>
            <w:tcBorders>
              <w:top w:val="nil"/>
              <w:left w:val="nil"/>
              <w:bottom w:val="single" w:sz="8" w:space="0" w:color="auto"/>
              <w:right w:val="single" w:sz="8" w:space="0" w:color="auto"/>
            </w:tcBorders>
            <w:shd w:val="clear" w:color="auto" w:fill="auto"/>
            <w:vAlign w:val="center"/>
            <w:hideMark/>
          </w:tcPr>
          <w:p w14:paraId="369C2749"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-6.2</w:t>
            </w:r>
          </w:p>
        </w:tc>
        <w:tc>
          <w:tcPr>
            <w:tcW w:w="1663" w:type="dxa"/>
            <w:tcBorders>
              <w:top w:val="single" w:sz="8" w:space="0" w:color="auto"/>
              <w:left w:val="nil"/>
              <w:bottom w:val="single" w:sz="8" w:space="0" w:color="auto"/>
              <w:right w:val="single" w:sz="8" w:space="0" w:color="auto"/>
            </w:tcBorders>
            <w:shd w:val="clear" w:color="auto" w:fill="auto"/>
            <w:vAlign w:val="center"/>
            <w:hideMark/>
          </w:tcPr>
          <w:p w14:paraId="1F9BD943"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-0.1</w:t>
            </w:r>
          </w:p>
        </w:tc>
      </w:tr>
      <w:tr w:rsidR="00797602" w:rsidRPr="00797602" w14:paraId="76CF5B4F" w14:textId="77777777" w:rsidTr="00616E9B">
        <w:trPr>
          <w:trHeight w:val="324"/>
        </w:trPr>
        <w:tc>
          <w:tcPr>
            <w:tcW w:w="4950" w:type="dxa"/>
            <w:tcBorders>
              <w:top w:val="nil"/>
              <w:left w:val="single" w:sz="8" w:space="0" w:color="auto"/>
              <w:bottom w:val="single" w:sz="8" w:space="0" w:color="auto"/>
              <w:right w:val="single" w:sz="8" w:space="0" w:color="auto"/>
            </w:tcBorders>
            <w:shd w:val="clear" w:color="auto" w:fill="auto"/>
            <w:vAlign w:val="center"/>
            <w:hideMark/>
          </w:tcPr>
          <w:p w14:paraId="1DEC011D" w14:textId="77777777" w:rsidR="00797602" w:rsidRPr="00797602" w:rsidRDefault="00797602" w:rsidP="00797602">
            <w:pPr>
              <w:rPr>
                <w:rFonts w:ascii="GHEA Grapalat" w:hAnsi="GHEA Grapalat" w:cs="Arial"/>
                <w:color w:val="000000"/>
                <w:sz w:val="20"/>
                <w:szCs w:val="20"/>
              </w:rPr>
            </w:pPr>
            <w:r w:rsidRPr="00797602">
              <w:rPr>
                <w:rFonts w:ascii="GHEA Grapalat" w:hAnsi="GHEA Grapalat" w:cs="Arial"/>
                <w:color w:val="000000"/>
                <w:sz w:val="20"/>
                <w:szCs w:val="20"/>
              </w:rPr>
              <w:t>Fruits</w:t>
            </w:r>
          </w:p>
        </w:tc>
        <w:tc>
          <w:tcPr>
            <w:tcW w:w="1570" w:type="dxa"/>
            <w:tcBorders>
              <w:top w:val="nil"/>
              <w:left w:val="nil"/>
              <w:bottom w:val="single" w:sz="8" w:space="0" w:color="auto"/>
              <w:right w:val="single" w:sz="8" w:space="0" w:color="auto"/>
            </w:tcBorders>
            <w:shd w:val="clear" w:color="auto" w:fill="auto"/>
            <w:vAlign w:val="center"/>
            <w:hideMark/>
          </w:tcPr>
          <w:p w14:paraId="01F36A5D"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3.2</w:t>
            </w:r>
          </w:p>
        </w:tc>
        <w:tc>
          <w:tcPr>
            <w:tcW w:w="2257" w:type="dxa"/>
            <w:tcBorders>
              <w:top w:val="nil"/>
              <w:left w:val="nil"/>
              <w:bottom w:val="single" w:sz="8" w:space="0" w:color="auto"/>
              <w:right w:val="single" w:sz="8" w:space="0" w:color="auto"/>
            </w:tcBorders>
            <w:shd w:val="clear" w:color="auto" w:fill="auto"/>
            <w:vAlign w:val="center"/>
            <w:hideMark/>
          </w:tcPr>
          <w:p w14:paraId="7244276E"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10.9</w:t>
            </w:r>
          </w:p>
        </w:tc>
        <w:tc>
          <w:tcPr>
            <w:tcW w:w="1663" w:type="dxa"/>
            <w:tcBorders>
              <w:top w:val="single" w:sz="8" w:space="0" w:color="auto"/>
              <w:left w:val="nil"/>
              <w:bottom w:val="single" w:sz="8" w:space="0" w:color="auto"/>
              <w:right w:val="single" w:sz="8" w:space="0" w:color="auto"/>
            </w:tcBorders>
            <w:shd w:val="clear" w:color="auto" w:fill="auto"/>
            <w:vAlign w:val="center"/>
            <w:hideMark/>
          </w:tcPr>
          <w:p w14:paraId="3BA9A944"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0.3</w:t>
            </w:r>
          </w:p>
        </w:tc>
      </w:tr>
      <w:tr w:rsidR="00797602" w:rsidRPr="00797602" w14:paraId="70EFBBF2" w14:textId="77777777" w:rsidTr="00616E9B">
        <w:trPr>
          <w:trHeight w:val="324"/>
        </w:trPr>
        <w:tc>
          <w:tcPr>
            <w:tcW w:w="4950" w:type="dxa"/>
            <w:tcBorders>
              <w:top w:val="nil"/>
              <w:left w:val="single" w:sz="8" w:space="0" w:color="auto"/>
              <w:bottom w:val="single" w:sz="8" w:space="0" w:color="auto"/>
              <w:right w:val="single" w:sz="8" w:space="0" w:color="auto"/>
            </w:tcBorders>
            <w:shd w:val="clear" w:color="auto" w:fill="auto"/>
            <w:vAlign w:val="center"/>
            <w:hideMark/>
          </w:tcPr>
          <w:p w14:paraId="0BEEDC17" w14:textId="77777777" w:rsidR="00797602" w:rsidRPr="00797602" w:rsidRDefault="00797602" w:rsidP="00797602">
            <w:pPr>
              <w:rPr>
                <w:rFonts w:ascii="GHEA Grapalat" w:hAnsi="GHEA Grapalat" w:cs="Arial"/>
                <w:color w:val="000000"/>
                <w:sz w:val="20"/>
                <w:szCs w:val="20"/>
              </w:rPr>
            </w:pPr>
            <w:r w:rsidRPr="00797602">
              <w:rPr>
                <w:rFonts w:ascii="GHEA Grapalat" w:hAnsi="GHEA Grapalat" w:cs="Arial"/>
                <w:color w:val="000000"/>
                <w:sz w:val="20"/>
                <w:szCs w:val="20"/>
              </w:rPr>
              <w:t>Vegetables</w:t>
            </w:r>
          </w:p>
        </w:tc>
        <w:tc>
          <w:tcPr>
            <w:tcW w:w="1570" w:type="dxa"/>
            <w:tcBorders>
              <w:top w:val="nil"/>
              <w:left w:val="nil"/>
              <w:bottom w:val="single" w:sz="8" w:space="0" w:color="auto"/>
              <w:right w:val="single" w:sz="8" w:space="0" w:color="auto"/>
            </w:tcBorders>
            <w:shd w:val="clear" w:color="auto" w:fill="auto"/>
            <w:vAlign w:val="center"/>
            <w:hideMark/>
          </w:tcPr>
          <w:p w14:paraId="657E1188"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4.9</w:t>
            </w:r>
          </w:p>
        </w:tc>
        <w:tc>
          <w:tcPr>
            <w:tcW w:w="2257" w:type="dxa"/>
            <w:tcBorders>
              <w:top w:val="nil"/>
              <w:left w:val="nil"/>
              <w:bottom w:val="single" w:sz="8" w:space="0" w:color="auto"/>
              <w:right w:val="single" w:sz="8" w:space="0" w:color="auto"/>
            </w:tcBorders>
            <w:shd w:val="clear" w:color="auto" w:fill="auto"/>
            <w:vAlign w:val="center"/>
            <w:hideMark/>
          </w:tcPr>
          <w:p w14:paraId="30736A92" w14:textId="77777777" w:rsidR="00797602" w:rsidRPr="00797602" w:rsidRDefault="00797602" w:rsidP="00797602">
            <w:pPr>
              <w:jc w:val="center"/>
              <w:rPr>
                <w:rFonts w:ascii="GHEA Grapalat" w:hAnsi="GHEA Grapalat" w:cs="Arial"/>
                <w:color w:val="000000"/>
                <w:sz w:val="16"/>
                <w:szCs w:val="16"/>
              </w:rPr>
            </w:pPr>
            <w:r w:rsidRPr="00797602">
              <w:rPr>
                <w:rFonts w:ascii="GHEA Grapalat" w:hAnsi="GHEA Grapalat" w:cs="Arial"/>
                <w:color w:val="000000"/>
                <w:sz w:val="16"/>
                <w:szCs w:val="16"/>
              </w:rPr>
              <w:t>2.1</w:t>
            </w:r>
          </w:p>
        </w:tc>
        <w:tc>
          <w:tcPr>
            <w:tcW w:w="1663" w:type="dxa"/>
            <w:tcBorders>
              <w:top w:val="single" w:sz="8" w:space="0" w:color="auto"/>
              <w:left w:val="nil"/>
              <w:bottom w:val="single" w:sz="8" w:space="0" w:color="auto"/>
              <w:right w:val="single" w:sz="8" w:space="0" w:color="auto"/>
            </w:tcBorders>
            <w:shd w:val="clear" w:color="auto" w:fill="auto"/>
            <w:vAlign w:val="center"/>
            <w:hideMark/>
          </w:tcPr>
          <w:p w14:paraId="56CC268C" w14:textId="77777777" w:rsidR="00797602" w:rsidRPr="00797602" w:rsidRDefault="00797602" w:rsidP="00797602">
            <w:pPr>
              <w:jc w:val="center"/>
              <w:rPr>
                <w:rFonts w:ascii="GHEA Grapalat" w:hAnsi="GHEA Grapalat" w:cs="Arial"/>
                <w:b/>
                <w:bCs/>
                <w:color w:val="000000"/>
                <w:sz w:val="20"/>
                <w:szCs w:val="20"/>
              </w:rPr>
            </w:pPr>
            <w:r w:rsidRPr="00797602">
              <w:rPr>
                <w:rFonts w:ascii="GHEA Grapalat" w:hAnsi="GHEA Grapalat" w:cs="Arial"/>
                <w:b/>
                <w:bCs/>
                <w:color w:val="000000"/>
                <w:sz w:val="20"/>
                <w:szCs w:val="20"/>
              </w:rPr>
              <w:t>0.1</w:t>
            </w:r>
          </w:p>
        </w:tc>
      </w:tr>
      <w:tr w:rsidR="00797602" w:rsidRPr="00797602" w14:paraId="414B2C22" w14:textId="77777777" w:rsidTr="00616E9B">
        <w:trPr>
          <w:trHeight w:val="324"/>
        </w:trPr>
        <w:tc>
          <w:tcPr>
            <w:tcW w:w="4950" w:type="dxa"/>
            <w:tcBorders>
              <w:top w:val="nil"/>
              <w:left w:val="single" w:sz="8" w:space="0" w:color="auto"/>
              <w:bottom w:val="nil"/>
              <w:right w:val="single" w:sz="8" w:space="0" w:color="auto"/>
            </w:tcBorders>
            <w:shd w:val="clear" w:color="auto" w:fill="auto"/>
            <w:vAlign w:val="center"/>
            <w:hideMark/>
          </w:tcPr>
          <w:p w14:paraId="380A331E" w14:textId="77777777" w:rsidR="00797602" w:rsidRPr="00797602" w:rsidRDefault="00797602" w:rsidP="00797602">
            <w:pPr>
              <w:rPr>
                <w:rFonts w:ascii="GHEA Grapalat" w:hAnsi="GHEA Grapalat" w:cs="Arial"/>
                <w:b/>
                <w:bCs/>
                <w:color w:val="000000"/>
                <w:sz w:val="20"/>
                <w:szCs w:val="20"/>
              </w:rPr>
            </w:pPr>
            <w:r w:rsidRPr="00797602">
              <w:rPr>
                <w:rFonts w:ascii="GHEA Grapalat" w:hAnsi="GHEA Grapalat"/>
                <w:b/>
                <w:sz w:val="20"/>
                <w:szCs w:val="20"/>
              </w:rPr>
              <w:t>Regulated services</w:t>
            </w:r>
          </w:p>
        </w:tc>
        <w:tc>
          <w:tcPr>
            <w:tcW w:w="1570" w:type="dxa"/>
            <w:tcBorders>
              <w:top w:val="nil"/>
              <w:left w:val="nil"/>
              <w:bottom w:val="nil"/>
              <w:right w:val="single" w:sz="8" w:space="0" w:color="auto"/>
            </w:tcBorders>
            <w:shd w:val="clear" w:color="auto" w:fill="auto"/>
            <w:vAlign w:val="center"/>
            <w:hideMark/>
          </w:tcPr>
          <w:p w14:paraId="7A57D7A4" w14:textId="77777777" w:rsidR="00797602" w:rsidRPr="00797602" w:rsidRDefault="00797602" w:rsidP="00797602">
            <w:pPr>
              <w:jc w:val="center"/>
              <w:rPr>
                <w:rFonts w:ascii="GHEA Grapalat" w:hAnsi="GHEA Grapalat" w:cs="Arial"/>
                <w:b/>
                <w:bCs/>
                <w:color w:val="000000"/>
                <w:sz w:val="20"/>
                <w:szCs w:val="20"/>
              </w:rPr>
            </w:pPr>
            <w:r w:rsidRPr="00797602">
              <w:rPr>
                <w:rFonts w:ascii="GHEA Grapalat" w:hAnsi="GHEA Grapalat" w:cs="Arial"/>
                <w:b/>
                <w:bCs/>
                <w:color w:val="000000"/>
                <w:sz w:val="20"/>
                <w:szCs w:val="20"/>
              </w:rPr>
              <w:t>15.5</w:t>
            </w:r>
          </w:p>
        </w:tc>
        <w:tc>
          <w:tcPr>
            <w:tcW w:w="2257" w:type="dxa"/>
            <w:tcBorders>
              <w:top w:val="nil"/>
              <w:left w:val="nil"/>
              <w:bottom w:val="nil"/>
              <w:right w:val="single" w:sz="8" w:space="0" w:color="auto"/>
            </w:tcBorders>
            <w:shd w:val="clear" w:color="auto" w:fill="auto"/>
            <w:vAlign w:val="center"/>
            <w:hideMark/>
          </w:tcPr>
          <w:p w14:paraId="16F8B54D" w14:textId="77777777" w:rsidR="00797602" w:rsidRPr="00797602" w:rsidRDefault="00797602" w:rsidP="00797602">
            <w:pPr>
              <w:jc w:val="center"/>
              <w:rPr>
                <w:rFonts w:ascii="GHEA Grapalat" w:hAnsi="GHEA Grapalat" w:cs="Arial"/>
                <w:b/>
                <w:bCs/>
                <w:color w:val="000000"/>
                <w:sz w:val="20"/>
                <w:szCs w:val="20"/>
              </w:rPr>
            </w:pPr>
            <w:r w:rsidRPr="00797602">
              <w:rPr>
                <w:rFonts w:ascii="GHEA Grapalat" w:hAnsi="GHEA Grapalat" w:cs="Arial"/>
                <w:b/>
                <w:bCs/>
                <w:color w:val="000000"/>
                <w:sz w:val="20"/>
                <w:szCs w:val="20"/>
              </w:rPr>
              <w:t>5.2</w:t>
            </w:r>
          </w:p>
        </w:tc>
        <w:tc>
          <w:tcPr>
            <w:tcW w:w="1663" w:type="dxa"/>
            <w:tcBorders>
              <w:top w:val="single" w:sz="8" w:space="0" w:color="auto"/>
              <w:left w:val="nil"/>
              <w:bottom w:val="single" w:sz="8" w:space="0" w:color="auto"/>
              <w:right w:val="single" w:sz="8" w:space="0" w:color="auto"/>
            </w:tcBorders>
            <w:shd w:val="clear" w:color="auto" w:fill="auto"/>
            <w:vAlign w:val="center"/>
            <w:hideMark/>
          </w:tcPr>
          <w:p w14:paraId="5E50153A" w14:textId="77777777" w:rsidR="00797602" w:rsidRPr="00797602" w:rsidRDefault="00797602" w:rsidP="00797602">
            <w:pPr>
              <w:jc w:val="center"/>
              <w:rPr>
                <w:rFonts w:ascii="GHEA Grapalat" w:hAnsi="GHEA Grapalat" w:cs="Arial"/>
                <w:b/>
                <w:bCs/>
                <w:color w:val="000000"/>
                <w:sz w:val="20"/>
                <w:szCs w:val="20"/>
              </w:rPr>
            </w:pPr>
            <w:r w:rsidRPr="00797602">
              <w:rPr>
                <w:rFonts w:ascii="GHEA Grapalat" w:hAnsi="GHEA Grapalat" w:cs="Arial"/>
                <w:b/>
                <w:bCs/>
                <w:color w:val="000000"/>
                <w:sz w:val="20"/>
                <w:szCs w:val="20"/>
              </w:rPr>
              <w:t>0.8</w:t>
            </w:r>
          </w:p>
        </w:tc>
      </w:tr>
      <w:tr w:rsidR="00797602" w:rsidRPr="00797602" w14:paraId="5EC38094" w14:textId="77777777" w:rsidTr="00616E9B">
        <w:trPr>
          <w:trHeight w:val="324"/>
        </w:trPr>
        <w:tc>
          <w:tcPr>
            <w:tcW w:w="4950" w:type="dxa"/>
            <w:tcBorders>
              <w:top w:val="nil"/>
              <w:left w:val="single" w:sz="8" w:space="0" w:color="auto"/>
              <w:bottom w:val="single" w:sz="8" w:space="0" w:color="auto"/>
              <w:right w:val="single" w:sz="8" w:space="0" w:color="auto"/>
            </w:tcBorders>
            <w:shd w:val="clear" w:color="auto" w:fill="auto"/>
            <w:vAlign w:val="center"/>
          </w:tcPr>
          <w:p w14:paraId="7BE8FAED" w14:textId="77777777" w:rsidR="00797602" w:rsidRPr="00797602" w:rsidRDefault="00797602" w:rsidP="00797602">
            <w:pPr>
              <w:rPr>
                <w:rFonts w:ascii="GHEA Grapalat" w:hAnsi="GHEA Grapalat" w:cs="Arial"/>
                <w:b/>
                <w:bCs/>
                <w:color w:val="000000"/>
                <w:sz w:val="20"/>
                <w:szCs w:val="22"/>
              </w:rPr>
            </w:pPr>
          </w:p>
        </w:tc>
        <w:tc>
          <w:tcPr>
            <w:tcW w:w="1570" w:type="dxa"/>
            <w:tcBorders>
              <w:top w:val="nil"/>
              <w:left w:val="nil"/>
              <w:bottom w:val="single" w:sz="8" w:space="0" w:color="auto"/>
              <w:right w:val="single" w:sz="8" w:space="0" w:color="auto"/>
            </w:tcBorders>
            <w:shd w:val="clear" w:color="auto" w:fill="auto"/>
            <w:vAlign w:val="center"/>
          </w:tcPr>
          <w:p w14:paraId="33EF497D" w14:textId="77777777" w:rsidR="00797602" w:rsidRPr="00797602" w:rsidRDefault="00797602" w:rsidP="00797602">
            <w:pPr>
              <w:jc w:val="center"/>
              <w:rPr>
                <w:rFonts w:ascii="GHEA Grapalat" w:hAnsi="GHEA Grapalat" w:cs="Arial"/>
                <w:b/>
                <w:bCs/>
                <w:color w:val="000000"/>
                <w:sz w:val="20"/>
                <w:szCs w:val="20"/>
              </w:rPr>
            </w:pPr>
          </w:p>
        </w:tc>
        <w:tc>
          <w:tcPr>
            <w:tcW w:w="2257" w:type="dxa"/>
            <w:tcBorders>
              <w:top w:val="nil"/>
              <w:left w:val="nil"/>
              <w:bottom w:val="single" w:sz="8" w:space="0" w:color="auto"/>
              <w:right w:val="single" w:sz="8" w:space="0" w:color="auto"/>
            </w:tcBorders>
            <w:shd w:val="clear" w:color="auto" w:fill="auto"/>
            <w:vAlign w:val="center"/>
          </w:tcPr>
          <w:p w14:paraId="7DE30FC1" w14:textId="77777777" w:rsidR="00797602" w:rsidRPr="00797602" w:rsidRDefault="00797602" w:rsidP="00797602">
            <w:pPr>
              <w:jc w:val="center"/>
              <w:rPr>
                <w:rFonts w:ascii="GHEA Grapalat" w:hAnsi="GHEA Grapalat" w:cs="Arial"/>
                <w:b/>
                <w:bCs/>
                <w:color w:val="000000"/>
                <w:sz w:val="20"/>
                <w:szCs w:val="20"/>
              </w:rPr>
            </w:pPr>
          </w:p>
        </w:tc>
        <w:tc>
          <w:tcPr>
            <w:tcW w:w="1663" w:type="dxa"/>
            <w:tcBorders>
              <w:top w:val="single" w:sz="8" w:space="0" w:color="auto"/>
              <w:left w:val="nil"/>
              <w:bottom w:val="single" w:sz="8" w:space="0" w:color="auto"/>
              <w:right w:val="single" w:sz="8" w:space="0" w:color="auto"/>
            </w:tcBorders>
            <w:shd w:val="clear" w:color="auto" w:fill="auto"/>
            <w:vAlign w:val="center"/>
          </w:tcPr>
          <w:p w14:paraId="0AE06D08" w14:textId="77777777" w:rsidR="00797602" w:rsidRPr="00797602" w:rsidRDefault="00797602" w:rsidP="00797602">
            <w:pPr>
              <w:jc w:val="center"/>
              <w:rPr>
                <w:rFonts w:ascii="GHEA Grapalat" w:hAnsi="GHEA Grapalat" w:cs="Arial"/>
                <w:b/>
                <w:bCs/>
                <w:color w:val="000000"/>
                <w:sz w:val="20"/>
                <w:szCs w:val="20"/>
              </w:rPr>
            </w:pPr>
          </w:p>
        </w:tc>
      </w:tr>
    </w:tbl>
    <w:p w14:paraId="59E75B82" w14:textId="34BF8B04" w:rsidR="008B71F6" w:rsidRDefault="008B71F6" w:rsidP="00DC479A">
      <w:pPr>
        <w:spacing w:line="312" w:lineRule="auto"/>
        <w:ind w:firstLine="284"/>
        <w:jc w:val="both"/>
        <w:rPr>
          <w:rFonts w:ascii="GHEA Grapalat" w:hAnsi="GHEA Grapalat"/>
          <w:b/>
          <w:bCs/>
          <w:sz w:val="20"/>
          <w:szCs w:val="20"/>
          <w:lang w:val="hy-AM"/>
        </w:rPr>
      </w:pPr>
    </w:p>
    <w:p w14:paraId="7BE66690" w14:textId="08ECAA5A" w:rsidR="0015597F" w:rsidRDefault="0015597F" w:rsidP="00DC479A">
      <w:pPr>
        <w:spacing w:line="312" w:lineRule="auto"/>
        <w:ind w:firstLine="284"/>
        <w:jc w:val="both"/>
        <w:rPr>
          <w:rFonts w:ascii="GHEA Grapalat" w:hAnsi="GHEA Grapalat"/>
          <w:b/>
          <w:bCs/>
          <w:sz w:val="20"/>
          <w:szCs w:val="20"/>
          <w:lang w:val="hy-AM"/>
        </w:rPr>
      </w:pPr>
    </w:p>
    <w:p w14:paraId="07B7806C" w14:textId="77777777" w:rsidR="0015597F" w:rsidRDefault="0015597F" w:rsidP="00DC479A">
      <w:pPr>
        <w:spacing w:line="312" w:lineRule="auto"/>
        <w:ind w:firstLine="284"/>
        <w:jc w:val="both"/>
        <w:rPr>
          <w:rFonts w:ascii="GHEA Grapalat" w:hAnsi="GHEA Grapalat"/>
          <w:b/>
          <w:bCs/>
          <w:sz w:val="20"/>
          <w:szCs w:val="20"/>
          <w:lang w:val="hy-AM"/>
        </w:rPr>
      </w:pPr>
    </w:p>
    <w:p w14:paraId="297D9C78" w14:textId="2DAAA9B4" w:rsidR="004F1201" w:rsidRPr="004F1201" w:rsidRDefault="004F1201" w:rsidP="004F1201">
      <w:pPr>
        <w:spacing w:after="160" w:line="259" w:lineRule="auto"/>
        <w:ind w:firstLine="720"/>
        <w:jc w:val="both"/>
        <w:rPr>
          <w:rFonts w:ascii="Calibri" w:eastAsia="Calibri" w:hAnsi="Calibri" w:cs="Calibri"/>
          <w:b/>
          <w:bCs/>
        </w:rPr>
      </w:pPr>
      <w:r w:rsidRPr="004F1201">
        <w:rPr>
          <w:noProof/>
        </w:rPr>
        <mc:AlternateContent>
          <mc:Choice Requires="wps">
            <w:drawing>
              <wp:anchor distT="0" distB="0" distL="114300" distR="114300" simplePos="0" relativeHeight="252733440" behindDoc="0" locked="0" layoutInCell="1" allowOverlap="1" wp14:anchorId="2826D21D" wp14:editId="0B9FCC69">
                <wp:simplePos x="0" y="0"/>
                <wp:positionH relativeFrom="rightMargin">
                  <wp:posOffset>135172</wp:posOffset>
                </wp:positionH>
                <wp:positionV relativeFrom="paragraph">
                  <wp:posOffset>311785</wp:posOffset>
                </wp:positionV>
                <wp:extent cx="2687541" cy="620202"/>
                <wp:effectExtent l="0" t="0" r="0" b="8890"/>
                <wp:wrapNone/>
                <wp:docPr id="1445937688" name="Text Box 3801">
                  <a:extLst xmlns:a="http://schemas.openxmlformats.org/drawingml/2006/main">
                    <a:ext uri="{FF2B5EF4-FFF2-40B4-BE49-F238E27FC236}">
                      <a16:creationId xmlns:a16="http://schemas.microsoft.com/office/drawing/2014/main" id="{00000000-0008-0000-2300-000005000000}"/>
                    </a:ext>
                    <a:ext uri="{147F2762-F138-4A5C-976F-8EAC2B608ADB}">
                      <a16:predDERef xmlns:a16="http://schemas.microsoft.com/office/drawing/2014/main" pred="{00000000-0008-0000-19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541" cy="620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408A7" w14:textId="10600FA7" w:rsidR="00616E9B" w:rsidRDefault="00616E9B" w:rsidP="004F1201">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35</w:t>
                            </w:r>
                          </w:p>
                          <w:p w14:paraId="207CA598" w14:textId="77777777" w:rsidR="00616E9B" w:rsidRDefault="00616E9B" w:rsidP="004F1201">
                            <w:pPr>
                              <w:pStyle w:val="NormalWeb"/>
                              <w:spacing w:before="0" w:beforeAutospacing="0" w:after="0" w:afterAutospacing="0"/>
                            </w:pPr>
                            <w:r>
                              <w:rPr>
                                <w:rFonts w:ascii="GHEA Grapalat" w:hAnsi="GHEA Grapalat" w:cs="Sylfaen"/>
                                <w:b/>
                                <w:bCs/>
                                <w:color w:val="1F497D"/>
                                <w:sz w:val="14"/>
                                <w:szCs w:val="14"/>
                              </w:rPr>
                              <w:t>In the fourth quarter of 2022 the increase in the dollar prices of import of goods and services has stabilized relative to the same quarter of the previous year, y/y, %.</w:t>
                            </w:r>
                          </w:p>
                          <w:p w14:paraId="68E97129"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5EA733E5"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4F7EB7A6"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4B5844E1"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145742F5"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72B074F6"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7683F7E7"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3FCA408B"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4D1AF66D"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1E6C9CF3"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47CDD897"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3EFAE92E"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3AD058C3"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65E9FC84"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5C893F53"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184F3829"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322A2AAD"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16B40804"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13A43AC7"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1E6F960C"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39DC1537"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4B26A410"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2470E5C9"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1A2C200C"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29D61F89"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1684A6EF"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7A04E255"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286BC9F8"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4A3008EF"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2FD38A7F"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61750386"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61152044"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0283C2D3"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13D5BE45"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09F11797"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0122C105"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2D538308"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77D695CF"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7E3E0B9C"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2D506D5D"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01804ED9"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325D87F1" w14:textId="77777777" w:rsidR="00616E9B" w:rsidRDefault="00616E9B" w:rsidP="004F1201">
                            <w:pPr>
                              <w:pStyle w:val="NormalWeb"/>
                              <w:spacing w:before="0" w:beforeAutospacing="0" w:after="0" w:afterAutospacing="0"/>
                            </w:pPr>
                            <w:r>
                              <w:rPr>
                                <w:rFonts w:ascii="GHEA Grapalat" w:hAnsi="GHEA Grapalat"/>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6D21D" id="_x0000_s1118" type="#_x0000_t202" style="position:absolute;left:0;text-align:left;margin-left:10.65pt;margin-top:24.55pt;width:211.6pt;height:48.85pt;z-index:2527334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" filled="f" stroked="f">
                <v:textbox>
                  <w:txbxContent>
                    <w:p w14:paraId="0A7408A7" w14:textId="10600FA7" w:rsidR="00616E9B" w:rsidRDefault="00616E9B" w:rsidP="004F1201">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35</w:t>
                      </w:r>
                    </w:p>
                    <w:p w14:paraId="207CA598" w14:textId="77777777" w:rsidR="00616E9B" w:rsidRDefault="00616E9B" w:rsidP="004F1201">
                      <w:pPr>
                        <w:pStyle w:val="NormalWeb"/>
                        <w:spacing w:before="0" w:beforeAutospacing="0" w:after="0" w:afterAutospacing="0"/>
                      </w:pPr>
                      <w:r>
                        <w:rPr>
                          <w:rFonts w:ascii="GHEA Grapalat" w:hAnsi="GHEA Grapalat" w:cs="Sylfaen"/>
                          <w:b/>
                          <w:bCs/>
                          <w:color w:val="1F497D"/>
                          <w:sz w:val="14"/>
                          <w:szCs w:val="14"/>
                        </w:rPr>
                        <w:t>In the fourth quarter of 2022 the increase in the dollar prices of import of goods and services has stabilized relative to the same quarter of the previous year, y/y, %.</w:t>
                      </w:r>
                    </w:p>
                    <w:p w14:paraId="68E97129"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5EA733E5"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4F7EB7A6"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4B5844E1"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145742F5"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72B074F6"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7683F7E7"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3FCA408B"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4D1AF66D"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1E6C9CF3"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47CDD897"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3EFAE92E"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3AD058C3"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65E9FC84"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5C893F53"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184F3829"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322A2AAD"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16B40804"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13A43AC7"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1E6F960C"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39DC1537"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4B26A410"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2470E5C9"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1A2C200C"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29D61F89"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1684A6EF"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7A04E255"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286BC9F8"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4A3008EF"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2FD38A7F"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61750386"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61152044"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0283C2D3"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13D5BE45"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09F11797"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0122C105"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2D538308"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77D695CF"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7E3E0B9C"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2D506D5D"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01804ED9" w14:textId="77777777" w:rsidR="00616E9B" w:rsidRDefault="00616E9B" w:rsidP="004F1201">
                      <w:pPr>
                        <w:pStyle w:val="NormalWeb"/>
                        <w:spacing w:before="0" w:beforeAutospacing="0" w:after="0" w:afterAutospacing="0"/>
                      </w:pPr>
                      <w:r>
                        <w:rPr>
                          <w:rFonts w:ascii="GHEA Grapalat" w:hAnsi="GHEA Grapalat" w:cs="Sylfaen"/>
                          <w:b/>
                          <w:bCs/>
                          <w:sz w:val="14"/>
                          <w:szCs w:val="14"/>
                        </w:rPr>
                        <w:t> </w:t>
                      </w:r>
                    </w:p>
                    <w:p w14:paraId="325D87F1" w14:textId="77777777" w:rsidR="00616E9B" w:rsidRDefault="00616E9B" w:rsidP="004F1201">
                      <w:pPr>
                        <w:pStyle w:val="NormalWeb"/>
                        <w:spacing w:before="0" w:beforeAutospacing="0" w:after="0" w:afterAutospacing="0"/>
                      </w:pPr>
                      <w:r>
                        <w:rPr>
                          <w:rFonts w:ascii="GHEA Grapalat" w:hAnsi="GHEA Grapalat"/>
                          <w:sz w:val="14"/>
                          <w:szCs w:val="14"/>
                        </w:rPr>
                        <w:t> </w:t>
                      </w:r>
                    </w:p>
                  </w:txbxContent>
                </v:textbox>
                <w10:wrap anchorx="margin"/>
              </v:shape>
            </w:pict>
          </mc:Fallback>
        </mc:AlternateContent>
      </w:r>
      <w:r w:rsidRPr="004F1201">
        <w:rPr>
          <w:rFonts w:ascii="Calibri" w:eastAsia="Calibri" w:hAnsi="Calibri" w:cs="Calibri"/>
          <w:b/>
          <w:bCs/>
        </w:rPr>
        <w:t>Import prices</w:t>
      </w:r>
    </w:p>
    <w:p w14:paraId="6D79093E" w14:textId="76E35B83" w:rsidR="004F1201" w:rsidRPr="004F1201" w:rsidRDefault="004F1201" w:rsidP="004F1201">
      <w:pPr>
        <w:spacing w:after="160" w:line="259" w:lineRule="auto"/>
        <w:ind w:firstLine="720"/>
        <w:jc w:val="both"/>
        <w:rPr>
          <w:rFonts w:ascii="Calibri" w:eastAsia="Calibri" w:hAnsi="Calibri" w:cs="Calibri"/>
          <w:color w:val="000000"/>
          <w:lang w:val="hy-AM"/>
        </w:rPr>
      </w:pPr>
      <w:r w:rsidRPr="004F1201">
        <w:rPr>
          <w:noProof/>
        </w:rPr>
        <w:drawing>
          <wp:anchor distT="0" distB="0" distL="114300" distR="114300" simplePos="0" relativeHeight="252734464" behindDoc="0" locked="0" layoutInCell="1" allowOverlap="1" wp14:anchorId="7D5A9BE4" wp14:editId="63E84126">
            <wp:simplePos x="0" y="0"/>
            <wp:positionH relativeFrom="rightMargin">
              <wp:posOffset>190500</wp:posOffset>
            </wp:positionH>
            <wp:positionV relativeFrom="paragraph">
              <wp:posOffset>637926</wp:posOffset>
            </wp:positionV>
            <wp:extent cx="2742565" cy="2295525"/>
            <wp:effectExtent l="0" t="0" r="635" b="0"/>
            <wp:wrapSquare wrapText="bothSides"/>
            <wp:docPr id="1445937689" name="Chart 1445937689">
              <a:extLst xmlns:a="http://schemas.openxmlformats.org/drawingml/2006/main">
                <a:ext uri="{FF2B5EF4-FFF2-40B4-BE49-F238E27FC236}">
                  <a16:creationId xmlns:a16="http://schemas.microsoft.com/office/drawing/2014/main" id="{00000000-0008-0000-2300-000006000000}"/>
                </a:ext>
                <a:ext uri="{147F2762-F138-4A5C-976F-8EAC2B608ADB}">
                  <a16:predDERef xmlns:a16="http://schemas.microsoft.com/office/drawing/2014/main" pred="{00000000-0008-0000-2A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anchor>
        </w:drawing>
      </w:r>
      <w:r w:rsidRPr="004F1201">
        <w:rPr>
          <w:rFonts w:ascii="Calibri" w:eastAsia="Calibri" w:hAnsi="Calibri" w:cs="Calibri"/>
          <w:color w:val="000000"/>
        </w:rPr>
        <w:t>A</w:t>
      </w:r>
      <w:r w:rsidRPr="004F1201">
        <w:rPr>
          <w:rFonts w:ascii="Calibri" w:eastAsia="Calibri" w:hAnsi="Calibri" w:cs="Calibri"/>
          <w:color w:val="000000"/>
          <w:lang w:val="hy-AM"/>
        </w:rPr>
        <w:t xml:space="preserve"> decrease in the prices of food products </w:t>
      </w:r>
      <w:r w:rsidRPr="004F1201">
        <w:rPr>
          <w:rFonts w:ascii="Calibri" w:eastAsia="Calibri" w:hAnsi="Calibri" w:cs="Calibri"/>
          <w:color w:val="000000"/>
        </w:rPr>
        <w:t xml:space="preserve">in the world </w:t>
      </w:r>
      <w:r w:rsidRPr="004F1201">
        <w:rPr>
          <w:rFonts w:ascii="Calibri" w:eastAsia="Calibri" w:hAnsi="Calibri" w:cs="Calibri"/>
          <w:color w:val="000000"/>
          <w:lang w:val="hy-AM"/>
        </w:rPr>
        <w:t xml:space="preserve">was </w:t>
      </w:r>
      <w:r w:rsidRPr="004F1201">
        <w:rPr>
          <w:rFonts w:ascii="Calibri" w:eastAsia="Calibri" w:hAnsi="Calibri" w:cs="Calibri"/>
          <w:color w:val="000000"/>
        </w:rPr>
        <w:t xml:space="preserve">reported </w:t>
      </w:r>
      <w:r w:rsidRPr="004F1201">
        <w:rPr>
          <w:rFonts w:ascii="Calibri" w:eastAsia="Calibri" w:hAnsi="Calibri" w:cs="Calibri"/>
          <w:color w:val="000000"/>
          <w:lang w:val="hy-AM"/>
        </w:rPr>
        <w:t>during the fourth quarter</w:t>
      </w:r>
      <w:r w:rsidRPr="004F1201">
        <w:rPr>
          <w:rFonts w:ascii="Calibri" w:eastAsia="Calibri" w:hAnsi="Calibri" w:cs="Calibri"/>
          <w:color w:val="000000"/>
        </w:rPr>
        <w:t xml:space="preserve"> of 2022</w:t>
      </w:r>
      <w:r w:rsidRPr="004F1201">
        <w:rPr>
          <w:rFonts w:ascii="Calibri" w:eastAsia="Calibri" w:hAnsi="Calibri" w:cs="Calibri"/>
          <w:color w:val="000000"/>
          <w:lang w:val="hy-AM"/>
        </w:rPr>
        <w:t>,</w:t>
      </w:r>
      <w:r w:rsidRPr="004F1201">
        <w:rPr>
          <w:rFonts w:ascii="Calibri" w:eastAsia="Calibri" w:hAnsi="Calibri" w:cs="Calibri"/>
          <w:color w:val="000000"/>
        </w:rPr>
        <w:t xml:space="preserve"> </w:t>
      </w:r>
      <w:r w:rsidRPr="004F1201">
        <w:rPr>
          <w:rFonts w:ascii="Calibri" w:eastAsia="Calibri" w:hAnsi="Calibri" w:cs="Calibri"/>
          <w:color w:val="000000"/>
          <w:lang w:val="hy-AM"/>
        </w:rPr>
        <w:t>which</w:t>
      </w:r>
      <w:r w:rsidRPr="004F1201">
        <w:rPr>
          <w:rFonts w:ascii="Calibri" w:eastAsia="Calibri" w:hAnsi="Calibri" w:cs="Calibri"/>
          <w:color w:val="000000"/>
        </w:rPr>
        <w:t xml:space="preserve"> was </w:t>
      </w:r>
      <w:r w:rsidRPr="004F1201">
        <w:rPr>
          <w:rFonts w:ascii="Calibri" w:eastAsia="Calibri" w:hAnsi="Calibri" w:cs="Calibri"/>
          <w:color w:val="000000"/>
          <w:lang w:val="hy-AM"/>
        </w:rPr>
        <w:t xml:space="preserve">expressed by a </w:t>
      </w:r>
      <w:r w:rsidRPr="004F1201">
        <w:rPr>
          <w:rFonts w:ascii="Calibri" w:eastAsia="Calibri" w:hAnsi="Calibri" w:cs="Calibri"/>
          <w:color w:val="000000"/>
        </w:rPr>
        <w:t xml:space="preserve">fall </w:t>
      </w:r>
      <w:r w:rsidRPr="004F1201">
        <w:rPr>
          <w:rFonts w:ascii="Calibri" w:eastAsia="Calibri" w:hAnsi="Calibri" w:cs="Calibri"/>
          <w:color w:val="000000"/>
          <w:lang w:val="hy-AM"/>
        </w:rPr>
        <w:t>in the dollar prices of import</w:t>
      </w:r>
      <w:r w:rsidRPr="004F1201">
        <w:rPr>
          <w:rFonts w:ascii="Calibri" w:eastAsia="Calibri" w:hAnsi="Calibri" w:cs="Calibri"/>
          <w:color w:val="000000"/>
        </w:rPr>
        <w:t>s to</w:t>
      </w:r>
      <w:r w:rsidRPr="004F1201">
        <w:rPr>
          <w:rFonts w:ascii="Calibri" w:eastAsia="Calibri" w:hAnsi="Calibri" w:cs="Calibri"/>
          <w:color w:val="000000"/>
          <w:lang w:val="hy-AM"/>
        </w:rPr>
        <w:t xml:space="preserve"> Armenia. The latter was mainly determined by </w:t>
      </w:r>
      <w:r w:rsidRPr="004F1201">
        <w:rPr>
          <w:rFonts w:ascii="Calibri" w:eastAsia="Calibri" w:hAnsi="Calibri" w:cs="Calibri"/>
          <w:color w:val="000000"/>
        </w:rPr>
        <w:t xml:space="preserve">reduced </w:t>
      </w:r>
      <w:r w:rsidRPr="004F1201">
        <w:rPr>
          <w:rFonts w:ascii="Calibri" w:eastAsia="Calibri" w:hAnsi="Calibri" w:cs="Calibri"/>
          <w:color w:val="000000"/>
          <w:lang w:val="hy-AM"/>
        </w:rPr>
        <w:t xml:space="preserve">prices of intermediate consumption goods, </w:t>
      </w:r>
      <w:r w:rsidRPr="004F1201">
        <w:rPr>
          <w:rFonts w:ascii="Calibri" w:eastAsia="Calibri" w:hAnsi="Calibri" w:cs="Calibri"/>
          <w:color w:val="000000"/>
        </w:rPr>
        <w:t xml:space="preserve">unlike </w:t>
      </w:r>
      <w:r w:rsidRPr="004F1201">
        <w:rPr>
          <w:rFonts w:ascii="Calibri" w:eastAsia="Calibri" w:hAnsi="Calibri" w:cs="Calibri"/>
          <w:color w:val="000000"/>
          <w:lang w:val="hy-AM"/>
        </w:rPr>
        <w:t>consumer goods</w:t>
      </w:r>
      <w:r w:rsidRPr="004F1201">
        <w:rPr>
          <w:rFonts w:ascii="Calibri" w:eastAsia="Calibri" w:hAnsi="Calibri" w:cs="Calibri"/>
          <w:color w:val="000000"/>
        </w:rPr>
        <w:t xml:space="preserve"> having posted even </w:t>
      </w:r>
      <w:r w:rsidRPr="004F1201">
        <w:rPr>
          <w:rFonts w:ascii="Calibri" w:eastAsia="Calibri" w:hAnsi="Calibri" w:cs="Calibri"/>
          <w:color w:val="000000"/>
          <w:lang w:val="hy-AM"/>
        </w:rPr>
        <w:t xml:space="preserve">a small increase. Thus, </w:t>
      </w:r>
      <w:r w:rsidRPr="004F1201">
        <w:rPr>
          <w:rFonts w:ascii="Calibri" w:eastAsia="Calibri" w:hAnsi="Calibri" w:cs="Calibri"/>
          <w:color w:val="000000"/>
        </w:rPr>
        <w:t>over</w:t>
      </w:r>
      <w:r w:rsidRPr="004F1201">
        <w:rPr>
          <w:rFonts w:ascii="Calibri" w:eastAsia="Calibri" w:hAnsi="Calibri" w:cs="Calibri"/>
          <w:color w:val="000000"/>
          <w:lang w:val="hy-AM"/>
        </w:rPr>
        <w:t xml:space="preserve"> the fourth quarter, the dollar prices of import</w:t>
      </w:r>
      <w:r w:rsidRPr="004F1201">
        <w:rPr>
          <w:rFonts w:ascii="Calibri" w:eastAsia="Calibri" w:hAnsi="Calibri" w:cs="Calibri"/>
          <w:color w:val="000000"/>
        </w:rPr>
        <w:t xml:space="preserve">s dropped </w:t>
      </w:r>
      <w:r w:rsidRPr="004F1201">
        <w:rPr>
          <w:rFonts w:ascii="Calibri" w:eastAsia="Calibri" w:hAnsi="Calibri" w:cs="Calibri"/>
          <w:color w:val="000000"/>
          <w:lang w:val="hy-AM"/>
        </w:rPr>
        <w:t>by 0.2% compared to the previous quarter</w:t>
      </w:r>
      <w:r w:rsidRPr="004F1201">
        <w:rPr>
          <w:rFonts w:ascii="Calibri" w:eastAsia="Calibri" w:hAnsi="Calibri" w:cs="Calibri"/>
          <w:color w:val="000000"/>
        </w:rPr>
        <w:t>;</w:t>
      </w:r>
      <w:r w:rsidRPr="004F1201">
        <w:rPr>
          <w:rFonts w:ascii="Calibri" w:eastAsia="Calibri" w:hAnsi="Calibri" w:cs="Calibri"/>
          <w:color w:val="000000"/>
          <w:lang w:val="hy-AM"/>
        </w:rPr>
        <w:t xml:space="preserve"> </w:t>
      </w:r>
      <w:r w:rsidRPr="004F1201">
        <w:rPr>
          <w:rFonts w:ascii="Calibri" w:eastAsia="Calibri" w:hAnsi="Calibri" w:cs="Calibri"/>
          <w:color w:val="000000"/>
        </w:rPr>
        <w:t xml:space="preserve">however that indicator </w:t>
      </w:r>
      <w:r w:rsidRPr="004F1201">
        <w:rPr>
          <w:rFonts w:ascii="Calibri" w:eastAsia="Calibri" w:hAnsi="Calibri" w:cs="Calibri"/>
          <w:color w:val="000000"/>
          <w:lang w:val="hy-AM"/>
        </w:rPr>
        <w:t xml:space="preserve">is still 3.0% </w:t>
      </w:r>
      <w:r w:rsidRPr="004F1201">
        <w:rPr>
          <w:rFonts w:ascii="Calibri" w:eastAsia="Calibri" w:hAnsi="Calibri" w:cs="Calibri"/>
          <w:color w:val="000000"/>
        </w:rPr>
        <w:t>above the one recorded for the</w:t>
      </w:r>
      <w:r w:rsidRPr="004F1201">
        <w:rPr>
          <w:rFonts w:ascii="Calibri" w:eastAsia="Calibri" w:hAnsi="Calibri" w:cs="Calibri"/>
          <w:color w:val="000000"/>
          <w:lang w:val="hy-AM"/>
        </w:rPr>
        <w:t xml:space="preserve"> same period </w:t>
      </w:r>
      <w:r w:rsidRPr="004F1201">
        <w:rPr>
          <w:rFonts w:ascii="Calibri" w:eastAsia="Calibri" w:hAnsi="Calibri" w:cs="Calibri"/>
          <w:color w:val="000000"/>
        </w:rPr>
        <w:t>last year</w:t>
      </w:r>
      <w:r w:rsidRPr="004F1201">
        <w:rPr>
          <w:rFonts w:ascii="Calibri" w:eastAsia="Calibri" w:hAnsi="Calibri" w:cs="Calibri"/>
          <w:color w:val="000000"/>
          <w:lang w:val="hy-AM"/>
        </w:rPr>
        <w:t>.</w:t>
      </w:r>
    </w:p>
    <w:p w14:paraId="37ACCB32" w14:textId="14B618D5" w:rsidR="004F1201" w:rsidRPr="004F1201" w:rsidRDefault="004F1201" w:rsidP="004F1201">
      <w:pPr>
        <w:spacing w:after="160" w:line="259" w:lineRule="auto"/>
        <w:ind w:firstLine="720"/>
        <w:jc w:val="both"/>
        <w:rPr>
          <w:rFonts w:ascii="Calibri" w:eastAsia="Calibri" w:hAnsi="Calibri" w:cs="Calibri"/>
          <w:color w:val="000000"/>
          <w:lang w:val="hy-AM"/>
        </w:rPr>
      </w:pPr>
      <w:r w:rsidRPr="004F1201">
        <w:rPr>
          <w:rFonts w:ascii="Calibri" w:eastAsia="Calibri" w:hAnsi="Calibri" w:cs="Calibri"/>
          <w:color w:val="000000"/>
        </w:rPr>
        <w:t xml:space="preserve">Relative to </w:t>
      </w:r>
      <w:r w:rsidRPr="004F1201">
        <w:rPr>
          <w:rFonts w:ascii="Calibri" w:eastAsia="Calibri" w:hAnsi="Calibri" w:cs="Calibri"/>
          <w:color w:val="000000"/>
          <w:lang w:val="hy-AM"/>
        </w:rPr>
        <w:t xml:space="preserve">the same period </w:t>
      </w:r>
      <w:r w:rsidRPr="004F1201">
        <w:rPr>
          <w:rFonts w:ascii="Calibri" w:eastAsia="Calibri" w:hAnsi="Calibri" w:cs="Calibri"/>
          <w:color w:val="000000"/>
        </w:rPr>
        <w:t xml:space="preserve">last </w:t>
      </w:r>
      <w:r w:rsidRPr="004F1201">
        <w:rPr>
          <w:rFonts w:ascii="Calibri" w:eastAsia="Calibri" w:hAnsi="Calibri" w:cs="Calibri"/>
          <w:color w:val="000000"/>
          <w:lang w:val="hy-AM"/>
        </w:rPr>
        <w:t xml:space="preserve">year, the growth was mainly </w:t>
      </w:r>
      <w:r w:rsidRPr="004F1201">
        <w:rPr>
          <w:rFonts w:ascii="Calibri" w:eastAsia="Calibri" w:hAnsi="Calibri" w:cs="Calibri"/>
          <w:color w:val="000000"/>
        </w:rPr>
        <w:t xml:space="preserve">determined by </w:t>
      </w:r>
      <w:r w:rsidRPr="004F1201">
        <w:rPr>
          <w:rFonts w:ascii="Calibri" w:eastAsia="Calibri" w:hAnsi="Calibri" w:cs="Calibri"/>
          <w:color w:val="000000"/>
          <w:lang w:val="hy-AM"/>
        </w:rPr>
        <w:t xml:space="preserve">oil and wheat prices </w:t>
      </w:r>
      <w:r w:rsidRPr="004F1201">
        <w:rPr>
          <w:rFonts w:ascii="Calibri" w:eastAsia="Calibri" w:hAnsi="Calibri" w:cs="Calibri"/>
          <w:color w:val="000000"/>
        </w:rPr>
        <w:t xml:space="preserve">that persisted high in </w:t>
      </w:r>
      <w:r w:rsidRPr="004F1201">
        <w:rPr>
          <w:rFonts w:ascii="Calibri" w:eastAsia="Calibri" w:hAnsi="Calibri" w:cs="Calibri"/>
          <w:color w:val="000000"/>
          <w:lang w:val="hy-AM"/>
        </w:rPr>
        <w:t>compar</w:t>
      </w:r>
      <w:r w:rsidRPr="004F1201">
        <w:rPr>
          <w:rFonts w:ascii="Calibri" w:eastAsia="Calibri" w:hAnsi="Calibri" w:cs="Calibri"/>
          <w:color w:val="000000"/>
        </w:rPr>
        <w:t>ison with</w:t>
      </w:r>
      <w:r w:rsidRPr="004F1201">
        <w:rPr>
          <w:rFonts w:ascii="Calibri" w:eastAsia="Calibri" w:hAnsi="Calibri" w:cs="Calibri"/>
          <w:color w:val="000000"/>
          <w:lang w:val="hy-AM"/>
        </w:rPr>
        <w:t xml:space="preserve"> the previous year. In terms of consumer goods, the contribution of dollar prices </w:t>
      </w:r>
      <w:r w:rsidRPr="004F1201">
        <w:rPr>
          <w:rFonts w:ascii="Calibri" w:eastAsia="Calibri" w:hAnsi="Calibri" w:cs="Calibri"/>
          <w:color w:val="000000"/>
        </w:rPr>
        <w:t xml:space="preserve">has been </w:t>
      </w:r>
      <w:r w:rsidRPr="004F1201">
        <w:rPr>
          <w:rFonts w:ascii="Calibri" w:eastAsia="Calibri" w:hAnsi="Calibri" w:cs="Calibri"/>
          <w:color w:val="000000"/>
          <w:lang w:val="hy-AM"/>
        </w:rPr>
        <w:t>positive</w:t>
      </w:r>
      <w:r w:rsidRPr="004F1201">
        <w:rPr>
          <w:rFonts w:ascii="Calibri" w:eastAsia="Calibri" w:hAnsi="Calibri" w:cs="Calibri"/>
          <w:color w:val="000000"/>
        </w:rPr>
        <w:t xml:space="preserve"> - </w:t>
      </w:r>
      <w:r w:rsidRPr="004F1201">
        <w:rPr>
          <w:rFonts w:ascii="Calibri" w:eastAsia="Calibri" w:hAnsi="Calibri" w:cs="Calibri"/>
          <w:color w:val="000000"/>
          <w:lang w:val="hy-AM"/>
        </w:rPr>
        <w:t>1.0 percentage point.</w:t>
      </w:r>
    </w:p>
    <w:p w14:paraId="6070D262" w14:textId="77777777" w:rsidR="00F01AA0" w:rsidRDefault="00F01AA0" w:rsidP="00C928B5">
      <w:pPr>
        <w:spacing w:line="340" w:lineRule="atLeast"/>
        <w:ind w:firstLine="284"/>
        <w:jc w:val="both"/>
        <w:rPr>
          <w:rFonts w:ascii="GHEA Grapalat" w:hAnsi="GHEA Grapalat" w:cs="Sylfaen"/>
          <w:b/>
          <w:color w:val="000000" w:themeColor="text1"/>
          <w:sz w:val="20"/>
          <w:szCs w:val="20"/>
          <w:lang w:val="hy-AM"/>
        </w:rPr>
      </w:pPr>
    </w:p>
    <w:p w14:paraId="7B575302" w14:textId="362F2931" w:rsidR="00DB3C1F" w:rsidRDefault="004F1201" w:rsidP="00C928B5">
      <w:pPr>
        <w:spacing w:line="340" w:lineRule="atLeast"/>
        <w:ind w:firstLine="284"/>
        <w:jc w:val="both"/>
        <w:rPr>
          <w:rFonts w:ascii="GHEA Grapalat" w:hAnsi="GHEA Grapalat" w:cs="Sylfaen"/>
          <w:b/>
          <w:color w:val="000000" w:themeColor="text1"/>
          <w:sz w:val="20"/>
          <w:szCs w:val="20"/>
          <w:lang w:val="hy-AM"/>
        </w:rPr>
      </w:pPr>
      <w:r w:rsidRPr="004F1201">
        <w:rPr>
          <w:noProof/>
        </w:rPr>
        <mc:AlternateContent>
          <mc:Choice Requires="wps">
            <w:drawing>
              <wp:anchor distT="0" distB="0" distL="114300" distR="114300" simplePos="0" relativeHeight="252732416" behindDoc="0" locked="0" layoutInCell="1" allowOverlap="1" wp14:anchorId="0DE97EB3" wp14:editId="489C883D">
                <wp:simplePos x="0" y="0"/>
                <wp:positionH relativeFrom="rightMargin">
                  <wp:posOffset>1247306</wp:posOffset>
                </wp:positionH>
                <wp:positionV relativeFrom="paragraph">
                  <wp:posOffset>100965</wp:posOffset>
                </wp:positionV>
                <wp:extent cx="1612265" cy="260350"/>
                <wp:effectExtent l="0" t="0" r="0" b="6350"/>
                <wp:wrapNone/>
                <wp:docPr id="1445937687" name="Text Box 3871">
                  <a:extLst xmlns:a="http://schemas.openxmlformats.org/drawingml/2006/main">
                    <a:ext uri="{FF2B5EF4-FFF2-40B4-BE49-F238E27FC236}">
                      <a16:creationId xmlns:a16="http://schemas.microsoft.com/office/drawing/2014/main" id="{00000000-0008-0000-2300-000008000000}"/>
                    </a:ext>
                  </a:extLst>
                </wp:docPr>
                <wp:cNvGraphicFramePr/>
                <a:graphic xmlns:a="http://schemas.openxmlformats.org/drawingml/2006/main">
                  <a:graphicData uri="http://schemas.microsoft.com/office/word/2010/wordprocessingShape">
                    <wps:wsp>
                      <wps:cNvSpPr txBox="1"/>
                      <wps:spPr>
                        <a:xfrm>
                          <a:off x="0" y="0"/>
                          <a:ext cx="1612265" cy="260350"/>
                        </a:xfrm>
                        <a:prstGeom prst="rect">
                          <a:avLst/>
                        </a:prstGeom>
                        <a:noFill/>
                        <a:ln w="6350">
                          <a:noFill/>
                        </a:ln>
                        <a:effectLst/>
                      </wps:spPr>
                      <wps:txbx>
                        <w:txbxContent>
                          <w:p w14:paraId="07C21A6C" w14:textId="77777777" w:rsidR="00616E9B" w:rsidRDefault="00616E9B" w:rsidP="004F1201">
                            <w:pPr>
                              <w:pStyle w:val="NormalWeb"/>
                              <w:spacing w:before="0" w:beforeAutospacing="0" w:after="0" w:afterAutospacing="0"/>
                              <w:jc w:val="right"/>
                            </w:pPr>
                            <w:r>
                              <w:rPr>
                                <w:rFonts w:ascii="GHEA Grapalat" w:hAnsi="GHEA Grapalat" w:cs="Sylfaen"/>
                                <w:i/>
                                <w:iCs/>
                                <w:color w:val="000000"/>
                                <w:sz w:val="14"/>
                                <w:szCs w:val="14"/>
                                <w:lang w:val="hy-AM"/>
                              </w:rPr>
                              <w:t>՝</w:t>
                            </w:r>
                            <w:r>
                              <w:rPr>
                                <w:rFonts w:ascii="GHEA Grapalat" w:hAnsi="GHEA Grapalat" w:cs="Sylfaen"/>
                                <w:i/>
                                <w:iCs/>
                                <w:color w:val="000000"/>
                                <w:sz w:val="14"/>
                                <w:szCs w:val="14"/>
                              </w:rPr>
                              <w:t>Source: Central Bank calculations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97EB3" id="_x0000_s1119" type="#_x0000_t202" style="position:absolute;left:0;text-align:left;margin-left:98.2pt;margin-top:7.95pt;width:126.95pt;height:20.5pt;z-index:2527324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" filled="f" stroked="f" strokeweight=".5pt">
                <v:textbox>
                  <w:txbxContent>
                    <w:p w14:paraId="07C21A6C" w14:textId="77777777" w:rsidR="00616E9B" w:rsidRDefault="00616E9B" w:rsidP="004F1201">
                      <w:pPr>
                        <w:pStyle w:val="NormalWeb"/>
                        <w:spacing w:before="0" w:beforeAutospacing="0" w:after="0" w:afterAutospacing="0"/>
                        <w:jc w:val="right"/>
                      </w:pPr>
                      <w:r>
                        <w:rPr>
                          <w:rFonts w:ascii="GHEA Grapalat" w:hAnsi="GHEA Grapalat" w:cs="Sylfaen"/>
                          <w:i/>
                          <w:iCs/>
                          <w:color w:val="000000"/>
                          <w:sz w:val="14"/>
                          <w:szCs w:val="14"/>
                          <w:lang w:val="hy-AM"/>
                        </w:rPr>
                        <w:t>՝</w:t>
                      </w:r>
                      <w:r>
                        <w:rPr>
                          <w:rFonts w:ascii="GHEA Grapalat" w:hAnsi="GHEA Grapalat" w:cs="Sylfaen"/>
                          <w:i/>
                          <w:iCs/>
                          <w:color w:val="000000"/>
                          <w:sz w:val="14"/>
                          <w:szCs w:val="14"/>
                        </w:rPr>
                        <w:t>Source: Central Bank calculations</w:t>
                      </w:r>
                    </w:p>
                  </w:txbxContent>
                </v:textbox>
                <w10:wrap anchorx="margin"/>
              </v:shape>
            </w:pict>
          </mc:Fallback>
        </mc:AlternateContent>
      </w:r>
    </w:p>
    <w:p w14:paraId="7501F59F" w14:textId="7703484E" w:rsidR="008D392F" w:rsidRDefault="008D392F" w:rsidP="008328D2">
      <w:pPr>
        <w:tabs>
          <w:tab w:val="left" w:pos="600"/>
        </w:tabs>
        <w:spacing w:line="340" w:lineRule="atLeast"/>
        <w:ind w:firstLine="284"/>
        <w:jc w:val="both"/>
        <w:rPr>
          <w:rFonts w:ascii="GHEA Grapalat" w:hAnsi="GHEA Grapalat" w:cs="Sylfaen"/>
          <w:b/>
          <w:iCs/>
          <w:color w:val="002060"/>
          <w:sz w:val="20"/>
          <w:szCs w:val="20"/>
          <w:lang w:val="hy-AM"/>
        </w:rPr>
      </w:pPr>
    </w:p>
    <w:p w14:paraId="5D14959F" w14:textId="77777777" w:rsidR="004F1201" w:rsidRPr="004F1201" w:rsidRDefault="004F1201" w:rsidP="00F01AA0">
      <w:pPr>
        <w:spacing w:after="160" w:line="259" w:lineRule="auto"/>
        <w:ind w:firstLine="720"/>
        <w:jc w:val="both"/>
        <w:rPr>
          <w:rFonts w:ascii="Calibri" w:eastAsia="Calibri" w:hAnsi="Calibri" w:cs="Calibri"/>
          <w:b/>
          <w:bCs/>
          <w:color w:val="000000"/>
        </w:rPr>
      </w:pPr>
      <w:r w:rsidRPr="004F1201">
        <w:rPr>
          <w:rFonts w:ascii="Calibri" w:eastAsia="Calibri" w:hAnsi="Calibri" w:cs="Calibri"/>
          <w:b/>
          <w:bCs/>
          <w:color w:val="000000"/>
        </w:rPr>
        <w:t>3.2. Economic developments</w:t>
      </w:r>
    </w:p>
    <w:p w14:paraId="79BCD3D8" w14:textId="77777777" w:rsidR="004F1201" w:rsidRPr="004F1201" w:rsidRDefault="004F1201" w:rsidP="00F01AA0">
      <w:pPr>
        <w:spacing w:after="160" w:line="259" w:lineRule="auto"/>
        <w:ind w:firstLine="720"/>
        <w:jc w:val="both"/>
        <w:rPr>
          <w:rFonts w:ascii="Calibri" w:eastAsia="Calibri" w:hAnsi="Calibri" w:cs="Calibri"/>
          <w:b/>
          <w:bCs/>
        </w:rPr>
      </w:pPr>
      <w:r w:rsidRPr="004F1201">
        <w:rPr>
          <w:rFonts w:ascii="Calibri" w:eastAsia="Calibri" w:hAnsi="Calibri" w:cs="Calibri"/>
          <w:b/>
          <w:bCs/>
        </w:rPr>
        <w:t>3.2.1. Economy position</w:t>
      </w:r>
    </w:p>
    <w:p w14:paraId="5AD3D441" w14:textId="12FBCACA" w:rsidR="004F1201" w:rsidRDefault="00F01AA0" w:rsidP="00F01AA0">
      <w:pPr>
        <w:spacing w:after="160" w:line="259" w:lineRule="auto"/>
        <w:ind w:firstLine="720"/>
        <w:jc w:val="both"/>
        <w:rPr>
          <w:rFonts w:ascii="Calibri" w:eastAsia="GHEA Grapalat" w:hAnsi="Calibri" w:cs="Calibri"/>
        </w:rPr>
      </w:pPr>
      <w:r>
        <w:rPr>
          <w:rFonts w:ascii="GHEA Grapalat" w:hAnsi="GHEA Grapalat" w:cs="Sylfaen"/>
          <w:b/>
          <w:i/>
          <w:noProof/>
          <w:color w:val="FF0000"/>
          <w:sz w:val="18"/>
          <w:szCs w:val="20"/>
        </w:rPr>
        <mc:AlternateContent>
          <mc:Choice Requires="wps">
            <w:drawing>
              <wp:anchor distT="0" distB="0" distL="114300" distR="114300" simplePos="0" relativeHeight="252312576" behindDoc="0" locked="0" layoutInCell="1" allowOverlap="1" wp14:anchorId="5CB1E640" wp14:editId="063CAACB">
                <wp:simplePos x="0" y="0"/>
                <wp:positionH relativeFrom="margin">
                  <wp:posOffset>4182690</wp:posOffset>
                </wp:positionH>
                <wp:positionV relativeFrom="paragraph">
                  <wp:posOffset>96686</wp:posOffset>
                </wp:positionV>
                <wp:extent cx="2503170" cy="492373"/>
                <wp:effectExtent l="19050" t="57150" r="87630" b="60325"/>
                <wp:wrapSquare wrapText="bothSides"/>
                <wp:docPr id="1445937591" name="Rectangle 1445937591"/>
                <wp:cNvGraphicFramePr/>
                <a:graphic xmlns:a="http://schemas.openxmlformats.org/drawingml/2006/main">
                  <a:graphicData uri="http://schemas.microsoft.com/office/word/2010/wordprocessingShape">
                    <wps:wsp>
                      <wps:cNvSpPr/>
                      <wps:spPr>
                        <a:xfrm>
                          <a:off x="0" y="0"/>
                          <a:ext cx="2503170" cy="492373"/>
                        </a:xfrm>
                        <a:prstGeom prst="rect">
                          <a:avLst/>
                        </a:prstGeom>
                        <a:ln>
                          <a:noFill/>
                        </a:ln>
                        <a:effectLst>
                          <a:outerShdw blurRad="50800" dist="38100" algn="l"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4734400D" w14:textId="53DF0730" w:rsidR="00616E9B" w:rsidRPr="00F01AA0" w:rsidRDefault="00616E9B" w:rsidP="008C7A91">
                            <w:pPr>
                              <w:jc w:val="right"/>
                              <w:rPr>
                                <w:i/>
                                <w:sz w:val="20"/>
                              </w:rPr>
                            </w:pPr>
                            <w:r w:rsidRPr="00F01AA0">
                              <w:rPr>
                                <w:rFonts w:ascii="GHEA Grapalat" w:eastAsia="GHEA Grapalat" w:hAnsi="GHEA Grapalat" w:cs="GHEA Grapalat"/>
                                <w:b/>
                                <w:bCs/>
                                <w:i/>
                                <w:iCs/>
                                <w:color w:val="000000" w:themeColor="text1"/>
                                <w:sz w:val="16"/>
                                <w:szCs w:val="20"/>
                              </w:rPr>
                              <w:t>In the period under review</w:t>
                            </w:r>
                            <w:r w:rsidRPr="00F01AA0">
                              <w:rPr>
                                <w:rFonts w:ascii="GHEA Grapalat" w:eastAsia="GHEA Grapalat" w:hAnsi="GHEA Grapalat" w:cs="GHEA Grapalat"/>
                                <w:b/>
                                <w:bCs/>
                                <w:i/>
                                <w:iCs/>
                                <w:color w:val="000000" w:themeColor="text1"/>
                                <w:sz w:val="16"/>
                                <w:szCs w:val="20"/>
                                <w:lang w:val="hy-AM"/>
                              </w:rPr>
                              <w:t xml:space="preserve">, the GDP gap remained in the positive </w:t>
                            </w:r>
                            <w:r w:rsidRPr="00F01AA0">
                              <w:rPr>
                                <w:rFonts w:ascii="GHEA Grapalat" w:eastAsia="GHEA Grapalat" w:hAnsi="GHEA Grapalat" w:cs="GHEA Grapalat"/>
                                <w:b/>
                                <w:bCs/>
                                <w:i/>
                                <w:iCs/>
                                <w:color w:val="000000" w:themeColor="text1"/>
                                <w:sz w:val="16"/>
                                <w:szCs w:val="20"/>
                              </w:rPr>
                              <w:t>territory</w:t>
                            </w:r>
                            <w:r w:rsidRPr="00F01AA0">
                              <w:rPr>
                                <w:rFonts w:ascii="GHEA Grapalat" w:eastAsia="GHEA Grapalat" w:hAnsi="GHEA Grapalat" w:cs="GHEA Grapalat"/>
                                <w:b/>
                                <w:bCs/>
                                <w:i/>
                                <w:iCs/>
                                <w:color w:val="000000" w:themeColor="text1"/>
                                <w:sz w:val="16"/>
                                <w:szCs w:val="20"/>
                                <w:lang w:val="hy-AM"/>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1E640" id="Rectangle 1445937591" o:spid="_x0000_s1120" style="position:absolute;left:0;text-align:left;margin-left:329.35pt;margin-top:7.6pt;width:197.1pt;height:38.75pt;z-index:25231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" fillcolor="#ffc000 [3207]" stroked="f" strokeweight="1pt">
                <v:shadow on="t" color="black" opacity="26214f" origin="-.5" offset="3pt,0"/>
                <v:textbox>
                  <w:txbxContent>
                    <w:p w14:paraId="4734400D" w14:textId="53DF0730" w:rsidR="00616E9B" w:rsidRPr="00F01AA0" w:rsidRDefault="00616E9B" w:rsidP="008C7A91">
                      <w:pPr>
                        <w:jc w:val="right"/>
                        <w:rPr>
                          <w:i/>
                          <w:sz w:val="20"/>
                        </w:rPr>
                      </w:pPr>
                      <w:r w:rsidRPr="00F01AA0">
                        <w:rPr>
                          <w:rFonts w:ascii="GHEA Grapalat" w:eastAsia="GHEA Grapalat" w:hAnsi="GHEA Grapalat" w:cs="GHEA Grapalat"/>
                          <w:b/>
                          <w:bCs/>
                          <w:i/>
                          <w:iCs/>
                          <w:color w:val="000000" w:themeColor="text1"/>
                          <w:sz w:val="16"/>
                          <w:szCs w:val="20"/>
                        </w:rPr>
                        <w:t>In the period under review</w:t>
                      </w:r>
                      <w:r w:rsidRPr="00F01AA0">
                        <w:rPr>
                          <w:rFonts w:ascii="GHEA Grapalat" w:eastAsia="GHEA Grapalat" w:hAnsi="GHEA Grapalat" w:cs="GHEA Grapalat"/>
                          <w:b/>
                          <w:bCs/>
                          <w:i/>
                          <w:iCs/>
                          <w:color w:val="000000" w:themeColor="text1"/>
                          <w:sz w:val="16"/>
                          <w:szCs w:val="20"/>
                          <w:lang w:val="hy-AM"/>
                        </w:rPr>
                        <w:t xml:space="preserve">, the GDP gap remained in the positive </w:t>
                      </w:r>
                      <w:r w:rsidRPr="00F01AA0">
                        <w:rPr>
                          <w:rFonts w:ascii="GHEA Grapalat" w:eastAsia="GHEA Grapalat" w:hAnsi="GHEA Grapalat" w:cs="GHEA Grapalat"/>
                          <w:b/>
                          <w:bCs/>
                          <w:i/>
                          <w:iCs/>
                          <w:color w:val="000000" w:themeColor="text1"/>
                          <w:sz w:val="16"/>
                          <w:szCs w:val="20"/>
                        </w:rPr>
                        <w:t>territory</w:t>
                      </w:r>
                      <w:r w:rsidRPr="00F01AA0">
                        <w:rPr>
                          <w:rFonts w:ascii="GHEA Grapalat" w:eastAsia="GHEA Grapalat" w:hAnsi="GHEA Grapalat" w:cs="GHEA Grapalat"/>
                          <w:b/>
                          <w:bCs/>
                          <w:i/>
                          <w:iCs/>
                          <w:color w:val="000000" w:themeColor="text1"/>
                          <w:sz w:val="16"/>
                          <w:szCs w:val="20"/>
                          <w:lang w:val="hy-AM"/>
                        </w:rPr>
                        <w:t>.</w:t>
                      </w:r>
                    </w:p>
                  </w:txbxContent>
                </v:textbox>
                <w10:wrap type="square" anchorx="margin"/>
              </v:rect>
            </w:pict>
          </mc:Fallback>
        </mc:AlternateContent>
      </w:r>
      <w:r w:rsidR="004F1201" w:rsidRPr="004F1201">
        <w:rPr>
          <w:rFonts w:ascii="Calibri" w:eastAsia="GHEA Grapalat" w:hAnsi="Calibri" w:cs="Calibri"/>
          <w:b/>
          <w:bCs/>
        </w:rPr>
        <w:t xml:space="preserve">In the period under review, </w:t>
      </w:r>
      <w:r w:rsidR="004F1201" w:rsidRPr="004F1201">
        <w:rPr>
          <w:rFonts w:ascii="Calibri" w:eastAsia="GHEA Grapalat" w:hAnsi="Calibri" w:cs="Calibri"/>
          <w:b/>
          <w:bCs/>
          <w:lang w:val="hy"/>
        </w:rPr>
        <w:t xml:space="preserve">the GDP gap </w:t>
      </w:r>
      <w:r w:rsidR="004F1201" w:rsidRPr="004F1201">
        <w:rPr>
          <w:rFonts w:ascii="Calibri" w:eastAsia="GHEA Grapalat" w:hAnsi="Calibri" w:cs="Calibri"/>
          <w:b/>
          <w:bCs/>
        </w:rPr>
        <w:t>persisted in</w:t>
      </w:r>
      <w:r w:rsidR="004F1201" w:rsidRPr="004F1201">
        <w:rPr>
          <w:rFonts w:ascii="Calibri" w:eastAsia="GHEA Grapalat" w:hAnsi="Calibri" w:cs="Calibri"/>
          <w:b/>
          <w:bCs/>
          <w:lang w:val="hy"/>
        </w:rPr>
        <w:t xml:space="preserve"> </w:t>
      </w:r>
      <w:r w:rsidR="004F1201" w:rsidRPr="004F1201">
        <w:rPr>
          <w:rFonts w:ascii="Calibri" w:eastAsia="GHEA Grapalat" w:hAnsi="Calibri" w:cs="Calibri"/>
          <w:b/>
          <w:bCs/>
        </w:rPr>
        <w:t>a</w:t>
      </w:r>
      <w:r w:rsidR="004F1201" w:rsidRPr="004F1201">
        <w:rPr>
          <w:rFonts w:ascii="Calibri" w:eastAsia="GHEA Grapalat" w:hAnsi="Calibri" w:cs="Calibri"/>
          <w:b/>
          <w:bCs/>
          <w:lang w:val="hy"/>
        </w:rPr>
        <w:t xml:space="preserve"> positive </w:t>
      </w:r>
      <w:r w:rsidR="004F1201" w:rsidRPr="004F1201">
        <w:rPr>
          <w:rFonts w:ascii="Calibri" w:eastAsia="GHEA Grapalat" w:hAnsi="Calibri" w:cs="Calibri"/>
          <w:b/>
          <w:bCs/>
        </w:rPr>
        <w:t>territory</w:t>
      </w:r>
      <w:r w:rsidR="004F1201" w:rsidRPr="004F1201">
        <w:rPr>
          <w:rFonts w:ascii="Calibri" w:eastAsia="GHEA Grapalat" w:hAnsi="Calibri" w:cs="Calibri"/>
          <w:b/>
          <w:bCs/>
          <w:lang w:val="hy"/>
        </w:rPr>
        <w:t xml:space="preserve">. </w:t>
      </w:r>
      <w:r w:rsidR="004F1201" w:rsidRPr="004F1201">
        <w:rPr>
          <w:rFonts w:ascii="Calibri" w:eastAsia="GHEA Grapalat" w:hAnsi="Calibri" w:cs="Calibri"/>
          <w:lang w:val="hy"/>
        </w:rPr>
        <w:t xml:space="preserve">In the fourth quarter of 2022, </w:t>
      </w:r>
      <w:r w:rsidR="004F1201" w:rsidRPr="004F1201">
        <w:rPr>
          <w:rFonts w:ascii="Calibri" w:eastAsia="GHEA Grapalat" w:hAnsi="Calibri" w:cs="Calibri"/>
        </w:rPr>
        <w:t xml:space="preserve">the </w:t>
      </w:r>
      <w:r w:rsidR="004F1201" w:rsidRPr="004F1201">
        <w:rPr>
          <w:rFonts w:ascii="Calibri" w:eastAsia="GHEA Grapalat" w:hAnsi="Calibri" w:cs="Calibri"/>
          <w:lang w:val="hy"/>
        </w:rPr>
        <w:t xml:space="preserve">economic growth was 12.8% (see section 3.2.3), which was slightly below the estimate of the previous </w:t>
      </w:r>
      <w:r w:rsidR="004F1201" w:rsidRPr="004F1201">
        <w:rPr>
          <w:rFonts w:ascii="Calibri" w:eastAsia="GHEA Grapalat" w:hAnsi="Calibri" w:cs="Calibri"/>
        </w:rPr>
        <w:t>Central Bank of Armenia program</w:t>
      </w:r>
      <w:r w:rsidR="004F1201" w:rsidRPr="004F1201">
        <w:rPr>
          <w:rFonts w:ascii="Calibri" w:eastAsia="GHEA Grapalat" w:hAnsi="Calibri" w:cs="Calibri"/>
          <w:lang w:val="hy"/>
        </w:rPr>
        <w:t xml:space="preserve">, but </w:t>
      </w:r>
      <w:r w:rsidR="004F1201" w:rsidRPr="004F1201">
        <w:rPr>
          <w:rFonts w:ascii="Calibri" w:eastAsia="GHEA Grapalat" w:hAnsi="Calibri" w:cs="Calibri"/>
        </w:rPr>
        <w:t xml:space="preserve">is </w:t>
      </w:r>
      <w:r w:rsidR="004F1201" w:rsidRPr="004F1201">
        <w:rPr>
          <w:rFonts w:ascii="Calibri" w:eastAsia="GHEA Grapalat" w:hAnsi="Calibri" w:cs="Calibri"/>
          <w:lang w:val="hy"/>
        </w:rPr>
        <w:t xml:space="preserve">still high. The </w:t>
      </w:r>
      <w:r w:rsidR="004F1201" w:rsidRPr="004F1201">
        <w:rPr>
          <w:rFonts w:ascii="Calibri" w:eastAsia="GHEA Grapalat" w:hAnsi="Calibri" w:cs="Calibri"/>
        </w:rPr>
        <w:t>growth was largely driven by strong</w:t>
      </w:r>
      <w:r w:rsidR="004F1201" w:rsidRPr="004F1201">
        <w:rPr>
          <w:rFonts w:ascii="Calibri" w:eastAsia="GHEA Grapalat" w:hAnsi="Calibri" w:cs="Calibri"/>
          <w:lang w:val="hy"/>
        </w:rPr>
        <w:t xml:space="preserve"> external demand in the service</w:t>
      </w:r>
      <w:r w:rsidR="004F1201" w:rsidRPr="004F1201">
        <w:rPr>
          <w:rFonts w:ascii="Calibri" w:eastAsia="GHEA Grapalat" w:hAnsi="Calibri" w:cs="Calibri"/>
        </w:rPr>
        <w:t>s</w:t>
      </w:r>
      <w:r w:rsidR="004F1201" w:rsidRPr="004F1201">
        <w:rPr>
          <w:rFonts w:ascii="Calibri" w:eastAsia="GHEA Grapalat" w:hAnsi="Calibri" w:cs="Calibri"/>
          <w:lang w:val="hy"/>
        </w:rPr>
        <w:t xml:space="preserve"> sector. </w:t>
      </w:r>
      <w:r w:rsidR="004F1201" w:rsidRPr="004F1201">
        <w:rPr>
          <w:rFonts w:ascii="Calibri" w:eastAsia="GHEA Grapalat" w:hAnsi="Calibri" w:cs="Calibri"/>
        </w:rPr>
        <w:t>Furthermore</w:t>
      </w:r>
      <w:r w:rsidR="004F1201" w:rsidRPr="004F1201">
        <w:rPr>
          <w:rFonts w:ascii="Calibri" w:eastAsia="GHEA Grapalat" w:hAnsi="Calibri" w:cs="Calibri"/>
          <w:lang w:val="hy"/>
        </w:rPr>
        <w:t xml:space="preserve">, </w:t>
      </w:r>
      <w:r w:rsidR="004F1201" w:rsidRPr="004F1201">
        <w:rPr>
          <w:rFonts w:ascii="Calibri" w:eastAsia="GHEA Grapalat" w:hAnsi="Calibri" w:cs="Calibri"/>
        </w:rPr>
        <w:t xml:space="preserve">relative </w:t>
      </w:r>
      <w:r w:rsidR="004F1201" w:rsidRPr="004F1201">
        <w:rPr>
          <w:rFonts w:ascii="Calibri" w:eastAsia="GHEA Grapalat" w:hAnsi="Calibri" w:cs="Calibri"/>
          <w:lang w:val="hy"/>
        </w:rPr>
        <w:t>to the previous program, an increase in GDP potential was observ</w:t>
      </w:r>
      <w:r w:rsidR="004F1201" w:rsidRPr="004F1201">
        <w:rPr>
          <w:rFonts w:ascii="Calibri" w:eastAsia="GHEA Grapalat" w:hAnsi="Calibri" w:cs="Calibri"/>
        </w:rPr>
        <w:t xml:space="preserve">able </w:t>
      </w:r>
      <w:r w:rsidR="004F1201" w:rsidRPr="004F1201">
        <w:rPr>
          <w:rFonts w:ascii="Calibri" w:eastAsia="GHEA Grapalat" w:hAnsi="Calibri" w:cs="Calibri"/>
          <w:lang w:val="hy"/>
        </w:rPr>
        <w:t>in the services and industry sectors. As a result, the GDP gap has been slightly revised down</w:t>
      </w:r>
      <w:r w:rsidR="004F1201" w:rsidRPr="004F1201">
        <w:rPr>
          <w:rFonts w:ascii="Calibri" w:eastAsia="GHEA Grapalat" w:hAnsi="Calibri" w:cs="Calibri"/>
        </w:rPr>
        <w:t>side</w:t>
      </w:r>
      <w:r w:rsidR="004F1201" w:rsidRPr="004F1201">
        <w:rPr>
          <w:rFonts w:ascii="Calibri" w:eastAsia="GHEA Grapalat" w:hAnsi="Calibri" w:cs="Calibri"/>
          <w:lang w:val="hy"/>
        </w:rPr>
        <w:t xml:space="preserve"> compared to the previous estimate and continues to </w:t>
      </w:r>
      <w:r w:rsidR="004F1201" w:rsidRPr="004F1201">
        <w:rPr>
          <w:rFonts w:ascii="Calibri" w:eastAsia="GHEA Grapalat" w:hAnsi="Calibri" w:cs="Calibri"/>
        </w:rPr>
        <w:t xml:space="preserve">reflect </w:t>
      </w:r>
      <w:r w:rsidR="004F1201" w:rsidRPr="004F1201">
        <w:rPr>
          <w:rFonts w:ascii="Calibri" w:eastAsia="GHEA Grapalat" w:hAnsi="Calibri" w:cs="Calibri"/>
          <w:lang w:val="hy"/>
        </w:rPr>
        <w:t xml:space="preserve">the inflation environment </w:t>
      </w:r>
      <w:r w:rsidR="004F1201" w:rsidRPr="004F1201">
        <w:rPr>
          <w:rFonts w:ascii="Calibri" w:eastAsia="GHEA Grapalat" w:hAnsi="Calibri" w:cs="Calibri"/>
        </w:rPr>
        <w:t xml:space="preserve">persisting </w:t>
      </w:r>
      <w:r w:rsidR="004F1201" w:rsidRPr="004F1201">
        <w:rPr>
          <w:rFonts w:ascii="Calibri" w:eastAsia="GHEA Grapalat" w:hAnsi="Calibri" w:cs="Calibri"/>
          <w:lang w:val="hy"/>
        </w:rPr>
        <w:t>in the service sector</w:t>
      </w:r>
      <w:r w:rsidR="004F1201" w:rsidRPr="004F1201">
        <w:rPr>
          <w:rFonts w:ascii="Calibri" w:eastAsia="GHEA Grapalat" w:hAnsi="Calibri" w:cs="Calibri"/>
        </w:rPr>
        <w:t>,</w:t>
      </w:r>
      <w:r w:rsidR="004F1201" w:rsidRPr="004F1201">
        <w:rPr>
          <w:rFonts w:ascii="Calibri" w:eastAsia="GHEA Grapalat" w:hAnsi="Calibri" w:cs="Calibri"/>
          <w:lang w:val="hy"/>
        </w:rPr>
        <w:t xml:space="preserve"> </w:t>
      </w:r>
      <w:r w:rsidR="004F1201" w:rsidRPr="004F1201">
        <w:rPr>
          <w:rFonts w:ascii="Calibri" w:eastAsia="GHEA Grapalat" w:hAnsi="Calibri" w:cs="Calibri"/>
        </w:rPr>
        <w:t>in particular.</w:t>
      </w:r>
    </w:p>
    <w:p w14:paraId="6343F2FC" w14:textId="77777777" w:rsidR="00F01AA0" w:rsidRPr="004F1201" w:rsidRDefault="00F01AA0" w:rsidP="00F01AA0">
      <w:pPr>
        <w:spacing w:after="160" w:line="259" w:lineRule="auto"/>
        <w:ind w:firstLine="720"/>
        <w:jc w:val="both"/>
        <w:rPr>
          <w:rFonts w:ascii="Calibri" w:eastAsia="GHEA Grapalat" w:hAnsi="Calibri" w:cs="Calibri"/>
        </w:rPr>
      </w:pPr>
    </w:p>
    <w:p w14:paraId="0B829D08" w14:textId="77777777" w:rsidR="004F1201" w:rsidRPr="004F1201" w:rsidRDefault="004F1201" w:rsidP="00F01AA0">
      <w:pPr>
        <w:spacing w:after="160" w:line="259" w:lineRule="auto"/>
        <w:ind w:firstLine="720"/>
        <w:jc w:val="both"/>
        <w:rPr>
          <w:rFonts w:ascii="Calibri" w:eastAsia="GHEA Grapalat" w:hAnsi="Calibri" w:cs="Calibri"/>
          <w:b/>
          <w:bCs/>
        </w:rPr>
      </w:pPr>
      <w:r w:rsidRPr="004F1201">
        <w:rPr>
          <w:rFonts w:ascii="Calibri" w:eastAsia="GHEA Grapalat" w:hAnsi="Calibri" w:cs="Calibri"/>
          <w:b/>
          <w:bCs/>
        </w:rPr>
        <w:lastRenderedPageBreak/>
        <w:t>3.2.2. Expenditures aspect of the economy</w:t>
      </w:r>
    </w:p>
    <w:p w14:paraId="2CCEE019" w14:textId="693A32E3" w:rsidR="004F1201" w:rsidRPr="004F1201" w:rsidRDefault="004F1201" w:rsidP="00F01AA0">
      <w:pPr>
        <w:spacing w:after="160" w:line="259" w:lineRule="auto"/>
        <w:ind w:firstLine="720"/>
        <w:jc w:val="both"/>
        <w:rPr>
          <w:rFonts w:ascii="Calibri" w:eastAsia="Calibri" w:hAnsi="Calibri" w:cs="Calibri"/>
          <w:lang w:val="hy-AM" w:eastAsia="ru-RU"/>
        </w:rPr>
      </w:pPr>
      <w:r w:rsidRPr="004F1201">
        <w:rPr>
          <w:rFonts w:ascii="Calibri" w:eastAsia="Calibri" w:hAnsi="Calibri" w:cs="Calibri"/>
          <w:lang w:val="hy-AM" w:eastAsia="ru-RU"/>
        </w:rPr>
        <w:t xml:space="preserve">In terms of demand, primarily </w:t>
      </w:r>
      <w:r w:rsidRPr="004F1201">
        <w:rPr>
          <w:rFonts w:ascii="Calibri" w:eastAsia="Calibri" w:hAnsi="Calibri" w:cs="Calibri"/>
          <w:lang w:eastAsia="ru-RU"/>
        </w:rPr>
        <w:t xml:space="preserve">public </w:t>
      </w:r>
      <w:r w:rsidRPr="004F1201">
        <w:rPr>
          <w:rFonts w:ascii="Calibri" w:eastAsia="Calibri" w:hAnsi="Calibri" w:cs="Calibri"/>
          <w:lang w:val="hy-AM" w:eastAsia="ru-RU"/>
        </w:rPr>
        <w:t>expenditures and net exports contributed positively to the economic growth.</w:t>
      </w:r>
    </w:p>
    <w:p w14:paraId="1B493B52" w14:textId="050E4D15" w:rsidR="00F01AA0" w:rsidRPr="004F1201" w:rsidRDefault="00F01AA0" w:rsidP="00F01AA0">
      <w:pPr>
        <w:spacing w:after="160" w:line="259" w:lineRule="auto"/>
        <w:ind w:firstLine="720"/>
        <w:jc w:val="both"/>
        <w:rPr>
          <w:rFonts w:ascii="Calibri" w:eastAsia="Calibri" w:hAnsi="Calibri" w:cs="Calibri"/>
          <w:lang w:val="hy-AM" w:eastAsia="ru-RU"/>
        </w:rPr>
      </w:pPr>
      <w:r w:rsidRPr="00F01AA0">
        <w:rPr>
          <w:noProof/>
        </w:rPr>
        <w:drawing>
          <wp:anchor distT="0" distB="0" distL="114300" distR="114300" simplePos="0" relativeHeight="252738560" behindDoc="0" locked="0" layoutInCell="1" allowOverlap="1" wp14:anchorId="60DE8FE1" wp14:editId="018E4589">
            <wp:simplePos x="0" y="0"/>
            <wp:positionH relativeFrom="column">
              <wp:posOffset>4134485</wp:posOffset>
            </wp:positionH>
            <wp:positionV relativeFrom="paragraph">
              <wp:posOffset>557530</wp:posOffset>
            </wp:positionV>
            <wp:extent cx="2734945" cy="2207260"/>
            <wp:effectExtent l="0" t="0" r="0" b="0"/>
            <wp:wrapSquare wrapText="bothSides"/>
            <wp:docPr id="1445937692" name="Chart 1445937692">
              <a:extLst xmlns:a="http://schemas.openxmlformats.org/drawingml/2006/main">
                <a:ext uri="{FF2B5EF4-FFF2-40B4-BE49-F238E27FC236}">
                  <a16:creationId xmlns:a16="http://schemas.microsoft.com/office/drawing/2014/main" id="{00000000-0008-0000-2400-000006000000}"/>
                </a:ext>
                <a:ext uri="{147F2762-F138-4A5C-976F-8EAC2B608ADB}">
                  <a16:predDERef xmlns:a16="http://schemas.microsoft.com/office/drawing/2014/main" pred="{00000000-0008-0000-2A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anchor>
        </w:drawing>
      </w:r>
      <w:r w:rsidRPr="00F01AA0">
        <w:rPr>
          <w:noProof/>
        </w:rPr>
        <mc:AlternateContent>
          <mc:Choice Requires="wps">
            <w:drawing>
              <wp:anchor distT="0" distB="0" distL="114300" distR="114300" simplePos="0" relativeHeight="252736512" behindDoc="0" locked="0" layoutInCell="1" allowOverlap="1" wp14:anchorId="4470AE0E" wp14:editId="3FDEC955">
                <wp:simplePos x="0" y="0"/>
                <wp:positionH relativeFrom="column">
                  <wp:posOffset>4062730</wp:posOffset>
                </wp:positionH>
                <wp:positionV relativeFrom="paragraph">
                  <wp:posOffset>43180</wp:posOffset>
                </wp:positionV>
                <wp:extent cx="2513965" cy="425450"/>
                <wp:effectExtent l="0" t="0" r="0" b="0"/>
                <wp:wrapNone/>
                <wp:docPr id="1445937690" name="Text Box 4145">
                  <a:extLst xmlns:a="http://schemas.openxmlformats.org/drawingml/2006/main">
                    <a:ext uri="{FF2B5EF4-FFF2-40B4-BE49-F238E27FC236}">
                      <a16:creationId xmlns:a16="http://schemas.microsoft.com/office/drawing/2014/main" id="{00000000-0008-0000-2400-000007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3965"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DC71C" w14:textId="77777777" w:rsidR="00616E9B" w:rsidRDefault="00616E9B" w:rsidP="00F01AA0">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36</w:t>
                            </w:r>
                          </w:p>
                          <w:p w14:paraId="124C5511" w14:textId="77777777" w:rsidR="00616E9B" w:rsidRDefault="00616E9B" w:rsidP="00F01AA0">
                            <w:pPr>
                              <w:pStyle w:val="NormalWeb"/>
                              <w:spacing w:before="0" w:beforeAutospacing="0" w:after="0" w:afterAutospacing="0"/>
                            </w:pPr>
                            <w:r>
                              <w:rPr>
                                <w:rFonts w:ascii="GHEA Grapalat" w:hAnsi="GHEA Grapalat" w:cs="Sylfaen"/>
                                <w:b/>
                                <w:bCs/>
                                <w:sz w:val="4"/>
                                <w:szCs w:val="4"/>
                              </w:rPr>
                              <w:t> </w:t>
                            </w:r>
                          </w:p>
                          <w:p w14:paraId="15682321" w14:textId="77777777" w:rsidR="00616E9B" w:rsidRDefault="00616E9B" w:rsidP="00F01AA0">
                            <w:pPr>
                              <w:pStyle w:val="NormalWeb"/>
                              <w:spacing w:before="0" w:beforeAutospacing="0" w:after="0" w:afterAutospacing="0"/>
                            </w:pPr>
                            <w:r>
                              <w:rPr>
                                <w:rFonts w:ascii="GHEA Grapalat" w:hAnsi="GHEA Grapalat" w:cs="Sylfaen"/>
                                <w:b/>
                                <w:bCs/>
                                <w:sz w:val="4"/>
                                <w:szCs w:val="4"/>
                              </w:rPr>
                              <w:t> </w:t>
                            </w:r>
                          </w:p>
                          <w:p w14:paraId="57185412" w14:textId="77777777" w:rsidR="00616E9B" w:rsidRDefault="00616E9B" w:rsidP="00F01AA0">
                            <w:pPr>
                              <w:pStyle w:val="NormalWeb"/>
                              <w:spacing w:before="0" w:beforeAutospacing="0" w:after="0" w:afterAutospacing="0"/>
                            </w:pPr>
                            <w:r>
                              <w:rPr>
                                <w:rFonts w:ascii="GHEA Grapalat" w:hAnsi="GHEA Grapalat" w:cs="Sylfaen"/>
                                <w:b/>
                                <w:bCs/>
                                <w:color w:val="1F497D"/>
                                <w:sz w:val="14"/>
                                <w:szCs w:val="14"/>
                              </w:rPr>
                              <w:t>The structure of private spending, y/y growth</w:t>
                            </w:r>
                          </w:p>
                          <w:p w14:paraId="5B5E2163"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4533AD8E"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6A95EB36"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146D7387"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45F5ADA7"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7D13AE90"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771CD4C7"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281BC9E9"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4D1DAD9C"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069A1BD5"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612A6BE8"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337A7F98"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7D7DBBAA"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5B95539B"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0AB53C0D"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65CD70EC"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15720267"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51D2D5C6"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205FFB27"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1D32C210"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3F4BB0CF"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55CADC99"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627DCCE5"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0F2A5BF0"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6715CB7E"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4A2CA1A6"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2D424754"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62B73C2D"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2A8C824F"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6B6FE31E"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3E68EE9C"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5A96A220"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5FD67C17"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42636FB9"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7BC1DF39"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579D97CC"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53D56452"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3C767741"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27C9CDCF"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03E945D6"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2728C8BC"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62A98B4B"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1D51A287"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5FD4C632" w14:textId="77777777" w:rsidR="00616E9B" w:rsidRDefault="00616E9B" w:rsidP="00F01AA0">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4470AE0E" id="Text Box 4145" o:spid="_x0000_s1121" type="#_x0000_t202" style="position:absolute;left:0;text-align:left;margin-left:319.9pt;margin-top:3.4pt;width:197.95pt;height:33.5pt;z-index:25273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" filled="f" stroked="f">
                <v:textbox>
                  <w:txbxContent>
                    <w:p w14:paraId="367DC71C" w14:textId="77777777" w:rsidR="00616E9B" w:rsidRDefault="00616E9B" w:rsidP="00F01AA0">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36</w:t>
                      </w:r>
                    </w:p>
                    <w:p w14:paraId="124C5511" w14:textId="77777777" w:rsidR="00616E9B" w:rsidRDefault="00616E9B" w:rsidP="00F01AA0">
                      <w:pPr>
                        <w:pStyle w:val="NormalWeb"/>
                        <w:spacing w:before="0" w:beforeAutospacing="0" w:after="0" w:afterAutospacing="0"/>
                      </w:pPr>
                      <w:r>
                        <w:rPr>
                          <w:rFonts w:ascii="GHEA Grapalat" w:hAnsi="GHEA Grapalat" w:cs="Sylfaen"/>
                          <w:b/>
                          <w:bCs/>
                          <w:sz w:val="4"/>
                          <w:szCs w:val="4"/>
                        </w:rPr>
                        <w:t> </w:t>
                      </w:r>
                    </w:p>
                    <w:p w14:paraId="15682321" w14:textId="77777777" w:rsidR="00616E9B" w:rsidRDefault="00616E9B" w:rsidP="00F01AA0">
                      <w:pPr>
                        <w:pStyle w:val="NormalWeb"/>
                        <w:spacing w:before="0" w:beforeAutospacing="0" w:after="0" w:afterAutospacing="0"/>
                      </w:pPr>
                      <w:r>
                        <w:rPr>
                          <w:rFonts w:ascii="GHEA Grapalat" w:hAnsi="GHEA Grapalat" w:cs="Sylfaen"/>
                          <w:b/>
                          <w:bCs/>
                          <w:sz w:val="4"/>
                          <w:szCs w:val="4"/>
                        </w:rPr>
                        <w:t> </w:t>
                      </w:r>
                    </w:p>
                    <w:p w14:paraId="57185412" w14:textId="77777777" w:rsidR="00616E9B" w:rsidRDefault="00616E9B" w:rsidP="00F01AA0">
                      <w:pPr>
                        <w:pStyle w:val="NormalWeb"/>
                        <w:spacing w:before="0" w:beforeAutospacing="0" w:after="0" w:afterAutospacing="0"/>
                      </w:pPr>
                      <w:r>
                        <w:rPr>
                          <w:rFonts w:ascii="GHEA Grapalat" w:hAnsi="GHEA Grapalat" w:cs="Sylfaen"/>
                          <w:b/>
                          <w:bCs/>
                          <w:color w:val="1F497D"/>
                          <w:sz w:val="14"/>
                          <w:szCs w:val="14"/>
                        </w:rPr>
                        <w:t>The structure of private spending, y/y growth</w:t>
                      </w:r>
                    </w:p>
                    <w:p w14:paraId="5B5E2163"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4533AD8E"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6A95EB36"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146D7387"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45F5ADA7"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7D13AE90"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771CD4C7"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281BC9E9"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4D1DAD9C"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069A1BD5"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612A6BE8"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337A7F98"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7D7DBBAA"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5B95539B"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0AB53C0D"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65CD70EC"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15720267"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51D2D5C6"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205FFB27"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1D32C210"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3F4BB0CF"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55CADC99"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627DCCE5"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0F2A5BF0"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6715CB7E"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4A2CA1A6"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2D424754"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62B73C2D"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2A8C824F"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6B6FE31E"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3E68EE9C"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5A96A220"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5FD67C17"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42636FB9"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7BC1DF39"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579D97CC"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53D56452"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3C767741"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27C9CDCF"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03E945D6"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2728C8BC"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62A98B4B"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1D51A287" w14:textId="77777777" w:rsidR="00616E9B" w:rsidRDefault="00616E9B" w:rsidP="00F01AA0">
                      <w:pPr>
                        <w:pStyle w:val="NormalWeb"/>
                        <w:spacing w:before="0" w:beforeAutospacing="0" w:after="0" w:afterAutospacing="0"/>
                      </w:pPr>
                      <w:r>
                        <w:rPr>
                          <w:rFonts w:ascii="GHEA Grapalat" w:hAnsi="GHEA Grapalat" w:cs="Sylfaen"/>
                          <w:b/>
                          <w:bCs/>
                          <w:sz w:val="14"/>
                          <w:szCs w:val="14"/>
                        </w:rPr>
                        <w:t> </w:t>
                      </w:r>
                    </w:p>
                    <w:p w14:paraId="5FD4C632" w14:textId="77777777" w:rsidR="00616E9B" w:rsidRDefault="00616E9B" w:rsidP="00F01AA0">
                      <w:pPr>
                        <w:pStyle w:val="NormalWeb"/>
                        <w:spacing w:before="0" w:beforeAutospacing="0" w:after="0" w:afterAutospacing="0"/>
                      </w:pPr>
                      <w:r>
                        <w:rPr>
                          <w:rFonts w:ascii="Times LatArm" w:hAnsi="Times LatArm"/>
                          <w:sz w:val="14"/>
                          <w:szCs w:val="14"/>
                        </w:rPr>
                        <w:t> </w:t>
                      </w:r>
                    </w:p>
                  </w:txbxContent>
                </v:textbox>
              </v:shape>
            </w:pict>
          </mc:Fallback>
        </mc:AlternateContent>
      </w:r>
      <w:r w:rsidRPr="00F01AA0">
        <w:rPr>
          <w:noProof/>
        </w:rPr>
        <mc:AlternateContent>
          <mc:Choice Requires="wps">
            <w:drawing>
              <wp:anchor distT="0" distB="0" distL="114300" distR="114300" simplePos="0" relativeHeight="252737536" behindDoc="0" locked="0" layoutInCell="1" allowOverlap="1" wp14:anchorId="436E86EC" wp14:editId="1560DBD9">
                <wp:simplePos x="0" y="0"/>
                <wp:positionH relativeFrom="column">
                  <wp:posOffset>5189607</wp:posOffset>
                </wp:positionH>
                <wp:positionV relativeFrom="paragraph">
                  <wp:posOffset>2953771</wp:posOffset>
                </wp:positionV>
                <wp:extent cx="1759864" cy="370156"/>
                <wp:effectExtent l="0" t="0" r="0" b="0"/>
                <wp:wrapNone/>
                <wp:docPr id="1445937691" name="Text Box 296">
                  <a:extLst xmlns:a="http://schemas.openxmlformats.org/drawingml/2006/main">
                    <a:ext uri="{FF2B5EF4-FFF2-40B4-BE49-F238E27FC236}">
                      <a16:creationId xmlns:a16="http://schemas.microsoft.com/office/drawing/2014/main" id="{00000000-0008-0000-2400-000003000000}"/>
                    </a:ext>
                    <a:ext uri="{147F2762-F138-4A5C-976F-8EAC2B608ADB}">
                      <a16:predDERef xmlns:a16="http://schemas.microsoft.com/office/drawing/2014/main" pred="{00000000-0008-0000-2400-000002000000}"/>
                    </a:ext>
                  </a:extLst>
                </wp:docPr>
                <wp:cNvGraphicFramePr/>
                <a:graphic xmlns:a="http://schemas.openxmlformats.org/drawingml/2006/main">
                  <a:graphicData uri="http://schemas.microsoft.com/office/word/2010/wordprocessingShape">
                    <wps:wsp>
                      <wps:cNvSpPr txBox="1"/>
                      <wps:spPr>
                        <a:xfrm>
                          <a:off x="0" y="0"/>
                          <a:ext cx="1759864" cy="370156"/>
                        </a:xfrm>
                        <a:prstGeom prst="rect">
                          <a:avLst/>
                        </a:prstGeom>
                        <a:noFill/>
                        <a:ln w="6350">
                          <a:noFill/>
                        </a:ln>
                        <a:effectLst/>
                      </wps:spPr>
                      <wps:txbx>
                        <w:txbxContent>
                          <w:p w14:paraId="00C44C00" w14:textId="77777777" w:rsidR="00616E9B" w:rsidRDefault="00616E9B" w:rsidP="00F01AA0">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 estimate</w:t>
                            </w:r>
                          </w:p>
                          <w:p w14:paraId="05A45BB1" w14:textId="77777777" w:rsidR="00616E9B" w:rsidRDefault="00616E9B" w:rsidP="00F01AA0">
                            <w:pPr>
                              <w:pStyle w:val="NormalWeb"/>
                              <w:spacing w:before="0" w:beforeAutospacing="0" w:after="0" w:afterAutospacing="0"/>
                              <w:jc w:val="right"/>
                            </w:pPr>
                            <w:r>
                              <w:rPr>
                                <w:rFonts w:ascii="GHEA Grapalat" w:hAnsi="GHEA Grapalat" w:cs="Sylfaen"/>
                                <w:i/>
                                <w:iCs/>
                                <w:color w:val="000000"/>
                                <w:sz w:val="14"/>
                                <w:szCs w:val="14"/>
                              </w:rPr>
                              <w:t> </w:t>
                            </w:r>
                          </w:p>
                          <w:p w14:paraId="0D5E57EB" w14:textId="77777777" w:rsidR="00616E9B" w:rsidRDefault="00616E9B" w:rsidP="00F01AA0">
                            <w:pPr>
                              <w:pStyle w:val="NormalWeb"/>
                              <w:spacing w:before="0" w:beforeAutospacing="0" w:after="0" w:afterAutospacing="0"/>
                              <w:jc w:val="right"/>
                            </w:pPr>
                            <w:r>
                              <w:rPr>
                                <w:rFonts w:ascii="GHEA Grapalat" w:hAnsi="GHEA Grapalat" w:cs="Calibri"/>
                                <w:i/>
                                <w:iCs/>
                                <w:color w:val="000000"/>
                                <w:sz w:val="14"/>
                                <w:szCs w:val="14"/>
                              </w:rPr>
                              <w:t> </w:t>
                            </w:r>
                          </w:p>
                          <w:p w14:paraId="775F7D56" w14:textId="77777777" w:rsidR="00616E9B" w:rsidRDefault="00616E9B" w:rsidP="00F01AA0">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6E86EC" id="Text Box 296" o:spid="_x0000_s1122" type="#_x0000_t202" style="position:absolute;left:0;text-align:left;margin-left:408.65pt;margin-top:232.6pt;width:138.55pt;height:29.15pt;z-index:25273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" filled="f" stroked="f" strokeweight=".5pt">
                <v:textbox>
                  <w:txbxContent>
                    <w:p w14:paraId="00C44C00" w14:textId="77777777" w:rsidR="00616E9B" w:rsidRDefault="00616E9B" w:rsidP="00F01AA0">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 estimate</w:t>
                      </w:r>
                    </w:p>
                    <w:p w14:paraId="05A45BB1" w14:textId="77777777" w:rsidR="00616E9B" w:rsidRDefault="00616E9B" w:rsidP="00F01AA0">
                      <w:pPr>
                        <w:pStyle w:val="NormalWeb"/>
                        <w:spacing w:before="0" w:beforeAutospacing="0" w:after="0" w:afterAutospacing="0"/>
                        <w:jc w:val="right"/>
                      </w:pPr>
                      <w:r>
                        <w:rPr>
                          <w:rFonts w:ascii="GHEA Grapalat" w:hAnsi="GHEA Grapalat" w:cs="Sylfaen"/>
                          <w:i/>
                          <w:iCs/>
                          <w:color w:val="000000"/>
                          <w:sz w:val="14"/>
                          <w:szCs w:val="14"/>
                        </w:rPr>
                        <w:t> </w:t>
                      </w:r>
                    </w:p>
                    <w:p w14:paraId="0D5E57EB" w14:textId="77777777" w:rsidR="00616E9B" w:rsidRDefault="00616E9B" w:rsidP="00F01AA0">
                      <w:pPr>
                        <w:pStyle w:val="NormalWeb"/>
                        <w:spacing w:before="0" w:beforeAutospacing="0" w:after="0" w:afterAutospacing="0"/>
                        <w:jc w:val="right"/>
                      </w:pPr>
                      <w:r>
                        <w:rPr>
                          <w:rFonts w:ascii="GHEA Grapalat" w:hAnsi="GHEA Grapalat" w:cs="Calibri"/>
                          <w:i/>
                          <w:iCs/>
                          <w:color w:val="000000"/>
                          <w:sz w:val="14"/>
                          <w:szCs w:val="14"/>
                        </w:rPr>
                        <w:t> </w:t>
                      </w:r>
                    </w:p>
                    <w:p w14:paraId="775F7D56" w14:textId="77777777" w:rsidR="00616E9B" w:rsidRDefault="00616E9B" w:rsidP="00F01AA0">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4F1201" w:rsidRPr="004F1201">
        <w:rPr>
          <w:rFonts w:ascii="Calibri" w:eastAsia="Calibri" w:hAnsi="Calibri" w:cs="Calibri"/>
          <w:lang w:val="hy-AM" w:eastAsia="ru-RU"/>
        </w:rPr>
        <w:t xml:space="preserve">The growth of private </w:t>
      </w:r>
      <w:r w:rsidR="004F1201" w:rsidRPr="004F1201">
        <w:rPr>
          <w:rFonts w:ascii="Calibri" w:eastAsia="Calibri" w:hAnsi="Calibri" w:cs="Calibri"/>
          <w:lang w:eastAsia="ru-RU"/>
        </w:rPr>
        <w:t>spending</w:t>
      </w:r>
      <w:r w:rsidR="004F1201" w:rsidRPr="004F1201">
        <w:rPr>
          <w:rFonts w:ascii="Calibri" w:eastAsia="Calibri" w:hAnsi="Calibri" w:cs="Calibri"/>
          <w:lang w:val="hy-AM" w:eastAsia="ru-RU"/>
        </w:rPr>
        <w:t xml:space="preserve"> in the reporting quarter was 3.9%, which is </w:t>
      </w:r>
      <w:r w:rsidR="004F1201" w:rsidRPr="004F1201">
        <w:rPr>
          <w:rFonts w:ascii="Calibri" w:eastAsia="Calibri" w:hAnsi="Calibri" w:cs="Calibri"/>
          <w:lang w:eastAsia="ru-RU"/>
        </w:rPr>
        <w:t>below</w:t>
      </w:r>
      <w:r w:rsidR="004F1201" w:rsidRPr="004F1201">
        <w:rPr>
          <w:rFonts w:ascii="Calibri" w:eastAsia="Calibri" w:hAnsi="Calibri" w:cs="Calibri"/>
          <w:lang w:val="hy-AM" w:eastAsia="ru-RU"/>
        </w:rPr>
        <w:t xml:space="preserve"> the previous estimate of the Central Bank</w:t>
      </w:r>
      <w:r w:rsidR="004F1201" w:rsidRPr="004F1201">
        <w:rPr>
          <w:rFonts w:ascii="Calibri" w:eastAsia="Calibri" w:hAnsi="Calibri" w:cs="Calibri"/>
          <w:lang w:eastAsia="ru-RU"/>
        </w:rPr>
        <w:t xml:space="preserve"> of Armenia</w:t>
      </w:r>
      <w:r w:rsidR="004F1201" w:rsidRPr="004F1201">
        <w:rPr>
          <w:rFonts w:ascii="Calibri" w:eastAsia="Calibri" w:hAnsi="Calibri" w:cs="Calibri"/>
          <w:lang w:val="hy-AM" w:eastAsia="ru-RU"/>
        </w:rPr>
        <w:t xml:space="preserve">. The </w:t>
      </w:r>
      <w:r w:rsidR="004F1201" w:rsidRPr="004F1201">
        <w:rPr>
          <w:rFonts w:ascii="Calibri" w:eastAsia="Calibri" w:hAnsi="Calibri" w:cs="Calibri"/>
          <w:lang w:eastAsia="ru-RU"/>
        </w:rPr>
        <w:t xml:space="preserve">deviation </w:t>
      </w:r>
      <w:r w:rsidR="004F1201" w:rsidRPr="004F1201">
        <w:rPr>
          <w:rFonts w:ascii="Calibri" w:eastAsia="Calibri" w:hAnsi="Calibri" w:cs="Calibri"/>
          <w:lang w:val="hy-AM" w:eastAsia="ru-RU"/>
        </w:rPr>
        <w:t xml:space="preserve">is due to lower private consumption and </w:t>
      </w:r>
      <w:r w:rsidR="004F1201" w:rsidRPr="004F1201">
        <w:rPr>
          <w:rFonts w:ascii="Calibri" w:eastAsia="Calibri" w:hAnsi="Calibri" w:cs="Calibri"/>
          <w:lang w:eastAsia="ru-RU"/>
        </w:rPr>
        <w:t xml:space="preserve">gross accumulation of private fixed assets </w:t>
      </w:r>
      <w:r w:rsidR="004F1201" w:rsidRPr="004F1201">
        <w:rPr>
          <w:rFonts w:ascii="Calibri" w:eastAsia="Calibri" w:hAnsi="Calibri" w:cs="Calibri"/>
          <w:lang w:val="hy-AM" w:eastAsia="ru-RU"/>
        </w:rPr>
        <w:t xml:space="preserve">At the same time, </w:t>
      </w:r>
      <w:r w:rsidR="004F1201" w:rsidRPr="004F1201">
        <w:rPr>
          <w:rFonts w:ascii="Calibri" w:eastAsia="Calibri" w:hAnsi="Calibri" w:cs="Calibri"/>
          <w:lang w:eastAsia="ru-RU"/>
        </w:rPr>
        <w:t xml:space="preserve">with rather a strong </w:t>
      </w:r>
      <w:r w:rsidR="004F1201" w:rsidRPr="004F1201">
        <w:rPr>
          <w:rFonts w:ascii="Calibri" w:eastAsia="Calibri" w:hAnsi="Calibri" w:cs="Calibri"/>
          <w:lang w:val="hy-AM" w:eastAsia="ru-RU"/>
        </w:rPr>
        <w:t>economic growth (see section 3.2.3), remittances, as well as real wages (see section 3.2.2), the private sector disposable income</w:t>
      </w:r>
      <w:r w:rsidR="004F1201" w:rsidRPr="004F1201">
        <w:rPr>
          <w:rFonts w:ascii="Calibri" w:eastAsia="Calibri" w:hAnsi="Calibri" w:cs="Calibri"/>
          <w:lang w:eastAsia="ru-RU"/>
        </w:rPr>
        <w:t xml:space="preserve"> has</w:t>
      </w:r>
      <w:r w:rsidR="004F1201" w:rsidRPr="004F1201">
        <w:rPr>
          <w:rFonts w:ascii="Calibri" w:eastAsia="Calibri" w:hAnsi="Calibri" w:cs="Calibri"/>
          <w:lang w:val="hy-AM" w:eastAsia="ru-RU"/>
        </w:rPr>
        <w:t xml:space="preserve"> increased significantl</w:t>
      </w:r>
      <w:r w:rsidR="004F1201" w:rsidRPr="004F1201">
        <w:rPr>
          <w:rFonts w:ascii="Calibri" w:eastAsia="Calibri" w:hAnsi="Calibri" w:cs="Calibri"/>
          <w:lang w:eastAsia="ru-RU"/>
        </w:rPr>
        <w:t xml:space="preserve">, pointing to </w:t>
      </w:r>
      <w:r w:rsidR="004F1201" w:rsidRPr="004F1201">
        <w:rPr>
          <w:rFonts w:ascii="Calibri" w:eastAsia="Calibri" w:hAnsi="Calibri" w:cs="Calibri"/>
          <w:lang w:val="hy-AM" w:eastAsia="ru-RU"/>
        </w:rPr>
        <w:t>an increase</w:t>
      </w:r>
      <w:r w:rsidR="004F1201" w:rsidRPr="004F1201">
        <w:rPr>
          <w:rFonts w:ascii="Calibri" w:eastAsia="Calibri" w:hAnsi="Calibri" w:cs="Calibri"/>
          <w:lang w:eastAsia="ru-RU"/>
        </w:rPr>
        <w:t>d</w:t>
      </w:r>
      <w:r w:rsidR="004F1201" w:rsidRPr="004F1201">
        <w:rPr>
          <w:rFonts w:ascii="Calibri" w:eastAsia="Calibri" w:hAnsi="Calibri" w:cs="Calibri"/>
          <w:lang w:val="hy-AM" w:eastAsia="ru-RU"/>
        </w:rPr>
        <w:t xml:space="preserve"> level of savings. A</w:t>
      </w:r>
      <w:r w:rsidR="004F1201" w:rsidRPr="004F1201">
        <w:rPr>
          <w:rFonts w:ascii="Calibri" w:eastAsia="Calibri" w:hAnsi="Calibri" w:cs="Calibri"/>
          <w:lang w:eastAsia="ru-RU"/>
        </w:rPr>
        <w:t>s observed by the Central Bank</w:t>
      </w:r>
      <w:r w:rsidR="004F1201" w:rsidRPr="004F1201">
        <w:rPr>
          <w:rFonts w:ascii="Calibri" w:eastAsia="Calibri" w:hAnsi="Calibri" w:cs="Calibri"/>
          <w:lang w:val="hy-AM" w:eastAsia="ru-RU"/>
        </w:rPr>
        <w:t xml:space="preserve">, the increase in savings has been progressive </w:t>
      </w:r>
      <w:r w:rsidR="004F1201" w:rsidRPr="004F1201">
        <w:rPr>
          <w:rFonts w:ascii="Calibri" w:eastAsia="Calibri" w:hAnsi="Calibri" w:cs="Calibri"/>
          <w:lang w:eastAsia="ru-RU"/>
        </w:rPr>
        <w:t xml:space="preserve">among </w:t>
      </w:r>
      <w:r w:rsidR="004F1201" w:rsidRPr="004F1201">
        <w:rPr>
          <w:rFonts w:ascii="Calibri" w:eastAsia="Calibri" w:hAnsi="Calibri" w:cs="Calibri"/>
          <w:lang w:val="hy-AM" w:eastAsia="ru-RU"/>
        </w:rPr>
        <w:t>businesses</w:t>
      </w:r>
      <w:r w:rsidR="004F1201" w:rsidRPr="004F1201">
        <w:rPr>
          <w:rFonts w:ascii="Calibri" w:eastAsia="Calibri" w:hAnsi="Calibri" w:cs="Calibri"/>
          <w:lang w:eastAsia="ru-RU"/>
        </w:rPr>
        <w:t xml:space="preserve"> which are </w:t>
      </w:r>
      <w:r w:rsidR="004F1201" w:rsidRPr="004F1201">
        <w:rPr>
          <w:rFonts w:ascii="Calibri" w:eastAsia="Calibri" w:hAnsi="Calibri" w:cs="Calibri"/>
          <w:lang w:val="hy-AM" w:eastAsia="ru-RU"/>
        </w:rPr>
        <w:t>still</w:t>
      </w:r>
      <w:r w:rsidR="004F1201" w:rsidRPr="004F1201">
        <w:rPr>
          <w:rFonts w:ascii="Calibri" w:eastAsia="Calibri" w:hAnsi="Calibri" w:cs="Calibri"/>
          <w:lang w:eastAsia="ru-RU"/>
        </w:rPr>
        <w:t xml:space="preserve"> not predisposed of making </w:t>
      </w:r>
      <w:r w:rsidR="004F1201" w:rsidRPr="004F1201">
        <w:rPr>
          <w:rFonts w:ascii="Calibri" w:eastAsia="Calibri" w:hAnsi="Calibri" w:cs="Calibri"/>
          <w:lang w:val="hy-AM" w:eastAsia="ru-RU"/>
        </w:rPr>
        <w:t xml:space="preserve">investment amid uncertainties about the main drivers of current economic growth (international visitors and financial inflows). Although large volumes of housing construction </w:t>
      </w:r>
      <w:r w:rsidR="004F1201" w:rsidRPr="004F1201">
        <w:rPr>
          <w:rFonts w:ascii="Calibri" w:eastAsia="Calibri" w:hAnsi="Calibri" w:cs="Calibri"/>
          <w:lang w:eastAsia="ru-RU"/>
        </w:rPr>
        <w:t xml:space="preserve">funded by </w:t>
      </w:r>
      <w:r w:rsidR="004F1201" w:rsidRPr="004F1201">
        <w:rPr>
          <w:rFonts w:ascii="Calibri" w:eastAsia="Calibri" w:hAnsi="Calibri" w:cs="Calibri"/>
          <w:lang w:val="hy-AM" w:eastAsia="ru-RU"/>
        </w:rPr>
        <w:t xml:space="preserve">organizations are </w:t>
      </w:r>
      <w:r w:rsidR="004F1201" w:rsidRPr="004F1201">
        <w:rPr>
          <w:rFonts w:ascii="Calibri" w:eastAsia="Calibri" w:hAnsi="Calibri" w:cs="Calibri"/>
          <w:lang w:eastAsia="ru-RU"/>
        </w:rPr>
        <w:t>sustained</w:t>
      </w:r>
      <w:r w:rsidR="004F1201" w:rsidRPr="004F1201">
        <w:rPr>
          <w:rFonts w:ascii="Calibri" w:eastAsia="Calibri" w:hAnsi="Calibri" w:cs="Calibri"/>
          <w:lang w:val="hy-AM" w:eastAsia="ru-RU"/>
        </w:rPr>
        <w:t>, the level of private investment remains low</w:t>
      </w:r>
      <w:r w:rsidR="004F1201" w:rsidRPr="004F1201">
        <w:rPr>
          <w:rFonts w:ascii="Calibri" w:eastAsia="Calibri" w:hAnsi="Calibri" w:cs="Calibri"/>
          <w:lang w:eastAsia="ru-RU"/>
        </w:rPr>
        <w:t xml:space="preserve"> on the whole</w:t>
      </w:r>
      <w:r w:rsidR="004F1201" w:rsidRPr="004F1201">
        <w:rPr>
          <w:rFonts w:ascii="Calibri" w:eastAsia="Calibri" w:hAnsi="Calibri" w:cs="Calibri"/>
          <w:lang w:val="hy-AM" w:eastAsia="ru-RU"/>
        </w:rPr>
        <w:t>.</w:t>
      </w:r>
    </w:p>
    <w:p w14:paraId="60B827A8" w14:textId="05F84241" w:rsidR="00AD4D14" w:rsidRPr="004F1201" w:rsidRDefault="00AD4D14" w:rsidP="00F01AA0">
      <w:pPr>
        <w:spacing w:after="160" w:line="259" w:lineRule="auto"/>
        <w:ind w:firstLine="720"/>
        <w:jc w:val="both"/>
        <w:rPr>
          <w:rFonts w:ascii="Calibri" w:eastAsia="GHEA Grapalat" w:hAnsi="Calibri" w:cs="Calibri"/>
          <w:color w:val="000000"/>
          <w:lang w:val="es-AR"/>
        </w:rPr>
      </w:pPr>
      <w:r w:rsidRPr="00AD4D14">
        <w:rPr>
          <w:noProof/>
        </w:rPr>
        <mc:AlternateContent>
          <mc:Choice Requires="wps">
            <w:drawing>
              <wp:anchor distT="0" distB="0" distL="114300" distR="114300" simplePos="0" relativeHeight="252740608" behindDoc="0" locked="0" layoutInCell="1" allowOverlap="1" wp14:anchorId="1F70DC91" wp14:editId="075C3D95">
                <wp:simplePos x="0" y="0"/>
                <wp:positionH relativeFrom="column">
                  <wp:posOffset>4207180</wp:posOffset>
                </wp:positionH>
                <wp:positionV relativeFrom="paragraph">
                  <wp:posOffset>1396366</wp:posOffset>
                </wp:positionV>
                <wp:extent cx="2513965" cy="599846"/>
                <wp:effectExtent l="0" t="0" r="0" b="0"/>
                <wp:wrapNone/>
                <wp:docPr id="20" name="Text Box 4145">
                  <a:extLst xmlns:a="http://schemas.openxmlformats.org/drawingml/2006/main">
                    <a:ext uri="{FF2B5EF4-FFF2-40B4-BE49-F238E27FC236}">
                      <a16:creationId xmlns:a16="http://schemas.microsoft.com/office/drawing/2014/main" id="{00000000-0008-0000-2500-000008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3965" cy="599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442E6" w14:textId="5DED0908" w:rsidR="00616E9B" w:rsidRDefault="00616E9B" w:rsidP="00AD4D14">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37</w:t>
                            </w:r>
                          </w:p>
                          <w:p w14:paraId="78D76D2F" w14:textId="77777777" w:rsidR="00616E9B" w:rsidRDefault="00616E9B" w:rsidP="00AD4D14">
                            <w:pPr>
                              <w:pStyle w:val="NormalWeb"/>
                              <w:spacing w:before="0" w:beforeAutospacing="0" w:after="0" w:afterAutospacing="0"/>
                            </w:pPr>
                            <w:r>
                              <w:rPr>
                                <w:rFonts w:ascii="GHEA Grapalat" w:hAnsi="GHEA Grapalat" w:cs="Sylfaen"/>
                                <w:b/>
                                <w:bCs/>
                                <w:sz w:val="4"/>
                                <w:szCs w:val="4"/>
                              </w:rPr>
                              <w:t> </w:t>
                            </w:r>
                          </w:p>
                          <w:p w14:paraId="7B849909" w14:textId="77777777" w:rsidR="00616E9B" w:rsidRDefault="00616E9B" w:rsidP="00AD4D14">
                            <w:pPr>
                              <w:pStyle w:val="NormalWeb"/>
                              <w:spacing w:before="0" w:beforeAutospacing="0" w:after="0" w:afterAutospacing="0"/>
                            </w:pPr>
                            <w:r>
                              <w:rPr>
                                <w:rFonts w:ascii="GHEA Grapalat" w:hAnsi="GHEA Grapalat" w:cs="Sylfaen"/>
                                <w:b/>
                                <w:bCs/>
                                <w:color w:val="1F497D"/>
                                <w:sz w:val="14"/>
                                <w:szCs w:val="14"/>
                              </w:rPr>
                              <w:t>In the fourth quarter of 2022 the net export position further improved (net real export, y/y %, positive sign means improvement).</w:t>
                            </w:r>
                            <w:r>
                              <w:rPr>
                                <w:rFonts w:ascii="GHEA Grapalat" w:hAnsi="GHEA Grapalat" w:cs="Sylfaen"/>
                                <w:b/>
                                <w:bCs/>
                                <w:sz w:val="14"/>
                                <w:szCs w:val="14"/>
                              </w:rPr>
                              <w:t> </w:t>
                            </w:r>
                          </w:p>
                          <w:p w14:paraId="28EFDCF1"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4FBC7F8"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A333456"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396B8668"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6D102257"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F02464A"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354F40E7"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3C79A45A"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21A2E0A5"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0090EC84"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52CE3DDF"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4D287D83"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2563E64E"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0486FE67"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49DA7482"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5CB476D1"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23F16BB"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957BF81"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565A7AD9"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6827BF81"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57EAAE8C"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61372645"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BC4171C"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4CB7522E"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2FD893B7"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22A7A7A1"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4D67E4B"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03B7BC92"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3AC9DECB"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6D74DC99"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373FC508"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247689AB"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728C1CB7"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04369025"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3C449211"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2DA4599D"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50EA1CC"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6D61C6B4"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5B10DF0D"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3149D2B6"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7825538D"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4B033458" w14:textId="77777777" w:rsidR="00616E9B" w:rsidRDefault="00616E9B" w:rsidP="00AD4D14">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1F70DC91" id="_x0000_s1123" type="#_x0000_t202" style="position:absolute;left:0;text-align:left;margin-left:331.25pt;margin-top:109.95pt;width:197.95pt;height:47.25pt;z-index:252740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" filled="f" stroked="f">
                <v:textbox>
                  <w:txbxContent>
                    <w:p w14:paraId="5E9442E6" w14:textId="5DED0908" w:rsidR="00616E9B" w:rsidRDefault="00616E9B" w:rsidP="00AD4D14">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37</w:t>
                      </w:r>
                    </w:p>
                    <w:p w14:paraId="78D76D2F" w14:textId="77777777" w:rsidR="00616E9B" w:rsidRDefault="00616E9B" w:rsidP="00AD4D14">
                      <w:pPr>
                        <w:pStyle w:val="NormalWeb"/>
                        <w:spacing w:before="0" w:beforeAutospacing="0" w:after="0" w:afterAutospacing="0"/>
                      </w:pPr>
                      <w:r>
                        <w:rPr>
                          <w:rFonts w:ascii="GHEA Grapalat" w:hAnsi="GHEA Grapalat" w:cs="Sylfaen"/>
                          <w:b/>
                          <w:bCs/>
                          <w:sz w:val="4"/>
                          <w:szCs w:val="4"/>
                        </w:rPr>
                        <w:t> </w:t>
                      </w:r>
                    </w:p>
                    <w:p w14:paraId="7B849909" w14:textId="77777777" w:rsidR="00616E9B" w:rsidRDefault="00616E9B" w:rsidP="00AD4D14">
                      <w:pPr>
                        <w:pStyle w:val="NormalWeb"/>
                        <w:spacing w:before="0" w:beforeAutospacing="0" w:after="0" w:afterAutospacing="0"/>
                      </w:pPr>
                      <w:r>
                        <w:rPr>
                          <w:rFonts w:ascii="GHEA Grapalat" w:hAnsi="GHEA Grapalat" w:cs="Sylfaen"/>
                          <w:b/>
                          <w:bCs/>
                          <w:color w:val="1F497D"/>
                          <w:sz w:val="14"/>
                          <w:szCs w:val="14"/>
                        </w:rPr>
                        <w:t>In the fourth quarter of 2022 the net export position further improved (net real export, y/y %, positive sign means improvement).</w:t>
                      </w:r>
                      <w:r>
                        <w:rPr>
                          <w:rFonts w:ascii="GHEA Grapalat" w:hAnsi="GHEA Grapalat" w:cs="Sylfaen"/>
                          <w:b/>
                          <w:bCs/>
                          <w:sz w:val="14"/>
                          <w:szCs w:val="14"/>
                        </w:rPr>
                        <w:t> </w:t>
                      </w:r>
                    </w:p>
                    <w:p w14:paraId="28EFDCF1"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4FBC7F8"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A333456"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396B8668"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6D102257"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F02464A"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354F40E7"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3C79A45A"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21A2E0A5"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0090EC84"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52CE3DDF"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4D287D83"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2563E64E"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0486FE67"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49DA7482"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5CB476D1"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23F16BB"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957BF81"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565A7AD9"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6827BF81"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57EAAE8C"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61372645"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BC4171C"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4CB7522E"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2FD893B7"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22A7A7A1"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4D67E4B"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03B7BC92"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3AC9DECB"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6D74DC99"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373FC508"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247689AB"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728C1CB7"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04369025"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3C449211"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2DA4599D"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50EA1CC"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6D61C6B4"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5B10DF0D"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3149D2B6"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7825538D"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4B033458" w14:textId="77777777" w:rsidR="00616E9B" w:rsidRDefault="00616E9B" w:rsidP="00AD4D14">
                      <w:pPr>
                        <w:pStyle w:val="NormalWeb"/>
                        <w:spacing w:before="0" w:beforeAutospacing="0" w:after="0" w:afterAutospacing="0"/>
                      </w:pPr>
                      <w:r>
                        <w:rPr>
                          <w:rFonts w:ascii="Times LatArm" w:hAnsi="Times LatArm"/>
                          <w:sz w:val="14"/>
                          <w:szCs w:val="14"/>
                        </w:rPr>
                        <w:t> </w:t>
                      </w:r>
                    </w:p>
                  </w:txbxContent>
                </v:textbox>
              </v:shape>
            </w:pict>
          </mc:Fallback>
        </mc:AlternateContent>
      </w:r>
      <w:r w:rsidRPr="00AD4D14">
        <w:rPr>
          <w:noProof/>
        </w:rPr>
        <w:drawing>
          <wp:anchor distT="0" distB="0" distL="114300" distR="114300" simplePos="0" relativeHeight="252742656" behindDoc="0" locked="0" layoutInCell="1" allowOverlap="1" wp14:anchorId="70DC4BE5" wp14:editId="20126C5D">
            <wp:simplePos x="0" y="0"/>
            <wp:positionH relativeFrom="column">
              <wp:posOffset>4168394</wp:posOffset>
            </wp:positionH>
            <wp:positionV relativeFrom="paragraph">
              <wp:posOffset>2074672</wp:posOffset>
            </wp:positionV>
            <wp:extent cx="2663190" cy="2419350"/>
            <wp:effectExtent l="0" t="0" r="0" b="0"/>
            <wp:wrapSquare wrapText="bothSides"/>
            <wp:docPr id="22" name="Chart 22">
              <a:extLst xmlns:a="http://schemas.openxmlformats.org/drawingml/2006/main">
                <a:ext uri="{FF2B5EF4-FFF2-40B4-BE49-F238E27FC236}">
                  <a16:creationId xmlns:a16="http://schemas.microsoft.com/office/drawing/2014/main" id="{00000000-0008-0000-2500-000005000000}"/>
                </a:ext>
                <a:ext uri="{147F2762-F138-4A5C-976F-8EAC2B608ADB}">
                  <a16:predDERef xmlns:a16="http://schemas.microsoft.com/office/drawing/2014/main" pred="{00000000-0008-0000-2A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anchor>
        </w:drawing>
      </w:r>
      <w:r w:rsidR="004F1201" w:rsidRPr="004F1201">
        <w:rPr>
          <w:rFonts w:ascii="Calibri" w:eastAsia="GHEA Grapalat" w:hAnsi="Calibri" w:cs="Calibri"/>
          <w:color w:val="000000"/>
          <w:lang w:val="es-AR"/>
        </w:rPr>
        <w:t>The real growth of export of goods and services was almost in line with expectations owing to persistently high external demand over the fourth quarter of 2022. The real growth of import of goods and services has been somewhat lower from the previous estimates. High revenues generated in the domestic economy are not yet reflecting the anticipated increase in the import of tourism. In terms of export, the high growth continued amid some weakening of previously competitive environment in the markets and opening of new positions. With sustained high growth of international visitors, the developments in export of tourism have somewhat exceeded the expectations. As a result, in the fourth quarter of 2022 the growth of real export of goods and services was 68.8% y/y, and the growth of real import of goods and services, 35.0% y/y.</w:t>
      </w:r>
    </w:p>
    <w:p w14:paraId="26328F27" w14:textId="206197BF" w:rsidR="004F1201" w:rsidRPr="004F1201" w:rsidRDefault="004F1201" w:rsidP="00F01AA0">
      <w:pPr>
        <w:spacing w:after="160" w:line="259" w:lineRule="auto"/>
        <w:ind w:firstLine="720"/>
        <w:jc w:val="both"/>
        <w:rPr>
          <w:rFonts w:ascii="Calibri" w:eastAsia="GHEA Grapalat" w:hAnsi="Calibri"/>
          <w:color w:val="000000"/>
        </w:rPr>
      </w:pPr>
      <w:r w:rsidRPr="004F1201">
        <w:rPr>
          <w:rFonts w:ascii="Calibri" w:eastAsia="GHEA Grapalat" w:hAnsi="Calibri"/>
          <w:color w:val="000000"/>
        </w:rPr>
        <w:t>To s</w:t>
      </w:r>
      <w:r w:rsidRPr="004F1201">
        <w:rPr>
          <w:rFonts w:ascii="Calibri" w:eastAsia="GHEA Grapalat" w:hAnsi="Calibri"/>
          <w:color w:val="000000"/>
          <w:lang w:val="hy"/>
        </w:rPr>
        <w:t xml:space="preserve">um up, </w:t>
      </w:r>
      <w:r w:rsidRPr="004F1201">
        <w:rPr>
          <w:rFonts w:ascii="Calibri" w:eastAsia="GHEA Grapalat" w:hAnsi="Calibri"/>
          <w:color w:val="000000"/>
        </w:rPr>
        <w:t xml:space="preserve">it should be </w:t>
      </w:r>
      <w:r w:rsidRPr="004F1201">
        <w:rPr>
          <w:rFonts w:ascii="Calibri" w:eastAsia="GHEA Grapalat" w:hAnsi="Calibri"/>
          <w:color w:val="000000"/>
          <w:lang w:val="hy"/>
        </w:rPr>
        <w:t>note</w:t>
      </w:r>
      <w:r w:rsidRPr="004F1201">
        <w:rPr>
          <w:rFonts w:ascii="Calibri" w:eastAsia="GHEA Grapalat" w:hAnsi="Calibri"/>
          <w:color w:val="000000"/>
        </w:rPr>
        <w:t>d</w:t>
      </w:r>
      <w:r w:rsidRPr="004F1201">
        <w:rPr>
          <w:rFonts w:ascii="Calibri" w:eastAsia="GHEA Grapalat" w:hAnsi="Calibri"/>
          <w:color w:val="000000"/>
          <w:lang w:val="hy"/>
        </w:rPr>
        <w:t xml:space="preserve"> that the contribution of net real exports to GDP in the fourth quarter </w:t>
      </w:r>
      <w:r w:rsidRPr="004F1201">
        <w:rPr>
          <w:rFonts w:ascii="Calibri" w:eastAsia="GHEA Grapalat" w:hAnsi="Calibri"/>
          <w:color w:val="000000"/>
        </w:rPr>
        <w:t xml:space="preserve">has been </w:t>
      </w:r>
      <w:r w:rsidRPr="004F1201">
        <w:rPr>
          <w:rFonts w:ascii="Calibri" w:eastAsia="GHEA Grapalat" w:hAnsi="Calibri"/>
          <w:color w:val="000000"/>
          <w:lang w:val="hy"/>
        </w:rPr>
        <w:t>more positive</w:t>
      </w:r>
      <w:r w:rsidRPr="004F1201">
        <w:rPr>
          <w:rFonts w:ascii="Calibri" w:eastAsia="GHEA Grapalat" w:hAnsi="Calibri"/>
          <w:color w:val="000000"/>
        </w:rPr>
        <w:t>.</w:t>
      </w:r>
    </w:p>
    <w:p w14:paraId="7CAA8C6D" w14:textId="3A529E51" w:rsidR="004F1201" w:rsidRPr="004F1201" w:rsidRDefault="00AD4D14" w:rsidP="00F01AA0">
      <w:pPr>
        <w:spacing w:after="160" w:line="259" w:lineRule="auto"/>
        <w:ind w:firstLine="720"/>
        <w:jc w:val="both"/>
        <w:rPr>
          <w:rFonts w:ascii="Calibri" w:eastAsia="GHEA Grapalat" w:hAnsi="Calibri"/>
          <w:color w:val="000000"/>
          <w:lang w:val="hy"/>
        </w:rPr>
      </w:pPr>
      <w:r w:rsidRPr="00AD4D14">
        <w:rPr>
          <w:noProof/>
        </w:rPr>
        <mc:AlternateContent>
          <mc:Choice Requires="wps">
            <w:drawing>
              <wp:anchor distT="0" distB="0" distL="114300" distR="114300" simplePos="0" relativeHeight="252741632" behindDoc="0" locked="0" layoutInCell="1" allowOverlap="1" wp14:anchorId="489D4AAD" wp14:editId="48B0600E">
                <wp:simplePos x="0" y="0"/>
                <wp:positionH relativeFrom="column">
                  <wp:posOffset>5209185</wp:posOffset>
                </wp:positionH>
                <wp:positionV relativeFrom="paragraph">
                  <wp:posOffset>753999</wp:posOffset>
                </wp:positionV>
                <wp:extent cx="1667865" cy="257176"/>
                <wp:effectExtent l="0" t="0" r="0" b="9525"/>
                <wp:wrapNone/>
                <wp:docPr id="21" name="Text Box 4145">
                  <a:extLst xmlns:a="http://schemas.openxmlformats.org/drawingml/2006/main">
                    <a:ext uri="{FF2B5EF4-FFF2-40B4-BE49-F238E27FC236}">
                      <a16:creationId xmlns:a16="http://schemas.microsoft.com/office/drawing/2014/main" id="{00000000-0008-0000-2500-000008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7865" cy="257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BF201" w14:textId="77777777" w:rsidR="00616E9B" w:rsidRDefault="00616E9B" w:rsidP="00AD4D14">
                            <w:pPr>
                              <w:pStyle w:val="NormalWeb"/>
                              <w:spacing w:before="0" w:beforeAutospacing="0" w:after="0" w:afterAutospacing="0"/>
                            </w:pPr>
                            <w:r>
                              <w:rPr>
                                <w:rFonts w:ascii="GHEA Grapalat" w:hAnsi="GHEA Grapalat" w:cs="Sylfaen"/>
                                <w:i/>
                                <w:iCs/>
                                <w:color w:val="000000"/>
                                <w:sz w:val="14"/>
                                <w:szCs w:val="14"/>
                              </w:rPr>
                              <w:t>Source: Armenia Statistics Committee</w:t>
                            </w:r>
                          </w:p>
                          <w:p w14:paraId="607FE8A1"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260C4148"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3F312400"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5B3EDA5B"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54BC468"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6BA7A1D"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0AEB6415"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036B404A"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448E1560"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9D6CA16"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60136909"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63B15D34"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2651730D"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DB7876D"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24D321F0" w14:textId="77777777" w:rsidR="00616E9B" w:rsidRDefault="00616E9B" w:rsidP="00AD4D14">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89D4AAD" id="_x0000_s1124" type="#_x0000_t202" style="position:absolute;left:0;text-align:left;margin-left:410.15pt;margin-top:59.35pt;width:131.35pt;height:20.25pt;z-index:25274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" filled="f" stroked="f">
                <v:textbox>
                  <w:txbxContent>
                    <w:p w14:paraId="54FBF201" w14:textId="77777777" w:rsidR="00616E9B" w:rsidRDefault="00616E9B" w:rsidP="00AD4D14">
                      <w:pPr>
                        <w:pStyle w:val="NormalWeb"/>
                        <w:spacing w:before="0" w:beforeAutospacing="0" w:after="0" w:afterAutospacing="0"/>
                      </w:pPr>
                      <w:r>
                        <w:rPr>
                          <w:rFonts w:ascii="GHEA Grapalat" w:hAnsi="GHEA Grapalat" w:cs="Sylfaen"/>
                          <w:i/>
                          <w:iCs/>
                          <w:color w:val="000000"/>
                          <w:sz w:val="14"/>
                          <w:szCs w:val="14"/>
                        </w:rPr>
                        <w:t>Source: Armenia Statistics Committee</w:t>
                      </w:r>
                    </w:p>
                    <w:p w14:paraId="607FE8A1"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260C4148"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3F312400"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5B3EDA5B"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54BC468"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6BA7A1D"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0AEB6415"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036B404A"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448E1560"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9D6CA16"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60136909"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63B15D34"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2651730D"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1DB7876D" w14:textId="77777777" w:rsidR="00616E9B" w:rsidRDefault="00616E9B" w:rsidP="00AD4D14">
                      <w:pPr>
                        <w:pStyle w:val="NormalWeb"/>
                        <w:spacing w:before="0" w:beforeAutospacing="0" w:after="0" w:afterAutospacing="0"/>
                      </w:pPr>
                      <w:r>
                        <w:rPr>
                          <w:rFonts w:ascii="GHEA Grapalat" w:hAnsi="GHEA Grapalat" w:cs="Sylfaen"/>
                          <w:b/>
                          <w:bCs/>
                          <w:sz w:val="14"/>
                          <w:szCs w:val="14"/>
                        </w:rPr>
                        <w:t> </w:t>
                      </w:r>
                    </w:p>
                    <w:p w14:paraId="24D321F0" w14:textId="77777777" w:rsidR="00616E9B" w:rsidRDefault="00616E9B" w:rsidP="00AD4D14">
                      <w:pPr>
                        <w:pStyle w:val="NormalWeb"/>
                        <w:spacing w:before="0" w:beforeAutospacing="0" w:after="0" w:afterAutospacing="0"/>
                      </w:pPr>
                      <w:r>
                        <w:rPr>
                          <w:rFonts w:ascii="Times LatArm" w:hAnsi="Times LatArm"/>
                          <w:sz w:val="14"/>
                          <w:szCs w:val="14"/>
                        </w:rPr>
                        <w:t> </w:t>
                      </w:r>
                    </w:p>
                  </w:txbxContent>
                </v:textbox>
              </v:shape>
            </w:pict>
          </mc:Fallback>
        </mc:AlternateContent>
      </w:r>
      <w:r w:rsidR="004F1201" w:rsidRPr="004F1201">
        <w:rPr>
          <w:rFonts w:ascii="Calibri" w:eastAsia="GHEA Grapalat" w:hAnsi="Calibri"/>
          <w:color w:val="000000"/>
        </w:rPr>
        <w:t>I</w:t>
      </w:r>
      <w:r w:rsidR="004F1201" w:rsidRPr="004F1201">
        <w:rPr>
          <w:rFonts w:ascii="Calibri" w:eastAsia="GHEA Grapalat" w:hAnsi="Calibri"/>
          <w:color w:val="000000"/>
          <w:lang w:val="hy"/>
        </w:rPr>
        <w:t xml:space="preserve">n the fourth quarter </w:t>
      </w:r>
      <w:r w:rsidR="004F1201" w:rsidRPr="004F1201">
        <w:rPr>
          <w:rFonts w:ascii="Calibri" w:eastAsia="GHEA Grapalat" w:hAnsi="Calibri"/>
          <w:color w:val="000000"/>
        </w:rPr>
        <w:t>of</w:t>
      </w:r>
      <w:r w:rsidR="004F1201" w:rsidRPr="004F1201">
        <w:rPr>
          <w:rFonts w:ascii="Calibri" w:eastAsia="GHEA Grapalat" w:hAnsi="Calibri"/>
          <w:color w:val="000000"/>
          <w:lang w:val="hy"/>
        </w:rPr>
        <w:t xml:space="preserve"> 2022, the </w:t>
      </w:r>
      <w:r w:rsidR="004F1201" w:rsidRPr="004F1201">
        <w:rPr>
          <w:rFonts w:ascii="Calibri" w:eastAsia="GHEA Grapalat" w:hAnsi="Calibri"/>
          <w:color w:val="000000"/>
        </w:rPr>
        <w:t xml:space="preserve">growth </w:t>
      </w:r>
      <w:r w:rsidR="004F1201" w:rsidRPr="004F1201">
        <w:rPr>
          <w:rFonts w:ascii="Calibri" w:eastAsia="GHEA Grapalat" w:hAnsi="Calibri"/>
          <w:color w:val="000000"/>
          <w:lang w:val="hy"/>
        </w:rPr>
        <w:t>of net remittances of individuals (</w:t>
      </w:r>
      <w:r w:rsidR="004F1201" w:rsidRPr="004F1201">
        <w:rPr>
          <w:rFonts w:ascii="Calibri" w:eastAsia="GHEA Grapalat" w:hAnsi="Calibri"/>
          <w:color w:val="000000"/>
        </w:rPr>
        <w:t xml:space="preserve">the </w:t>
      </w:r>
      <w:r w:rsidR="004F1201" w:rsidRPr="004F1201">
        <w:rPr>
          <w:rFonts w:ascii="Calibri" w:eastAsia="GHEA Grapalat" w:hAnsi="Calibri"/>
          <w:color w:val="000000"/>
          <w:lang w:val="hy"/>
        </w:rPr>
        <w:t xml:space="preserve">seasonal workers </w:t>
      </w:r>
      <w:r w:rsidR="004F1201" w:rsidRPr="004F1201">
        <w:rPr>
          <w:rFonts w:ascii="Calibri" w:eastAsia="GHEA Grapalat" w:hAnsi="Calibri"/>
          <w:color w:val="000000"/>
        </w:rPr>
        <w:t>income</w:t>
      </w:r>
      <w:r w:rsidR="004F1201" w:rsidRPr="004F1201">
        <w:rPr>
          <w:rFonts w:ascii="Calibri" w:eastAsia="GHEA Grapalat" w:hAnsi="Calibri"/>
          <w:color w:val="000000"/>
          <w:lang w:val="hy"/>
        </w:rPr>
        <w:t xml:space="preserve"> and personal transfers</w:t>
      </w:r>
      <w:r w:rsidR="004F1201" w:rsidRPr="004F1201">
        <w:rPr>
          <w:rFonts w:ascii="Calibri" w:eastAsia="GHEA Grapalat" w:hAnsi="Calibri"/>
          <w:color w:val="000000"/>
        </w:rPr>
        <w:t xml:space="preserve"> inclusive</w:t>
      </w:r>
      <w:r w:rsidR="004F1201" w:rsidRPr="004F1201">
        <w:rPr>
          <w:rFonts w:ascii="Calibri" w:eastAsia="GHEA Grapalat" w:hAnsi="Calibri"/>
          <w:color w:val="000000"/>
          <w:lang w:val="hy"/>
        </w:rPr>
        <w:t>)</w:t>
      </w:r>
      <w:r w:rsidR="004F1201" w:rsidRPr="004F1201">
        <w:rPr>
          <w:rFonts w:ascii="Calibri" w:eastAsia="GHEA Grapalat" w:hAnsi="Calibri"/>
          <w:color w:val="000000"/>
        </w:rPr>
        <w:t xml:space="preserve"> in dollar terms</w:t>
      </w:r>
      <w:r w:rsidR="004F1201" w:rsidRPr="004F1201">
        <w:rPr>
          <w:rFonts w:ascii="Calibri" w:eastAsia="GHEA Grapalat" w:hAnsi="Calibri"/>
          <w:color w:val="000000"/>
          <w:lang w:val="hy"/>
        </w:rPr>
        <w:t xml:space="preserve"> was</w:t>
      </w:r>
      <w:r w:rsidR="004F1201" w:rsidRPr="004F1201">
        <w:rPr>
          <w:rFonts w:ascii="Calibri" w:eastAsia="GHEA Grapalat" w:hAnsi="Calibri"/>
          <w:color w:val="000000"/>
        </w:rPr>
        <w:t xml:space="preserve"> </w:t>
      </w:r>
      <w:r w:rsidR="004F1201" w:rsidRPr="004F1201">
        <w:rPr>
          <w:rFonts w:ascii="Calibri" w:eastAsia="GHEA Grapalat" w:hAnsi="Calibri"/>
          <w:color w:val="000000"/>
          <w:lang w:val="hy"/>
        </w:rPr>
        <w:t>36.1% y</w:t>
      </w:r>
      <w:r w:rsidR="004F1201" w:rsidRPr="004F1201">
        <w:rPr>
          <w:rFonts w:ascii="Calibri" w:eastAsia="GHEA Grapalat" w:hAnsi="Calibri"/>
          <w:color w:val="000000"/>
        </w:rPr>
        <w:t>/</w:t>
      </w:r>
      <w:r w:rsidR="004F1201" w:rsidRPr="004F1201">
        <w:rPr>
          <w:rFonts w:ascii="Calibri" w:eastAsia="GHEA Grapalat" w:hAnsi="Calibri"/>
          <w:color w:val="000000"/>
          <w:lang w:val="hy"/>
        </w:rPr>
        <w:t xml:space="preserve">y, according to estimates. This </w:t>
      </w:r>
      <w:r w:rsidR="004F1201" w:rsidRPr="004F1201">
        <w:rPr>
          <w:rFonts w:ascii="Calibri" w:eastAsia="GHEA Grapalat" w:hAnsi="Calibri"/>
          <w:color w:val="000000"/>
        </w:rPr>
        <w:t>was</w:t>
      </w:r>
      <w:r w:rsidR="004F1201" w:rsidRPr="004F1201">
        <w:rPr>
          <w:rFonts w:ascii="Calibri" w:eastAsia="GHEA Grapalat" w:hAnsi="Calibri"/>
          <w:color w:val="000000"/>
          <w:lang w:val="hy"/>
        </w:rPr>
        <w:t xml:space="preserve"> </w:t>
      </w:r>
      <w:r w:rsidR="004F1201" w:rsidRPr="004F1201">
        <w:rPr>
          <w:rFonts w:ascii="Calibri" w:eastAsia="GHEA Grapalat" w:hAnsi="Calibri"/>
          <w:color w:val="000000"/>
        </w:rPr>
        <w:t xml:space="preserve">attributable </w:t>
      </w:r>
      <w:r w:rsidR="004F1201" w:rsidRPr="004F1201">
        <w:rPr>
          <w:rFonts w:ascii="Calibri" w:eastAsia="GHEA Grapalat" w:hAnsi="Calibri"/>
          <w:color w:val="000000"/>
          <w:lang w:val="hy"/>
        </w:rPr>
        <w:t xml:space="preserve">to high growth </w:t>
      </w:r>
      <w:r w:rsidR="004F1201" w:rsidRPr="004F1201">
        <w:rPr>
          <w:rFonts w:ascii="Calibri" w:eastAsia="GHEA Grapalat" w:hAnsi="Calibri"/>
          <w:color w:val="000000"/>
        </w:rPr>
        <w:t>in</w:t>
      </w:r>
      <w:r w:rsidR="004F1201" w:rsidRPr="004F1201">
        <w:rPr>
          <w:rFonts w:ascii="Calibri" w:eastAsia="GHEA Grapalat" w:hAnsi="Calibri"/>
          <w:color w:val="000000"/>
          <w:lang w:val="hy"/>
        </w:rPr>
        <w:t xml:space="preserve"> nominal dollar incomes </w:t>
      </w:r>
      <w:r w:rsidR="004F1201" w:rsidRPr="004F1201">
        <w:rPr>
          <w:rFonts w:ascii="Calibri" w:eastAsia="GHEA Grapalat" w:hAnsi="Calibri"/>
          <w:color w:val="000000"/>
        </w:rPr>
        <w:t xml:space="preserve">generated </w:t>
      </w:r>
      <w:r w:rsidR="004F1201" w:rsidRPr="004F1201">
        <w:rPr>
          <w:rFonts w:ascii="Calibri" w:eastAsia="GHEA Grapalat" w:hAnsi="Calibri"/>
          <w:color w:val="000000"/>
          <w:lang w:val="hy"/>
        </w:rPr>
        <w:t>in the non-</w:t>
      </w:r>
      <w:r w:rsidR="004F1201" w:rsidRPr="004F1201">
        <w:rPr>
          <w:rFonts w:ascii="Calibri" w:eastAsia="GHEA Grapalat" w:hAnsi="Calibri"/>
          <w:color w:val="000000"/>
        </w:rPr>
        <w:t>tradable</w:t>
      </w:r>
      <w:r w:rsidR="004F1201" w:rsidRPr="004F1201">
        <w:rPr>
          <w:rFonts w:ascii="Calibri" w:eastAsia="GHEA Grapalat" w:hAnsi="Calibri"/>
          <w:color w:val="000000"/>
          <w:lang w:val="hy"/>
        </w:rPr>
        <w:t xml:space="preserve"> sector of the Russian economy.</w:t>
      </w:r>
    </w:p>
    <w:p w14:paraId="35DA39D1" w14:textId="03C54F15" w:rsidR="004F1201" w:rsidRPr="004F1201" w:rsidRDefault="00C676B4" w:rsidP="00F01AA0">
      <w:pPr>
        <w:spacing w:after="160" w:line="259" w:lineRule="auto"/>
        <w:ind w:firstLine="720"/>
        <w:jc w:val="both"/>
        <w:rPr>
          <w:rFonts w:ascii="Calibri" w:eastAsia="Calibri" w:hAnsi="Calibri" w:cs="Calibri"/>
          <w:b/>
          <w:bCs/>
        </w:rPr>
      </w:pPr>
      <w:r w:rsidRPr="00C676B4">
        <w:rPr>
          <w:noProof/>
        </w:rPr>
        <w:lastRenderedPageBreak/>
        <mc:AlternateContent>
          <mc:Choice Requires="wps">
            <w:drawing>
              <wp:anchor distT="0" distB="0" distL="114300" distR="114300" simplePos="0" relativeHeight="252744704" behindDoc="0" locked="0" layoutInCell="1" allowOverlap="1" wp14:anchorId="6B39920D" wp14:editId="6DD59337">
                <wp:simplePos x="0" y="0"/>
                <wp:positionH relativeFrom="column">
                  <wp:posOffset>4111142</wp:posOffset>
                </wp:positionH>
                <wp:positionV relativeFrom="paragraph">
                  <wp:posOffset>313664</wp:posOffset>
                </wp:positionV>
                <wp:extent cx="2514505" cy="619125"/>
                <wp:effectExtent l="0" t="0" r="0" b="9525"/>
                <wp:wrapNone/>
                <wp:docPr id="23" name="Text Box 4145">
                  <a:extLst xmlns:a="http://schemas.openxmlformats.org/drawingml/2006/main">
                    <a:ext uri="{FF2B5EF4-FFF2-40B4-BE49-F238E27FC236}">
                      <a16:creationId xmlns:a16="http://schemas.microsoft.com/office/drawing/2014/main" id="{00000000-0008-0000-26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505"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7490E" w14:textId="77777777" w:rsidR="00616E9B" w:rsidRDefault="00616E9B" w:rsidP="00C676B4">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38</w:t>
                            </w:r>
                          </w:p>
                          <w:p w14:paraId="7D9A6424" w14:textId="77777777" w:rsidR="00616E9B" w:rsidRDefault="00616E9B" w:rsidP="00C676B4">
                            <w:pPr>
                              <w:pStyle w:val="NormalWeb"/>
                              <w:spacing w:before="0" w:beforeAutospacing="0" w:after="0" w:afterAutospacing="0"/>
                            </w:pPr>
                            <w:r>
                              <w:rPr>
                                <w:rFonts w:ascii="GHEA Grapalat" w:hAnsi="GHEA Grapalat" w:cs="Sylfaen"/>
                                <w:b/>
                                <w:bCs/>
                                <w:sz w:val="4"/>
                                <w:szCs w:val="4"/>
                              </w:rPr>
                              <w:t> </w:t>
                            </w:r>
                          </w:p>
                          <w:p w14:paraId="2700B2EA" w14:textId="77777777" w:rsidR="00616E9B" w:rsidRDefault="00616E9B" w:rsidP="00C676B4">
                            <w:pPr>
                              <w:pStyle w:val="NormalWeb"/>
                              <w:spacing w:before="0" w:beforeAutospacing="0" w:after="0" w:afterAutospacing="0"/>
                            </w:pPr>
                            <w:r>
                              <w:rPr>
                                <w:rFonts w:ascii="GHEA Grapalat" w:hAnsi="GHEA Grapalat" w:cs="Sylfaen"/>
                                <w:b/>
                                <w:bCs/>
                                <w:sz w:val="4"/>
                                <w:szCs w:val="4"/>
                              </w:rPr>
                              <w:t> </w:t>
                            </w:r>
                          </w:p>
                          <w:p w14:paraId="60DC7BF8" w14:textId="77777777" w:rsidR="00616E9B" w:rsidRDefault="00616E9B" w:rsidP="00C676B4">
                            <w:pPr>
                              <w:pStyle w:val="NormalWeb"/>
                              <w:spacing w:before="0" w:beforeAutospacing="0" w:after="0" w:afterAutospacing="0"/>
                            </w:pPr>
                            <w:r>
                              <w:rPr>
                                <w:rFonts w:ascii="GHEA Grapalat" w:hAnsi="GHEA Grapalat" w:cs="Sylfaen"/>
                                <w:b/>
                                <w:bCs/>
                                <w:color w:val="1F497D"/>
                                <w:sz w:val="14"/>
                                <w:szCs w:val="14"/>
                              </w:rPr>
                              <w:t>In the fourth quarter of 2022 the fiscal policy had a weak stimulative effect relative to the previous quarter.</w:t>
                            </w:r>
                            <w:r>
                              <w:rPr>
                                <w:rFonts w:ascii="GHEA Grapalat" w:hAnsi="GHEA Grapalat" w:cs="Sylfaen"/>
                                <w:b/>
                                <w:bCs/>
                                <w:sz w:val="14"/>
                                <w:szCs w:val="14"/>
                              </w:rPr>
                              <w:t> </w:t>
                            </w:r>
                          </w:p>
                          <w:p w14:paraId="058CC572"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047F4C8E"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22A8A886"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3B55D45A"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66C058F5"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7C21AE27"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332317BD"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64527404"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4A39ACCC"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21A6E4CE"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1AA46C62"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30DEB243"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6A6972D4"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6A671B96"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109A2AE7"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056C987E"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3222D292"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7CF4F8BC"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5CF7525C"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171F7C40"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2DEE5B26"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2C2B879D"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1CFE5E77"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657AB932"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301F9552"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46B042AE"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72FAE985"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1EDD8B21"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342F358C"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12261D6B"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5B435861"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41A25828"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0C1CC4FC"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46BDB1D7"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765C6B14"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5284E6A2"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4F90C52B"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7FE8E72C"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24F97A0C"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11CBE9F7"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56DB66C5"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3A027CB1" w14:textId="77777777" w:rsidR="00616E9B" w:rsidRDefault="00616E9B" w:rsidP="00C676B4">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6B39920D" id="_x0000_s1125" type="#_x0000_t202" style="position:absolute;left:0;text-align:left;margin-left:323.7pt;margin-top:24.7pt;width:198pt;height:48.75pt;z-index:25274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" filled="f" stroked="f">
                <v:textbox>
                  <w:txbxContent>
                    <w:p w14:paraId="2657490E" w14:textId="77777777" w:rsidR="00616E9B" w:rsidRDefault="00616E9B" w:rsidP="00C676B4">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38</w:t>
                      </w:r>
                    </w:p>
                    <w:p w14:paraId="7D9A6424" w14:textId="77777777" w:rsidR="00616E9B" w:rsidRDefault="00616E9B" w:rsidP="00C676B4">
                      <w:pPr>
                        <w:pStyle w:val="NormalWeb"/>
                        <w:spacing w:before="0" w:beforeAutospacing="0" w:after="0" w:afterAutospacing="0"/>
                      </w:pPr>
                      <w:r>
                        <w:rPr>
                          <w:rFonts w:ascii="GHEA Grapalat" w:hAnsi="GHEA Grapalat" w:cs="Sylfaen"/>
                          <w:b/>
                          <w:bCs/>
                          <w:sz w:val="4"/>
                          <w:szCs w:val="4"/>
                        </w:rPr>
                        <w:t> </w:t>
                      </w:r>
                    </w:p>
                    <w:p w14:paraId="2700B2EA" w14:textId="77777777" w:rsidR="00616E9B" w:rsidRDefault="00616E9B" w:rsidP="00C676B4">
                      <w:pPr>
                        <w:pStyle w:val="NormalWeb"/>
                        <w:spacing w:before="0" w:beforeAutospacing="0" w:after="0" w:afterAutospacing="0"/>
                      </w:pPr>
                      <w:r>
                        <w:rPr>
                          <w:rFonts w:ascii="GHEA Grapalat" w:hAnsi="GHEA Grapalat" w:cs="Sylfaen"/>
                          <w:b/>
                          <w:bCs/>
                          <w:sz w:val="4"/>
                          <w:szCs w:val="4"/>
                        </w:rPr>
                        <w:t> </w:t>
                      </w:r>
                    </w:p>
                    <w:p w14:paraId="60DC7BF8" w14:textId="77777777" w:rsidR="00616E9B" w:rsidRDefault="00616E9B" w:rsidP="00C676B4">
                      <w:pPr>
                        <w:pStyle w:val="NormalWeb"/>
                        <w:spacing w:before="0" w:beforeAutospacing="0" w:after="0" w:afterAutospacing="0"/>
                      </w:pPr>
                      <w:r>
                        <w:rPr>
                          <w:rFonts w:ascii="GHEA Grapalat" w:hAnsi="GHEA Grapalat" w:cs="Sylfaen"/>
                          <w:b/>
                          <w:bCs/>
                          <w:color w:val="1F497D"/>
                          <w:sz w:val="14"/>
                          <w:szCs w:val="14"/>
                        </w:rPr>
                        <w:t>In the fourth quarter of 2022 the fiscal policy had a weak stimulative effect relative to the previous quarter.</w:t>
                      </w:r>
                      <w:r>
                        <w:rPr>
                          <w:rFonts w:ascii="GHEA Grapalat" w:hAnsi="GHEA Grapalat" w:cs="Sylfaen"/>
                          <w:b/>
                          <w:bCs/>
                          <w:sz w:val="14"/>
                          <w:szCs w:val="14"/>
                        </w:rPr>
                        <w:t> </w:t>
                      </w:r>
                    </w:p>
                    <w:p w14:paraId="058CC572"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047F4C8E"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22A8A886"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3B55D45A"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66C058F5"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7C21AE27"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332317BD"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64527404"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4A39ACCC"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21A6E4CE"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1AA46C62"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30DEB243"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6A6972D4"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6A671B96"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109A2AE7"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056C987E"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3222D292"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7CF4F8BC"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5CF7525C"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171F7C40"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2DEE5B26"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2C2B879D"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1CFE5E77"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657AB932"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301F9552"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46B042AE"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72FAE985"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1EDD8B21"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342F358C"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12261D6B"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5B435861"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41A25828"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0C1CC4FC"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46BDB1D7"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765C6B14"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5284E6A2"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4F90C52B"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7FE8E72C"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24F97A0C"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11CBE9F7"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56DB66C5"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3A027CB1" w14:textId="77777777" w:rsidR="00616E9B" w:rsidRDefault="00616E9B" w:rsidP="00C676B4">
                      <w:pPr>
                        <w:pStyle w:val="NormalWeb"/>
                        <w:spacing w:before="0" w:beforeAutospacing="0" w:after="0" w:afterAutospacing="0"/>
                      </w:pPr>
                      <w:r>
                        <w:rPr>
                          <w:rFonts w:ascii="Times LatArm" w:hAnsi="Times LatArm"/>
                          <w:sz w:val="14"/>
                          <w:szCs w:val="14"/>
                        </w:rPr>
                        <w:t> </w:t>
                      </w:r>
                    </w:p>
                  </w:txbxContent>
                </v:textbox>
              </v:shape>
            </w:pict>
          </mc:Fallback>
        </mc:AlternateContent>
      </w:r>
      <w:r w:rsidR="004F1201" w:rsidRPr="004F1201">
        <w:rPr>
          <w:rFonts w:ascii="Calibri" w:eastAsia="GHEA Grapalat" w:hAnsi="Calibri" w:cs="Calibri"/>
          <w:b/>
          <w:bCs/>
          <w:color w:val="000000"/>
        </w:rPr>
        <w:t>Fiscal policy</w:t>
      </w:r>
      <w:r w:rsidR="004F1201" w:rsidRPr="004F1201">
        <w:rPr>
          <w:rFonts w:ascii="Calibri" w:eastAsia="GHEA Grapalat" w:hAnsi="Calibri" w:cs="Calibri"/>
          <w:b/>
          <w:bCs/>
          <w:color w:val="000000"/>
          <w:vertAlign w:val="superscript"/>
        </w:rPr>
        <w:footnoteReference w:customMarkFollows="1" w:id="14"/>
        <w:t>13</w:t>
      </w:r>
      <w:r w:rsidR="004F1201" w:rsidRPr="004F1201">
        <w:rPr>
          <w:rFonts w:ascii="Calibri" w:eastAsia="GHEA Grapalat" w:hAnsi="Calibri" w:cs="Calibri"/>
          <w:b/>
          <w:bCs/>
        </w:rPr>
        <w:t xml:space="preserve"> </w:t>
      </w:r>
    </w:p>
    <w:p w14:paraId="74B21063" w14:textId="1AF429AF" w:rsidR="00C676B4" w:rsidRPr="004F1201" w:rsidRDefault="00C676B4" w:rsidP="00F01AA0">
      <w:pPr>
        <w:spacing w:after="160" w:line="259" w:lineRule="auto"/>
        <w:ind w:firstLine="720"/>
        <w:jc w:val="both"/>
        <w:rPr>
          <w:rFonts w:ascii="Calibri" w:eastAsia="Calibri" w:hAnsi="Calibri" w:cs="Calibri"/>
          <w:color w:val="000000"/>
          <w:lang w:val="es-AR"/>
        </w:rPr>
      </w:pPr>
      <w:r w:rsidRPr="00C676B4">
        <w:rPr>
          <w:noProof/>
        </w:rPr>
        <w:drawing>
          <wp:anchor distT="0" distB="0" distL="114300" distR="114300" simplePos="0" relativeHeight="252746752" behindDoc="0" locked="0" layoutInCell="1" allowOverlap="1" wp14:anchorId="6633C021" wp14:editId="3CBD0235">
            <wp:simplePos x="0" y="0"/>
            <wp:positionH relativeFrom="column">
              <wp:posOffset>4119245</wp:posOffset>
            </wp:positionH>
            <wp:positionV relativeFrom="paragraph">
              <wp:posOffset>725805</wp:posOffset>
            </wp:positionV>
            <wp:extent cx="2740025" cy="1652905"/>
            <wp:effectExtent l="0" t="0" r="3175" b="0"/>
            <wp:wrapSquare wrapText="bothSides"/>
            <wp:docPr id="25" name="Chart 25">
              <a:extLst xmlns:a="http://schemas.openxmlformats.org/drawingml/2006/main">
                <a:ext uri="{FF2B5EF4-FFF2-40B4-BE49-F238E27FC236}">
                  <a16:creationId xmlns:a16="http://schemas.microsoft.com/office/drawing/2014/main" id="{00000000-0008-0000-2600-000007000000}"/>
                </a:ext>
                <a:ext uri="{147F2762-F138-4A5C-976F-8EAC2B608ADB}">
                  <a16:predDERef xmlns:a16="http://schemas.microsoft.com/office/drawing/2014/main" pred="{00000000-0008-0000-2A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sidR="00F01AA0">
        <w:rPr>
          <w:rFonts w:ascii="Calibri" w:eastAsia="Calibri" w:hAnsi="Calibri" w:cs="Calibri"/>
          <w:color w:val="000000"/>
          <w:lang w:val="es-AR"/>
        </w:rPr>
        <w:t>In the fourth quarter</w:t>
      </w:r>
      <w:r w:rsidR="004F1201" w:rsidRPr="004F1201">
        <w:rPr>
          <w:rFonts w:ascii="Calibri" w:eastAsia="Calibri" w:hAnsi="Calibri" w:cs="Calibri"/>
          <w:color w:val="000000"/>
          <w:lang w:val="es-AR"/>
        </w:rPr>
        <w:t>of 2022, both revenues and expenditures were overperformed against the budget thus posting deviation from the Central Bank of Armenia estimates. As a result, commensurate with previous expectations, the fiscal policy’s impact on aggregate demand is an estimated 0.4 percentage points expansionary.</w:t>
      </w:r>
    </w:p>
    <w:p w14:paraId="755101DF" w14:textId="26236E6C" w:rsidR="004F1201" w:rsidRPr="004F1201" w:rsidRDefault="00C676B4" w:rsidP="00F01AA0">
      <w:pPr>
        <w:spacing w:after="160" w:line="259" w:lineRule="auto"/>
        <w:ind w:firstLine="720"/>
        <w:jc w:val="both"/>
        <w:rPr>
          <w:rFonts w:ascii="Calibri" w:eastAsia="Calibri" w:hAnsi="Calibri" w:cs="Calibri"/>
          <w:color w:val="000000"/>
          <w:lang w:val="hy-AM"/>
        </w:rPr>
      </w:pPr>
      <w:r>
        <w:rPr>
          <w:rFonts w:ascii="GHEA Grapalat" w:hAnsi="GHEA Grapalat" w:cs="Sylfaen"/>
          <w:b/>
          <w:i/>
          <w:noProof/>
          <w:color w:val="FF0000"/>
          <w:sz w:val="18"/>
          <w:szCs w:val="20"/>
        </w:rPr>
        <mc:AlternateContent>
          <mc:Choice Requires="wps">
            <w:drawing>
              <wp:anchor distT="0" distB="0" distL="114300" distR="114300" simplePos="0" relativeHeight="252314624" behindDoc="0" locked="0" layoutInCell="1" allowOverlap="1" wp14:anchorId="0BD34FFD" wp14:editId="0690BC6D">
                <wp:simplePos x="0" y="0"/>
                <wp:positionH relativeFrom="page">
                  <wp:posOffset>4830165</wp:posOffset>
                </wp:positionH>
                <wp:positionV relativeFrom="paragraph">
                  <wp:posOffset>1501546</wp:posOffset>
                </wp:positionV>
                <wp:extent cx="2592070" cy="588010"/>
                <wp:effectExtent l="19050" t="57150" r="93980" b="59690"/>
                <wp:wrapSquare wrapText="bothSides"/>
                <wp:docPr id="1445937592" name="Rectangle 1445937592"/>
                <wp:cNvGraphicFramePr/>
                <a:graphic xmlns:a="http://schemas.openxmlformats.org/drawingml/2006/main">
                  <a:graphicData uri="http://schemas.microsoft.com/office/word/2010/wordprocessingShape">
                    <wps:wsp>
                      <wps:cNvSpPr/>
                      <wps:spPr>
                        <a:xfrm>
                          <a:off x="0" y="0"/>
                          <a:ext cx="2592070" cy="588010"/>
                        </a:xfrm>
                        <a:prstGeom prst="rect">
                          <a:avLst/>
                        </a:prstGeom>
                        <a:ln>
                          <a:noFill/>
                        </a:ln>
                        <a:effectLst>
                          <a:outerShdw blurRad="50800" dist="38100" algn="l"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28D2CE2B" w14:textId="56639787" w:rsidR="00616E9B" w:rsidRPr="00F01AA0" w:rsidRDefault="00616E9B" w:rsidP="008C7A91">
                            <w:pPr>
                              <w:jc w:val="right"/>
                              <w:rPr>
                                <w:i/>
                                <w:sz w:val="20"/>
                              </w:rPr>
                            </w:pPr>
                            <w:r w:rsidRPr="00F01AA0">
                              <w:rPr>
                                <w:rFonts w:ascii="GHEA Grapalat" w:eastAsia="GHEA Grapalat" w:hAnsi="GHEA Grapalat" w:cs="GHEA Grapalat"/>
                                <w:b/>
                                <w:bCs/>
                                <w:i/>
                                <w:iCs/>
                                <w:color w:val="000000" w:themeColor="text1"/>
                                <w:sz w:val="16"/>
                                <w:szCs w:val="20"/>
                                <w:lang w:val="hy-AM"/>
                              </w:rPr>
                              <w:t xml:space="preserve">The impact of fiscal policy on aggregate demand is estimated 0.4 percentage point </w:t>
                            </w:r>
                            <w:r w:rsidRPr="00F01AA0">
                              <w:rPr>
                                <w:rFonts w:ascii="GHEA Grapalat" w:eastAsia="GHEA Grapalat" w:hAnsi="GHEA Grapalat" w:cs="GHEA Grapalat"/>
                                <w:b/>
                                <w:bCs/>
                                <w:i/>
                                <w:iCs/>
                                <w:color w:val="000000" w:themeColor="text1"/>
                                <w:sz w:val="16"/>
                                <w:szCs w:val="20"/>
                              </w:rPr>
                              <w:t xml:space="preserve">expansionary, which is </w:t>
                            </w:r>
                            <w:r w:rsidRPr="00F01AA0">
                              <w:rPr>
                                <w:rFonts w:ascii="GHEA Grapalat" w:eastAsia="GHEA Grapalat" w:hAnsi="GHEA Grapalat" w:cs="GHEA Grapalat"/>
                                <w:b/>
                                <w:bCs/>
                                <w:i/>
                                <w:iCs/>
                                <w:color w:val="000000" w:themeColor="text1"/>
                                <w:sz w:val="16"/>
                                <w:szCs w:val="20"/>
                                <w:lang w:val="hy-AM"/>
                              </w:rPr>
                              <w:t>in line with previous expectations.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34FFD" id="Rectangle 1445937592" o:spid="_x0000_s1126" style="position:absolute;left:0;text-align:left;margin-left:380.35pt;margin-top:118.25pt;width:204.1pt;height:46.3pt;z-index:25231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" fillcolor="#ffc000 [3207]" stroked="f" strokeweight="1pt">
                <v:shadow on="t" color="black" opacity="26214f" origin="-.5" offset="3pt,0"/>
                <v:textbox>
                  <w:txbxContent>
                    <w:p w14:paraId="28D2CE2B" w14:textId="56639787" w:rsidR="00616E9B" w:rsidRPr="00F01AA0" w:rsidRDefault="00616E9B" w:rsidP="008C7A91">
                      <w:pPr>
                        <w:jc w:val="right"/>
                        <w:rPr>
                          <w:i/>
                          <w:sz w:val="20"/>
                        </w:rPr>
                      </w:pPr>
                      <w:r w:rsidRPr="00F01AA0">
                        <w:rPr>
                          <w:rFonts w:ascii="GHEA Grapalat" w:eastAsia="GHEA Grapalat" w:hAnsi="GHEA Grapalat" w:cs="GHEA Grapalat"/>
                          <w:b/>
                          <w:bCs/>
                          <w:i/>
                          <w:iCs/>
                          <w:color w:val="000000" w:themeColor="text1"/>
                          <w:sz w:val="16"/>
                          <w:szCs w:val="20"/>
                          <w:lang w:val="hy-AM"/>
                        </w:rPr>
                        <w:t xml:space="preserve">The impact of fiscal policy on aggregate demand is estimated 0.4 percentage point </w:t>
                      </w:r>
                      <w:r w:rsidRPr="00F01AA0">
                        <w:rPr>
                          <w:rFonts w:ascii="GHEA Grapalat" w:eastAsia="GHEA Grapalat" w:hAnsi="GHEA Grapalat" w:cs="GHEA Grapalat"/>
                          <w:b/>
                          <w:bCs/>
                          <w:i/>
                          <w:iCs/>
                          <w:color w:val="000000" w:themeColor="text1"/>
                          <w:sz w:val="16"/>
                          <w:szCs w:val="20"/>
                        </w:rPr>
                        <w:t xml:space="preserve">expansionary, which is </w:t>
                      </w:r>
                      <w:r w:rsidRPr="00F01AA0">
                        <w:rPr>
                          <w:rFonts w:ascii="GHEA Grapalat" w:eastAsia="GHEA Grapalat" w:hAnsi="GHEA Grapalat" w:cs="GHEA Grapalat"/>
                          <w:b/>
                          <w:bCs/>
                          <w:i/>
                          <w:iCs/>
                          <w:color w:val="000000" w:themeColor="text1"/>
                          <w:sz w:val="16"/>
                          <w:szCs w:val="20"/>
                          <w:lang w:val="hy-AM"/>
                        </w:rPr>
                        <w:t>in line with previous expectations.</w:t>
                      </w:r>
                    </w:p>
                  </w:txbxContent>
                </v:textbox>
                <w10:wrap type="square" anchorx="page"/>
              </v:rect>
            </w:pict>
          </mc:Fallback>
        </mc:AlternateContent>
      </w:r>
      <w:r w:rsidRPr="00C676B4">
        <w:rPr>
          <w:noProof/>
        </w:rPr>
        <mc:AlternateContent>
          <mc:Choice Requires="wps">
            <w:drawing>
              <wp:anchor distT="0" distB="0" distL="114300" distR="114300" simplePos="0" relativeHeight="252745728" behindDoc="0" locked="0" layoutInCell="1" allowOverlap="1" wp14:anchorId="5C154140" wp14:editId="384FF8C8">
                <wp:simplePos x="0" y="0"/>
                <wp:positionH relativeFrom="column">
                  <wp:posOffset>5040274</wp:posOffset>
                </wp:positionH>
                <wp:positionV relativeFrom="paragraph">
                  <wp:posOffset>1137616</wp:posOffset>
                </wp:positionV>
                <wp:extent cx="1894637" cy="234086"/>
                <wp:effectExtent l="0" t="0" r="0" b="0"/>
                <wp:wrapNone/>
                <wp:docPr id="24" name="Text Box 4145">
                  <a:extLst xmlns:a="http://schemas.openxmlformats.org/drawingml/2006/main">
                    <a:ext uri="{FF2B5EF4-FFF2-40B4-BE49-F238E27FC236}">
                      <a16:creationId xmlns:a16="http://schemas.microsoft.com/office/drawing/2014/main" id="{00000000-0008-0000-26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637" cy="2340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69D3A" w14:textId="77777777" w:rsidR="00616E9B" w:rsidRDefault="00616E9B" w:rsidP="00C676B4">
                            <w:pPr>
                              <w:pStyle w:val="NormalWeb"/>
                              <w:spacing w:before="0" w:beforeAutospacing="0" w:after="0" w:afterAutospacing="0"/>
                            </w:pPr>
                            <w:r>
                              <w:rPr>
                                <w:rFonts w:ascii="GHEA Grapalat" w:hAnsi="GHEA Grapalat" w:cs="Sylfaen"/>
                                <w:i/>
                                <w:iCs/>
                                <w:color w:val="000000"/>
                                <w:sz w:val="14"/>
                                <w:szCs w:val="14"/>
                              </w:rPr>
                              <w:t>Source: Central Bank of Armenia estimate</w:t>
                            </w:r>
                          </w:p>
                          <w:p w14:paraId="0B3A8800"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5F8017E1"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5020EF33"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1A8556EA"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08640B41"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01107197"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6EE27170"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0026CFC0"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6BFCB3B7"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588771CF"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5F2603DD"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506F242E"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52CBCBF5"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6F5C4846"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424D9034"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34A1EE96"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434AC636"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26A2D7AA"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50386AA0"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1F5F5C1C" w14:textId="77777777" w:rsidR="00616E9B" w:rsidRDefault="00616E9B" w:rsidP="00C676B4">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154140" id="_x0000_s1127" type="#_x0000_t202" style="position:absolute;left:0;text-align:left;margin-left:396.85pt;margin-top:89.6pt;width:149.2pt;height:18.45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" filled="f" stroked="f">
                <v:textbox>
                  <w:txbxContent>
                    <w:p w14:paraId="35369D3A" w14:textId="77777777" w:rsidR="00616E9B" w:rsidRDefault="00616E9B" w:rsidP="00C676B4">
                      <w:pPr>
                        <w:pStyle w:val="NormalWeb"/>
                        <w:spacing w:before="0" w:beforeAutospacing="0" w:after="0" w:afterAutospacing="0"/>
                      </w:pPr>
                      <w:r>
                        <w:rPr>
                          <w:rFonts w:ascii="GHEA Grapalat" w:hAnsi="GHEA Grapalat" w:cs="Sylfaen"/>
                          <w:i/>
                          <w:iCs/>
                          <w:color w:val="000000"/>
                          <w:sz w:val="14"/>
                          <w:szCs w:val="14"/>
                        </w:rPr>
                        <w:t>Source: Central Bank of Armenia estimate</w:t>
                      </w:r>
                    </w:p>
                    <w:p w14:paraId="0B3A8800"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5F8017E1"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5020EF33"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1A8556EA"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08640B41"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01107197"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6EE27170"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0026CFC0"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6BFCB3B7"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588771CF"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5F2603DD"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506F242E"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52CBCBF5"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6F5C4846"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424D9034"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34A1EE96"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434AC636"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26A2D7AA"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50386AA0" w14:textId="77777777" w:rsidR="00616E9B" w:rsidRDefault="00616E9B" w:rsidP="00C676B4">
                      <w:pPr>
                        <w:pStyle w:val="NormalWeb"/>
                        <w:spacing w:before="0" w:beforeAutospacing="0" w:after="0" w:afterAutospacing="0"/>
                      </w:pPr>
                      <w:r>
                        <w:rPr>
                          <w:rFonts w:ascii="GHEA Grapalat" w:hAnsi="GHEA Grapalat" w:cs="Sylfaen"/>
                          <w:b/>
                          <w:bCs/>
                          <w:sz w:val="14"/>
                          <w:szCs w:val="14"/>
                        </w:rPr>
                        <w:t> </w:t>
                      </w:r>
                    </w:p>
                    <w:p w14:paraId="1F5F5C1C" w14:textId="77777777" w:rsidR="00616E9B" w:rsidRDefault="00616E9B" w:rsidP="00C676B4">
                      <w:pPr>
                        <w:pStyle w:val="NormalWeb"/>
                        <w:spacing w:before="0" w:beforeAutospacing="0" w:after="0" w:afterAutospacing="0"/>
                      </w:pPr>
                      <w:r>
                        <w:rPr>
                          <w:rFonts w:ascii="Times LatArm" w:hAnsi="Times LatArm"/>
                          <w:sz w:val="14"/>
                          <w:szCs w:val="14"/>
                        </w:rPr>
                        <w:t> </w:t>
                      </w:r>
                    </w:p>
                  </w:txbxContent>
                </v:textbox>
              </v:shape>
            </w:pict>
          </mc:Fallback>
        </mc:AlternateContent>
      </w:r>
      <w:r w:rsidR="004F1201" w:rsidRPr="004F1201">
        <w:rPr>
          <w:rFonts w:ascii="Calibri" w:eastAsia="Calibri" w:hAnsi="Calibri" w:cs="Calibri"/>
          <w:color w:val="000000"/>
          <w:lang w:val="hy-AM"/>
        </w:rPr>
        <w:t xml:space="preserve">In the fourth quarter of 2022, </w:t>
      </w:r>
      <w:r w:rsidR="004F1201" w:rsidRPr="004F1201">
        <w:rPr>
          <w:rFonts w:ascii="Calibri" w:eastAsia="Calibri" w:hAnsi="Calibri" w:cs="Calibri"/>
          <w:color w:val="000000"/>
        </w:rPr>
        <w:t xml:space="preserve">the state </w:t>
      </w:r>
      <w:r w:rsidR="004F1201" w:rsidRPr="004F1201">
        <w:rPr>
          <w:rFonts w:ascii="Calibri" w:eastAsia="Calibri" w:hAnsi="Calibri" w:cs="Calibri"/>
          <w:color w:val="000000"/>
          <w:lang w:val="hy-AM"/>
        </w:rPr>
        <w:t xml:space="preserve">budget revenues amounted to 103.5% of the </w:t>
      </w:r>
      <w:r w:rsidR="004F1201" w:rsidRPr="004F1201">
        <w:rPr>
          <w:rFonts w:ascii="Calibri" w:eastAsia="Calibri" w:hAnsi="Calibri" w:cs="Calibri"/>
          <w:color w:val="000000"/>
        </w:rPr>
        <w:t xml:space="preserve">adjusted </w:t>
      </w:r>
      <w:r w:rsidR="004F1201" w:rsidRPr="004F1201">
        <w:rPr>
          <w:rFonts w:ascii="Calibri" w:eastAsia="Calibri" w:hAnsi="Calibri" w:cs="Calibri"/>
          <w:color w:val="000000"/>
          <w:lang w:val="hy-AM"/>
        </w:rPr>
        <w:t xml:space="preserve">plan, </w:t>
      </w:r>
      <w:r w:rsidR="004F1201" w:rsidRPr="004F1201">
        <w:rPr>
          <w:rFonts w:ascii="Calibri" w:eastAsia="Calibri" w:hAnsi="Calibri" w:cs="Calibri"/>
          <w:color w:val="000000"/>
        </w:rPr>
        <w:t xml:space="preserve">primarily owing to </w:t>
      </w:r>
      <w:r w:rsidR="004F1201" w:rsidRPr="004F1201">
        <w:rPr>
          <w:rFonts w:ascii="Calibri" w:eastAsia="Calibri" w:hAnsi="Calibri" w:cs="Calibri"/>
          <w:color w:val="000000"/>
          <w:lang w:val="hy-AM"/>
        </w:rPr>
        <w:t>higher tax revenue</w:t>
      </w:r>
      <w:r w:rsidR="004F1201" w:rsidRPr="004F1201">
        <w:rPr>
          <w:rFonts w:ascii="Calibri" w:eastAsia="Calibri" w:hAnsi="Calibri" w:cs="Calibri"/>
          <w:color w:val="000000"/>
        </w:rPr>
        <w:t xml:space="preserve"> collection</w:t>
      </w:r>
      <w:r w:rsidR="004F1201" w:rsidRPr="004F1201">
        <w:rPr>
          <w:rFonts w:ascii="Calibri" w:eastAsia="Calibri" w:hAnsi="Calibri" w:cs="Calibri"/>
          <w:color w:val="000000"/>
          <w:lang w:val="hy-AM"/>
        </w:rPr>
        <w:t xml:space="preserve">. </w:t>
      </w:r>
      <w:r w:rsidR="004F1201" w:rsidRPr="004F1201">
        <w:rPr>
          <w:rFonts w:ascii="Calibri" w:eastAsia="Calibri" w:hAnsi="Calibri" w:cs="Calibri"/>
          <w:color w:val="000000"/>
        </w:rPr>
        <w:t>Also, o</w:t>
      </w:r>
      <w:r w:rsidR="004F1201" w:rsidRPr="004F1201">
        <w:rPr>
          <w:rFonts w:ascii="Calibri" w:eastAsia="Calibri" w:hAnsi="Calibri" w:cs="Calibri"/>
          <w:color w:val="000000"/>
          <w:lang w:val="hy-AM"/>
        </w:rPr>
        <w:t xml:space="preserve">ther revenues </w:t>
      </w:r>
      <w:r w:rsidR="004F1201" w:rsidRPr="004F1201">
        <w:rPr>
          <w:rFonts w:ascii="Calibri" w:eastAsia="Calibri" w:hAnsi="Calibri" w:cs="Calibri"/>
          <w:color w:val="000000"/>
        </w:rPr>
        <w:t xml:space="preserve">were overperformed against the plan </w:t>
      </w:r>
      <w:r w:rsidR="004F1201" w:rsidRPr="004F1201">
        <w:rPr>
          <w:rFonts w:ascii="Calibri" w:eastAsia="Calibri" w:hAnsi="Calibri" w:cs="Calibri"/>
          <w:color w:val="000000"/>
          <w:lang w:val="hy-AM"/>
        </w:rPr>
        <w:t>by about 1.8 times</w:t>
      </w:r>
      <w:r w:rsidR="004F1201" w:rsidRPr="004F1201">
        <w:rPr>
          <w:rFonts w:ascii="Calibri" w:eastAsia="Calibri" w:hAnsi="Calibri" w:cs="Calibri"/>
          <w:color w:val="000000"/>
        </w:rPr>
        <w:t xml:space="preserve"> largely thanks to more</w:t>
      </w:r>
      <w:r w:rsidR="004F1201" w:rsidRPr="004F1201">
        <w:rPr>
          <w:rFonts w:ascii="Calibri" w:eastAsia="Calibri" w:hAnsi="Calibri" w:cs="Calibri"/>
          <w:color w:val="000000"/>
          <w:lang w:val="hy-AM"/>
        </w:rPr>
        <w:t xml:space="preserve"> interest </w:t>
      </w:r>
      <w:r w:rsidR="004F1201" w:rsidRPr="004F1201">
        <w:rPr>
          <w:rFonts w:ascii="Calibri" w:eastAsia="Calibri" w:hAnsi="Calibri" w:cs="Calibri"/>
          <w:color w:val="000000"/>
        </w:rPr>
        <w:t xml:space="preserve">fees </w:t>
      </w:r>
      <w:r w:rsidR="004F1201" w:rsidRPr="004F1201">
        <w:rPr>
          <w:rFonts w:ascii="Calibri" w:eastAsia="Calibri" w:hAnsi="Calibri" w:cs="Calibri"/>
          <w:color w:val="000000"/>
          <w:lang w:val="hy-AM"/>
        </w:rPr>
        <w:t>pay</w:t>
      </w:r>
      <w:r w:rsidR="004F1201" w:rsidRPr="004F1201">
        <w:rPr>
          <w:rFonts w:ascii="Calibri" w:eastAsia="Calibri" w:hAnsi="Calibri" w:cs="Calibri"/>
          <w:color w:val="000000"/>
        </w:rPr>
        <w:t xml:space="preserve">able for </w:t>
      </w:r>
      <w:r w:rsidR="004F1201" w:rsidRPr="004F1201">
        <w:rPr>
          <w:rFonts w:ascii="Calibri" w:eastAsia="Calibri" w:hAnsi="Calibri" w:cs="Calibri"/>
          <w:color w:val="000000"/>
          <w:lang w:val="hy-AM"/>
        </w:rPr>
        <w:t>us</w:t>
      </w:r>
      <w:r w:rsidR="004F1201" w:rsidRPr="004F1201">
        <w:rPr>
          <w:rFonts w:ascii="Calibri" w:eastAsia="Calibri" w:hAnsi="Calibri" w:cs="Calibri"/>
          <w:color w:val="000000"/>
        </w:rPr>
        <w:t>ing</w:t>
      </w:r>
      <w:r w:rsidR="004F1201" w:rsidRPr="004F1201">
        <w:rPr>
          <w:rFonts w:ascii="Calibri" w:eastAsia="Calibri" w:hAnsi="Calibri" w:cs="Calibri"/>
          <w:color w:val="000000"/>
          <w:lang w:val="hy-AM"/>
        </w:rPr>
        <w:t xml:space="preserve"> temporar</w:t>
      </w:r>
      <w:r w:rsidR="004F1201" w:rsidRPr="004F1201">
        <w:rPr>
          <w:rFonts w:ascii="Calibri" w:eastAsia="Calibri" w:hAnsi="Calibri" w:cs="Calibri"/>
          <w:color w:val="000000"/>
        </w:rPr>
        <w:t>ily</w:t>
      </w:r>
      <w:r w:rsidR="004F1201" w:rsidRPr="004F1201">
        <w:rPr>
          <w:rFonts w:ascii="Calibri" w:eastAsia="Calibri" w:hAnsi="Calibri" w:cs="Calibri"/>
          <w:color w:val="000000"/>
          <w:lang w:val="hy-AM"/>
        </w:rPr>
        <w:t xml:space="preserve"> free funds of the budget. The tax revenues of the </w:t>
      </w:r>
      <w:r w:rsidR="004F1201" w:rsidRPr="004F1201">
        <w:rPr>
          <w:rFonts w:ascii="Calibri" w:eastAsia="Calibri" w:hAnsi="Calibri" w:cs="Calibri"/>
          <w:color w:val="000000"/>
        </w:rPr>
        <w:t>Republic of Armenia</w:t>
      </w:r>
      <w:r w:rsidR="004F1201" w:rsidRPr="004F1201">
        <w:rPr>
          <w:rFonts w:ascii="Calibri" w:eastAsia="Calibri" w:hAnsi="Calibri" w:cs="Calibri"/>
          <w:color w:val="000000"/>
          <w:lang w:val="hy-AM"/>
        </w:rPr>
        <w:t xml:space="preserve"> state budget have </w:t>
      </w:r>
      <w:r w:rsidR="004F1201" w:rsidRPr="004F1201">
        <w:rPr>
          <w:rFonts w:ascii="Calibri" w:eastAsia="Calibri" w:hAnsi="Calibri" w:cs="Calibri"/>
          <w:color w:val="000000"/>
        </w:rPr>
        <w:t xml:space="preserve">outgrown </w:t>
      </w:r>
      <w:r w:rsidR="004F1201" w:rsidRPr="004F1201">
        <w:rPr>
          <w:rFonts w:ascii="Calibri" w:eastAsia="Calibri" w:hAnsi="Calibri" w:cs="Calibri"/>
          <w:color w:val="000000"/>
          <w:lang w:val="hy-AM"/>
        </w:rPr>
        <w:t xml:space="preserve">the </w:t>
      </w:r>
      <w:r w:rsidR="004F1201" w:rsidRPr="004F1201">
        <w:rPr>
          <w:rFonts w:ascii="Calibri" w:eastAsia="Calibri" w:hAnsi="Calibri" w:cs="Calibri"/>
          <w:color w:val="000000"/>
        </w:rPr>
        <w:t xml:space="preserve">projected figure on account of </w:t>
      </w:r>
      <w:r w:rsidR="004F1201" w:rsidRPr="004F1201">
        <w:rPr>
          <w:rFonts w:ascii="Calibri" w:eastAsia="Calibri" w:hAnsi="Calibri" w:cs="Calibri"/>
          <w:color w:val="000000"/>
          <w:lang w:val="hy-AM"/>
        </w:rPr>
        <w:t xml:space="preserve">high economic growth and inflation </w:t>
      </w:r>
      <w:r w:rsidR="004F1201" w:rsidRPr="004F1201">
        <w:rPr>
          <w:rFonts w:ascii="Calibri" w:eastAsia="Calibri" w:hAnsi="Calibri" w:cs="Calibri"/>
          <w:color w:val="000000"/>
        </w:rPr>
        <w:t xml:space="preserve">observable </w:t>
      </w:r>
      <w:r w:rsidR="004F1201" w:rsidRPr="004F1201">
        <w:rPr>
          <w:rFonts w:ascii="Calibri" w:eastAsia="Calibri" w:hAnsi="Calibri" w:cs="Calibri"/>
          <w:color w:val="000000"/>
          <w:lang w:val="hy-AM"/>
        </w:rPr>
        <w:t>since the beginning of the year. As a result, in line with the previous estimate</w:t>
      </w:r>
      <w:r w:rsidR="004F1201" w:rsidRPr="004F1201">
        <w:rPr>
          <w:rFonts w:ascii="Calibri" w:eastAsia="Calibri" w:hAnsi="Calibri" w:cs="Calibri"/>
          <w:color w:val="000000"/>
        </w:rPr>
        <w:t>,</w:t>
      </w:r>
      <w:r w:rsidR="004F1201" w:rsidRPr="004F1201">
        <w:rPr>
          <w:rFonts w:ascii="Calibri" w:eastAsia="Calibri" w:hAnsi="Calibri" w:cs="Calibri"/>
          <w:color w:val="000000"/>
          <w:lang w:val="hy-AM"/>
        </w:rPr>
        <w:t xml:space="preserve"> the </w:t>
      </w:r>
      <w:r w:rsidR="004F1201" w:rsidRPr="004F1201">
        <w:rPr>
          <w:rFonts w:ascii="Calibri" w:eastAsia="Calibri" w:hAnsi="Calibri" w:cs="Calibri"/>
          <w:color w:val="000000"/>
        </w:rPr>
        <w:t>revenues</w:t>
      </w:r>
      <w:r w:rsidR="004F1201" w:rsidRPr="004F1201">
        <w:rPr>
          <w:rFonts w:ascii="Calibri" w:eastAsia="Calibri" w:hAnsi="Calibri" w:cs="Calibri"/>
          <w:color w:val="000000"/>
          <w:lang w:val="hy-AM"/>
        </w:rPr>
        <w:t xml:space="preserve"> impulse </w:t>
      </w:r>
      <w:r w:rsidR="004F1201" w:rsidRPr="004F1201">
        <w:rPr>
          <w:rFonts w:ascii="Calibri" w:eastAsia="Calibri" w:hAnsi="Calibri" w:cs="Calibri"/>
          <w:color w:val="000000"/>
        </w:rPr>
        <w:t>has been</w:t>
      </w:r>
      <w:r w:rsidR="004F1201" w:rsidRPr="004F1201">
        <w:rPr>
          <w:rFonts w:ascii="Calibri" w:eastAsia="Calibri" w:hAnsi="Calibri" w:cs="Calibri"/>
          <w:color w:val="000000"/>
          <w:lang w:val="hy-AM"/>
        </w:rPr>
        <w:t xml:space="preserve"> 0.4 percentage point </w:t>
      </w:r>
      <w:r w:rsidR="004F1201" w:rsidRPr="004F1201">
        <w:rPr>
          <w:rFonts w:ascii="Calibri" w:eastAsia="Calibri" w:hAnsi="Calibri" w:cs="Calibri"/>
          <w:color w:val="000000"/>
        </w:rPr>
        <w:t>expansionary</w:t>
      </w:r>
      <w:r w:rsidR="004F1201" w:rsidRPr="004F1201">
        <w:rPr>
          <w:rFonts w:ascii="Calibri" w:eastAsia="Calibri" w:hAnsi="Calibri" w:cs="Calibri"/>
          <w:color w:val="000000"/>
          <w:lang w:val="hy-AM"/>
        </w:rPr>
        <w:t>.</w:t>
      </w:r>
    </w:p>
    <w:p w14:paraId="6123B943" w14:textId="196B1B71" w:rsidR="00ED6F27" w:rsidRPr="004F1201" w:rsidRDefault="00ED6F27" w:rsidP="00F01AA0">
      <w:pPr>
        <w:spacing w:after="160" w:line="259" w:lineRule="auto"/>
        <w:ind w:firstLine="720"/>
        <w:jc w:val="both"/>
        <w:rPr>
          <w:rFonts w:ascii="Calibri" w:eastAsia="Calibri" w:hAnsi="Calibri" w:cs="Calibri"/>
          <w:color w:val="000000"/>
          <w:lang w:val="hy-AM"/>
        </w:rPr>
      </w:pPr>
      <w:r w:rsidRPr="00ED6F27">
        <w:rPr>
          <w:noProof/>
        </w:rPr>
        <w:drawing>
          <wp:anchor distT="0" distB="0" distL="114300" distR="114300" simplePos="0" relativeHeight="252750848" behindDoc="0" locked="0" layoutInCell="1" allowOverlap="1" wp14:anchorId="6CBD9862" wp14:editId="6D774D17">
            <wp:simplePos x="0" y="0"/>
            <wp:positionH relativeFrom="column">
              <wp:posOffset>4229100</wp:posOffset>
            </wp:positionH>
            <wp:positionV relativeFrom="paragraph">
              <wp:posOffset>598805</wp:posOffset>
            </wp:positionV>
            <wp:extent cx="2676525" cy="1894205"/>
            <wp:effectExtent l="0" t="0" r="0" b="0"/>
            <wp:wrapSquare wrapText="bothSides"/>
            <wp:docPr id="28" name="Chart 28" descr="Description: Description: Description:  ïåò">
              <a:extLst xmlns:a="http://schemas.openxmlformats.org/drawingml/2006/main">
                <a:ext uri="{FF2B5EF4-FFF2-40B4-BE49-F238E27FC236}">
                  <a16:creationId xmlns:a16="http://schemas.microsoft.com/office/drawing/2014/main" id="{00000000-0008-0000-2700-000003000000}"/>
                </a:ext>
                <a:ext uri="{147F2762-F138-4A5C-976F-8EAC2B608ADB}">
                  <a16:predDERef xmlns:a16="http://schemas.microsoft.com/office/drawing/2014/main" pred="{00000000-0008-0000-2D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sidRPr="00ED6F27">
        <w:rPr>
          <w:noProof/>
        </w:rPr>
        <mc:AlternateContent>
          <mc:Choice Requires="wps">
            <w:drawing>
              <wp:anchor distT="0" distB="0" distL="114300" distR="114300" simplePos="0" relativeHeight="252749824" behindDoc="0" locked="0" layoutInCell="1" allowOverlap="1" wp14:anchorId="4F882256" wp14:editId="358E0E8B">
                <wp:simplePos x="0" y="0"/>
                <wp:positionH relativeFrom="column">
                  <wp:posOffset>4229125</wp:posOffset>
                </wp:positionH>
                <wp:positionV relativeFrom="paragraph">
                  <wp:posOffset>28423</wp:posOffset>
                </wp:positionV>
                <wp:extent cx="2514505" cy="526694"/>
                <wp:effectExtent l="0" t="0" r="0" b="6985"/>
                <wp:wrapNone/>
                <wp:docPr id="27" name="Text Box 4145">
                  <a:extLst xmlns:a="http://schemas.openxmlformats.org/drawingml/2006/main">
                    <a:ext uri="{FF2B5EF4-FFF2-40B4-BE49-F238E27FC236}">
                      <a16:creationId xmlns:a16="http://schemas.microsoft.com/office/drawing/2014/main" id="{00000000-0008-0000-2700-000005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505" cy="526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FC7A1" w14:textId="37154D10" w:rsidR="00616E9B" w:rsidRDefault="00616E9B" w:rsidP="00ED6F27">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39</w:t>
                            </w:r>
                          </w:p>
                          <w:p w14:paraId="4F6A48C6" w14:textId="77777777" w:rsidR="00616E9B" w:rsidRDefault="00616E9B" w:rsidP="00ED6F27">
                            <w:pPr>
                              <w:pStyle w:val="NormalWeb"/>
                              <w:spacing w:before="0" w:beforeAutospacing="0" w:after="0" w:afterAutospacing="0"/>
                            </w:pPr>
                            <w:r>
                              <w:rPr>
                                <w:rFonts w:ascii="GHEA Grapalat" w:hAnsi="GHEA Grapalat" w:cs="Sylfaen"/>
                                <w:b/>
                                <w:bCs/>
                                <w:sz w:val="4"/>
                                <w:szCs w:val="4"/>
                              </w:rPr>
                              <w:t> </w:t>
                            </w:r>
                          </w:p>
                          <w:p w14:paraId="3B76B33D" w14:textId="77777777" w:rsidR="00616E9B" w:rsidRDefault="00616E9B" w:rsidP="00ED6F27">
                            <w:pPr>
                              <w:pStyle w:val="NormalWeb"/>
                              <w:spacing w:before="0" w:beforeAutospacing="0" w:after="0" w:afterAutospacing="0"/>
                            </w:pPr>
                            <w:r>
                              <w:rPr>
                                <w:rFonts w:ascii="GHEA Grapalat" w:hAnsi="GHEA Grapalat" w:cs="Sylfaen"/>
                                <w:b/>
                                <w:bCs/>
                                <w:color w:val="1F497D"/>
                                <w:sz w:val="14"/>
                                <w:szCs w:val="14"/>
                              </w:rPr>
                              <w:t>In the fourth quarter of 2022 the state budget generated a deficit (billion of dram).</w:t>
                            </w:r>
                            <w:r>
                              <w:rPr>
                                <w:rFonts w:ascii="GHEA Grapalat" w:hAnsi="GHEA Grapalat" w:cs="Sylfaen"/>
                                <w:b/>
                                <w:bCs/>
                                <w:sz w:val="14"/>
                                <w:szCs w:val="14"/>
                              </w:rPr>
                              <w:t> </w:t>
                            </w:r>
                          </w:p>
                          <w:p w14:paraId="53C706CC"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155C9F92"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1D626741"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31FD977"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57E6948D"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43DDDBC2"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14488F4"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2D46CC90"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10227493"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14DEF117"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47D3AFFC"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1F132BF8"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D8A7F44"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05413A0F"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25D0992"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64501C1"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1061092E"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75A9E8CC"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1254D811"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5BF1C4B0"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5137CD6"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7A902F9"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9E3CD24"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341D13E"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F051854"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183426E"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13984FCE"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553A3D25"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6488DD5" w14:textId="77777777" w:rsidR="00616E9B" w:rsidRDefault="00616E9B" w:rsidP="00ED6F27">
                            <w:pPr>
                              <w:pStyle w:val="NormalWeb"/>
                              <w:spacing w:before="0" w:beforeAutospacing="0" w:after="0" w:afterAutospacing="0"/>
                              <w:jc w:val="right"/>
                            </w:pPr>
                            <w:r>
                              <w:rPr>
                                <w:rFonts w:ascii="GHEA Grapalat" w:hAnsi="GHEA Grapalat" w:cs="Sylfaen"/>
                                <w:b/>
                                <w:bCs/>
                                <w:sz w:val="14"/>
                                <w:szCs w:val="14"/>
                              </w:rPr>
                              <w:t> </w:t>
                            </w:r>
                          </w:p>
                          <w:p w14:paraId="1875F29B" w14:textId="77777777" w:rsidR="00616E9B" w:rsidRDefault="00616E9B" w:rsidP="00ED6F27">
                            <w:pPr>
                              <w:pStyle w:val="NormalWeb"/>
                              <w:spacing w:before="0" w:beforeAutospacing="0" w:after="0" w:afterAutospacing="0"/>
                              <w:jc w:val="right"/>
                            </w:pPr>
                            <w:r>
                              <w:rPr>
                                <w:rFonts w:ascii="GHEA Grapalat" w:hAnsi="GHEA Grapalat" w:cs="Sylfaen"/>
                                <w:b/>
                                <w:bCs/>
                                <w:sz w:val="14"/>
                                <w:szCs w:val="14"/>
                              </w:rPr>
                              <w:t> </w:t>
                            </w:r>
                          </w:p>
                          <w:p w14:paraId="7FE8F00F"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264E61CB"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280A636B"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194BBF7"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1FBC022"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2206A42E"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73D54BA7"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58C448CB"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7D2968C9"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8A5ED71"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5092DCCB" w14:textId="77777777" w:rsidR="00616E9B" w:rsidRDefault="00616E9B" w:rsidP="00ED6F27">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F882256" id="_x0000_s1128" type="#_x0000_t202" style="position:absolute;left:0;text-align:left;margin-left:333pt;margin-top:2.25pt;width:198pt;height:41.45pt;z-index:25274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" filled="f" stroked="f">
                <v:textbox>
                  <w:txbxContent>
                    <w:p w14:paraId="430FC7A1" w14:textId="37154D10" w:rsidR="00616E9B" w:rsidRDefault="00616E9B" w:rsidP="00ED6F27">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39</w:t>
                      </w:r>
                    </w:p>
                    <w:p w14:paraId="4F6A48C6" w14:textId="77777777" w:rsidR="00616E9B" w:rsidRDefault="00616E9B" w:rsidP="00ED6F27">
                      <w:pPr>
                        <w:pStyle w:val="NormalWeb"/>
                        <w:spacing w:before="0" w:beforeAutospacing="0" w:after="0" w:afterAutospacing="0"/>
                      </w:pPr>
                      <w:r>
                        <w:rPr>
                          <w:rFonts w:ascii="GHEA Grapalat" w:hAnsi="GHEA Grapalat" w:cs="Sylfaen"/>
                          <w:b/>
                          <w:bCs/>
                          <w:sz w:val="4"/>
                          <w:szCs w:val="4"/>
                        </w:rPr>
                        <w:t> </w:t>
                      </w:r>
                    </w:p>
                    <w:p w14:paraId="3B76B33D" w14:textId="77777777" w:rsidR="00616E9B" w:rsidRDefault="00616E9B" w:rsidP="00ED6F27">
                      <w:pPr>
                        <w:pStyle w:val="NormalWeb"/>
                        <w:spacing w:before="0" w:beforeAutospacing="0" w:after="0" w:afterAutospacing="0"/>
                      </w:pPr>
                      <w:r>
                        <w:rPr>
                          <w:rFonts w:ascii="GHEA Grapalat" w:hAnsi="GHEA Grapalat" w:cs="Sylfaen"/>
                          <w:b/>
                          <w:bCs/>
                          <w:color w:val="1F497D"/>
                          <w:sz w:val="14"/>
                          <w:szCs w:val="14"/>
                        </w:rPr>
                        <w:t>In the fourth quarter of 2022 the state budget generated a deficit (billion of dram).</w:t>
                      </w:r>
                      <w:r>
                        <w:rPr>
                          <w:rFonts w:ascii="GHEA Grapalat" w:hAnsi="GHEA Grapalat" w:cs="Sylfaen"/>
                          <w:b/>
                          <w:bCs/>
                          <w:sz w:val="14"/>
                          <w:szCs w:val="14"/>
                        </w:rPr>
                        <w:t> </w:t>
                      </w:r>
                    </w:p>
                    <w:p w14:paraId="53C706CC"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155C9F92"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1D626741"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31FD977"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57E6948D"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43DDDBC2"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14488F4"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2D46CC90"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10227493"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14DEF117"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47D3AFFC"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1F132BF8"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D8A7F44"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05413A0F"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25D0992"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64501C1"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1061092E"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75A9E8CC"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1254D811"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5BF1C4B0"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5137CD6"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7A902F9"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9E3CD24"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341D13E"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F051854"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183426E"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13984FCE"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553A3D25"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6488DD5" w14:textId="77777777" w:rsidR="00616E9B" w:rsidRDefault="00616E9B" w:rsidP="00ED6F27">
                      <w:pPr>
                        <w:pStyle w:val="NormalWeb"/>
                        <w:spacing w:before="0" w:beforeAutospacing="0" w:after="0" w:afterAutospacing="0"/>
                        <w:jc w:val="right"/>
                      </w:pPr>
                      <w:r>
                        <w:rPr>
                          <w:rFonts w:ascii="GHEA Grapalat" w:hAnsi="GHEA Grapalat" w:cs="Sylfaen"/>
                          <w:b/>
                          <w:bCs/>
                          <w:sz w:val="14"/>
                          <w:szCs w:val="14"/>
                        </w:rPr>
                        <w:t> </w:t>
                      </w:r>
                    </w:p>
                    <w:p w14:paraId="1875F29B" w14:textId="77777777" w:rsidR="00616E9B" w:rsidRDefault="00616E9B" w:rsidP="00ED6F27">
                      <w:pPr>
                        <w:pStyle w:val="NormalWeb"/>
                        <w:spacing w:before="0" w:beforeAutospacing="0" w:after="0" w:afterAutospacing="0"/>
                        <w:jc w:val="right"/>
                      </w:pPr>
                      <w:r>
                        <w:rPr>
                          <w:rFonts w:ascii="GHEA Grapalat" w:hAnsi="GHEA Grapalat" w:cs="Sylfaen"/>
                          <w:b/>
                          <w:bCs/>
                          <w:sz w:val="14"/>
                          <w:szCs w:val="14"/>
                        </w:rPr>
                        <w:t> </w:t>
                      </w:r>
                    </w:p>
                    <w:p w14:paraId="7FE8F00F"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264E61CB"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280A636B"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194BBF7"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1FBC022"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2206A42E"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73D54BA7"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58C448CB"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7D2968C9"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8A5ED71"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5092DCCB" w14:textId="77777777" w:rsidR="00616E9B" w:rsidRDefault="00616E9B" w:rsidP="00ED6F27">
                      <w:pPr>
                        <w:pStyle w:val="NormalWeb"/>
                        <w:spacing w:before="0" w:beforeAutospacing="0" w:after="0" w:afterAutospacing="0"/>
                      </w:pPr>
                      <w:r>
                        <w:rPr>
                          <w:rFonts w:ascii="Times LatArm" w:hAnsi="Times LatArm"/>
                          <w:sz w:val="14"/>
                          <w:szCs w:val="14"/>
                        </w:rPr>
                        <w:t> </w:t>
                      </w:r>
                    </w:p>
                  </w:txbxContent>
                </v:textbox>
              </v:shape>
            </w:pict>
          </mc:Fallback>
        </mc:AlternateContent>
      </w:r>
      <w:r w:rsidR="004F1201" w:rsidRPr="004F1201">
        <w:rPr>
          <w:rFonts w:ascii="Calibri" w:eastAsia="Calibri" w:hAnsi="Calibri" w:cs="Calibri"/>
          <w:color w:val="000000"/>
        </w:rPr>
        <w:t>I</w:t>
      </w:r>
      <w:r w:rsidR="004F1201" w:rsidRPr="004F1201">
        <w:rPr>
          <w:rFonts w:ascii="Calibri" w:eastAsia="Calibri" w:hAnsi="Calibri" w:cs="Calibri"/>
          <w:color w:val="000000"/>
          <w:lang w:val="hy-AM"/>
        </w:rPr>
        <w:t>n the fourth quarter</w:t>
      </w:r>
      <w:r w:rsidR="004F1201" w:rsidRPr="004F1201">
        <w:rPr>
          <w:rFonts w:ascii="Calibri" w:eastAsia="Calibri" w:hAnsi="Calibri" w:cs="Calibri"/>
          <w:color w:val="000000"/>
        </w:rPr>
        <w:t xml:space="preserve"> of 2022, t</w:t>
      </w:r>
      <w:r w:rsidR="004F1201" w:rsidRPr="004F1201">
        <w:rPr>
          <w:rFonts w:ascii="Calibri" w:eastAsia="Calibri" w:hAnsi="Calibri" w:cs="Calibri"/>
          <w:color w:val="000000"/>
          <w:lang w:val="hy-AM"/>
        </w:rPr>
        <w:t xml:space="preserve">he </w:t>
      </w:r>
      <w:r w:rsidR="004F1201" w:rsidRPr="004F1201">
        <w:rPr>
          <w:rFonts w:ascii="Calibri" w:eastAsia="Calibri" w:hAnsi="Calibri" w:cs="Calibri"/>
          <w:color w:val="000000"/>
        </w:rPr>
        <w:t>s</w:t>
      </w:r>
      <w:r w:rsidR="004F1201" w:rsidRPr="004F1201">
        <w:rPr>
          <w:rFonts w:ascii="Calibri" w:eastAsia="Calibri" w:hAnsi="Calibri" w:cs="Calibri"/>
          <w:color w:val="000000"/>
          <w:lang w:val="hy-AM"/>
        </w:rPr>
        <w:t xml:space="preserve">tate budget expenditures </w:t>
      </w:r>
      <w:r w:rsidR="004F1201" w:rsidRPr="004F1201">
        <w:rPr>
          <w:rFonts w:ascii="Calibri" w:eastAsia="Calibri" w:hAnsi="Calibri" w:cs="Calibri"/>
          <w:color w:val="000000"/>
        </w:rPr>
        <w:t xml:space="preserve">reached </w:t>
      </w:r>
      <w:r w:rsidR="004F1201" w:rsidRPr="004F1201">
        <w:rPr>
          <w:rFonts w:ascii="Calibri" w:eastAsia="Calibri" w:hAnsi="Calibri" w:cs="Calibri"/>
          <w:color w:val="000000"/>
          <w:lang w:val="hy-AM"/>
        </w:rPr>
        <w:t>102.1% of the C</w:t>
      </w:r>
      <w:r w:rsidR="004F1201" w:rsidRPr="004F1201">
        <w:rPr>
          <w:rFonts w:ascii="Calibri" w:eastAsia="Calibri" w:hAnsi="Calibri" w:cs="Calibri"/>
          <w:color w:val="000000"/>
        </w:rPr>
        <w:t xml:space="preserve">entral </w:t>
      </w:r>
      <w:r w:rsidR="004F1201" w:rsidRPr="004F1201">
        <w:rPr>
          <w:rFonts w:ascii="Calibri" w:eastAsia="Calibri" w:hAnsi="Calibri" w:cs="Calibri"/>
          <w:color w:val="000000"/>
          <w:lang w:val="hy-AM"/>
        </w:rPr>
        <w:t>B</w:t>
      </w:r>
      <w:r w:rsidR="004F1201" w:rsidRPr="004F1201">
        <w:rPr>
          <w:rFonts w:ascii="Calibri" w:eastAsia="Calibri" w:hAnsi="Calibri" w:cs="Calibri"/>
          <w:color w:val="000000"/>
        </w:rPr>
        <w:t>ank’</w:t>
      </w:r>
      <w:r w:rsidR="004F1201" w:rsidRPr="004F1201">
        <w:rPr>
          <w:rFonts w:ascii="Calibri" w:eastAsia="Calibri" w:hAnsi="Calibri" w:cs="Calibri"/>
          <w:color w:val="000000"/>
          <w:lang w:val="hy-AM"/>
        </w:rPr>
        <w:t xml:space="preserve">s expectations. As a result, the </w:t>
      </w:r>
      <w:r w:rsidR="004F1201" w:rsidRPr="004F1201">
        <w:rPr>
          <w:rFonts w:ascii="Calibri" w:eastAsia="Calibri" w:hAnsi="Calibri" w:cs="Calibri"/>
          <w:color w:val="000000"/>
        </w:rPr>
        <w:t xml:space="preserve">expenditures </w:t>
      </w:r>
      <w:r w:rsidR="004F1201" w:rsidRPr="004F1201">
        <w:rPr>
          <w:rFonts w:ascii="Calibri" w:eastAsia="Calibri" w:hAnsi="Calibri" w:cs="Calibri"/>
          <w:color w:val="000000"/>
          <w:lang w:val="hy-AM"/>
        </w:rPr>
        <w:t xml:space="preserve">impulse </w:t>
      </w:r>
      <w:r w:rsidR="004F1201" w:rsidRPr="004F1201">
        <w:rPr>
          <w:rFonts w:ascii="Calibri" w:eastAsia="Calibri" w:hAnsi="Calibri" w:cs="Calibri"/>
          <w:color w:val="000000"/>
        </w:rPr>
        <w:t xml:space="preserve">came in less stimulative compared to </w:t>
      </w:r>
      <w:r w:rsidR="004F1201" w:rsidRPr="004F1201">
        <w:rPr>
          <w:rFonts w:ascii="Calibri" w:eastAsia="Calibri" w:hAnsi="Calibri" w:cs="Calibri"/>
          <w:color w:val="000000"/>
          <w:lang w:val="hy-AM"/>
        </w:rPr>
        <w:t>the previous quarter</w:t>
      </w:r>
      <w:r w:rsidR="004F1201" w:rsidRPr="004F1201">
        <w:rPr>
          <w:rFonts w:ascii="Calibri" w:eastAsia="Calibri" w:hAnsi="Calibri" w:cs="Calibri"/>
          <w:color w:val="000000"/>
        </w:rPr>
        <w:t xml:space="preserve"> - </w:t>
      </w:r>
      <w:r w:rsidR="004F1201" w:rsidRPr="004F1201">
        <w:rPr>
          <w:rFonts w:ascii="Calibri" w:eastAsia="Calibri" w:hAnsi="Calibri" w:cs="Calibri"/>
          <w:color w:val="000000"/>
          <w:lang w:val="hy-AM"/>
        </w:rPr>
        <w:t>0.3 percentage point</w:t>
      </w:r>
      <w:r w:rsidR="004F1201" w:rsidRPr="004F1201">
        <w:rPr>
          <w:rFonts w:ascii="Calibri" w:eastAsia="Calibri" w:hAnsi="Calibri" w:cs="Calibri"/>
          <w:color w:val="000000"/>
        </w:rPr>
        <w:t xml:space="preserve"> expansionary</w:t>
      </w:r>
      <w:r w:rsidR="004F1201" w:rsidRPr="004F1201">
        <w:rPr>
          <w:rFonts w:ascii="Calibri" w:eastAsia="Calibri" w:hAnsi="Calibri" w:cs="Calibri"/>
          <w:color w:val="000000"/>
          <w:lang w:val="hy-AM"/>
        </w:rPr>
        <w:t xml:space="preserve"> instead of </w:t>
      </w:r>
      <w:r w:rsidR="004F1201" w:rsidRPr="004F1201">
        <w:rPr>
          <w:rFonts w:ascii="Calibri" w:eastAsia="Calibri" w:hAnsi="Calibri" w:cs="Calibri"/>
          <w:color w:val="000000"/>
        </w:rPr>
        <w:t xml:space="preserve">the previously estimated </w:t>
      </w:r>
      <w:r w:rsidR="004F1201" w:rsidRPr="004F1201">
        <w:rPr>
          <w:rFonts w:ascii="Calibri" w:eastAsia="Calibri" w:hAnsi="Calibri" w:cs="Calibri"/>
          <w:color w:val="000000"/>
          <w:lang w:val="hy-AM"/>
        </w:rPr>
        <w:t>0.7 percentage point. In the state budget</w:t>
      </w:r>
      <w:r w:rsidR="004F1201" w:rsidRPr="004F1201">
        <w:rPr>
          <w:rFonts w:ascii="Calibri" w:eastAsia="Calibri" w:hAnsi="Calibri" w:cs="Calibri"/>
          <w:color w:val="000000"/>
        </w:rPr>
        <w:t>’s</w:t>
      </w:r>
      <w:r w:rsidR="004F1201" w:rsidRPr="004F1201">
        <w:rPr>
          <w:rFonts w:ascii="Calibri" w:eastAsia="Calibri" w:hAnsi="Calibri" w:cs="Calibri"/>
          <w:color w:val="000000"/>
          <w:lang w:val="hy-AM"/>
        </w:rPr>
        <w:t xml:space="preserve"> expenditures structure, expenditures on non-financial assets were </w:t>
      </w:r>
      <w:r w:rsidR="004F1201" w:rsidRPr="004F1201">
        <w:rPr>
          <w:rFonts w:ascii="Calibri" w:eastAsia="Calibri" w:hAnsi="Calibri" w:cs="Calibri"/>
          <w:color w:val="000000"/>
        </w:rPr>
        <w:t>overperfomed</w:t>
      </w:r>
      <w:r w:rsidR="004F1201" w:rsidRPr="004F1201">
        <w:rPr>
          <w:rFonts w:ascii="Calibri" w:eastAsia="Calibri" w:hAnsi="Calibri" w:cs="Calibri"/>
          <w:color w:val="000000"/>
          <w:lang w:val="hy-AM"/>
        </w:rPr>
        <w:t xml:space="preserve">, </w:t>
      </w:r>
      <w:r w:rsidR="004F1201" w:rsidRPr="004F1201">
        <w:rPr>
          <w:rFonts w:ascii="Calibri" w:eastAsia="Calibri" w:hAnsi="Calibri" w:cs="Calibri"/>
          <w:color w:val="000000"/>
        </w:rPr>
        <w:t>while</w:t>
      </w:r>
      <w:r w:rsidR="004F1201" w:rsidRPr="004F1201">
        <w:rPr>
          <w:rFonts w:ascii="Calibri" w:eastAsia="Calibri" w:hAnsi="Calibri" w:cs="Calibri"/>
          <w:color w:val="000000"/>
          <w:lang w:val="hy-AM"/>
        </w:rPr>
        <w:t xml:space="preserve"> current expenditure</w:t>
      </w:r>
      <w:r w:rsidR="004F1201" w:rsidRPr="004F1201">
        <w:rPr>
          <w:rFonts w:ascii="Calibri" w:eastAsia="Calibri" w:hAnsi="Calibri" w:cs="Calibri"/>
          <w:color w:val="000000"/>
        </w:rPr>
        <w:t xml:space="preserve">s came in somewhat </w:t>
      </w:r>
      <w:r w:rsidR="004F1201" w:rsidRPr="004F1201">
        <w:rPr>
          <w:rFonts w:ascii="Calibri" w:eastAsia="Calibri" w:hAnsi="Calibri" w:cs="Calibri"/>
          <w:color w:val="000000"/>
          <w:lang w:val="hy-AM"/>
        </w:rPr>
        <w:t xml:space="preserve">underperformed </w:t>
      </w:r>
      <w:r w:rsidR="004F1201" w:rsidRPr="004F1201">
        <w:rPr>
          <w:rFonts w:ascii="Calibri" w:eastAsia="Calibri" w:hAnsi="Calibri" w:cs="Calibri"/>
          <w:color w:val="000000"/>
        </w:rPr>
        <w:t xml:space="preserve">relative to </w:t>
      </w:r>
      <w:r w:rsidR="004F1201" w:rsidRPr="004F1201">
        <w:rPr>
          <w:rFonts w:ascii="Calibri" w:eastAsia="Calibri" w:hAnsi="Calibri" w:cs="Calibri"/>
          <w:color w:val="000000"/>
          <w:lang w:val="hy-AM"/>
        </w:rPr>
        <w:t>the estimates of the Central Bank</w:t>
      </w:r>
      <w:r w:rsidR="004F1201" w:rsidRPr="004F1201">
        <w:rPr>
          <w:rFonts w:ascii="Calibri" w:eastAsia="Calibri" w:hAnsi="Calibri" w:cs="Calibri"/>
          <w:color w:val="000000"/>
        </w:rPr>
        <w:t xml:space="preserve"> of Armenia</w:t>
      </w:r>
      <w:r w:rsidR="004F1201" w:rsidRPr="004F1201">
        <w:rPr>
          <w:rFonts w:ascii="Calibri" w:eastAsia="Calibri" w:hAnsi="Calibri" w:cs="Calibri"/>
          <w:color w:val="000000"/>
          <w:lang w:val="hy-AM"/>
        </w:rPr>
        <w:t>.</w:t>
      </w:r>
    </w:p>
    <w:p w14:paraId="2EB79D82" w14:textId="05FDA8A8" w:rsidR="004F1201" w:rsidRPr="004F1201" w:rsidRDefault="00ED6F27" w:rsidP="00F01AA0">
      <w:pPr>
        <w:spacing w:after="160" w:line="259" w:lineRule="auto"/>
        <w:ind w:firstLine="720"/>
        <w:jc w:val="both"/>
        <w:rPr>
          <w:rFonts w:ascii="Calibri" w:eastAsia="Calibri" w:hAnsi="Calibri" w:cs="Calibri"/>
          <w:color w:val="000000"/>
          <w:lang w:val="hy-AM"/>
        </w:rPr>
      </w:pPr>
      <w:r w:rsidRPr="00ED6F27">
        <w:rPr>
          <w:noProof/>
        </w:rPr>
        <mc:AlternateContent>
          <mc:Choice Requires="wps">
            <w:drawing>
              <wp:anchor distT="0" distB="0" distL="114300" distR="114300" simplePos="0" relativeHeight="252748800" behindDoc="0" locked="0" layoutInCell="1" allowOverlap="1" wp14:anchorId="0508BF73" wp14:editId="35C07FE8">
                <wp:simplePos x="0" y="0"/>
                <wp:positionH relativeFrom="column">
                  <wp:posOffset>5163922</wp:posOffset>
                </wp:positionH>
                <wp:positionV relativeFrom="paragraph">
                  <wp:posOffset>695935</wp:posOffset>
                </wp:positionV>
                <wp:extent cx="1779904" cy="254000"/>
                <wp:effectExtent l="0" t="0" r="0" b="0"/>
                <wp:wrapNone/>
                <wp:docPr id="26" name="Text Box 302">
                  <a:extLst xmlns:a="http://schemas.openxmlformats.org/drawingml/2006/main">
                    <a:ext uri="{FF2B5EF4-FFF2-40B4-BE49-F238E27FC236}">
                      <a16:creationId xmlns:a16="http://schemas.microsoft.com/office/drawing/2014/main" id="{00000000-0008-0000-2700-000004000000}"/>
                    </a:ext>
                    <a:ext uri="{147F2762-F138-4A5C-976F-8EAC2B608ADB}">
                      <a16:predDERef xmlns:a16="http://schemas.microsoft.com/office/drawing/2014/main" pred="{00000000-0008-0000-2600-000003000000}"/>
                    </a:ext>
                  </a:extLst>
                </wp:docPr>
                <wp:cNvGraphicFramePr/>
                <a:graphic xmlns:a="http://schemas.openxmlformats.org/drawingml/2006/main">
                  <a:graphicData uri="http://schemas.microsoft.com/office/word/2010/wordprocessingShape">
                    <wps:wsp>
                      <wps:cNvSpPr txBox="1"/>
                      <wps:spPr>
                        <a:xfrm>
                          <a:off x="0" y="0"/>
                          <a:ext cx="1779904" cy="254000"/>
                        </a:xfrm>
                        <a:prstGeom prst="rect">
                          <a:avLst/>
                        </a:prstGeom>
                        <a:noFill/>
                        <a:ln w="6350">
                          <a:noFill/>
                        </a:ln>
                        <a:effectLst/>
                      </wps:spPr>
                      <wps:txbx>
                        <w:txbxContent>
                          <w:p w14:paraId="4438B8B9" w14:textId="77777777" w:rsidR="00616E9B" w:rsidRDefault="00616E9B" w:rsidP="00ED6F27">
                            <w:pPr>
                              <w:pStyle w:val="NormalWeb"/>
                              <w:spacing w:before="0" w:beforeAutospacing="0" w:after="0" w:afterAutospacing="0"/>
                              <w:jc w:val="right"/>
                            </w:pPr>
                            <w:r>
                              <w:rPr>
                                <w:rFonts w:ascii="GHEA Grapalat" w:hAnsi="GHEA Grapalat" w:cs="Sylfaen"/>
                                <w:i/>
                                <w:iCs/>
                                <w:color w:val="000000"/>
                                <w:sz w:val="14"/>
                                <w:szCs w:val="14"/>
                              </w:rPr>
                              <w:t xml:space="preserve">Source: Armenia Statistics Committee </w:t>
                            </w:r>
                            <w:r>
                              <w:rPr>
                                <w:rFonts w:ascii="GHEA Grapalat" w:hAnsi="GHEA Grapalat" w:cs="Sylfaen"/>
                                <w:i/>
                                <w:iCs/>
                                <w:color w:val="000000"/>
                                <w:sz w:val="14"/>
                                <w:szCs w:val="14"/>
                                <w:lang w:val="hy-AM"/>
                              </w:rPr>
                              <w:t xml:space="preserve"> </w:t>
                            </w:r>
                          </w:p>
                          <w:p w14:paraId="4F13710A" w14:textId="77777777" w:rsidR="00616E9B" w:rsidRDefault="00616E9B" w:rsidP="00ED6F27">
                            <w:pPr>
                              <w:pStyle w:val="NormalWeb"/>
                              <w:spacing w:before="0" w:beforeAutospacing="0" w:after="0" w:afterAutospacing="0"/>
                              <w:jc w:val="right"/>
                            </w:pPr>
                            <w:r>
                              <w:rPr>
                                <w:rFonts w:ascii="GHEA Grapalat" w:hAnsi="GHEA Grapalat" w:cs="Sylfaen"/>
                                <w:i/>
                                <w:iCs/>
                                <w:color w:val="000000"/>
                                <w:sz w:val="14"/>
                                <w:szCs w:val="14"/>
                              </w:rPr>
                              <w:t> </w:t>
                            </w:r>
                          </w:p>
                          <w:p w14:paraId="37E472B0" w14:textId="77777777" w:rsidR="00616E9B" w:rsidRDefault="00616E9B" w:rsidP="00ED6F27">
                            <w:pPr>
                              <w:pStyle w:val="NormalWeb"/>
                              <w:spacing w:before="0" w:beforeAutospacing="0" w:after="0" w:afterAutospacing="0"/>
                              <w:jc w:val="right"/>
                            </w:pPr>
                            <w:r>
                              <w:rPr>
                                <w:rFonts w:ascii="GHEA Grapalat" w:hAnsi="GHEA Grapalat" w:cs="Calibri"/>
                                <w:i/>
                                <w:iCs/>
                                <w:color w:val="000000"/>
                                <w:sz w:val="14"/>
                                <w:szCs w:val="14"/>
                              </w:rPr>
                              <w:t> </w:t>
                            </w:r>
                          </w:p>
                          <w:p w14:paraId="52108C8C" w14:textId="77777777" w:rsidR="00616E9B" w:rsidRDefault="00616E9B" w:rsidP="00ED6F27">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08BF73" id="Text Box 302" o:spid="_x0000_s1129" type="#_x0000_t202" style="position:absolute;left:0;text-align:left;margin-left:406.6pt;margin-top:54.8pt;width:140.15pt;height:20pt;z-index:25274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" filled="f" stroked="f" strokeweight=".5pt">
                <v:textbox>
                  <w:txbxContent>
                    <w:p w14:paraId="4438B8B9" w14:textId="77777777" w:rsidR="00616E9B" w:rsidRDefault="00616E9B" w:rsidP="00ED6F27">
                      <w:pPr>
                        <w:pStyle w:val="NormalWeb"/>
                        <w:spacing w:before="0" w:beforeAutospacing="0" w:after="0" w:afterAutospacing="0"/>
                        <w:jc w:val="right"/>
                      </w:pPr>
                      <w:r>
                        <w:rPr>
                          <w:rFonts w:ascii="GHEA Grapalat" w:hAnsi="GHEA Grapalat" w:cs="Sylfaen"/>
                          <w:i/>
                          <w:iCs/>
                          <w:color w:val="000000"/>
                          <w:sz w:val="14"/>
                          <w:szCs w:val="14"/>
                        </w:rPr>
                        <w:t xml:space="preserve">Source: Armenia Statistics Committee </w:t>
                      </w:r>
                      <w:r>
                        <w:rPr>
                          <w:rFonts w:ascii="GHEA Grapalat" w:hAnsi="GHEA Grapalat" w:cs="Sylfaen"/>
                          <w:i/>
                          <w:iCs/>
                          <w:color w:val="000000"/>
                          <w:sz w:val="14"/>
                          <w:szCs w:val="14"/>
                          <w:lang w:val="hy-AM"/>
                        </w:rPr>
                        <w:t xml:space="preserve"> </w:t>
                      </w:r>
                    </w:p>
                    <w:p w14:paraId="4F13710A" w14:textId="77777777" w:rsidR="00616E9B" w:rsidRDefault="00616E9B" w:rsidP="00ED6F27">
                      <w:pPr>
                        <w:pStyle w:val="NormalWeb"/>
                        <w:spacing w:before="0" w:beforeAutospacing="0" w:after="0" w:afterAutospacing="0"/>
                        <w:jc w:val="right"/>
                      </w:pPr>
                      <w:r>
                        <w:rPr>
                          <w:rFonts w:ascii="GHEA Grapalat" w:hAnsi="GHEA Grapalat" w:cs="Sylfaen"/>
                          <w:i/>
                          <w:iCs/>
                          <w:color w:val="000000"/>
                          <w:sz w:val="14"/>
                          <w:szCs w:val="14"/>
                        </w:rPr>
                        <w:t> </w:t>
                      </w:r>
                    </w:p>
                    <w:p w14:paraId="37E472B0" w14:textId="77777777" w:rsidR="00616E9B" w:rsidRDefault="00616E9B" w:rsidP="00ED6F27">
                      <w:pPr>
                        <w:pStyle w:val="NormalWeb"/>
                        <w:spacing w:before="0" w:beforeAutospacing="0" w:after="0" w:afterAutospacing="0"/>
                        <w:jc w:val="right"/>
                      </w:pPr>
                      <w:r>
                        <w:rPr>
                          <w:rFonts w:ascii="GHEA Grapalat" w:hAnsi="GHEA Grapalat" w:cs="Calibri"/>
                          <w:i/>
                          <w:iCs/>
                          <w:color w:val="000000"/>
                          <w:sz w:val="14"/>
                          <w:szCs w:val="14"/>
                        </w:rPr>
                        <w:t> </w:t>
                      </w:r>
                    </w:p>
                    <w:p w14:paraId="52108C8C" w14:textId="77777777" w:rsidR="00616E9B" w:rsidRDefault="00616E9B" w:rsidP="00ED6F27">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4F1201" w:rsidRPr="004F1201">
        <w:rPr>
          <w:rFonts w:ascii="Calibri" w:eastAsia="Calibri" w:hAnsi="Calibri" w:cs="Calibri"/>
          <w:color w:val="000000"/>
        </w:rPr>
        <w:t>In the outcome</w:t>
      </w:r>
      <w:r w:rsidR="004F1201" w:rsidRPr="004F1201">
        <w:rPr>
          <w:rFonts w:ascii="Calibri" w:eastAsia="Calibri" w:hAnsi="Calibri" w:cs="Calibri"/>
          <w:color w:val="000000"/>
          <w:lang w:val="hy-AM"/>
        </w:rPr>
        <w:t xml:space="preserve">, </w:t>
      </w:r>
      <w:r w:rsidR="004F1201" w:rsidRPr="004F1201">
        <w:rPr>
          <w:rFonts w:ascii="Calibri" w:eastAsia="Calibri" w:hAnsi="Calibri" w:cs="Calibri"/>
          <w:color w:val="000000"/>
        </w:rPr>
        <w:t>with the revenues and expenditures dynamics mentioned above</w:t>
      </w:r>
      <w:r w:rsidR="004F1201" w:rsidRPr="004F1201">
        <w:rPr>
          <w:rFonts w:ascii="Calibri" w:eastAsia="Calibri" w:hAnsi="Calibri" w:cs="Calibri"/>
          <w:color w:val="000000"/>
          <w:lang w:val="hy-AM"/>
        </w:rPr>
        <w:t xml:space="preserve">, </w:t>
      </w:r>
      <w:r w:rsidR="004F1201" w:rsidRPr="004F1201">
        <w:rPr>
          <w:rFonts w:ascii="Calibri" w:eastAsia="Calibri" w:hAnsi="Calibri" w:cs="Calibri"/>
          <w:color w:val="000000"/>
        </w:rPr>
        <w:t xml:space="preserve">the state budget posted </w:t>
      </w:r>
      <w:r w:rsidR="004F1201" w:rsidRPr="004F1201">
        <w:rPr>
          <w:rFonts w:ascii="Calibri" w:eastAsia="Calibri" w:hAnsi="Calibri" w:cs="Calibri"/>
          <w:color w:val="000000"/>
          <w:lang w:val="hy-AM"/>
        </w:rPr>
        <w:t xml:space="preserve">a deficit of </w:t>
      </w:r>
      <w:r w:rsidR="004F1201" w:rsidRPr="004F1201">
        <w:rPr>
          <w:rFonts w:ascii="Calibri" w:eastAsia="Calibri" w:hAnsi="Calibri" w:cs="Calibri"/>
          <w:color w:val="000000"/>
        </w:rPr>
        <w:t xml:space="preserve">AMD </w:t>
      </w:r>
      <w:r w:rsidR="004F1201" w:rsidRPr="004F1201">
        <w:rPr>
          <w:rFonts w:ascii="Calibri" w:eastAsia="Calibri" w:hAnsi="Calibri" w:cs="Calibri"/>
          <w:color w:val="000000"/>
          <w:lang w:val="hy-AM"/>
        </w:rPr>
        <w:t>211.2 billion</w:t>
      </w:r>
      <w:r w:rsidR="004F1201" w:rsidRPr="004F1201">
        <w:rPr>
          <w:rFonts w:ascii="Calibri" w:eastAsia="Calibri" w:hAnsi="Calibri" w:cs="Calibri"/>
          <w:color w:val="000000"/>
        </w:rPr>
        <w:t xml:space="preserve"> </w:t>
      </w:r>
      <w:r w:rsidR="004F1201" w:rsidRPr="004F1201">
        <w:rPr>
          <w:rFonts w:ascii="Calibri" w:eastAsia="Calibri" w:hAnsi="Calibri" w:cs="Calibri"/>
          <w:color w:val="000000"/>
          <w:lang w:val="hy-AM"/>
        </w:rPr>
        <w:t>(budget funds</w:t>
      </w:r>
      <w:r w:rsidR="004F1201" w:rsidRPr="004F1201">
        <w:rPr>
          <w:rFonts w:ascii="Calibri" w:eastAsia="Calibri" w:hAnsi="Calibri" w:cs="Calibri"/>
          <w:color w:val="000000"/>
        </w:rPr>
        <w:t xml:space="preserve"> intended as part of</w:t>
      </w:r>
      <w:r w:rsidR="004F1201" w:rsidRPr="004F1201">
        <w:rPr>
          <w:rFonts w:ascii="Calibri" w:eastAsia="Calibri" w:hAnsi="Calibri" w:cs="Calibri"/>
          <w:color w:val="000000"/>
          <w:lang w:val="hy-AM"/>
        </w:rPr>
        <w:t xml:space="preserve"> </w:t>
      </w:r>
      <w:r w:rsidR="004F1201" w:rsidRPr="004F1201">
        <w:rPr>
          <w:rFonts w:ascii="Calibri" w:eastAsia="Calibri" w:hAnsi="Calibri" w:cs="Calibri"/>
          <w:color w:val="000000"/>
        </w:rPr>
        <w:t>domestic</w:t>
      </w:r>
      <w:r w:rsidR="004F1201" w:rsidRPr="004F1201">
        <w:rPr>
          <w:rFonts w:ascii="Calibri" w:eastAsia="Calibri" w:hAnsi="Calibri" w:cs="Calibri"/>
          <w:color w:val="000000"/>
          <w:lang w:val="hy-AM"/>
        </w:rPr>
        <w:t xml:space="preserve"> sources of financing </w:t>
      </w:r>
      <w:r w:rsidR="004F1201" w:rsidRPr="004F1201">
        <w:rPr>
          <w:rFonts w:ascii="Calibri" w:eastAsia="Calibri" w:hAnsi="Calibri" w:cs="Calibri"/>
          <w:color w:val="000000"/>
        </w:rPr>
        <w:t xml:space="preserve">fell short of </w:t>
      </w:r>
      <w:r w:rsidR="004F1201" w:rsidRPr="004F1201">
        <w:rPr>
          <w:rFonts w:ascii="Calibri" w:eastAsia="Calibri" w:hAnsi="Calibri" w:cs="Calibri"/>
          <w:color w:val="000000"/>
          <w:lang w:val="hy-AM"/>
        </w:rPr>
        <w:t>the needs)</w:t>
      </w:r>
      <w:r w:rsidR="004F1201" w:rsidRPr="004F1201">
        <w:rPr>
          <w:rFonts w:ascii="Calibri" w:eastAsia="Calibri" w:hAnsi="Calibri" w:cs="Calibri"/>
          <w:color w:val="000000"/>
        </w:rPr>
        <w:t xml:space="preserve"> </w:t>
      </w:r>
      <w:r w:rsidR="004F1201" w:rsidRPr="004F1201">
        <w:rPr>
          <w:rFonts w:ascii="Calibri" w:eastAsia="Calibri" w:hAnsi="Calibri" w:cs="Calibri"/>
          <w:color w:val="000000"/>
          <w:lang w:val="hy-AM"/>
        </w:rPr>
        <w:t>in the fourth quarter</w:t>
      </w:r>
      <w:r w:rsidR="004F1201" w:rsidRPr="004F1201">
        <w:rPr>
          <w:rFonts w:ascii="Calibri" w:eastAsia="Calibri" w:hAnsi="Calibri" w:cs="Calibri"/>
          <w:color w:val="000000"/>
        </w:rPr>
        <w:t>.</w:t>
      </w:r>
      <w:r w:rsidR="004F1201" w:rsidRPr="004F1201">
        <w:rPr>
          <w:rFonts w:ascii="Calibri" w:eastAsia="Calibri" w:hAnsi="Calibri" w:cs="Calibri"/>
          <w:color w:val="000000"/>
          <w:lang w:val="hy-AM"/>
        </w:rPr>
        <w:t xml:space="preserve"> In the meantime, the deficit of the consolidated budget has totaled nearly AMD 246.6 billion.</w:t>
      </w:r>
    </w:p>
    <w:p w14:paraId="6C89B068" w14:textId="2EDE886D" w:rsidR="00EE0F73" w:rsidRPr="00EE0F73" w:rsidRDefault="00EE0F73" w:rsidP="00EE0F73">
      <w:pPr>
        <w:tabs>
          <w:tab w:val="left" w:pos="600"/>
        </w:tabs>
        <w:spacing w:after="120" w:line="350" w:lineRule="atLeast"/>
        <w:ind w:firstLine="284"/>
        <w:jc w:val="both"/>
        <w:rPr>
          <w:rFonts w:ascii="GHEA Grapalat" w:hAnsi="GHEA Grapalat" w:cs="Sylfaen"/>
          <w:b/>
          <w:iCs/>
          <w:color w:val="002060"/>
          <w:sz w:val="20"/>
          <w:szCs w:val="20"/>
          <w:lang w:val="hy-AM"/>
        </w:rPr>
      </w:pPr>
      <w:r>
        <w:rPr>
          <w:rFonts w:ascii="GHEA Grapalat" w:hAnsi="GHEA Grapalat" w:cs="Sylfaen"/>
          <w:i/>
          <w:iCs/>
          <w:color w:val="000000" w:themeColor="dark1"/>
          <w:sz w:val="14"/>
          <w:szCs w:val="14"/>
          <w:lang w:val="hy-AM"/>
        </w:rPr>
        <w:t xml:space="preserve">              </w:t>
      </w:r>
    </w:p>
    <w:p w14:paraId="2A3394EF" w14:textId="77777777" w:rsidR="00ED6F27" w:rsidRPr="00ED6F27" w:rsidRDefault="00BA6F24" w:rsidP="00ED6F27">
      <w:pPr>
        <w:jc w:val="both"/>
        <w:rPr>
          <w:rFonts w:ascii="Calibri" w:eastAsia="Calibri" w:hAnsi="Calibri" w:cs="Calibri"/>
          <w:b/>
          <w:bCs/>
          <w:color w:val="000000"/>
        </w:rPr>
      </w:pPr>
      <w:r>
        <w:rPr>
          <w:rFonts w:ascii="GHEA Grapalat" w:hAnsi="GHEA Grapalat" w:cs="Sylfaen"/>
          <w:b/>
          <w:iCs/>
          <w:color w:val="002060"/>
          <w:sz w:val="20"/>
          <w:szCs w:val="20"/>
          <w:lang w:val="hy-AM"/>
        </w:rPr>
        <w:tab/>
      </w:r>
      <w:r w:rsidR="00ED6F27" w:rsidRPr="00ED6F27">
        <w:rPr>
          <w:rFonts w:ascii="Calibri" w:eastAsia="Calibri" w:hAnsi="Calibri" w:cs="Calibri"/>
          <w:b/>
          <w:bCs/>
          <w:color w:val="000000"/>
        </w:rPr>
        <w:t>3.2.3. Production aspect of the economy</w:t>
      </w:r>
    </w:p>
    <w:p w14:paraId="17E54DEC" w14:textId="77777777" w:rsidR="00ED6F27" w:rsidRPr="00ED6F27" w:rsidRDefault="00ED6F27" w:rsidP="00ED6F27">
      <w:pPr>
        <w:spacing w:after="160" w:line="259" w:lineRule="auto"/>
        <w:ind w:firstLine="720"/>
        <w:jc w:val="both"/>
        <w:rPr>
          <w:rFonts w:ascii="Calibri" w:eastAsia="GHEA Grapalat" w:hAnsi="Calibri" w:cs="Calibri"/>
          <w:color w:val="000000"/>
          <w:lang w:val="hy-AM"/>
        </w:rPr>
      </w:pPr>
      <w:r w:rsidRPr="00ED6F27">
        <w:rPr>
          <w:rFonts w:ascii="Calibri" w:eastAsia="GHEA Grapalat" w:hAnsi="Calibri" w:cs="Calibri"/>
          <w:color w:val="000000"/>
          <w:lang w:val="hy-AM"/>
        </w:rPr>
        <w:t xml:space="preserve">In the fourth quarter of 2022, </w:t>
      </w:r>
      <w:r w:rsidRPr="00ED6F27">
        <w:rPr>
          <w:rFonts w:ascii="Calibri" w:eastAsia="GHEA Grapalat" w:hAnsi="Calibri" w:cs="Calibri"/>
          <w:color w:val="000000"/>
        </w:rPr>
        <w:t xml:space="preserve">the </w:t>
      </w:r>
      <w:r w:rsidRPr="00ED6F27">
        <w:rPr>
          <w:rFonts w:ascii="Calibri" w:eastAsia="GHEA Grapalat" w:hAnsi="Calibri" w:cs="Calibri"/>
          <w:color w:val="000000"/>
          <w:lang w:val="hy-AM"/>
        </w:rPr>
        <w:t xml:space="preserve">economic growth </w:t>
      </w:r>
      <w:r w:rsidRPr="00ED6F27">
        <w:rPr>
          <w:rFonts w:ascii="Calibri" w:eastAsia="GHEA Grapalat" w:hAnsi="Calibri" w:cs="Calibri"/>
          <w:color w:val="000000"/>
        </w:rPr>
        <w:t xml:space="preserve">was </w:t>
      </w:r>
      <w:r w:rsidRPr="00ED6F27">
        <w:rPr>
          <w:rFonts w:ascii="Calibri" w:eastAsia="GHEA Grapalat" w:hAnsi="Calibri" w:cs="Calibri"/>
          <w:color w:val="000000"/>
          <w:lang w:val="hy-AM"/>
        </w:rPr>
        <w:t>12.8%,</w:t>
      </w:r>
      <w:r w:rsidRPr="00ED6F27">
        <w:rPr>
          <w:rFonts w:ascii="Calibri" w:eastAsia="GHEA Grapalat" w:hAnsi="Calibri" w:cs="Calibri"/>
          <w:color w:val="000000"/>
        </w:rPr>
        <w:t xml:space="preserve"> </w:t>
      </w:r>
      <w:r w:rsidRPr="00ED6F27">
        <w:rPr>
          <w:rFonts w:ascii="Calibri" w:eastAsia="GHEA Grapalat" w:hAnsi="Calibri" w:cs="Calibri"/>
          <w:color w:val="000000"/>
          <w:lang w:val="hy-AM"/>
        </w:rPr>
        <w:t xml:space="preserve">close to the previous estimate </w:t>
      </w:r>
      <w:r w:rsidRPr="00ED6F27">
        <w:rPr>
          <w:rFonts w:ascii="Calibri" w:eastAsia="GHEA Grapalat" w:hAnsi="Calibri" w:cs="Calibri"/>
          <w:color w:val="000000"/>
        </w:rPr>
        <w:t xml:space="preserve">of the </w:t>
      </w:r>
      <w:r w:rsidRPr="00ED6F27">
        <w:rPr>
          <w:rFonts w:ascii="Calibri" w:eastAsia="GHEA Grapalat" w:hAnsi="Calibri" w:cs="Calibri"/>
          <w:color w:val="000000"/>
          <w:lang w:val="hy-AM"/>
        </w:rPr>
        <w:t>C</w:t>
      </w:r>
      <w:r w:rsidRPr="00ED6F27">
        <w:rPr>
          <w:rFonts w:ascii="Calibri" w:eastAsia="GHEA Grapalat" w:hAnsi="Calibri" w:cs="Calibri"/>
          <w:color w:val="000000"/>
        </w:rPr>
        <w:t xml:space="preserve">entral </w:t>
      </w:r>
      <w:r w:rsidRPr="00ED6F27">
        <w:rPr>
          <w:rFonts w:ascii="Calibri" w:eastAsia="GHEA Grapalat" w:hAnsi="Calibri" w:cs="Calibri"/>
          <w:color w:val="000000"/>
          <w:lang w:val="hy-AM"/>
        </w:rPr>
        <w:t>B</w:t>
      </w:r>
      <w:r w:rsidRPr="00ED6F27">
        <w:rPr>
          <w:rFonts w:ascii="Calibri" w:eastAsia="GHEA Grapalat" w:hAnsi="Calibri" w:cs="Calibri"/>
          <w:color w:val="000000"/>
        </w:rPr>
        <w:t>ank of Armenia</w:t>
      </w:r>
      <w:r w:rsidRPr="00ED6F27">
        <w:rPr>
          <w:rFonts w:ascii="Calibri" w:eastAsia="GHEA Grapalat" w:hAnsi="Calibri" w:cs="Calibri"/>
          <w:color w:val="000000"/>
          <w:lang w:val="hy-AM"/>
        </w:rPr>
        <w:t>. The services and construction sectors further contributed positively to the high economic growth, posting increases of 20.6% and 16.5%, respectively.</w:t>
      </w:r>
    </w:p>
    <w:p w14:paraId="52EB19F2" w14:textId="239FE447" w:rsidR="00ED6F27" w:rsidRPr="00ED6F27" w:rsidRDefault="004020C0" w:rsidP="00ED6F27">
      <w:pPr>
        <w:spacing w:after="160" w:line="259" w:lineRule="auto"/>
        <w:ind w:firstLine="720"/>
        <w:jc w:val="both"/>
        <w:rPr>
          <w:rFonts w:ascii="Calibri" w:eastAsia="GHEA Grapalat" w:hAnsi="Calibri" w:cs="Calibri"/>
          <w:color w:val="000000"/>
          <w:lang w:val="hy-AM"/>
        </w:rPr>
      </w:pPr>
      <w:r w:rsidRPr="00ED6F27">
        <w:rPr>
          <w:noProof/>
        </w:rPr>
        <w:lastRenderedPageBreak/>
        <w:drawing>
          <wp:anchor distT="0" distB="0" distL="114300" distR="114300" simplePos="0" relativeHeight="252754944" behindDoc="0" locked="0" layoutInCell="1" allowOverlap="1" wp14:anchorId="3940EBB4" wp14:editId="484D0E0B">
            <wp:simplePos x="0" y="0"/>
            <wp:positionH relativeFrom="column">
              <wp:posOffset>4250690</wp:posOffset>
            </wp:positionH>
            <wp:positionV relativeFrom="paragraph">
              <wp:posOffset>457200</wp:posOffset>
            </wp:positionV>
            <wp:extent cx="2604135" cy="2113915"/>
            <wp:effectExtent l="0" t="0" r="5715" b="635"/>
            <wp:wrapSquare wrapText="bothSides"/>
            <wp:docPr id="951891360" name="Chart 951891360">
              <a:extLst xmlns:a="http://schemas.openxmlformats.org/drawingml/2006/main">
                <a:ext uri="{FF2B5EF4-FFF2-40B4-BE49-F238E27FC236}">
                  <a16:creationId xmlns:a16="http://schemas.microsoft.com/office/drawing/2014/main" id="{00000000-0008-0000-2800-000002000000}"/>
                </a:ext>
                <a:ext uri="{147F2762-F138-4A5C-976F-8EAC2B608ADB}">
                  <a16:predDERef xmlns:a16="http://schemas.microsoft.com/office/drawing/2014/main" pred="{00000000-0008-0000-2F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Pr="00ED6F27">
        <w:rPr>
          <w:noProof/>
        </w:rPr>
        <mc:AlternateContent>
          <mc:Choice Requires="wps">
            <w:drawing>
              <wp:anchor distT="0" distB="0" distL="114300" distR="114300" simplePos="0" relativeHeight="252752896" behindDoc="0" locked="0" layoutInCell="1" allowOverlap="1" wp14:anchorId="5F0D2193" wp14:editId="461F4904">
                <wp:simplePos x="0" y="0"/>
                <wp:positionH relativeFrom="column">
                  <wp:posOffset>4228186</wp:posOffset>
                </wp:positionH>
                <wp:positionV relativeFrom="paragraph">
                  <wp:posOffset>6731</wp:posOffset>
                </wp:positionV>
                <wp:extent cx="2520000" cy="433082"/>
                <wp:effectExtent l="0" t="0" r="0" b="5080"/>
                <wp:wrapNone/>
                <wp:docPr id="29" name="Text Box 4145">
                  <a:extLst xmlns:a="http://schemas.openxmlformats.org/drawingml/2006/main">
                    <a:ext uri="{FF2B5EF4-FFF2-40B4-BE49-F238E27FC236}">
                      <a16:creationId xmlns:a16="http://schemas.microsoft.com/office/drawing/2014/main" id="{00000000-0008-0000-2800-000007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4330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06726" w14:textId="77777777" w:rsidR="00616E9B" w:rsidRDefault="00616E9B" w:rsidP="00ED6F27">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40</w:t>
                            </w:r>
                          </w:p>
                          <w:p w14:paraId="26A206F1" w14:textId="77777777" w:rsidR="00616E9B" w:rsidRDefault="00616E9B" w:rsidP="00ED6F27">
                            <w:pPr>
                              <w:pStyle w:val="NormalWeb"/>
                              <w:spacing w:before="0" w:beforeAutospacing="0" w:after="0" w:afterAutospacing="0"/>
                            </w:pPr>
                            <w:r>
                              <w:rPr>
                                <w:rFonts w:ascii="GHEA Grapalat" w:hAnsi="GHEA Grapalat" w:cs="Sylfaen"/>
                                <w:b/>
                                <w:bCs/>
                                <w:sz w:val="4"/>
                                <w:szCs w:val="4"/>
                              </w:rPr>
                              <w:t> </w:t>
                            </w:r>
                          </w:p>
                          <w:p w14:paraId="30F11D86" w14:textId="77777777" w:rsidR="00616E9B" w:rsidRDefault="00616E9B" w:rsidP="00ED6F27">
                            <w:pPr>
                              <w:pStyle w:val="NormalWeb"/>
                              <w:spacing w:before="0" w:beforeAutospacing="0" w:after="0" w:afterAutospacing="0"/>
                            </w:pPr>
                            <w:r>
                              <w:rPr>
                                <w:rFonts w:ascii="GHEA Grapalat" w:hAnsi="GHEA Grapalat" w:cs="Sylfaen"/>
                                <w:b/>
                                <w:bCs/>
                                <w:color w:val="1F497D"/>
                                <w:sz w:val="14"/>
                                <w:szCs w:val="14"/>
                              </w:rPr>
                              <w:t>The GDP structure by sector, y/y growth, %</w:t>
                            </w:r>
                          </w:p>
                          <w:p w14:paraId="2D066C95" w14:textId="77777777" w:rsidR="00616E9B" w:rsidRDefault="00616E9B" w:rsidP="00ED6F27">
                            <w:pPr>
                              <w:pStyle w:val="NormalWeb"/>
                              <w:spacing w:before="0" w:beforeAutospacing="0" w:after="0" w:afterAutospacing="0"/>
                            </w:pPr>
                            <w:r>
                              <w:rPr>
                                <w:rFonts w:ascii="GHEA Grapalat" w:hAnsi="GHEA Grapalat" w:cs="Sylfaen"/>
                                <w:i/>
                                <w:iCs/>
                                <w:color w:val="1F497D"/>
                                <w:sz w:val="14"/>
                                <w:szCs w:val="14"/>
                              </w:rPr>
                              <w:t> </w:t>
                            </w:r>
                          </w:p>
                          <w:p w14:paraId="6A804DDE" w14:textId="77777777" w:rsidR="00616E9B" w:rsidRDefault="00616E9B" w:rsidP="00ED6F27">
                            <w:pPr>
                              <w:pStyle w:val="NormalWeb"/>
                              <w:spacing w:before="0" w:beforeAutospacing="0" w:after="0" w:afterAutospacing="0"/>
                            </w:pPr>
                            <w:r>
                              <w:rPr>
                                <w:rFonts w:ascii="GHEA Grapalat" w:hAnsi="GHEA Grapalat" w:cs="Sylfaen"/>
                                <w:i/>
                                <w:iCs/>
                                <w:color w:val="1F497D"/>
                                <w:sz w:val="14"/>
                                <w:szCs w:val="14"/>
                              </w:rPr>
                              <w:t> </w:t>
                            </w:r>
                          </w:p>
                          <w:p w14:paraId="57383143" w14:textId="77777777" w:rsidR="00616E9B" w:rsidRDefault="00616E9B" w:rsidP="00ED6F27">
                            <w:pPr>
                              <w:pStyle w:val="NormalWeb"/>
                              <w:spacing w:before="0" w:beforeAutospacing="0" w:after="0" w:afterAutospacing="0"/>
                            </w:pPr>
                            <w:r>
                              <w:rPr>
                                <w:rFonts w:ascii="GHEA Grapalat" w:hAnsi="GHEA Grapalat" w:cs="Sylfaen"/>
                                <w:i/>
                                <w:iCs/>
                                <w:color w:val="1F497D"/>
                                <w:sz w:val="14"/>
                                <w:szCs w:val="14"/>
                              </w:rPr>
                              <w:t> </w:t>
                            </w:r>
                          </w:p>
                          <w:p w14:paraId="21C6BB99"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0179168"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03321ECC"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4D42DAF"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4AE9678B"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77362F96"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74CC8380"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4DDC8FF"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2B74D673"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C53BE43"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73B6EAED"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4B5F7717"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286883E6" w14:textId="77777777" w:rsidR="00616E9B" w:rsidRDefault="00616E9B" w:rsidP="00ED6F27">
                            <w:pPr>
                              <w:pStyle w:val="NormalWeb"/>
                              <w:spacing w:before="0" w:beforeAutospacing="0" w:after="0" w:afterAutospacing="0"/>
                            </w:pPr>
                            <w:r>
                              <w:rPr>
                                <w:rFonts w:ascii="GHEA Grapalat" w:hAnsi="GHEA Grapalat" w:cs="Calibri"/>
                                <w:b/>
                                <w:bCs/>
                                <w:sz w:val="14"/>
                                <w:szCs w:val="14"/>
                              </w:rPr>
                              <w:t> </w:t>
                            </w:r>
                          </w:p>
                          <w:p w14:paraId="4C98E087" w14:textId="77777777" w:rsidR="00616E9B" w:rsidRDefault="00616E9B" w:rsidP="00ED6F27">
                            <w:pPr>
                              <w:pStyle w:val="NormalWeb"/>
                              <w:spacing w:before="0" w:beforeAutospacing="0" w:after="0" w:afterAutospacing="0"/>
                            </w:pPr>
                            <w:r>
                              <w:rPr>
                                <w:rFonts w:ascii="GHEA Grapalat" w:hAnsi="GHEA Grapalat" w:cs="Calibri"/>
                                <w:b/>
                                <w:bCs/>
                                <w:sz w:val="14"/>
                                <w:szCs w:val="14"/>
                              </w:rPr>
                              <w:t> </w:t>
                            </w:r>
                          </w:p>
                          <w:p w14:paraId="1FEA69F2"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7EEF26A7"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7AAC848"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2DD2567D"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794CB533"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0ED063C9"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B90CC0A"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2CF09A6A"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256094E0"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053C09FB"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B5782ED"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1746A667"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0C6A6AE7"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993DD35"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89A2A6B"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7D5A47D9"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0B834F24"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477FBC91"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0A71F220"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50627B3C"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D1E7CD1"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45A75DD4" w14:textId="77777777" w:rsidR="00616E9B" w:rsidRDefault="00616E9B" w:rsidP="00ED6F27">
                            <w:pPr>
                              <w:pStyle w:val="NormalWeb"/>
                              <w:spacing w:before="0" w:beforeAutospacing="0" w:after="0" w:afterAutospacing="0"/>
                            </w:pPr>
                            <w:r>
                              <w:rPr>
                                <w:rFonts w:ascii="GHEA Grapalat" w:hAnsi="GHEA Grapalat"/>
                                <w:sz w:val="14"/>
                                <w:szCs w:val="14"/>
                              </w:rPr>
                              <w:t> </w:t>
                            </w:r>
                          </w:p>
                        </w:txbxContent>
                      </wps:txbx>
                      <wps:bodyPr rot="0" vert="horz" wrap="square" lIns="91440" tIns="45720" rIns="91440" bIns="45720" anchor="t" anchorCtr="0" upright="1">
                        <a:noAutofit/>
                      </wps:bodyPr>
                    </wps:wsp>
                  </a:graphicData>
                </a:graphic>
              </wp:anchor>
            </w:drawing>
          </mc:Choice>
          <mc:Fallback>
            <w:pict>
              <v:shape w14:anchorId="5F0D2193" id="_x0000_s1130" type="#_x0000_t202" style="position:absolute;left:0;text-align:left;margin-left:332.95pt;margin-top:.55pt;width:198.45pt;height:34.1pt;z-index:25275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" filled="f" stroked="f">
                <v:textbox>
                  <w:txbxContent>
                    <w:p w14:paraId="6AA06726" w14:textId="77777777" w:rsidR="00616E9B" w:rsidRDefault="00616E9B" w:rsidP="00ED6F27">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40</w:t>
                      </w:r>
                    </w:p>
                    <w:p w14:paraId="26A206F1" w14:textId="77777777" w:rsidR="00616E9B" w:rsidRDefault="00616E9B" w:rsidP="00ED6F27">
                      <w:pPr>
                        <w:pStyle w:val="NormalWeb"/>
                        <w:spacing w:before="0" w:beforeAutospacing="0" w:after="0" w:afterAutospacing="0"/>
                      </w:pPr>
                      <w:r>
                        <w:rPr>
                          <w:rFonts w:ascii="GHEA Grapalat" w:hAnsi="GHEA Grapalat" w:cs="Sylfaen"/>
                          <w:b/>
                          <w:bCs/>
                          <w:sz w:val="4"/>
                          <w:szCs w:val="4"/>
                        </w:rPr>
                        <w:t> </w:t>
                      </w:r>
                    </w:p>
                    <w:p w14:paraId="30F11D86" w14:textId="77777777" w:rsidR="00616E9B" w:rsidRDefault="00616E9B" w:rsidP="00ED6F27">
                      <w:pPr>
                        <w:pStyle w:val="NormalWeb"/>
                        <w:spacing w:before="0" w:beforeAutospacing="0" w:after="0" w:afterAutospacing="0"/>
                      </w:pPr>
                      <w:r>
                        <w:rPr>
                          <w:rFonts w:ascii="GHEA Grapalat" w:hAnsi="GHEA Grapalat" w:cs="Sylfaen"/>
                          <w:b/>
                          <w:bCs/>
                          <w:color w:val="1F497D"/>
                          <w:sz w:val="14"/>
                          <w:szCs w:val="14"/>
                        </w:rPr>
                        <w:t>The GDP structure by sector, y/y growth, %</w:t>
                      </w:r>
                    </w:p>
                    <w:p w14:paraId="2D066C95" w14:textId="77777777" w:rsidR="00616E9B" w:rsidRDefault="00616E9B" w:rsidP="00ED6F27">
                      <w:pPr>
                        <w:pStyle w:val="NormalWeb"/>
                        <w:spacing w:before="0" w:beforeAutospacing="0" w:after="0" w:afterAutospacing="0"/>
                      </w:pPr>
                      <w:r>
                        <w:rPr>
                          <w:rFonts w:ascii="GHEA Grapalat" w:hAnsi="GHEA Grapalat" w:cs="Sylfaen"/>
                          <w:i/>
                          <w:iCs/>
                          <w:color w:val="1F497D"/>
                          <w:sz w:val="14"/>
                          <w:szCs w:val="14"/>
                        </w:rPr>
                        <w:t> </w:t>
                      </w:r>
                    </w:p>
                    <w:p w14:paraId="6A804DDE" w14:textId="77777777" w:rsidR="00616E9B" w:rsidRDefault="00616E9B" w:rsidP="00ED6F27">
                      <w:pPr>
                        <w:pStyle w:val="NormalWeb"/>
                        <w:spacing w:before="0" w:beforeAutospacing="0" w:after="0" w:afterAutospacing="0"/>
                      </w:pPr>
                      <w:r>
                        <w:rPr>
                          <w:rFonts w:ascii="GHEA Grapalat" w:hAnsi="GHEA Grapalat" w:cs="Sylfaen"/>
                          <w:i/>
                          <w:iCs/>
                          <w:color w:val="1F497D"/>
                          <w:sz w:val="14"/>
                          <w:szCs w:val="14"/>
                        </w:rPr>
                        <w:t> </w:t>
                      </w:r>
                    </w:p>
                    <w:p w14:paraId="57383143" w14:textId="77777777" w:rsidR="00616E9B" w:rsidRDefault="00616E9B" w:rsidP="00ED6F27">
                      <w:pPr>
                        <w:pStyle w:val="NormalWeb"/>
                        <w:spacing w:before="0" w:beforeAutospacing="0" w:after="0" w:afterAutospacing="0"/>
                      </w:pPr>
                      <w:r>
                        <w:rPr>
                          <w:rFonts w:ascii="GHEA Grapalat" w:hAnsi="GHEA Grapalat" w:cs="Sylfaen"/>
                          <w:i/>
                          <w:iCs/>
                          <w:color w:val="1F497D"/>
                          <w:sz w:val="14"/>
                          <w:szCs w:val="14"/>
                        </w:rPr>
                        <w:t> </w:t>
                      </w:r>
                    </w:p>
                    <w:p w14:paraId="21C6BB99"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0179168"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03321ECC"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4D42DAF"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4AE9678B"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77362F96"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74CC8380"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4DDC8FF"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2B74D673"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C53BE43"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73B6EAED"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4B5F7717"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286883E6" w14:textId="77777777" w:rsidR="00616E9B" w:rsidRDefault="00616E9B" w:rsidP="00ED6F27">
                      <w:pPr>
                        <w:pStyle w:val="NormalWeb"/>
                        <w:spacing w:before="0" w:beforeAutospacing="0" w:after="0" w:afterAutospacing="0"/>
                      </w:pPr>
                      <w:r>
                        <w:rPr>
                          <w:rFonts w:ascii="GHEA Grapalat" w:hAnsi="GHEA Grapalat" w:cs="Calibri"/>
                          <w:b/>
                          <w:bCs/>
                          <w:sz w:val="14"/>
                          <w:szCs w:val="14"/>
                        </w:rPr>
                        <w:t> </w:t>
                      </w:r>
                    </w:p>
                    <w:p w14:paraId="4C98E087" w14:textId="77777777" w:rsidR="00616E9B" w:rsidRDefault="00616E9B" w:rsidP="00ED6F27">
                      <w:pPr>
                        <w:pStyle w:val="NormalWeb"/>
                        <w:spacing w:before="0" w:beforeAutospacing="0" w:after="0" w:afterAutospacing="0"/>
                      </w:pPr>
                      <w:r>
                        <w:rPr>
                          <w:rFonts w:ascii="GHEA Grapalat" w:hAnsi="GHEA Grapalat" w:cs="Calibri"/>
                          <w:b/>
                          <w:bCs/>
                          <w:sz w:val="14"/>
                          <w:szCs w:val="14"/>
                        </w:rPr>
                        <w:t> </w:t>
                      </w:r>
                    </w:p>
                    <w:p w14:paraId="1FEA69F2"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7EEF26A7"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37AAC848"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2DD2567D"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794CB533"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0ED063C9"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B90CC0A"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2CF09A6A"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256094E0"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053C09FB"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B5782ED"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1746A667"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0C6A6AE7"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993DD35"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89A2A6B"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7D5A47D9"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0B834F24"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477FBC91"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0A71F220"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50627B3C"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6D1E7CD1" w14:textId="77777777" w:rsidR="00616E9B" w:rsidRDefault="00616E9B" w:rsidP="00ED6F27">
                      <w:pPr>
                        <w:pStyle w:val="NormalWeb"/>
                        <w:spacing w:before="0" w:beforeAutospacing="0" w:after="0" w:afterAutospacing="0"/>
                      </w:pPr>
                      <w:r>
                        <w:rPr>
                          <w:rFonts w:ascii="GHEA Grapalat" w:hAnsi="GHEA Grapalat" w:cs="Sylfaen"/>
                          <w:b/>
                          <w:bCs/>
                          <w:sz w:val="14"/>
                          <w:szCs w:val="14"/>
                        </w:rPr>
                        <w:t> </w:t>
                      </w:r>
                    </w:p>
                    <w:p w14:paraId="45A75DD4" w14:textId="77777777" w:rsidR="00616E9B" w:rsidRDefault="00616E9B" w:rsidP="00ED6F27">
                      <w:pPr>
                        <w:pStyle w:val="NormalWeb"/>
                        <w:spacing w:before="0" w:beforeAutospacing="0" w:after="0" w:afterAutospacing="0"/>
                      </w:pPr>
                      <w:r>
                        <w:rPr>
                          <w:rFonts w:ascii="GHEA Grapalat" w:hAnsi="GHEA Grapalat"/>
                          <w:sz w:val="14"/>
                          <w:szCs w:val="14"/>
                        </w:rPr>
                        <w:t> </w:t>
                      </w:r>
                    </w:p>
                  </w:txbxContent>
                </v:textbox>
              </v:shape>
            </w:pict>
          </mc:Fallback>
        </mc:AlternateContent>
      </w:r>
      <w:r w:rsidR="00ED6F27" w:rsidRPr="00ED6F27">
        <w:rPr>
          <w:rFonts w:ascii="Calibri" w:eastAsia="GHEA Grapalat" w:hAnsi="Calibri" w:cs="Calibri"/>
          <w:color w:val="000000"/>
        </w:rPr>
        <w:t>R</w:t>
      </w:r>
      <w:r w:rsidR="00ED6F27" w:rsidRPr="00ED6F27">
        <w:rPr>
          <w:rFonts w:ascii="Calibri" w:eastAsia="GHEA Grapalat" w:hAnsi="Calibri" w:cs="Calibri"/>
          <w:color w:val="000000"/>
          <w:lang w:val="hy-AM"/>
        </w:rPr>
        <w:t xml:space="preserve">esidential </w:t>
      </w:r>
      <w:r w:rsidR="00ED6F27" w:rsidRPr="00ED6F27">
        <w:rPr>
          <w:rFonts w:ascii="Calibri" w:eastAsia="GHEA Grapalat" w:hAnsi="Calibri" w:cs="Calibri"/>
          <w:color w:val="000000"/>
        </w:rPr>
        <w:t xml:space="preserve">house </w:t>
      </w:r>
      <w:r w:rsidR="00ED6F27" w:rsidRPr="00ED6F27">
        <w:rPr>
          <w:rFonts w:ascii="Calibri" w:eastAsia="GHEA Grapalat" w:hAnsi="Calibri" w:cs="Calibri"/>
          <w:color w:val="000000"/>
          <w:lang w:val="hy-AM"/>
        </w:rPr>
        <w:t xml:space="preserve">building </w:t>
      </w:r>
      <w:r w:rsidR="00ED6F27" w:rsidRPr="00ED6F27">
        <w:rPr>
          <w:rFonts w:ascii="Calibri" w:eastAsia="GHEA Grapalat" w:hAnsi="Calibri" w:cs="Calibri"/>
          <w:color w:val="000000"/>
        </w:rPr>
        <w:t xml:space="preserve">funded by the </w:t>
      </w:r>
      <w:r w:rsidR="00ED6F27" w:rsidRPr="00ED6F27">
        <w:rPr>
          <w:rFonts w:ascii="Calibri" w:eastAsia="GHEA Grapalat" w:hAnsi="Calibri" w:cs="Calibri"/>
          <w:color w:val="000000"/>
          <w:lang w:val="hy-AM"/>
        </w:rPr>
        <w:t xml:space="preserve">organizations continued to be </w:t>
      </w:r>
      <w:r w:rsidR="00ED6F27" w:rsidRPr="00ED6F27">
        <w:rPr>
          <w:rFonts w:ascii="Calibri" w:eastAsia="GHEA Grapalat" w:hAnsi="Calibri" w:cs="Calibri"/>
          <w:color w:val="000000"/>
        </w:rPr>
        <w:t>t</w:t>
      </w:r>
      <w:r w:rsidR="00ED6F27" w:rsidRPr="00ED6F27">
        <w:rPr>
          <w:rFonts w:ascii="Calibri" w:eastAsia="GHEA Grapalat" w:hAnsi="Calibri" w:cs="Calibri"/>
          <w:color w:val="000000"/>
          <w:lang w:val="hy-AM"/>
        </w:rPr>
        <w:t xml:space="preserve">he main </w:t>
      </w:r>
      <w:r w:rsidR="00ED6F27" w:rsidRPr="00ED6F27">
        <w:rPr>
          <w:rFonts w:ascii="Calibri" w:eastAsia="GHEA Grapalat" w:hAnsi="Calibri" w:cs="Calibri"/>
          <w:color w:val="000000"/>
        </w:rPr>
        <w:t xml:space="preserve">driver to </w:t>
      </w:r>
      <w:r w:rsidR="00ED6F27" w:rsidRPr="00ED6F27">
        <w:rPr>
          <w:rFonts w:ascii="Calibri" w:eastAsia="GHEA Grapalat" w:hAnsi="Calibri" w:cs="Calibri"/>
          <w:color w:val="000000"/>
          <w:lang w:val="hy-AM"/>
        </w:rPr>
        <w:t>the construction industry</w:t>
      </w:r>
      <w:r w:rsidR="00ED6F27" w:rsidRPr="00ED6F27">
        <w:rPr>
          <w:rFonts w:ascii="Calibri" w:eastAsia="GHEA Grapalat" w:hAnsi="Calibri" w:cs="Calibri"/>
          <w:color w:val="000000"/>
        </w:rPr>
        <w:t>.</w:t>
      </w:r>
      <w:r w:rsidR="00ED6F27" w:rsidRPr="00ED6F27">
        <w:rPr>
          <w:rFonts w:ascii="Calibri" w:eastAsia="GHEA Grapalat" w:hAnsi="Calibri" w:cs="Calibri"/>
          <w:color w:val="000000"/>
          <w:lang w:val="hy-AM"/>
        </w:rPr>
        <w:t xml:space="preserve"> </w:t>
      </w:r>
      <w:r w:rsidR="00ED6F27" w:rsidRPr="00ED6F27">
        <w:rPr>
          <w:rFonts w:ascii="Calibri" w:eastAsia="GHEA Grapalat" w:hAnsi="Calibri" w:cs="Calibri"/>
          <w:color w:val="000000"/>
        </w:rPr>
        <w:t>I</w:t>
      </w:r>
      <w:r w:rsidR="00ED6F27" w:rsidRPr="00ED6F27">
        <w:rPr>
          <w:rFonts w:ascii="Calibri" w:eastAsia="GHEA Grapalat" w:hAnsi="Calibri" w:cs="Calibri"/>
          <w:color w:val="000000"/>
          <w:lang w:val="hy-AM"/>
        </w:rPr>
        <w:t>n addition, the state budget</w:t>
      </w:r>
      <w:r w:rsidR="00ED6F27" w:rsidRPr="00ED6F27">
        <w:rPr>
          <w:rFonts w:ascii="Calibri" w:eastAsia="GHEA Grapalat" w:hAnsi="Calibri" w:cs="Calibri"/>
          <w:color w:val="000000"/>
        </w:rPr>
        <w:t>-funded</w:t>
      </w:r>
      <w:r w:rsidR="00ED6F27" w:rsidRPr="00ED6F27">
        <w:rPr>
          <w:rFonts w:ascii="Calibri" w:eastAsia="GHEA Grapalat" w:hAnsi="Calibri" w:cs="Calibri"/>
          <w:color w:val="000000"/>
          <w:lang w:val="hy-AM"/>
        </w:rPr>
        <w:t xml:space="preserve"> construction </w:t>
      </w:r>
      <w:r w:rsidR="00ED6F27" w:rsidRPr="00ED6F27">
        <w:rPr>
          <w:rFonts w:ascii="Calibri" w:eastAsia="GHEA Grapalat" w:hAnsi="Calibri" w:cs="Calibri"/>
          <w:color w:val="000000"/>
        </w:rPr>
        <w:t xml:space="preserve">has </w:t>
      </w:r>
      <w:r w:rsidR="00ED6F27" w:rsidRPr="00ED6F27">
        <w:rPr>
          <w:rFonts w:ascii="Calibri" w:eastAsia="GHEA Grapalat" w:hAnsi="Calibri" w:cs="Calibri"/>
          <w:color w:val="000000"/>
          <w:lang w:val="hy-AM"/>
        </w:rPr>
        <w:t>increased to a certain extent.</w:t>
      </w:r>
    </w:p>
    <w:p w14:paraId="204F3022" w14:textId="02878257" w:rsidR="00ED6F27" w:rsidRPr="00ED6F27" w:rsidRDefault="00ED6F27" w:rsidP="00ED6F27">
      <w:pPr>
        <w:spacing w:after="160" w:line="259" w:lineRule="auto"/>
        <w:ind w:firstLine="720"/>
        <w:jc w:val="both"/>
        <w:rPr>
          <w:rFonts w:ascii="Calibri" w:eastAsia="GHEA Grapalat" w:hAnsi="Calibri" w:cs="Calibri"/>
          <w:color w:val="000000"/>
          <w:lang w:val="hy-AM"/>
        </w:rPr>
      </w:pPr>
      <w:r w:rsidRPr="00ED6F27">
        <w:rPr>
          <w:rFonts w:ascii="Calibri" w:eastAsia="GHEA Grapalat" w:hAnsi="Calibri" w:cs="Calibri"/>
          <w:color w:val="000000"/>
        </w:rPr>
        <w:t>High</w:t>
      </w:r>
      <w:r w:rsidRPr="00ED6F27">
        <w:rPr>
          <w:rFonts w:ascii="Calibri" w:eastAsia="GHEA Grapalat" w:hAnsi="Calibri" w:cs="Calibri"/>
          <w:color w:val="000000"/>
          <w:lang w:val="hy-AM"/>
        </w:rPr>
        <w:t xml:space="preserve"> growth in services </w:t>
      </w:r>
      <w:r w:rsidRPr="00ED6F27">
        <w:rPr>
          <w:rFonts w:ascii="Calibri" w:eastAsia="GHEA Grapalat" w:hAnsi="Calibri" w:cs="Calibri"/>
          <w:color w:val="000000"/>
        </w:rPr>
        <w:t xml:space="preserve">persisted </w:t>
      </w:r>
      <w:r w:rsidRPr="00ED6F27">
        <w:rPr>
          <w:rFonts w:ascii="Calibri" w:eastAsia="GHEA Grapalat" w:hAnsi="Calibri" w:cs="Calibri"/>
          <w:color w:val="000000"/>
          <w:lang w:val="hy-AM"/>
        </w:rPr>
        <w:t xml:space="preserve">in </w:t>
      </w:r>
      <w:r w:rsidRPr="00ED6F27">
        <w:rPr>
          <w:rFonts w:ascii="Calibri" w:eastAsia="GHEA Grapalat" w:hAnsi="Calibri" w:cs="Calibri"/>
          <w:color w:val="000000"/>
        </w:rPr>
        <w:t xml:space="preserve">the </w:t>
      </w:r>
      <w:r w:rsidRPr="00ED6F27">
        <w:rPr>
          <w:rFonts w:ascii="Calibri" w:eastAsia="GHEA Grapalat" w:hAnsi="Calibri" w:cs="Calibri"/>
          <w:color w:val="000000"/>
          <w:lang w:val="hy-AM"/>
        </w:rPr>
        <w:t>financial and insurance activities, transport, accommodation and catering, a</w:t>
      </w:r>
      <w:r w:rsidRPr="00ED6F27">
        <w:rPr>
          <w:rFonts w:ascii="Calibri" w:eastAsia="GHEA Grapalat" w:hAnsi="Calibri" w:cs="Calibri"/>
          <w:color w:val="000000"/>
        </w:rPr>
        <w:t xml:space="preserve">nd </w:t>
      </w:r>
      <w:r w:rsidRPr="00ED6F27">
        <w:rPr>
          <w:rFonts w:ascii="Calibri" w:eastAsia="GHEA Grapalat" w:hAnsi="Calibri" w:cs="Calibri"/>
          <w:color w:val="000000"/>
          <w:lang w:val="hy-AM"/>
        </w:rPr>
        <w:t xml:space="preserve">information and communication </w:t>
      </w:r>
      <w:r w:rsidRPr="00ED6F27">
        <w:rPr>
          <w:rFonts w:ascii="Calibri" w:eastAsia="GHEA Grapalat" w:hAnsi="Calibri" w:cs="Calibri"/>
          <w:color w:val="000000"/>
        </w:rPr>
        <w:t>sub-</w:t>
      </w:r>
      <w:r w:rsidRPr="00ED6F27">
        <w:rPr>
          <w:rFonts w:ascii="Calibri" w:eastAsia="GHEA Grapalat" w:hAnsi="Calibri" w:cs="Calibri"/>
          <w:color w:val="000000"/>
          <w:lang w:val="hy-AM"/>
        </w:rPr>
        <w:t xml:space="preserve">industries </w:t>
      </w:r>
      <w:r w:rsidRPr="00ED6F27">
        <w:rPr>
          <w:rFonts w:ascii="Calibri" w:eastAsia="GHEA Grapalat" w:hAnsi="Calibri" w:cs="Calibri"/>
          <w:color w:val="000000"/>
        </w:rPr>
        <w:t>driven by strong</w:t>
      </w:r>
      <w:r w:rsidRPr="00ED6F27">
        <w:rPr>
          <w:rFonts w:ascii="Calibri" w:eastAsia="GHEA Grapalat" w:hAnsi="Calibri" w:cs="Calibri"/>
          <w:color w:val="000000"/>
          <w:lang w:val="hy-AM"/>
        </w:rPr>
        <w:t xml:space="preserve"> external demand.</w:t>
      </w:r>
    </w:p>
    <w:p w14:paraId="25F68866" w14:textId="7B258C4A" w:rsidR="00ED6F27" w:rsidRPr="00ED6F27" w:rsidRDefault="00ED6F27" w:rsidP="00ED6F27">
      <w:pPr>
        <w:spacing w:after="160" w:line="259" w:lineRule="auto"/>
        <w:ind w:firstLine="720"/>
        <w:jc w:val="both"/>
        <w:rPr>
          <w:rFonts w:ascii="Calibri" w:eastAsia="GHEA Grapalat" w:hAnsi="Calibri" w:cs="Calibri"/>
          <w:color w:val="000000"/>
        </w:rPr>
      </w:pPr>
      <w:r w:rsidRPr="00ED6F27">
        <w:rPr>
          <w:rFonts w:ascii="Calibri" w:eastAsia="GHEA Grapalat" w:hAnsi="Calibri" w:cs="Calibri"/>
          <w:color w:val="000000"/>
          <w:lang w:val="hy-AM"/>
        </w:rPr>
        <w:t xml:space="preserve">Higher growth (4.9%) was recorded in the industry sector compared to the previous </w:t>
      </w:r>
      <w:r w:rsidRPr="00ED6F27">
        <w:rPr>
          <w:rFonts w:ascii="Calibri" w:eastAsia="GHEA Grapalat" w:hAnsi="Calibri" w:cs="Calibri"/>
          <w:color w:val="000000"/>
        </w:rPr>
        <w:t>program</w:t>
      </w:r>
      <w:r w:rsidRPr="00ED6F27">
        <w:rPr>
          <w:rFonts w:ascii="Calibri" w:eastAsia="GHEA Grapalat" w:hAnsi="Calibri" w:cs="Calibri"/>
          <w:color w:val="000000"/>
          <w:lang w:val="hy-AM"/>
        </w:rPr>
        <w:t xml:space="preserve"> estimate, </w:t>
      </w:r>
      <w:r w:rsidRPr="00ED6F27">
        <w:rPr>
          <w:rFonts w:ascii="Calibri" w:eastAsia="GHEA Grapalat" w:hAnsi="Calibri" w:cs="Calibri"/>
          <w:color w:val="000000"/>
        </w:rPr>
        <w:t xml:space="preserve">mostly </w:t>
      </w:r>
      <w:r w:rsidRPr="00ED6F27">
        <w:rPr>
          <w:rFonts w:ascii="Calibri" w:eastAsia="GHEA Grapalat" w:hAnsi="Calibri" w:cs="Calibri"/>
          <w:color w:val="000000"/>
          <w:lang w:val="hy-AM"/>
        </w:rPr>
        <w:t xml:space="preserve">reflecting trends </w:t>
      </w:r>
      <w:r w:rsidRPr="00ED6F27">
        <w:rPr>
          <w:rFonts w:ascii="Calibri" w:eastAsia="GHEA Grapalat" w:hAnsi="Calibri" w:cs="Calibri"/>
          <w:color w:val="000000"/>
        </w:rPr>
        <w:t>in</w:t>
      </w:r>
      <w:r w:rsidRPr="00ED6F27">
        <w:rPr>
          <w:rFonts w:ascii="Calibri" w:eastAsia="GHEA Grapalat" w:hAnsi="Calibri" w:cs="Calibri"/>
          <w:color w:val="000000"/>
          <w:lang w:val="hy-AM"/>
        </w:rPr>
        <w:t xml:space="preserve"> increas</w:t>
      </w:r>
      <w:r w:rsidRPr="00ED6F27">
        <w:rPr>
          <w:rFonts w:ascii="Calibri" w:eastAsia="GHEA Grapalat" w:hAnsi="Calibri" w:cs="Calibri"/>
          <w:color w:val="000000"/>
        </w:rPr>
        <w:t>ing</w:t>
      </w:r>
      <w:r w:rsidRPr="00ED6F27">
        <w:rPr>
          <w:rFonts w:ascii="Calibri" w:eastAsia="GHEA Grapalat" w:hAnsi="Calibri" w:cs="Calibri"/>
          <w:color w:val="000000"/>
          <w:lang w:val="hy-AM"/>
        </w:rPr>
        <w:t xml:space="preserve"> output and export potential in </w:t>
      </w:r>
      <w:r w:rsidRPr="00ED6F27">
        <w:rPr>
          <w:rFonts w:ascii="Calibri" w:eastAsia="GHEA Grapalat" w:hAnsi="Calibri" w:cs="Calibri"/>
          <w:color w:val="000000"/>
        </w:rPr>
        <w:t xml:space="preserve">the </w:t>
      </w:r>
      <w:r w:rsidRPr="00ED6F27">
        <w:rPr>
          <w:rFonts w:ascii="Calibri" w:eastAsia="GHEA Grapalat" w:hAnsi="Calibri" w:cs="Calibri"/>
          <w:color w:val="000000"/>
          <w:lang w:val="hy-AM"/>
        </w:rPr>
        <w:t xml:space="preserve">manufacturing </w:t>
      </w:r>
      <w:r w:rsidRPr="00ED6F27">
        <w:rPr>
          <w:rFonts w:ascii="Calibri" w:eastAsia="GHEA Grapalat" w:hAnsi="Calibri" w:cs="Calibri"/>
          <w:color w:val="000000"/>
        </w:rPr>
        <w:t>sector</w:t>
      </w:r>
      <w:r w:rsidRPr="00ED6F27">
        <w:rPr>
          <w:rFonts w:ascii="Calibri" w:eastAsia="GHEA Grapalat" w:hAnsi="Calibri" w:cs="Calibri"/>
          <w:color w:val="000000"/>
          <w:lang w:val="hy-AM"/>
        </w:rPr>
        <w:t>.</w:t>
      </w:r>
    </w:p>
    <w:p w14:paraId="3BDA693D" w14:textId="6A83FA20" w:rsidR="00ED6F27" w:rsidRPr="00ED6F27" w:rsidRDefault="004020C0" w:rsidP="00ED6F27">
      <w:pPr>
        <w:spacing w:after="160" w:line="259" w:lineRule="auto"/>
        <w:ind w:firstLine="720"/>
        <w:jc w:val="both"/>
        <w:rPr>
          <w:rFonts w:ascii="Calibri" w:eastAsia="GHEA Grapalat" w:hAnsi="Calibri" w:cs="Calibri"/>
          <w:color w:val="000000"/>
          <w:lang w:val="hy-AM"/>
        </w:rPr>
      </w:pPr>
      <w:r w:rsidRPr="00ED6F27">
        <w:rPr>
          <w:noProof/>
        </w:rPr>
        <mc:AlternateContent>
          <mc:Choice Requires="wps">
            <w:drawing>
              <wp:anchor distT="0" distB="0" distL="114300" distR="114300" simplePos="0" relativeHeight="252753920" behindDoc="0" locked="0" layoutInCell="1" allowOverlap="1" wp14:anchorId="4E35215F" wp14:editId="44B99ED8">
                <wp:simplePos x="0" y="0"/>
                <wp:positionH relativeFrom="column">
                  <wp:posOffset>5135118</wp:posOffset>
                </wp:positionH>
                <wp:positionV relativeFrom="paragraph">
                  <wp:posOffset>189230</wp:posOffset>
                </wp:positionV>
                <wp:extent cx="1739077" cy="347914"/>
                <wp:effectExtent l="0" t="0" r="0" b="0"/>
                <wp:wrapNone/>
                <wp:docPr id="30" name="Text Box 306">
                  <a:extLst xmlns:a="http://schemas.openxmlformats.org/drawingml/2006/main">
                    <a:ext uri="{FF2B5EF4-FFF2-40B4-BE49-F238E27FC236}">
                      <a16:creationId xmlns:a16="http://schemas.microsoft.com/office/drawing/2014/main" id="{00000000-0008-0000-2800-000005000000}"/>
                    </a:ext>
                    <a:ext uri="{147F2762-F138-4A5C-976F-8EAC2B608ADB}">
                      <a16:predDERef xmlns:a16="http://schemas.microsoft.com/office/drawing/2014/main" pred="{00000000-0008-0000-2900-000003000000}"/>
                    </a:ext>
                  </a:extLst>
                </wp:docPr>
                <wp:cNvGraphicFramePr/>
                <a:graphic xmlns:a="http://schemas.openxmlformats.org/drawingml/2006/main">
                  <a:graphicData uri="http://schemas.microsoft.com/office/word/2010/wordprocessingShape">
                    <wps:wsp>
                      <wps:cNvSpPr txBox="1"/>
                      <wps:spPr>
                        <a:xfrm>
                          <a:off x="0" y="0"/>
                          <a:ext cx="1739077" cy="347914"/>
                        </a:xfrm>
                        <a:prstGeom prst="rect">
                          <a:avLst/>
                        </a:prstGeom>
                        <a:noFill/>
                        <a:ln w="6350">
                          <a:noFill/>
                        </a:ln>
                        <a:effectLst/>
                      </wps:spPr>
                      <wps:txbx>
                        <w:txbxContent>
                          <w:p w14:paraId="40C76A41" w14:textId="77777777" w:rsidR="00616E9B" w:rsidRDefault="00616E9B" w:rsidP="00ED6F27">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 estimate</w:t>
                            </w:r>
                          </w:p>
                          <w:p w14:paraId="3D440A18" w14:textId="77777777" w:rsidR="00616E9B" w:rsidRDefault="00616E9B" w:rsidP="00ED6F27">
                            <w:pPr>
                              <w:pStyle w:val="NormalWeb"/>
                              <w:spacing w:before="0" w:beforeAutospacing="0" w:after="0" w:afterAutospacing="0"/>
                              <w:jc w:val="right"/>
                            </w:pPr>
                            <w:r>
                              <w:rPr>
                                <w:rFonts w:ascii="GHEA Grapalat" w:hAnsi="GHEA Grapalat" w:cs="Sylfaen"/>
                                <w:i/>
                                <w:iCs/>
                                <w:color w:val="000000"/>
                                <w:sz w:val="14"/>
                                <w:szCs w:val="14"/>
                              </w:rPr>
                              <w:t> </w:t>
                            </w:r>
                          </w:p>
                          <w:p w14:paraId="76440352" w14:textId="77777777" w:rsidR="00616E9B" w:rsidRDefault="00616E9B" w:rsidP="00ED6F27">
                            <w:pPr>
                              <w:pStyle w:val="NormalWeb"/>
                              <w:spacing w:before="0" w:beforeAutospacing="0" w:after="0" w:afterAutospacing="0"/>
                              <w:jc w:val="right"/>
                            </w:pPr>
                            <w:r>
                              <w:rPr>
                                <w:rFonts w:ascii="GHEA Grapalat" w:hAnsi="GHEA Grapalat" w:cs="Sylfaen"/>
                                <w:i/>
                                <w:iCs/>
                                <w:color w:val="000000"/>
                                <w:sz w:val="14"/>
                                <w:szCs w:val="14"/>
                              </w:rPr>
                              <w:t> </w:t>
                            </w:r>
                          </w:p>
                          <w:p w14:paraId="2A40615E" w14:textId="77777777" w:rsidR="00616E9B" w:rsidRDefault="00616E9B" w:rsidP="00ED6F27">
                            <w:pPr>
                              <w:pStyle w:val="NormalWeb"/>
                              <w:spacing w:before="0" w:beforeAutospacing="0" w:after="0" w:afterAutospacing="0"/>
                              <w:jc w:val="right"/>
                            </w:pPr>
                            <w:r>
                              <w:rPr>
                                <w:rFonts w:ascii="GHEA Grapalat" w:hAnsi="GHEA Grapalat" w:cs="Calibri"/>
                                <w:i/>
                                <w:iCs/>
                                <w:color w:val="000000"/>
                                <w:sz w:val="14"/>
                                <w:szCs w:val="14"/>
                              </w:rPr>
                              <w:t> </w:t>
                            </w:r>
                          </w:p>
                          <w:p w14:paraId="02E4214D" w14:textId="77777777" w:rsidR="00616E9B" w:rsidRDefault="00616E9B" w:rsidP="00ED6F27">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35215F" id="Text Box 306" o:spid="_x0000_s1131" type="#_x0000_t202" style="position:absolute;left:0;text-align:left;margin-left:404.35pt;margin-top:14.9pt;width:136.95pt;height:27.4pt;z-index:25275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" filled="f" stroked="f" strokeweight=".5pt">
                <v:textbox>
                  <w:txbxContent>
                    <w:p w14:paraId="40C76A41" w14:textId="77777777" w:rsidR="00616E9B" w:rsidRDefault="00616E9B" w:rsidP="00ED6F27">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 estimate</w:t>
                      </w:r>
                    </w:p>
                    <w:p w14:paraId="3D440A18" w14:textId="77777777" w:rsidR="00616E9B" w:rsidRDefault="00616E9B" w:rsidP="00ED6F27">
                      <w:pPr>
                        <w:pStyle w:val="NormalWeb"/>
                        <w:spacing w:before="0" w:beforeAutospacing="0" w:after="0" w:afterAutospacing="0"/>
                        <w:jc w:val="right"/>
                      </w:pPr>
                      <w:r>
                        <w:rPr>
                          <w:rFonts w:ascii="GHEA Grapalat" w:hAnsi="GHEA Grapalat" w:cs="Sylfaen"/>
                          <w:i/>
                          <w:iCs/>
                          <w:color w:val="000000"/>
                          <w:sz w:val="14"/>
                          <w:szCs w:val="14"/>
                        </w:rPr>
                        <w:t> </w:t>
                      </w:r>
                    </w:p>
                    <w:p w14:paraId="76440352" w14:textId="77777777" w:rsidR="00616E9B" w:rsidRDefault="00616E9B" w:rsidP="00ED6F27">
                      <w:pPr>
                        <w:pStyle w:val="NormalWeb"/>
                        <w:spacing w:before="0" w:beforeAutospacing="0" w:after="0" w:afterAutospacing="0"/>
                        <w:jc w:val="right"/>
                      </w:pPr>
                      <w:r>
                        <w:rPr>
                          <w:rFonts w:ascii="GHEA Grapalat" w:hAnsi="GHEA Grapalat" w:cs="Sylfaen"/>
                          <w:i/>
                          <w:iCs/>
                          <w:color w:val="000000"/>
                          <w:sz w:val="14"/>
                          <w:szCs w:val="14"/>
                        </w:rPr>
                        <w:t> </w:t>
                      </w:r>
                    </w:p>
                    <w:p w14:paraId="2A40615E" w14:textId="77777777" w:rsidR="00616E9B" w:rsidRDefault="00616E9B" w:rsidP="00ED6F27">
                      <w:pPr>
                        <w:pStyle w:val="NormalWeb"/>
                        <w:spacing w:before="0" w:beforeAutospacing="0" w:after="0" w:afterAutospacing="0"/>
                        <w:jc w:val="right"/>
                      </w:pPr>
                      <w:r>
                        <w:rPr>
                          <w:rFonts w:ascii="GHEA Grapalat" w:hAnsi="GHEA Grapalat" w:cs="Calibri"/>
                          <w:i/>
                          <w:iCs/>
                          <w:color w:val="000000"/>
                          <w:sz w:val="14"/>
                          <w:szCs w:val="14"/>
                        </w:rPr>
                        <w:t> </w:t>
                      </w:r>
                    </w:p>
                    <w:p w14:paraId="02E4214D" w14:textId="77777777" w:rsidR="00616E9B" w:rsidRDefault="00616E9B" w:rsidP="00ED6F27">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ED6F27" w:rsidRPr="00ED6F27">
        <w:rPr>
          <w:rFonts w:ascii="Calibri" w:eastAsia="GHEA Grapalat" w:hAnsi="Calibri" w:cs="Calibri"/>
          <w:color w:val="000000"/>
          <w:lang w:val="hy-AM"/>
        </w:rPr>
        <w:t>In the agricultur</w:t>
      </w:r>
      <w:r w:rsidR="00ED6F27" w:rsidRPr="00ED6F27">
        <w:rPr>
          <w:rFonts w:ascii="Calibri" w:eastAsia="GHEA Grapalat" w:hAnsi="Calibri" w:cs="Calibri"/>
          <w:color w:val="000000"/>
        </w:rPr>
        <w:t>e</w:t>
      </w:r>
      <w:r w:rsidR="00ED6F27" w:rsidRPr="00ED6F27">
        <w:rPr>
          <w:rFonts w:ascii="Calibri" w:eastAsia="GHEA Grapalat" w:hAnsi="Calibri" w:cs="Calibri"/>
          <w:color w:val="000000"/>
          <w:lang w:val="hy-AM"/>
        </w:rPr>
        <w:t xml:space="preserve"> sector, a 0.4% </w:t>
      </w:r>
      <w:r w:rsidR="00ED6F27" w:rsidRPr="00ED6F27">
        <w:rPr>
          <w:rFonts w:ascii="Calibri" w:eastAsia="GHEA Grapalat" w:hAnsi="Calibri" w:cs="Calibri"/>
          <w:color w:val="000000"/>
        </w:rPr>
        <w:t xml:space="preserve">decline was reported, </w:t>
      </w:r>
      <w:r w:rsidR="00ED6F27" w:rsidRPr="00ED6F27">
        <w:rPr>
          <w:rFonts w:ascii="Calibri" w:eastAsia="GHEA Grapalat" w:hAnsi="Calibri" w:cs="Calibri"/>
          <w:color w:val="000000"/>
          <w:lang w:val="hy-AM"/>
        </w:rPr>
        <w:t>in line with the C</w:t>
      </w:r>
      <w:r w:rsidR="00ED6F27" w:rsidRPr="00ED6F27">
        <w:rPr>
          <w:rFonts w:ascii="Calibri" w:eastAsia="GHEA Grapalat" w:hAnsi="Calibri" w:cs="Calibri"/>
          <w:color w:val="000000"/>
        </w:rPr>
        <w:t xml:space="preserve">entral </w:t>
      </w:r>
      <w:r w:rsidR="00ED6F27" w:rsidRPr="00ED6F27">
        <w:rPr>
          <w:rFonts w:ascii="Calibri" w:eastAsia="GHEA Grapalat" w:hAnsi="Calibri" w:cs="Calibri"/>
          <w:color w:val="000000"/>
          <w:lang w:val="hy-AM"/>
        </w:rPr>
        <w:t>B</w:t>
      </w:r>
      <w:r w:rsidR="00ED6F27" w:rsidRPr="00ED6F27">
        <w:rPr>
          <w:rFonts w:ascii="Calibri" w:eastAsia="GHEA Grapalat" w:hAnsi="Calibri" w:cs="Calibri"/>
          <w:color w:val="000000"/>
        </w:rPr>
        <w:t xml:space="preserve">ank of </w:t>
      </w:r>
      <w:r w:rsidR="00ED6F27" w:rsidRPr="00ED6F27">
        <w:rPr>
          <w:rFonts w:ascii="Calibri" w:eastAsia="GHEA Grapalat" w:hAnsi="Calibri" w:cs="Calibri"/>
          <w:color w:val="000000"/>
          <w:lang w:val="hy-AM"/>
        </w:rPr>
        <w:t>A</w:t>
      </w:r>
      <w:r w:rsidR="00ED6F27" w:rsidRPr="00ED6F27">
        <w:rPr>
          <w:rFonts w:ascii="Calibri" w:eastAsia="GHEA Grapalat" w:hAnsi="Calibri" w:cs="Calibri"/>
          <w:color w:val="000000"/>
        </w:rPr>
        <w:t>rmenia</w:t>
      </w:r>
      <w:r w:rsidR="00ED6F27" w:rsidRPr="00ED6F27">
        <w:rPr>
          <w:rFonts w:ascii="Calibri" w:eastAsia="GHEA Grapalat" w:hAnsi="Calibri" w:cs="Calibri"/>
          <w:color w:val="000000"/>
          <w:lang w:val="hy-AM"/>
        </w:rPr>
        <w:t xml:space="preserve"> estimate</w:t>
      </w:r>
      <w:r w:rsidR="00ED6F27" w:rsidRPr="00ED6F27">
        <w:rPr>
          <w:rFonts w:ascii="Calibri" w:eastAsia="GHEA Grapalat" w:hAnsi="Calibri" w:cs="Calibri"/>
          <w:color w:val="000000"/>
        </w:rPr>
        <w:t>, following</w:t>
      </w:r>
      <w:r w:rsidR="00ED6F27" w:rsidRPr="00ED6F27">
        <w:rPr>
          <w:rFonts w:ascii="Calibri" w:eastAsia="GHEA Grapalat" w:hAnsi="Calibri" w:cs="Calibri"/>
          <w:color w:val="000000"/>
          <w:lang w:val="hy-AM"/>
        </w:rPr>
        <w:t xml:space="preserve"> negative developments</w:t>
      </w:r>
      <w:r w:rsidR="00ED6F27" w:rsidRPr="00ED6F27">
        <w:rPr>
          <w:rFonts w:ascii="Calibri" w:eastAsia="GHEA Grapalat" w:hAnsi="Calibri" w:cs="Calibri"/>
          <w:color w:val="000000"/>
        </w:rPr>
        <w:t xml:space="preserve"> observable </w:t>
      </w:r>
      <w:r w:rsidR="00ED6F27" w:rsidRPr="00ED6F27">
        <w:rPr>
          <w:rFonts w:ascii="Calibri" w:eastAsia="GHEA Grapalat" w:hAnsi="Calibri" w:cs="Calibri"/>
          <w:color w:val="000000"/>
          <w:lang w:val="hy-AM"/>
        </w:rPr>
        <w:t xml:space="preserve">in both </w:t>
      </w:r>
      <w:r w:rsidR="00ED6F27" w:rsidRPr="00ED6F27">
        <w:rPr>
          <w:rFonts w:ascii="Calibri" w:eastAsia="GHEA Grapalat" w:hAnsi="Calibri" w:cs="Calibri"/>
          <w:color w:val="000000"/>
        </w:rPr>
        <w:t xml:space="preserve">plant growing and animal breeding </w:t>
      </w:r>
      <w:r w:rsidR="00ED6F27" w:rsidRPr="00ED6F27">
        <w:rPr>
          <w:rFonts w:ascii="Calibri" w:eastAsia="GHEA Grapalat" w:hAnsi="Calibri" w:cs="Calibri"/>
          <w:color w:val="000000"/>
          <w:lang w:val="hy-AM"/>
        </w:rPr>
        <w:t xml:space="preserve">since the </w:t>
      </w:r>
      <w:r w:rsidR="00ED6F27" w:rsidRPr="00ED6F27">
        <w:rPr>
          <w:rFonts w:ascii="Calibri" w:eastAsia="GHEA Grapalat" w:hAnsi="Calibri" w:cs="Calibri"/>
          <w:color w:val="000000"/>
        </w:rPr>
        <w:t xml:space="preserve">start </w:t>
      </w:r>
      <w:r w:rsidR="00ED6F27" w:rsidRPr="00ED6F27">
        <w:rPr>
          <w:rFonts w:ascii="Calibri" w:eastAsia="GHEA Grapalat" w:hAnsi="Calibri" w:cs="Calibri"/>
          <w:color w:val="000000"/>
          <w:lang w:val="hy-AM"/>
        </w:rPr>
        <w:t>of the year.</w:t>
      </w:r>
    </w:p>
    <w:p w14:paraId="45040A46" w14:textId="7A70E1F0" w:rsidR="00ED6F27" w:rsidRPr="00ED6F27" w:rsidRDefault="004020C0" w:rsidP="00ED6F27">
      <w:pPr>
        <w:spacing w:after="160" w:line="259" w:lineRule="auto"/>
        <w:ind w:firstLine="720"/>
        <w:jc w:val="both"/>
        <w:rPr>
          <w:rFonts w:ascii="Calibri" w:eastAsia="Calibri" w:hAnsi="Calibri" w:cs="Calibri"/>
          <w:b/>
          <w:bCs/>
          <w:color w:val="000000"/>
        </w:rPr>
      </w:pPr>
      <w:r w:rsidRPr="004020C0">
        <w:rPr>
          <w:noProof/>
        </w:rPr>
        <mc:AlternateContent>
          <mc:Choice Requires="wps">
            <w:drawing>
              <wp:anchor distT="0" distB="0" distL="114300" distR="114300" simplePos="0" relativeHeight="252758016" behindDoc="0" locked="0" layoutInCell="1" allowOverlap="1" wp14:anchorId="61EDE455" wp14:editId="2B0AEDCD">
                <wp:simplePos x="0" y="0"/>
                <wp:positionH relativeFrom="margin">
                  <wp:posOffset>4251071</wp:posOffset>
                </wp:positionH>
                <wp:positionV relativeFrom="paragraph">
                  <wp:posOffset>281915</wp:posOffset>
                </wp:positionV>
                <wp:extent cx="2362810" cy="431597"/>
                <wp:effectExtent l="0" t="0" r="0" b="6985"/>
                <wp:wrapNone/>
                <wp:docPr id="951891362" name="Text Box 4093">
                  <a:extLst xmlns:a="http://schemas.openxmlformats.org/drawingml/2006/main">
                    <a:ext uri="{FF2B5EF4-FFF2-40B4-BE49-F238E27FC236}">
                      <a16:creationId xmlns:a16="http://schemas.microsoft.com/office/drawing/2014/main" id="{00000000-0008-0000-2900-000009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431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5BC03" w14:textId="77777777" w:rsidR="00616E9B" w:rsidRDefault="00616E9B" w:rsidP="004020C0">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41</w:t>
                            </w:r>
                          </w:p>
                          <w:p w14:paraId="6C3A702A" w14:textId="77777777" w:rsidR="00616E9B" w:rsidRDefault="00616E9B" w:rsidP="004020C0">
                            <w:pPr>
                              <w:pStyle w:val="NormalWeb"/>
                              <w:spacing w:before="0" w:beforeAutospacing="0" w:after="0" w:afterAutospacing="0"/>
                            </w:pPr>
                            <w:r>
                              <w:rPr>
                                <w:rFonts w:ascii="GHEA Grapalat" w:hAnsi="GHEA Grapalat" w:cs="Sylfaen"/>
                                <w:b/>
                                <w:bCs/>
                                <w:sz w:val="4"/>
                                <w:szCs w:val="4"/>
                              </w:rPr>
                              <w:t> </w:t>
                            </w:r>
                          </w:p>
                          <w:p w14:paraId="18EDFA7D" w14:textId="77777777" w:rsidR="00616E9B" w:rsidRDefault="00616E9B" w:rsidP="004020C0">
                            <w:pPr>
                              <w:pStyle w:val="NormalWeb"/>
                              <w:spacing w:before="0" w:beforeAutospacing="0" w:after="0" w:afterAutospacing="0"/>
                            </w:pPr>
                            <w:r>
                              <w:rPr>
                                <w:rFonts w:ascii="GHEA Grapalat" w:hAnsi="GHEA Grapalat" w:cs="Sylfaen"/>
                                <w:b/>
                                <w:bCs/>
                                <w:sz w:val="4"/>
                                <w:szCs w:val="4"/>
                              </w:rPr>
                              <w:t> </w:t>
                            </w:r>
                          </w:p>
                          <w:p w14:paraId="7CAF515E" w14:textId="77777777" w:rsidR="00616E9B" w:rsidRDefault="00616E9B" w:rsidP="004020C0">
                            <w:pPr>
                              <w:pStyle w:val="NormalWeb"/>
                              <w:spacing w:before="0" w:beforeAutospacing="0" w:after="0" w:afterAutospacing="0"/>
                            </w:pPr>
                            <w:r>
                              <w:rPr>
                                <w:rFonts w:ascii="GHEA Grapalat" w:hAnsi="GHEA Grapalat" w:cs="Sylfaen"/>
                                <w:b/>
                                <w:bCs/>
                                <w:color w:val="1F497D"/>
                                <w:sz w:val="14"/>
                                <w:szCs w:val="14"/>
                              </w:rPr>
                              <w:t>Private nominal wage, y/y growth, %</w:t>
                            </w:r>
                          </w:p>
                          <w:p w14:paraId="6CD179AF" w14:textId="77777777" w:rsidR="00616E9B" w:rsidRDefault="00616E9B" w:rsidP="004020C0">
                            <w:pPr>
                              <w:pStyle w:val="NormalWeb"/>
                              <w:spacing w:before="0" w:beforeAutospacing="0" w:after="0" w:afterAutospacing="0"/>
                            </w:pPr>
                            <w:r>
                              <w:rPr>
                                <w:rFonts w:ascii="GHEA Grapalat" w:hAnsi="GHEA Grapalat" w:cs="Sylfaen"/>
                                <w:b/>
                                <w:bCs/>
                                <w:sz w:val="28"/>
                                <w:szCs w:val="28"/>
                              </w:rPr>
                              <w:t> </w:t>
                            </w:r>
                          </w:p>
                          <w:p w14:paraId="3B361633"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24FE8476"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532C65DA"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694C44DE"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2DFAEF56"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0EBC854B"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15259EC"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F509E1A"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52CE56E3"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50E81DA7"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3C66BAD"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1E1DCE26"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87A5CD8"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0948D0E5"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49828F92"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30CABE97"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6CFE6591"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68B6D26"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5DE74636"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0C7D65C1"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41B55250"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64239F8D"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45ACD1EB"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11FDFB37"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579B3476"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83877A5"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2952DA8C"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6A96EC06"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3AE980BD"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2AFCB558"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3BC5ACE9"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29874C79"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468D9207"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4027E8BD"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56187E77"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04B872FA"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331F88D5"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5BD12D11"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02BACF47" w14:textId="77777777" w:rsidR="00616E9B" w:rsidRDefault="00616E9B" w:rsidP="004020C0">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EDE455" id="Text Box 4093" o:spid="_x0000_s1132" type="#_x0000_t202" style="position:absolute;left:0;text-align:left;margin-left:334.75pt;margin-top:22.2pt;width:186.05pt;height:34pt;z-index:25275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" filled="f" stroked="f">
                <v:textbox>
                  <w:txbxContent>
                    <w:p w14:paraId="16F5BC03" w14:textId="77777777" w:rsidR="00616E9B" w:rsidRDefault="00616E9B" w:rsidP="004020C0">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41</w:t>
                      </w:r>
                    </w:p>
                    <w:p w14:paraId="6C3A702A" w14:textId="77777777" w:rsidR="00616E9B" w:rsidRDefault="00616E9B" w:rsidP="004020C0">
                      <w:pPr>
                        <w:pStyle w:val="NormalWeb"/>
                        <w:spacing w:before="0" w:beforeAutospacing="0" w:after="0" w:afterAutospacing="0"/>
                      </w:pPr>
                      <w:r>
                        <w:rPr>
                          <w:rFonts w:ascii="GHEA Grapalat" w:hAnsi="GHEA Grapalat" w:cs="Sylfaen"/>
                          <w:b/>
                          <w:bCs/>
                          <w:sz w:val="4"/>
                          <w:szCs w:val="4"/>
                        </w:rPr>
                        <w:t> </w:t>
                      </w:r>
                    </w:p>
                    <w:p w14:paraId="18EDFA7D" w14:textId="77777777" w:rsidR="00616E9B" w:rsidRDefault="00616E9B" w:rsidP="004020C0">
                      <w:pPr>
                        <w:pStyle w:val="NormalWeb"/>
                        <w:spacing w:before="0" w:beforeAutospacing="0" w:after="0" w:afterAutospacing="0"/>
                      </w:pPr>
                      <w:r>
                        <w:rPr>
                          <w:rFonts w:ascii="GHEA Grapalat" w:hAnsi="GHEA Grapalat" w:cs="Sylfaen"/>
                          <w:b/>
                          <w:bCs/>
                          <w:sz w:val="4"/>
                          <w:szCs w:val="4"/>
                        </w:rPr>
                        <w:t> </w:t>
                      </w:r>
                    </w:p>
                    <w:p w14:paraId="7CAF515E" w14:textId="77777777" w:rsidR="00616E9B" w:rsidRDefault="00616E9B" w:rsidP="004020C0">
                      <w:pPr>
                        <w:pStyle w:val="NormalWeb"/>
                        <w:spacing w:before="0" w:beforeAutospacing="0" w:after="0" w:afterAutospacing="0"/>
                      </w:pPr>
                      <w:r>
                        <w:rPr>
                          <w:rFonts w:ascii="GHEA Grapalat" w:hAnsi="GHEA Grapalat" w:cs="Sylfaen"/>
                          <w:b/>
                          <w:bCs/>
                          <w:color w:val="1F497D"/>
                          <w:sz w:val="14"/>
                          <w:szCs w:val="14"/>
                        </w:rPr>
                        <w:t>Private nominal wage, y/y growth, %</w:t>
                      </w:r>
                    </w:p>
                    <w:p w14:paraId="6CD179AF" w14:textId="77777777" w:rsidR="00616E9B" w:rsidRDefault="00616E9B" w:rsidP="004020C0">
                      <w:pPr>
                        <w:pStyle w:val="NormalWeb"/>
                        <w:spacing w:before="0" w:beforeAutospacing="0" w:after="0" w:afterAutospacing="0"/>
                      </w:pPr>
                      <w:r>
                        <w:rPr>
                          <w:rFonts w:ascii="GHEA Grapalat" w:hAnsi="GHEA Grapalat" w:cs="Sylfaen"/>
                          <w:b/>
                          <w:bCs/>
                          <w:sz w:val="28"/>
                          <w:szCs w:val="28"/>
                        </w:rPr>
                        <w:t> </w:t>
                      </w:r>
                    </w:p>
                    <w:p w14:paraId="3B361633"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24FE8476"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532C65DA"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694C44DE"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2DFAEF56"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0EBC854B"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15259EC"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F509E1A"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52CE56E3"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50E81DA7"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3C66BAD"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1E1DCE26"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87A5CD8"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0948D0E5"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49828F92"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30CABE97"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6CFE6591"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68B6D26"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5DE74636"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0C7D65C1"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41B55250"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64239F8D"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45ACD1EB"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11FDFB37"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579B3476"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83877A5"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2952DA8C"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6A96EC06"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3AE980BD"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2AFCB558"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3BC5ACE9"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29874C79"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468D9207"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4027E8BD"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56187E77"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04B872FA"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331F88D5"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5BD12D11"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02BACF47" w14:textId="77777777" w:rsidR="00616E9B" w:rsidRDefault="00616E9B" w:rsidP="004020C0">
                      <w:pPr>
                        <w:pStyle w:val="NormalWeb"/>
                        <w:spacing w:before="0" w:beforeAutospacing="0" w:after="0" w:afterAutospacing="0"/>
                      </w:pPr>
                      <w:r>
                        <w:rPr>
                          <w:rFonts w:ascii="Times LatArm" w:hAnsi="Times LatArm"/>
                          <w:sz w:val="14"/>
                          <w:szCs w:val="14"/>
                        </w:rPr>
                        <w:t> </w:t>
                      </w:r>
                    </w:p>
                  </w:txbxContent>
                </v:textbox>
                <w10:wrap anchorx="margin"/>
              </v:shape>
            </w:pict>
          </mc:Fallback>
        </mc:AlternateContent>
      </w:r>
      <w:r w:rsidR="00ED6F27" w:rsidRPr="00ED6F27">
        <w:rPr>
          <w:rFonts w:ascii="Calibri" w:eastAsia="Calibri" w:hAnsi="Calibri" w:cs="Calibri"/>
          <w:b/>
          <w:bCs/>
          <w:color w:val="000000"/>
        </w:rPr>
        <w:t>3.2.4. Labor market</w:t>
      </w:r>
    </w:p>
    <w:p w14:paraId="16EB0258" w14:textId="58CF1BCE" w:rsidR="004020C0" w:rsidRPr="00ED6F27" w:rsidRDefault="004020C0" w:rsidP="00ED6F27">
      <w:pPr>
        <w:spacing w:after="160" w:line="259" w:lineRule="auto"/>
        <w:ind w:firstLine="720"/>
        <w:jc w:val="both"/>
        <w:rPr>
          <w:rFonts w:ascii="Calibri" w:eastAsia="GHEA Grapalat" w:hAnsi="Calibri" w:cs="Calibri"/>
          <w:color w:val="000000"/>
          <w:lang w:val="hy-AM"/>
        </w:rPr>
      </w:pPr>
      <w:r w:rsidRPr="004020C0">
        <w:rPr>
          <w:noProof/>
        </w:rPr>
        <mc:AlternateContent>
          <mc:Choice Requires="wps">
            <w:drawing>
              <wp:anchor distT="0" distB="0" distL="114300" distR="114300" simplePos="0" relativeHeight="252761088" behindDoc="0" locked="0" layoutInCell="1" allowOverlap="1" wp14:anchorId="316A98EB" wp14:editId="23784EB1">
                <wp:simplePos x="0" y="0"/>
                <wp:positionH relativeFrom="column">
                  <wp:posOffset>4119397</wp:posOffset>
                </wp:positionH>
                <wp:positionV relativeFrom="paragraph">
                  <wp:posOffset>2525344</wp:posOffset>
                </wp:positionV>
                <wp:extent cx="2552700" cy="373075"/>
                <wp:effectExtent l="0" t="0" r="0" b="8255"/>
                <wp:wrapNone/>
                <wp:docPr id="951891367" name="Text Box 4093">
                  <a:extLst xmlns:a="http://schemas.openxmlformats.org/drawingml/2006/main">
                    <a:ext uri="{FF2B5EF4-FFF2-40B4-BE49-F238E27FC236}">
                      <a16:creationId xmlns:a16="http://schemas.microsoft.com/office/drawing/2014/main" id="{00000000-0008-0000-2A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37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40EFE" w14:textId="77777777" w:rsidR="00616E9B" w:rsidRDefault="00616E9B" w:rsidP="004020C0">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42</w:t>
                            </w:r>
                          </w:p>
                          <w:p w14:paraId="20100D74" w14:textId="596FA129" w:rsidR="00616E9B" w:rsidRDefault="00616E9B" w:rsidP="004020C0">
                            <w:pPr>
                              <w:pStyle w:val="NormalWeb"/>
                              <w:spacing w:before="0" w:beforeAutospacing="0" w:after="0" w:afterAutospacing="0"/>
                            </w:pPr>
                            <w:r>
                              <w:rPr>
                                <w:rFonts w:ascii="GHEA Grapalat" w:hAnsi="GHEA Grapalat" w:cs="Sylfaen"/>
                                <w:b/>
                                <w:bCs/>
                                <w:color w:val="1F497D"/>
                                <w:sz w:val="14"/>
                                <w:szCs w:val="14"/>
                              </w:rPr>
                              <w:t>Unit labor costs, y/y growth, %</w:t>
                            </w:r>
                            <w:r w:rsidRPr="004020C0">
                              <w:rPr>
                                <w:rFonts w:ascii="GHEA Grapalat" w:hAnsi="GHEA Grapalat" w:cs="Sylfaen"/>
                                <w:b/>
                                <w:bCs/>
                                <w:color w:val="1F497D"/>
                                <w:sz w:val="14"/>
                                <w:szCs w:val="14"/>
                                <w:vertAlign w:val="superscript"/>
                              </w:rPr>
                              <w:t>14</w:t>
                            </w:r>
                          </w:p>
                          <w:p w14:paraId="22E0D330" w14:textId="77777777" w:rsidR="00616E9B" w:rsidRDefault="00616E9B" w:rsidP="004020C0">
                            <w:pPr>
                              <w:pStyle w:val="NormalWeb"/>
                              <w:spacing w:before="0" w:beforeAutospacing="0" w:after="0" w:afterAutospacing="0"/>
                            </w:pPr>
                            <w:r>
                              <w:rPr>
                                <w:rFonts w:ascii="GHEA Grapalat" w:hAnsi="GHEA Grapalat" w:cs="Sylfaen"/>
                                <w:b/>
                                <w:bCs/>
                                <w:sz w:val="28"/>
                                <w:szCs w:val="28"/>
                              </w:rPr>
                              <w:t> </w:t>
                            </w:r>
                          </w:p>
                          <w:p w14:paraId="2612AD2F"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358AA843"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2365D10F"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1411E134"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0CF93693"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4FAF5F19"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15E016AE"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50D2C775"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413AC0D3"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06043905"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6B0C2A8A"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4CC8D30A"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4F54F77B"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09A70327"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67309DFF"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4F2A2DA1"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20256C35"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56B4E440"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4A55186"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05357F90"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06B70C8"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64D28EB5"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CB99EE0"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810F181"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3D0DE510"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591972C0"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405404B8"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245DFEE"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DACAC89"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6464065E"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6C553510"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1BE19CC1"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394747FE"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EA1B7BB"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1D1286AF"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6AC5A3E4"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3B2D4422"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529BB22E"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3A0F62C8" w14:textId="77777777" w:rsidR="00616E9B" w:rsidRDefault="00616E9B" w:rsidP="004020C0">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6A98EB" id="_x0000_s1133" type="#_x0000_t202" style="position:absolute;left:0;text-align:left;margin-left:324.35pt;margin-top:198.85pt;width:201pt;height:29.4pt;z-index:25276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" filled="f" stroked="f">
                <v:textbox>
                  <w:txbxContent>
                    <w:p w14:paraId="59940EFE" w14:textId="77777777" w:rsidR="00616E9B" w:rsidRDefault="00616E9B" w:rsidP="004020C0">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42</w:t>
                      </w:r>
                    </w:p>
                    <w:p w14:paraId="20100D74" w14:textId="596FA129" w:rsidR="00616E9B" w:rsidRDefault="00616E9B" w:rsidP="004020C0">
                      <w:pPr>
                        <w:pStyle w:val="NormalWeb"/>
                        <w:spacing w:before="0" w:beforeAutospacing="0" w:after="0" w:afterAutospacing="0"/>
                      </w:pPr>
                      <w:r>
                        <w:rPr>
                          <w:rFonts w:ascii="GHEA Grapalat" w:hAnsi="GHEA Grapalat" w:cs="Sylfaen"/>
                          <w:b/>
                          <w:bCs/>
                          <w:color w:val="1F497D"/>
                          <w:sz w:val="14"/>
                          <w:szCs w:val="14"/>
                        </w:rPr>
                        <w:t>Unit labor costs, y/y growth, %</w:t>
                      </w:r>
                      <w:r w:rsidRPr="004020C0">
                        <w:rPr>
                          <w:rFonts w:ascii="GHEA Grapalat" w:hAnsi="GHEA Grapalat" w:cs="Sylfaen"/>
                          <w:b/>
                          <w:bCs/>
                          <w:color w:val="1F497D"/>
                          <w:sz w:val="14"/>
                          <w:szCs w:val="14"/>
                          <w:vertAlign w:val="superscript"/>
                        </w:rPr>
                        <w:t>14</w:t>
                      </w:r>
                    </w:p>
                    <w:p w14:paraId="22E0D330" w14:textId="77777777" w:rsidR="00616E9B" w:rsidRDefault="00616E9B" w:rsidP="004020C0">
                      <w:pPr>
                        <w:pStyle w:val="NormalWeb"/>
                        <w:spacing w:before="0" w:beforeAutospacing="0" w:after="0" w:afterAutospacing="0"/>
                      </w:pPr>
                      <w:r>
                        <w:rPr>
                          <w:rFonts w:ascii="GHEA Grapalat" w:hAnsi="GHEA Grapalat" w:cs="Sylfaen"/>
                          <w:b/>
                          <w:bCs/>
                          <w:sz w:val="28"/>
                          <w:szCs w:val="28"/>
                        </w:rPr>
                        <w:t> </w:t>
                      </w:r>
                    </w:p>
                    <w:p w14:paraId="2612AD2F"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358AA843"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2365D10F"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1411E134"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0CF93693"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4FAF5F19"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15E016AE"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50D2C775"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413AC0D3"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06043905"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6B0C2A8A"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4CC8D30A"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4F54F77B"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09A70327"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67309DFF"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4F2A2DA1"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20256C35"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56B4E440"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4A55186"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05357F90"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06B70C8"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64D28EB5"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CB99EE0"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810F181"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3D0DE510"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591972C0"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405404B8"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245DFEE"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DACAC89"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6464065E"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6C553510"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1BE19CC1"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394747FE"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7EA1B7BB"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1D1286AF"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6AC5A3E4"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3B2D4422"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529BB22E" w14:textId="77777777" w:rsidR="00616E9B" w:rsidRDefault="00616E9B" w:rsidP="004020C0">
                      <w:pPr>
                        <w:pStyle w:val="NormalWeb"/>
                        <w:spacing w:before="0" w:beforeAutospacing="0" w:after="0" w:afterAutospacing="0"/>
                      </w:pPr>
                      <w:r>
                        <w:rPr>
                          <w:rFonts w:ascii="GHEA Grapalat" w:hAnsi="GHEA Grapalat" w:cs="Sylfaen"/>
                          <w:b/>
                          <w:bCs/>
                          <w:sz w:val="14"/>
                          <w:szCs w:val="14"/>
                        </w:rPr>
                        <w:t> </w:t>
                      </w:r>
                    </w:p>
                    <w:p w14:paraId="3A0F62C8" w14:textId="77777777" w:rsidR="00616E9B" w:rsidRDefault="00616E9B" w:rsidP="004020C0">
                      <w:pPr>
                        <w:pStyle w:val="NormalWeb"/>
                        <w:spacing w:before="0" w:beforeAutospacing="0" w:after="0" w:afterAutospacing="0"/>
                      </w:pPr>
                      <w:r>
                        <w:rPr>
                          <w:rFonts w:ascii="Times LatArm" w:hAnsi="Times LatArm"/>
                          <w:sz w:val="14"/>
                          <w:szCs w:val="14"/>
                        </w:rPr>
                        <w:t> </w:t>
                      </w:r>
                    </w:p>
                  </w:txbxContent>
                </v:textbox>
              </v:shape>
            </w:pict>
          </mc:Fallback>
        </mc:AlternateContent>
      </w:r>
      <w:r w:rsidRPr="004020C0">
        <w:rPr>
          <w:noProof/>
        </w:rPr>
        <w:drawing>
          <wp:anchor distT="0" distB="0" distL="114300" distR="114300" simplePos="0" relativeHeight="252763136" behindDoc="0" locked="0" layoutInCell="1" allowOverlap="1" wp14:anchorId="14BB1A01" wp14:editId="4EC1BD15">
            <wp:simplePos x="0" y="0"/>
            <wp:positionH relativeFrom="column">
              <wp:posOffset>4184650</wp:posOffset>
            </wp:positionH>
            <wp:positionV relativeFrom="paragraph">
              <wp:posOffset>2861310</wp:posOffset>
            </wp:positionV>
            <wp:extent cx="2677795" cy="1798955"/>
            <wp:effectExtent l="0" t="0" r="0" b="0"/>
            <wp:wrapSquare wrapText="bothSides"/>
            <wp:docPr id="951891369" name="Chart 951891369">
              <a:extLst xmlns:a="http://schemas.openxmlformats.org/drawingml/2006/main">
                <a:ext uri="{FF2B5EF4-FFF2-40B4-BE49-F238E27FC236}">
                  <a16:creationId xmlns:a16="http://schemas.microsoft.com/office/drawing/2014/main" id="{00000000-0008-0000-2A00-000006000000}"/>
                </a:ext>
                <a:ext uri="{147F2762-F138-4A5C-976F-8EAC2B608ADB}">
                  <a16:predDERef xmlns:a16="http://schemas.microsoft.com/office/drawing/2014/main" pred="{00000000-0008-0000-31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Pr="004020C0">
        <w:rPr>
          <w:noProof/>
        </w:rPr>
        <mc:AlternateContent>
          <mc:Choice Requires="wps">
            <w:drawing>
              <wp:anchor distT="0" distB="0" distL="114300" distR="114300" simplePos="0" relativeHeight="252756992" behindDoc="0" locked="0" layoutInCell="1" allowOverlap="1" wp14:anchorId="6B263D4A" wp14:editId="6E6FDF07">
                <wp:simplePos x="0" y="0"/>
                <wp:positionH relativeFrom="column">
                  <wp:posOffset>5128488</wp:posOffset>
                </wp:positionH>
                <wp:positionV relativeFrom="paragraph">
                  <wp:posOffset>2114271</wp:posOffset>
                </wp:positionV>
                <wp:extent cx="1778000" cy="358774"/>
                <wp:effectExtent l="0" t="0" r="0" b="3810"/>
                <wp:wrapNone/>
                <wp:docPr id="951891361" name="Text Box 308">
                  <a:extLst xmlns:a="http://schemas.openxmlformats.org/drawingml/2006/main">
                    <a:ext uri="{FF2B5EF4-FFF2-40B4-BE49-F238E27FC236}">
                      <a16:creationId xmlns:a16="http://schemas.microsoft.com/office/drawing/2014/main" id="{00000000-0008-0000-2900-000003000000}"/>
                    </a:ext>
                    <a:ext uri="{147F2762-F138-4A5C-976F-8EAC2B608ADB}">
                      <a16:predDERef xmlns:a16="http://schemas.microsoft.com/office/drawing/2014/main" pred="{00000000-0008-0000-2A00-00000C000000}"/>
                    </a:ext>
                  </a:extLst>
                </wp:docPr>
                <wp:cNvGraphicFramePr/>
                <a:graphic xmlns:a="http://schemas.openxmlformats.org/drawingml/2006/main">
                  <a:graphicData uri="http://schemas.microsoft.com/office/word/2010/wordprocessingShape">
                    <wps:wsp>
                      <wps:cNvSpPr txBox="1"/>
                      <wps:spPr>
                        <a:xfrm>
                          <a:off x="0" y="0"/>
                          <a:ext cx="1778000" cy="358774"/>
                        </a:xfrm>
                        <a:prstGeom prst="rect">
                          <a:avLst/>
                        </a:prstGeom>
                        <a:noFill/>
                        <a:ln w="6350">
                          <a:noFill/>
                        </a:ln>
                        <a:effectLst/>
                      </wps:spPr>
                      <wps:txbx>
                        <w:txbxContent>
                          <w:p w14:paraId="070D1540" w14:textId="77777777" w:rsidR="00616E9B" w:rsidRDefault="00616E9B" w:rsidP="004020C0">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 estimate</w:t>
                            </w:r>
                          </w:p>
                          <w:p w14:paraId="1BF4F7CB" w14:textId="77777777" w:rsidR="00616E9B" w:rsidRDefault="00616E9B" w:rsidP="004020C0">
                            <w:pPr>
                              <w:pStyle w:val="NormalWeb"/>
                              <w:spacing w:before="0" w:beforeAutospacing="0" w:after="0" w:afterAutospacing="0"/>
                              <w:jc w:val="right"/>
                            </w:pPr>
                            <w:r>
                              <w:rPr>
                                <w:rFonts w:ascii="GHEA Grapalat" w:hAnsi="GHEA Grapalat" w:cs="Sylfaen"/>
                                <w:i/>
                                <w:iCs/>
                                <w:color w:val="000000"/>
                                <w:sz w:val="14"/>
                                <w:szCs w:val="14"/>
                              </w:rPr>
                              <w:t> </w:t>
                            </w:r>
                          </w:p>
                          <w:p w14:paraId="1FD2DB6C" w14:textId="77777777" w:rsidR="00616E9B" w:rsidRDefault="00616E9B" w:rsidP="004020C0">
                            <w:pPr>
                              <w:pStyle w:val="NormalWeb"/>
                              <w:spacing w:before="0" w:beforeAutospacing="0" w:after="0" w:afterAutospacing="0"/>
                              <w:jc w:val="right"/>
                            </w:pPr>
                            <w:r>
                              <w:rPr>
                                <w:rFonts w:ascii="GHEA Grapalat" w:hAnsi="GHEA Grapalat" w:cs="Sylfaen"/>
                                <w:i/>
                                <w:iCs/>
                                <w:color w:val="000000"/>
                                <w:sz w:val="14"/>
                                <w:szCs w:val="14"/>
                              </w:rPr>
                              <w:t> </w:t>
                            </w:r>
                          </w:p>
                          <w:p w14:paraId="77388C4E" w14:textId="77777777" w:rsidR="00616E9B" w:rsidRDefault="00616E9B" w:rsidP="004020C0">
                            <w:pPr>
                              <w:pStyle w:val="NormalWeb"/>
                              <w:spacing w:before="0" w:beforeAutospacing="0" w:after="0" w:afterAutospacing="0"/>
                              <w:jc w:val="right"/>
                            </w:pPr>
                            <w:r>
                              <w:rPr>
                                <w:rFonts w:ascii="GHEA Grapalat" w:hAnsi="GHEA Grapalat" w:cs="Sylfaen"/>
                                <w:i/>
                                <w:iCs/>
                                <w:color w:val="000000"/>
                                <w:sz w:val="14"/>
                                <w:szCs w:val="14"/>
                              </w:rPr>
                              <w:t> </w:t>
                            </w:r>
                          </w:p>
                          <w:p w14:paraId="4F6B96E1" w14:textId="77777777" w:rsidR="00616E9B" w:rsidRDefault="00616E9B" w:rsidP="004020C0">
                            <w:pPr>
                              <w:pStyle w:val="NormalWeb"/>
                              <w:spacing w:before="0" w:beforeAutospacing="0" w:after="0" w:afterAutospacing="0"/>
                              <w:jc w:val="right"/>
                            </w:pPr>
                            <w:r>
                              <w:rPr>
                                <w:rFonts w:ascii="GHEA Grapalat" w:hAnsi="GHEA Grapalat" w:cs="Calibri"/>
                                <w:i/>
                                <w:iCs/>
                                <w:color w:val="000000"/>
                                <w:sz w:val="14"/>
                                <w:szCs w:val="14"/>
                              </w:rPr>
                              <w:t> </w:t>
                            </w:r>
                          </w:p>
                          <w:p w14:paraId="6D880A08" w14:textId="77777777" w:rsidR="00616E9B" w:rsidRDefault="00616E9B" w:rsidP="004020C0">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263D4A" id="Text Box 308" o:spid="_x0000_s1134" type="#_x0000_t202" style="position:absolute;left:0;text-align:left;margin-left:403.8pt;margin-top:166.5pt;width:140pt;height:28.25pt;z-index:25275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" filled="f" stroked="f" strokeweight=".5pt">
                <v:textbox>
                  <w:txbxContent>
                    <w:p w14:paraId="070D1540" w14:textId="77777777" w:rsidR="00616E9B" w:rsidRDefault="00616E9B" w:rsidP="004020C0">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 estimate</w:t>
                      </w:r>
                    </w:p>
                    <w:p w14:paraId="1BF4F7CB" w14:textId="77777777" w:rsidR="00616E9B" w:rsidRDefault="00616E9B" w:rsidP="004020C0">
                      <w:pPr>
                        <w:pStyle w:val="NormalWeb"/>
                        <w:spacing w:before="0" w:beforeAutospacing="0" w:after="0" w:afterAutospacing="0"/>
                        <w:jc w:val="right"/>
                      </w:pPr>
                      <w:r>
                        <w:rPr>
                          <w:rFonts w:ascii="GHEA Grapalat" w:hAnsi="GHEA Grapalat" w:cs="Sylfaen"/>
                          <w:i/>
                          <w:iCs/>
                          <w:color w:val="000000"/>
                          <w:sz w:val="14"/>
                          <w:szCs w:val="14"/>
                        </w:rPr>
                        <w:t> </w:t>
                      </w:r>
                    </w:p>
                    <w:p w14:paraId="1FD2DB6C" w14:textId="77777777" w:rsidR="00616E9B" w:rsidRDefault="00616E9B" w:rsidP="004020C0">
                      <w:pPr>
                        <w:pStyle w:val="NormalWeb"/>
                        <w:spacing w:before="0" w:beforeAutospacing="0" w:after="0" w:afterAutospacing="0"/>
                        <w:jc w:val="right"/>
                      </w:pPr>
                      <w:r>
                        <w:rPr>
                          <w:rFonts w:ascii="GHEA Grapalat" w:hAnsi="GHEA Grapalat" w:cs="Sylfaen"/>
                          <w:i/>
                          <w:iCs/>
                          <w:color w:val="000000"/>
                          <w:sz w:val="14"/>
                          <w:szCs w:val="14"/>
                        </w:rPr>
                        <w:t> </w:t>
                      </w:r>
                    </w:p>
                    <w:p w14:paraId="77388C4E" w14:textId="77777777" w:rsidR="00616E9B" w:rsidRDefault="00616E9B" w:rsidP="004020C0">
                      <w:pPr>
                        <w:pStyle w:val="NormalWeb"/>
                        <w:spacing w:before="0" w:beforeAutospacing="0" w:after="0" w:afterAutospacing="0"/>
                        <w:jc w:val="right"/>
                      </w:pPr>
                      <w:r>
                        <w:rPr>
                          <w:rFonts w:ascii="GHEA Grapalat" w:hAnsi="GHEA Grapalat" w:cs="Sylfaen"/>
                          <w:i/>
                          <w:iCs/>
                          <w:color w:val="000000"/>
                          <w:sz w:val="14"/>
                          <w:szCs w:val="14"/>
                        </w:rPr>
                        <w:t> </w:t>
                      </w:r>
                    </w:p>
                    <w:p w14:paraId="4F6B96E1" w14:textId="77777777" w:rsidR="00616E9B" w:rsidRDefault="00616E9B" w:rsidP="004020C0">
                      <w:pPr>
                        <w:pStyle w:val="NormalWeb"/>
                        <w:spacing w:before="0" w:beforeAutospacing="0" w:after="0" w:afterAutospacing="0"/>
                        <w:jc w:val="right"/>
                      </w:pPr>
                      <w:r>
                        <w:rPr>
                          <w:rFonts w:ascii="GHEA Grapalat" w:hAnsi="GHEA Grapalat" w:cs="Calibri"/>
                          <w:i/>
                          <w:iCs/>
                          <w:color w:val="000000"/>
                          <w:sz w:val="14"/>
                          <w:szCs w:val="14"/>
                        </w:rPr>
                        <w:t> </w:t>
                      </w:r>
                    </w:p>
                    <w:p w14:paraId="6D880A08" w14:textId="77777777" w:rsidR="00616E9B" w:rsidRDefault="00616E9B" w:rsidP="004020C0">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Pr="004020C0">
        <w:rPr>
          <w:noProof/>
        </w:rPr>
        <w:drawing>
          <wp:anchor distT="0" distB="0" distL="114300" distR="114300" simplePos="0" relativeHeight="252759040" behindDoc="0" locked="0" layoutInCell="1" allowOverlap="1" wp14:anchorId="5D519522" wp14:editId="54CC10CB">
            <wp:simplePos x="0" y="0"/>
            <wp:positionH relativeFrom="column">
              <wp:posOffset>4206875</wp:posOffset>
            </wp:positionH>
            <wp:positionV relativeFrom="paragraph">
              <wp:posOffset>462280</wp:posOffset>
            </wp:positionV>
            <wp:extent cx="2611120" cy="1594485"/>
            <wp:effectExtent l="0" t="0" r="0" b="0"/>
            <wp:wrapSquare wrapText="bothSides"/>
            <wp:docPr id="951891363" name="Chart 951891363">
              <a:extLst xmlns:a="http://schemas.openxmlformats.org/drawingml/2006/main">
                <a:ext uri="{FF2B5EF4-FFF2-40B4-BE49-F238E27FC236}">
                  <a16:creationId xmlns:a16="http://schemas.microsoft.com/office/drawing/2014/main" id="{00000000-0008-0000-2900-000004000000}"/>
                </a:ext>
                <a:ext uri="{147F2762-F138-4A5C-976F-8EAC2B608ADB}">
                  <a16:predDERef xmlns:a16="http://schemas.microsoft.com/office/drawing/2014/main" pred="{00000000-0008-0000-3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ED6F27" w:rsidRPr="00ED6F27">
        <w:rPr>
          <w:rFonts w:ascii="Calibri" w:eastAsia="GHEA Grapalat" w:hAnsi="Calibri" w:cs="Calibri"/>
          <w:color w:val="000000"/>
          <w:lang w:val="hy-AM"/>
        </w:rPr>
        <w:t xml:space="preserve">In the fourth quarter of 2022, the unemployment rate is estimated around 11.2%, which is </w:t>
      </w:r>
      <w:r w:rsidR="00ED6F27" w:rsidRPr="00ED6F27">
        <w:rPr>
          <w:rFonts w:ascii="Calibri" w:eastAsia="GHEA Grapalat" w:hAnsi="Calibri" w:cs="Calibri"/>
          <w:color w:val="000000"/>
        </w:rPr>
        <w:t>below</w:t>
      </w:r>
      <w:r w:rsidR="00ED6F27" w:rsidRPr="00ED6F27">
        <w:rPr>
          <w:rFonts w:ascii="Calibri" w:eastAsia="GHEA Grapalat" w:hAnsi="Calibri" w:cs="Calibri"/>
          <w:color w:val="000000"/>
          <w:lang w:val="hy-AM"/>
        </w:rPr>
        <w:t xml:space="preserve"> the previous estimate of the Central Bank</w:t>
      </w:r>
      <w:r w:rsidR="00ED6F27" w:rsidRPr="00ED6F27">
        <w:rPr>
          <w:rFonts w:ascii="Calibri" w:eastAsia="GHEA Grapalat" w:hAnsi="Calibri" w:cs="Calibri"/>
          <w:color w:val="000000"/>
        </w:rPr>
        <w:t xml:space="preserve"> of Armenia</w:t>
      </w:r>
      <w:r w:rsidR="00ED6F27" w:rsidRPr="00ED6F27">
        <w:rPr>
          <w:rFonts w:ascii="Calibri" w:eastAsia="GHEA Grapalat" w:hAnsi="Calibri" w:cs="Calibri"/>
          <w:color w:val="000000"/>
          <w:lang w:val="hy-AM"/>
        </w:rPr>
        <w:t>. The dec</w:t>
      </w:r>
      <w:r w:rsidR="00ED6F27" w:rsidRPr="00ED6F27">
        <w:rPr>
          <w:rFonts w:ascii="Calibri" w:eastAsia="GHEA Grapalat" w:hAnsi="Calibri" w:cs="Calibri"/>
          <w:color w:val="000000"/>
        </w:rPr>
        <w:t xml:space="preserve">line </w:t>
      </w:r>
      <w:r w:rsidR="00ED6F27" w:rsidRPr="00ED6F27">
        <w:rPr>
          <w:rFonts w:ascii="Calibri" w:eastAsia="GHEA Grapalat" w:hAnsi="Calibri" w:cs="Calibri"/>
          <w:color w:val="000000"/>
          <w:lang w:val="hy-AM"/>
        </w:rPr>
        <w:t xml:space="preserve">in the unemployment rate was mainly </w:t>
      </w:r>
      <w:r w:rsidR="00ED6F27" w:rsidRPr="00ED6F27">
        <w:rPr>
          <w:rFonts w:ascii="Calibri" w:eastAsia="GHEA Grapalat" w:hAnsi="Calibri" w:cs="Calibri"/>
          <w:color w:val="000000"/>
        </w:rPr>
        <w:t xml:space="preserve">attributable to </w:t>
      </w:r>
      <w:r w:rsidR="00ED6F27" w:rsidRPr="00ED6F27">
        <w:rPr>
          <w:rFonts w:ascii="Calibri" w:eastAsia="GHEA Grapalat" w:hAnsi="Calibri" w:cs="Calibri"/>
          <w:color w:val="000000"/>
          <w:lang w:val="hy-AM"/>
        </w:rPr>
        <w:t>the employment</w:t>
      </w:r>
      <w:r w:rsidR="00ED6F27" w:rsidRPr="00ED6F27">
        <w:rPr>
          <w:rFonts w:ascii="Calibri" w:eastAsia="GHEA Grapalat" w:hAnsi="Calibri" w:cs="Calibri"/>
          <w:color w:val="000000"/>
        </w:rPr>
        <w:t xml:space="preserve"> following a growth path amid </w:t>
      </w:r>
      <w:r w:rsidR="00ED6F27" w:rsidRPr="00ED6F27">
        <w:rPr>
          <w:rFonts w:ascii="Calibri" w:eastAsia="GHEA Grapalat" w:hAnsi="Calibri" w:cs="Calibri"/>
          <w:color w:val="000000"/>
          <w:lang w:val="hy-AM"/>
        </w:rPr>
        <w:t xml:space="preserve">high economic activity. At the same time, </w:t>
      </w:r>
      <w:r w:rsidR="00ED6F27" w:rsidRPr="00ED6F27">
        <w:rPr>
          <w:rFonts w:ascii="Calibri" w:eastAsia="GHEA Grapalat" w:hAnsi="Calibri" w:cs="Calibri"/>
          <w:color w:val="000000"/>
        </w:rPr>
        <w:t xml:space="preserve">in </w:t>
      </w:r>
      <w:r w:rsidR="00ED6F27" w:rsidRPr="00ED6F27">
        <w:rPr>
          <w:rFonts w:ascii="Calibri" w:eastAsia="GHEA Grapalat" w:hAnsi="Calibri" w:cs="Calibri"/>
          <w:color w:val="000000"/>
          <w:lang w:val="hy-AM"/>
        </w:rPr>
        <w:t>the labor market demand</w:t>
      </w:r>
      <w:r w:rsidR="00ED6F27" w:rsidRPr="00ED6F27">
        <w:rPr>
          <w:rFonts w:ascii="Calibri" w:eastAsia="GHEA Grapalat" w:hAnsi="Calibri" w:cs="Calibri"/>
          <w:color w:val="000000"/>
        </w:rPr>
        <w:t xml:space="preserve"> posted a surpassing growth </w:t>
      </w:r>
      <w:r w:rsidR="00ED6F27" w:rsidRPr="00ED6F27">
        <w:rPr>
          <w:rFonts w:ascii="Calibri" w:eastAsia="GHEA Grapalat" w:hAnsi="Calibri" w:cs="Calibri"/>
          <w:color w:val="000000"/>
          <w:lang w:val="hy-AM"/>
        </w:rPr>
        <w:t xml:space="preserve">over supply, as a result of which the nominal wage growth in the private sector </w:t>
      </w:r>
      <w:r w:rsidR="00ED6F27" w:rsidRPr="00ED6F27">
        <w:rPr>
          <w:rFonts w:ascii="Calibri" w:eastAsia="GHEA Grapalat" w:hAnsi="Calibri" w:cs="Calibri"/>
          <w:color w:val="000000"/>
        </w:rPr>
        <w:t xml:space="preserve">has been </w:t>
      </w:r>
      <w:r w:rsidR="00ED6F27" w:rsidRPr="00ED6F27">
        <w:rPr>
          <w:rFonts w:ascii="Calibri" w:eastAsia="GHEA Grapalat" w:hAnsi="Calibri" w:cs="Calibri"/>
          <w:color w:val="000000"/>
          <w:lang w:val="hy-AM"/>
        </w:rPr>
        <w:t>much higher than the</w:t>
      </w:r>
      <w:r w:rsidR="00ED6F27" w:rsidRPr="00ED6F27">
        <w:rPr>
          <w:rFonts w:ascii="Calibri" w:eastAsia="GHEA Grapalat" w:hAnsi="Calibri" w:cs="Calibri"/>
          <w:color w:val="000000"/>
        </w:rPr>
        <w:t xml:space="preserve"> Central Bank’s </w:t>
      </w:r>
      <w:r w:rsidR="00ED6F27" w:rsidRPr="00ED6F27">
        <w:rPr>
          <w:rFonts w:ascii="Calibri" w:eastAsia="GHEA Grapalat" w:hAnsi="Calibri" w:cs="Calibri"/>
          <w:color w:val="000000"/>
          <w:lang w:val="hy-AM"/>
        </w:rPr>
        <w:t>expectations</w:t>
      </w:r>
      <w:r w:rsidR="00ED6F27" w:rsidRPr="00ED6F27">
        <w:rPr>
          <w:rFonts w:ascii="Calibri" w:eastAsia="GHEA Grapalat" w:hAnsi="Calibri" w:cs="Calibri"/>
          <w:color w:val="000000"/>
        </w:rPr>
        <w:t xml:space="preserve">, amounting to </w:t>
      </w:r>
      <w:r w:rsidR="00ED6F27" w:rsidRPr="00ED6F27">
        <w:rPr>
          <w:rFonts w:ascii="Calibri" w:eastAsia="GHEA Grapalat" w:hAnsi="Calibri" w:cs="Calibri"/>
          <w:color w:val="000000"/>
          <w:lang w:val="hy-AM"/>
        </w:rPr>
        <w:t>24.8%</w:t>
      </w:r>
      <w:r w:rsidR="00ED6F27" w:rsidRPr="00ED6F27">
        <w:rPr>
          <w:rFonts w:ascii="Calibri" w:eastAsia="GHEA Grapalat" w:hAnsi="Calibri" w:cs="Calibri"/>
          <w:color w:val="000000"/>
        </w:rPr>
        <w:t xml:space="preserve"> </w:t>
      </w:r>
      <w:r w:rsidR="00ED6F27" w:rsidRPr="00ED6F27">
        <w:rPr>
          <w:rFonts w:ascii="Calibri" w:eastAsia="GHEA Grapalat" w:hAnsi="Calibri" w:cs="Calibri"/>
          <w:color w:val="000000"/>
          <w:lang w:val="hy-AM"/>
        </w:rPr>
        <w:t>in the fourth quarter</w:t>
      </w:r>
      <w:r w:rsidR="00ED6F27" w:rsidRPr="00ED6F27">
        <w:rPr>
          <w:rFonts w:ascii="Calibri" w:eastAsia="GHEA Grapalat" w:hAnsi="Calibri" w:cs="Calibri"/>
          <w:color w:val="000000"/>
        </w:rPr>
        <w:t xml:space="preserve"> of 2022. </w:t>
      </w:r>
      <w:r w:rsidR="00ED6F27" w:rsidRPr="00ED6F27">
        <w:rPr>
          <w:rFonts w:ascii="Calibri" w:eastAsia="GHEA Grapalat" w:hAnsi="Calibri" w:cs="Calibri"/>
          <w:color w:val="000000"/>
          <w:lang w:val="hy-AM"/>
        </w:rPr>
        <w:t xml:space="preserve">Wages </w:t>
      </w:r>
      <w:r w:rsidR="00ED6F27" w:rsidRPr="00ED6F27">
        <w:rPr>
          <w:rFonts w:ascii="Calibri" w:eastAsia="GHEA Grapalat" w:hAnsi="Calibri" w:cs="Calibri"/>
          <w:color w:val="000000"/>
        </w:rPr>
        <w:t xml:space="preserve">have grown </w:t>
      </w:r>
      <w:r w:rsidR="00ED6F27" w:rsidRPr="00ED6F27">
        <w:rPr>
          <w:rFonts w:ascii="Calibri" w:eastAsia="GHEA Grapalat" w:hAnsi="Calibri" w:cs="Calibri"/>
          <w:color w:val="000000"/>
          <w:lang w:val="hy-AM"/>
        </w:rPr>
        <w:t>m</w:t>
      </w:r>
      <w:r w:rsidR="00ED6F27" w:rsidRPr="00ED6F27">
        <w:rPr>
          <w:rFonts w:ascii="Calibri" w:eastAsia="GHEA Grapalat" w:hAnsi="Calibri" w:cs="Calibri"/>
          <w:color w:val="000000"/>
        </w:rPr>
        <w:t xml:space="preserve">ostly </w:t>
      </w:r>
      <w:r w:rsidR="00ED6F27" w:rsidRPr="00ED6F27">
        <w:rPr>
          <w:rFonts w:ascii="Calibri" w:eastAsia="GHEA Grapalat" w:hAnsi="Calibri" w:cs="Calibri"/>
          <w:color w:val="000000"/>
          <w:lang w:val="hy-AM"/>
        </w:rPr>
        <w:t>in the services sector (IT and financial services</w:t>
      </w:r>
      <w:r w:rsidR="00ED6F27" w:rsidRPr="00ED6F27">
        <w:rPr>
          <w:rFonts w:ascii="Calibri" w:eastAsia="GHEA Grapalat" w:hAnsi="Calibri" w:cs="Calibri"/>
          <w:color w:val="000000"/>
        </w:rPr>
        <w:t>, in particular</w:t>
      </w:r>
      <w:r w:rsidR="00ED6F27" w:rsidRPr="00ED6F27">
        <w:rPr>
          <w:rFonts w:ascii="Calibri" w:eastAsia="GHEA Grapalat" w:hAnsi="Calibri" w:cs="Calibri"/>
          <w:color w:val="000000"/>
          <w:lang w:val="hy-AM"/>
        </w:rPr>
        <w:t xml:space="preserve">), </w:t>
      </w:r>
      <w:r w:rsidR="00ED6F27" w:rsidRPr="00ED6F27">
        <w:rPr>
          <w:rFonts w:ascii="Calibri" w:eastAsia="GHEA Grapalat" w:hAnsi="Calibri" w:cs="Calibri"/>
          <w:color w:val="000000"/>
        </w:rPr>
        <w:t xml:space="preserve">with </w:t>
      </w:r>
      <w:r w:rsidR="00ED6F27" w:rsidRPr="00ED6F27">
        <w:rPr>
          <w:rFonts w:ascii="Calibri" w:eastAsia="GHEA Grapalat" w:hAnsi="Calibri" w:cs="Calibri"/>
          <w:color w:val="000000"/>
          <w:lang w:val="hy-AM"/>
        </w:rPr>
        <w:t xml:space="preserve">strong output growth </w:t>
      </w:r>
      <w:r w:rsidR="00ED6F27" w:rsidRPr="00ED6F27">
        <w:rPr>
          <w:rFonts w:ascii="Calibri" w:eastAsia="GHEA Grapalat" w:hAnsi="Calibri" w:cs="Calibri"/>
          <w:color w:val="000000"/>
        </w:rPr>
        <w:t>reported there</w:t>
      </w:r>
      <w:r w:rsidR="00ED6F27" w:rsidRPr="00ED6F27">
        <w:rPr>
          <w:rFonts w:ascii="Calibri" w:eastAsia="GHEA Grapalat" w:hAnsi="Calibri" w:cs="Calibri"/>
          <w:color w:val="000000"/>
          <w:lang w:val="hy-AM"/>
        </w:rPr>
        <w:t>. It is noteworthy that in the inflation environment at the time, the growth of real wages in the private sector was around 10%.</w:t>
      </w:r>
    </w:p>
    <w:p w14:paraId="0A2687F5" w14:textId="77ADF064" w:rsidR="00ED6F27" w:rsidRPr="00ED6F27" w:rsidRDefault="00ED6F27" w:rsidP="00ED6F27">
      <w:pPr>
        <w:spacing w:after="160" w:line="259" w:lineRule="auto"/>
        <w:ind w:firstLine="720"/>
        <w:jc w:val="both"/>
        <w:rPr>
          <w:rFonts w:ascii="Calibri" w:eastAsia="GHEA Grapalat" w:hAnsi="Calibri" w:cs="Calibri"/>
          <w:color w:val="000000"/>
          <w:lang w:val="hy-AM"/>
        </w:rPr>
      </w:pPr>
      <w:r w:rsidRPr="00ED6F27">
        <w:rPr>
          <w:rFonts w:ascii="Calibri" w:eastAsia="GHEA Grapalat" w:hAnsi="Calibri" w:cs="Calibri"/>
          <w:color w:val="000000"/>
          <w:lang w:val="hy-AM"/>
        </w:rPr>
        <w:t>Thus, the high growth of private wages and the decline in the unemployment rate were largely influenced by the positive GDP gap and demand factors in the period under review.</w:t>
      </w:r>
    </w:p>
    <w:p w14:paraId="033A87B1" w14:textId="3D4B18AA" w:rsidR="00ED6F27" w:rsidRPr="00ED6F27" w:rsidRDefault="004020C0" w:rsidP="00ED6F27">
      <w:pPr>
        <w:spacing w:after="160" w:line="259" w:lineRule="auto"/>
        <w:ind w:firstLine="720"/>
        <w:jc w:val="both"/>
        <w:rPr>
          <w:rFonts w:ascii="Calibri" w:eastAsia="GHEA Grapalat" w:hAnsi="Calibri" w:cs="Calibri"/>
          <w:lang w:val="hy-AM"/>
        </w:rPr>
      </w:pPr>
      <w:r w:rsidRPr="004020C0">
        <w:rPr>
          <w:noProof/>
        </w:rPr>
        <mc:AlternateContent>
          <mc:Choice Requires="wps">
            <w:drawing>
              <wp:anchor distT="0" distB="0" distL="114300" distR="114300" simplePos="0" relativeHeight="252762112" behindDoc="0" locked="0" layoutInCell="1" allowOverlap="1" wp14:anchorId="0353E14E" wp14:editId="209593CA">
                <wp:simplePos x="0" y="0"/>
                <wp:positionH relativeFrom="column">
                  <wp:posOffset>5145532</wp:posOffset>
                </wp:positionH>
                <wp:positionV relativeFrom="paragraph">
                  <wp:posOffset>1161517</wp:posOffset>
                </wp:positionV>
                <wp:extent cx="1709879" cy="394335"/>
                <wp:effectExtent l="0" t="0" r="0" b="5715"/>
                <wp:wrapNone/>
                <wp:docPr id="951891368" name="Text Box 309">
                  <a:extLst xmlns:a="http://schemas.openxmlformats.org/drawingml/2006/main">
                    <a:ext uri="{FF2B5EF4-FFF2-40B4-BE49-F238E27FC236}">
                      <a16:creationId xmlns:a16="http://schemas.microsoft.com/office/drawing/2014/main" id="{00000000-0008-0000-2A00-000005000000}"/>
                    </a:ext>
                  </a:extLst>
                </wp:docPr>
                <wp:cNvGraphicFramePr/>
                <a:graphic xmlns:a="http://schemas.openxmlformats.org/drawingml/2006/main">
                  <a:graphicData uri="http://schemas.microsoft.com/office/word/2010/wordprocessingShape">
                    <wps:wsp>
                      <wps:cNvSpPr txBox="1"/>
                      <wps:spPr>
                        <a:xfrm>
                          <a:off x="0" y="0"/>
                          <a:ext cx="1709879" cy="394335"/>
                        </a:xfrm>
                        <a:prstGeom prst="rect">
                          <a:avLst/>
                        </a:prstGeom>
                        <a:noFill/>
                        <a:ln w="6350">
                          <a:noFill/>
                        </a:ln>
                        <a:effectLst/>
                      </wps:spPr>
                      <wps:txbx>
                        <w:txbxContent>
                          <w:p w14:paraId="7B4D64D9" w14:textId="77777777" w:rsidR="00616E9B" w:rsidRDefault="00616E9B" w:rsidP="004020C0">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 estimate</w:t>
                            </w:r>
                          </w:p>
                          <w:p w14:paraId="6322E2FF" w14:textId="77777777" w:rsidR="00616E9B" w:rsidRDefault="00616E9B" w:rsidP="004020C0">
                            <w:pPr>
                              <w:pStyle w:val="NormalWeb"/>
                              <w:spacing w:before="0" w:beforeAutospacing="0" w:after="0" w:afterAutospacing="0"/>
                              <w:jc w:val="right"/>
                            </w:pPr>
                            <w:r>
                              <w:rPr>
                                <w:rFonts w:ascii="GHEA Grapalat" w:hAnsi="GHEA Grapalat" w:cs="Sylfaen"/>
                                <w:i/>
                                <w:iCs/>
                                <w:color w:val="000000"/>
                                <w:sz w:val="14"/>
                                <w:szCs w:val="14"/>
                              </w:rPr>
                              <w:t> </w:t>
                            </w:r>
                          </w:p>
                          <w:p w14:paraId="4C6B4EBE" w14:textId="77777777" w:rsidR="00616E9B" w:rsidRDefault="00616E9B" w:rsidP="004020C0">
                            <w:pPr>
                              <w:pStyle w:val="NormalWeb"/>
                              <w:spacing w:before="0" w:beforeAutospacing="0" w:after="0" w:afterAutospacing="0"/>
                              <w:jc w:val="right"/>
                            </w:pPr>
                            <w:r>
                              <w:rPr>
                                <w:rFonts w:ascii="GHEA Grapalat" w:hAnsi="GHEA Grapalat" w:cs="Sylfaen"/>
                                <w:i/>
                                <w:iCs/>
                                <w:color w:val="000000"/>
                                <w:sz w:val="14"/>
                                <w:szCs w:val="14"/>
                              </w:rPr>
                              <w:t> </w:t>
                            </w:r>
                          </w:p>
                          <w:p w14:paraId="4BB89D66" w14:textId="77777777" w:rsidR="00616E9B" w:rsidRDefault="00616E9B" w:rsidP="004020C0">
                            <w:pPr>
                              <w:pStyle w:val="NormalWeb"/>
                              <w:spacing w:before="0" w:beforeAutospacing="0" w:after="0" w:afterAutospacing="0"/>
                              <w:jc w:val="right"/>
                            </w:pPr>
                            <w:r>
                              <w:rPr>
                                <w:rFonts w:ascii="GHEA Grapalat" w:hAnsi="GHEA Grapalat" w:cs="Sylfaen"/>
                                <w:i/>
                                <w:iCs/>
                                <w:color w:val="000000"/>
                                <w:sz w:val="14"/>
                                <w:szCs w:val="14"/>
                              </w:rPr>
                              <w:t> </w:t>
                            </w:r>
                          </w:p>
                          <w:p w14:paraId="047B2BBF" w14:textId="77777777" w:rsidR="00616E9B" w:rsidRDefault="00616E9B" w:rsidP="004020C0">
                            <w:pPr>
                              <w:pStyle w:val="NormalWeb"/>
                              <w:spacing w:before="0" w:beforeAutospacing="0" w:after="0" w:afterAutospacing="0"/>
                              <w:jc w:val="right"/>
                            </w:pPr>
                            <w:r>
                              <w:rPr>
                                <w:rFonts w:ascii="GHEA Grapalat" w:hAnsi="GHEA Grapalat" w:cs="Sylfaen"/>
                                <w:i/>
                                <w:iCs/>
                                <w:color w:val="000000"/>
                                <w:sz w:val="14"/>
                                <w:szCs w:val="14"/>
                              </w:rPr>
                              <w:t> </w:t>
                            </w:r>
                          </w:p>
                          <w:p w14:paraId="044A0220" w14:textId="77777777" w:rsidR="00616E9B" w:rsidRDefault="00616E9B" w:rsidP="004020C0">
                            <w:pPr>
                              <w:pStyle w:val="NormalWeb"/>
                              <w:spacing w:before="0" w:beforeAutospacing="0" w:after="0" w:afterAutospacing="0"/>
                              <w:jc w:val="right"/>
                            </w:pPr>
                            <w:r>
                              <w:rPr>
                                <w:rFonts w:ascii="GHEA Grapalat" w:hAnsi="GHEA Grapalat" w:cs="Calibri"/>
                                <w:i/>
                                <w:iCs/>
                                <w:color w:val="000000"/>
                                <w:sz w:val="14"/>
                                <w:szCs w:val="14"/>
                              </w:rPr>
                              <w:t> </w:t>
                            </w:r>
                          </w:p>
                          <w:p w14:paraId="264040E5" w14:textId="77777777" w:rsidR="00616E9B" w:rsidRDefault="00616E9B" w:rsidP="004020C0">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53E14E" id="Text Box 309" o:spid="_x0000_s1135" type="#_x0000_t202" style="position:absolute;left:0;text-align:left;margin-left:405.15pt;margin-top:91.45pt;width:134.65pt;height:31.05pt;z-index:25276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" filled="f" stroked="f" strokeweight=".5pt">
                <v:textbox>
                  <w:txbxContent>
                    <w:p w14:paraId="7B4D64D9" w14:textId="77777777" w:rsidR="00616E9B" w:rsidRDefault="00616E9B" w:rsidP="004020C0">
                      <w:pPr>
                        <w:pStyle w:val="NormalWeb"/>
                        <w:spacing w:before="0" w:beforeAutospacing="0" w:after="0" w:afterAutospacing="0"/>
                        <w:jc w:val="right"/>
                      </w:pPr>
                      <w:r>
                        <w:rPr>
                          <w:rFonts w:ascii="GHEA Grapalat" w:hAnsi="GHEA Grapalat" w:cs="Sylfaen"/>
                          <w:i/>
                          <w:iCs/>
                          <w:color w:val="000000"/>
                          <w:sz w:val="14"/>
                          <w:szCs w:val="14"/>
                        </w:rPr>
                        <w:t>Source: Armenia Statistics Committee, Central Bank of Armenia estimate</w:t>
                      </w:r>
                    </w:p>
                    <w:p w14:paraId="6322E2FF" w14:textId="77777777" w:rsidR="00616E9B" w:rsidRDefault="00616E9B" w:rsidP="004020C0">
                      <w:pPr>
                        <w:pStyle w:val="NormalWeb"/>
                        <w:spacing w:before="0" w:beforeAutospacing="0" w:after="0" w:afterAutospacing="0"/>
                        <w:jc w:val="right"/>
                      </w:pPr>
                      <w:r>
                        <w:rPr>
                          <w:rFonts w:ascii="GHEA Grapalat" w:hAnsi="GHEA Grapalat" w:cs="Sylfaen"/>
                          <w:i/>
                          <w:iCs/>
                          <w:color w:val="000000"/>
                          <w:sz w:val="14"/>
                          <w:szCs w:val="14"/>
                        </w:rPr>
                        <w:t> </w:t>
                      </w:r>
                    </w:p>
                    <w:p w14:paraId="4C6B4EBE" w14:textId="77777777" w:rsidR="00616E9B" w:rsidRDefault="00616E9B" w:rsidP="004020C0">
                      <w:pPr>
                        <w:pStyle w:val="NormalWeb"/>
                        <w:spacing w:before="0" w:beforeAutospacing="0" w:after="0" w:afterAutospacing="0"/>
                        <w:jc w:val="right"/>
                      </w:pPr>
                      <w:r>
                        <w:rPr>
                          <w:rFonts w:ascii="GHEA Grapalat" w:hAnsi="GHEA Grapalat" w:cs="Sylfaen"/>
                          <w:i/>
                          <w:iCs/>
                          <w:color w:val="000000"/>
                          <w:sz w:val="14"/>
                          <w:szCs w:val="14"/>
                        </w:rPr>
                        <w:t> </w:t>
                      </w:r>
                    </w:p>
                    <w:p w14:paraId="4BB89D66" w14:textId="77777777" w:rsidR="00616E9B" w:rsidRDefault="00616E9B" w:rsidP="004020C0">
                      <w:pPr>
                        <w:pStyle w:val="NormalWeb"/>
                        <w:spacing w:before="0" w:beforeAutospacing="0" w:after="0" w:afterAutospacing="0"/>
                        <w:jc w:val="right"/>
                      </w:pPr>
                      <w:r>
                        <w:rPr>
                          <w:rFonts w:ascii="GHEA Grapalat" w:hAnsi="GHEA Grapalat" w:cs="Sylfaen"/>
                          <w:i/>
                          <w:iCs/>
                          <w:color w:val="000000"/>
                          <w:sz w:val="14"/>
                          <w:szCs w:val="14"/>
                        </w:rPr>
                        <w:t> </w:t>
                      </w:r>
                    </w:p>
                    <w:p w14:paraId="047B2BBF" w14:textId="77777777" w:rsidR="00616E9B" w:rsidRDefault="00616E9B" w:rsidP="004020C0">
                      <w:pPr>
                        <w:pStyle w:val="NormalWeb"/>
                        <w:spacing w:before="0" w:beforeAutospacing="0" w:after="0" w:afterAutospacing="0"/>
                        <w:jc w:val="right"/>
                      </w:pPr>
                      <w:r>
                        <w:rPr>
                          <w:rFonts w:ascii="GHEA Grapalat" w:hAnsi="GHEA Grapalat" w:cs="Sylfaen"/>
                          <w:i/>
                          <w:iCs/>
                          <w:color w:val="000000"/>
                          <w:sz w:val="14"/>
                          <w:szCs w:val="14"/>
                        </w:rPr>
                        <w:t> </w:t>
                      </w:r>
                    </w:p>
                    <w:p w14:paraId="044A0220" w14:textId="77777777" w:rsidR="00616E9B" w:rsidRDefault="00616E9B" w:rsidP="004020C0">
                      <w:pPr>
                        <w:pStyle w:val="NormalWeb"/>
                        <w:spacing w:before="0" w:beforeAutospacing="0" w:after="0" w:afterAutospacing="0"/>
                        <w:jc w:val="right"/>
                      </w:pPr>
                      <w:r>
                        <w:rPr>
                          <w:rFonts w:ascii="GHEA Grapalat" w:hAnsi="GHEA Grapalat" w:cs="Calibri"/>
                          <w:i/>
                          <w:iCs/>
                          <w:color w:val="000000"/>
                          <w:sz w:val="14"/>
                          <w:szCs w:val="14"/>
                        </w:rPr>
                        <w:t> </w:t>
                      </w:r>
                    </w:p>
                    <w:p w14:paraId="264040E5" w14:textId="77777777" w:rsidR="00616E9B" w:rsidRDefault="00616E9B" w:rsidP="004020C0">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ED6F27" w:rsidRPr="00ED6F27">
        <w:rPr>
          <w:rFonts w:ascii="Calibri" w:eastAsia="GHEA Grapalat" w:hAnsi="Calibri" w:cs="Calibri"/>
          <w:lang w:val="hy-AM"/>
        </w:rPr>
        <w:t xml:space="preserve">It should also be noted that a significant increase in labor costs </w:t>
      </w:r>
      <w:r w:rsidR="00ED6F27" w:rsidRPr="00ED6F27">
        <w:rPr>
          <w:rFonts w:ascii="Calibri" w:eastAsia="GHEA Grapalat" w:hAnsi="Calibri" w:cs="Calibri"/>
        </w:rPr>
        <w:t xml:space="preserve">was observed during </w:t>
      </w:r>
      <w:r w:rsidR="00ED6F27" w:rsidRPr="00ED6F27">
        <w:rPr>
          <w:rFonts w:ascii="Calibri" w:eastAsia="GHEA Grapalat" w:hAnsi="Calibri" w:cs="Calibri"/>
          <w:lang w:val="hy-AM"/>
        </w:rPr>
        <w:t xml:space="preserve">the fourth quarter </w:t>
      </w:r>
      <w:r w:rsidR="00ED6F27" w:rsidRPr="00ED6F27">
        <w:rPr>
          <w:rFonts w:ascii="Calibri" w:eastAsia="GHEA Grapalat" w:hAnsi="Calibri" w:cs="Calibri"/>
        </w:rPr>
        <w:t xml:space="preserve">as the growth of </w:t>
      </w:r>
      <w:r w:rsidR="00ED6F27" w:rsidRPr="00ED6F27">
        <w:rPr>
          <w:rFonts w:ascii="Calibri" w:eastAsia="GHEA Grapalat" w:hAnsi="Calibri" w:cs="Calibri"/>
          <w:lang w:val="hy-AM"/>
        </w:rPr>
        <w:t>private wages</w:t>
      </w:r>
      <w:r w:rsidR="00ED6F27" w:rsidRPr="00ED6F27">
        <w:rPr>
          <w:rFonts w:ascii="Calibri" w:eastAsia="GHEA Grapalat" w:hAnsi="Calibri" w:cs="Calibri"/>
        </w:rPr>
        <w:t xml:space="preserve"> surpassed the</w:t>
      </w:r>
      <w:r w:rsidR="00ED6F27" w:rsidRPr="00ED6F27">
        <w:rPr>
          <w:rFonts w:ascii="Calibri" w:eastAsia="GHEA Grapalat" w:hAnsi="Calibri" w:cs="Calibri"/>
          <w:lang w:val="hy-AM"/>
        </w:rPr>
        <w:t xml:space="preserve"> output </w:t>
      </w:r>
      <w:r w:rsidR="00ED6F27" w:rsidRPr="00ED6F27">
        <w:rPr>
          <w:rFonts w:ascii="Calibri" w:eastAsia="GHEA Grapalat" w:hAnsi="Calibri" w:cs="Calibri"/>
        </w:rPr>
        <w:t xml:space="preserve">growth </w:t>
      </w:r>
      <w:r w:rsidR="00ED6F27" w:rsidRPr="00ED6F27">
        <w:rPr>
          <w:rFonts w:ascii="Calibri" w:eastAsia="GHEA Grapalat" w:hAnsi="Calibri" w:cs="Calibri"/>
          <w:lang w:val="hy-AM"/>
        </w:rPr>
        <w:t>per employee. Although partially</w:t>
      </w:r>
      <w:r w:rsidR="00ED6F27" w:rsidRPr="00ED6F27">
        <w:rPr>
          <w:rFonts w:ascii="Calibri" w:eastAsia="GHEA Grapalat" w:hAnsi="Calibri" w:cs="Calibri"/>
        </w:rPr>
        <w:t xml:space="preserve"> incurring the impact of </w:t>
      </w:r>
      <w:r w:rsidR="00ED6F27" w:rsidRPr="00ED6F27">
        <w:rPr>
          <w:rFonts w:ascii="Calibri" w:eastAsia="GHEA Grapalat" w:hAnsi="Calibri" w:cs="Calibri"/>
          <w:lang w:val="hy-AM"/>
        </w:rPr>
        <w:t xml:space="preserve">the above-mentioned demand factors, </w:t>
      </w:r>
      <w:r w:rsidR="00ED6F27" w:rsidRPr="00ED6F27">
        <w:rPr>
          <w:rFonts w:ascii="Calibri" w:eastAsia="GHEA Grapalat" w:hAnsi="Calibri" w:cs="Calibri"/>
        </w:rPr>
        <w:t>this</w:t>
      </w:r>
      <w:r w:rsidR="00ED6F27" w:rsidRPr="00ED6F27">
        <w:rPr>
          <w:rFonts w:ascii="Calibri" w:eastAsia="GHEA Grapalat" w:hAnsi="Calibri" w:cs="Calibri"/>
          <w:lang w:val="hy-AM"/>
        </w:rPr>
        <w:t xml:space="preserve"> also </w:t>
      </w:r>
      <w:r w:rsidR="00ED6F27" w:rsidRPr="00ED6F27">
        <w:rPr>
          <w:rFonts w:ascii="Calibri" w:eastAsia="GHEA Grapalat" w:hAnsi="Calibri" w:cs="Calibri"/>
        </w:rPr>
        <w:t xml:space="preserve">points to </w:t>
      </w:r>
      <w:r w:rsidR="00ED6F27" w:rsidRPr="00ED6F27">
        <w:rPr>
          <w:rFonts w:ascii="Calibri" w:eastAsia="GHEA Grapalat" w:hAnsi="Calibri" w:cs="Calibri"/>
          <w:lang w:val="hy-AM"/>
        </w:rPr>
        <w:t>a certain increase in inflationary pressures from the labor market.</w:t>
      </w:r>
      <w:r w:rsidRPr="004020C0">
        <w:rPr>
          <w:rStyle w:val="FootnoteReference"/>
          <w:rFonts w:ascii="Calibri" w:eastAsia="GHEA Grapalat" w:hAnsi="Calibri" w:cs="Calibri"/>
          <w:color w:val="FFFFFF" w:themeColor="background1"/>
          <w:lang w:val="hy-AM"/>
        </w:rPr>
        <w:footnoteReference w:id="15"/>
      </w:r>
    </w:p>
    <w:p w14:paraId="45E310EA" w14:textId="51292549" w:rsidR="002B48B5" w:rsidRPr="002B48B5" w:rsidRDefault="002B48B5" w:rsidP="002B48B5">
      <w:pPr>
        <w:spacing w:after="160" w:line="259" w:lineRule="auto"/>
        <w:ind w:firstLine="720"/>
        <w:jc w:val="both"/>
        <w:rPr>
          <w:rFonts w:ascii="Calibri" w:eastAsia="GHEA Grapalat" w:hAnsi="Calibri" w:cs="Calibri"/>
          <w:b/>
          <w:bCs/>
        </w:rPr>
      </w:pPr>
      <w:r>
        <w:rPr>
          <w:rFonts w:ascii="GHEA Grapalat" w:hAnsi="GHEA Grapalat" w:cs="Sylfaen"/>
          <w:b/>
          <w:i/>
          <w:noProof/>
          <w:color w:val="FF0000"/>
          <w:sz w:val="18"/>
          <w:szCs w:val="20"/>
        </w:rPr>
        <w:lastRenderedPageBreak/>
        <mc:AlternateContent>
          <mc:Choice Requires="wps">
            <w:drawing>
              <wp:anchor distT="0" distB="0" distL="114300" distR="114300" simplePos="0" relativeHeight="252316672" behindDoc="0" locked="0" layoutInCell="1" allowOverlap="1" wp14:anchorId="642F694D" wp14:editId="03BEB050">
                <wp:simplePos x="0" y="0"/>
                <wp:positionH relativeFrom="margin">
                  <wp:posOffset>4141140</wp:posOffset>
                </wp:positionH>
                <wp:positionV relativeFrom="paragraph">
                  <wp:posOffset>215951</wp:posOffset>
                </wp:positionV>
                <wp:extent cx="2592070" cy="600501"/>
                <wp:effectExtent l="19050" t="57150" r="93980" b="66675"/>
                <wp:wrapSquare wrapText="bothSides"/>
                <wp:docPr id="1445937593" name="Rectangle 1445937593"/>
                <wp:cNvGraphicFramePr/>
                <a:graphic xmlns:a="http://schemas.openxmlformats.org/drawingml/2006/main">
                  <a:graphicData uri="http://schemas.microsoft.com/office/word/2010/wordprocessingShape">
                    <wps:wsp>
                      <wps:cNvSpPr/>
                      <wps:spPr>
                        <a:xfrm>
                          <a:off x="0" y="0"/>
                          <a:ext cx="2592070" cy="600501"/>
                        </a:xfrm>
                        <a:prstGeom prst="rect">
                          <a:avLst/>
                        </a:prstGeom>
                        <a:ln>
                          <a:noFill/>
                        </a:ln>
                        <a:effectLst>
                          <a:outerShdw blurRad="50800" dist="38100" algn="l"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14:paraId="5C0F594B" w14:textId="52F3BD9B" w:rsidR="00616E9B" w:rsidRPr="002B48B5" w:rsidRDefault="00616E9B" w:rsidP="008C7A91">
                            <w:pPr>
                              <w:jc w:val="right"/>
                              <w:rPr>
                                <w:i/>
                                <w:sz w:val="20"/>
                              </w:rPr>
                            </w:pPr>
                            <w:r w:rsidRPr="002B48B5">
                              <w:rPr>
                                <w:rFonts w:ascii="GHEA Grapalat" w:eastAsia="GHEA Grapalat" w:hAnsi="GHEA Grapalat" w:cs="GHEA Grapalat"/>
                                <w:b/>
                                <w:bCs/>
                                <w:i/>
                                <w:iCs/>
                                <w:color w:val="000000" w:themeColor="text1"/>
                                <w:sz w:val="16"/>
                                <w:szCs w:val="20"/>
                                <w:lang w:val="hy-AM"/>
                              </w:rPr>
                              <w:t>In</w:t>
                            </w:r>
                            <w:r w:rsidRPr="002B48B5">
                              <w:rPr>
                                <w:rFonts w:ascii="GHEA Grapalat" w:eastAsia="GHEA Grapalat" w:hAnsi="GHEA Grapalat" w:cs="GHEA Grapalat"/>
                                <w:b/>
                                <w:bCs/>
                                <w:i/>
                                <w:iCs/>
                                <w:color w:val="000000" w:themeColor="text1"/>
                                <w:sz w:val="16"/>
                                <w:szCs w:val="20"/>
                              </w:rPr>
                              <w:t xml:space="preserve"> </w:t>
                            </w:r>
                            <w:r w:rsidRPr="002B48B5">
                              <w:rPr>
                                <w:rFonts w:ascii="GHEA Grapalat" w:eastAsia="GHEA Grapalat" w:hAnsi="GHEA Grapalat" w:cs="GHEA Grapalat"/>
                                <w:b/>
                                <w:bCs/>
                                <w:i/>
                                <w:iCs/>
                                <w:color w:val="000000" w:themeColor="text1"/>
                                <w:sz w:val="16"/>
                                <w:szCs w:val="20"/>
                                <w:lang w:val="hy-AM"/>
                              </w:rPr>
                              <w:t>the fourth quarter</w:t>
                            </w:r>
                            <w:r w:rsidRPr="002B48B5">
                              <w:rPr>
                                <w:rFonts w:ascii="GHEA Grapalat" w:eastAsia="GHEA Grapalat" w:hAnsi="GHEA Grapalat" w:cs="GHEA Grapalat"/>
                                <w:b/>
                                <w:bCs/>
                                <w:i/>
                                <w:iCs/>
                                <w:color w:val="000000" w:themeColor="text1"/>
                                <w:sz w:val="16"/>
                                <w:szCs w:val="20"/>
                              </w:rPr>
                              <w:t xml:space="preserve"> of 2022</w:t>
                            </w:r>
                            <w:r w:rsidRPr="002B48B5">
                              <w:rPr>
                                <w:rFonts w:ascii="GHEA Grapalat" w:eastAsia="GHEA Grapalat" w:hAnsi="GHEA Grapalat" w:cs="GHEA Grapalat"/>
                                <w:b/>
                                <w:bCs/>
                                <w:i/>
                                <w:iCs/>
                                <w:color w:val="000000" w:themeColor="text1"/>
                                <w:sz w:val="16"/>
                                <w:szCs w:val="20"/>
                                <w:lang w:val="hy-AM"/>
                              </w:rPr>
                              <w:t xml:space="preserve">, the Central Bank Board </w:t>
                            </w:r>
                            <w:r w:rsidRPr="002B48B5">
                              <w:rPr>
                                <w:rFonts w:ascii="GHEA Grapalat" w:eastAsia="GHEA Grapalat" w:hAnsi="GHEA Grapalat" w:cs="GHEA Grapalat"/>
                                <w:b/>
                                <w:bCs/>
                                <w:i/>
                                <w:iCs/>
                                <w:color w:val="000000" w:themeColor="text1"/>
                                <w:sz w:val="16"/>
                                <w:szCs w:val="20"/>
                              </w:rPr>
                              <w:t xml:space="preserve">raised </w:t>
                            </w:r>
                            <w:r w:rsidRPr="002B48B5">
                              <w:rPr>
                                <w:rFonts w:ascii="GHEA Grapalat" w:eastAsia="GHEA Grapalat" w:hAnsi="GHEA Grapalat" w:cs="GHEA Grapalat"/>
                                <w:b/>
                                <w:bCs/>
                                <w:i/>
                                <w:iCs/>
                                <w:color w:val="000000" w:themeColor="text1"/>
                                <w:sz w:val="16"/>
                                <w:szCs w:val="20"/>
                                <w:lang w:val="hy-AM"/>
                              </w:rPr>
                              <w:t>the refinancing rate by 0.75 percentage points</w:t>
                            </w:r>
                            <w:r w:rsidRPr="002B48B5">
                              <w:rPr>
                                <w:rFonts w:ascii="GHEA Grapalat" w:eastAsia="GHEA Grapalat" w:hAnsi="GHEA Grapalat" w:cs="GHEA Grapalat"/>
                                <w:b/>
                                <w:bCs/>
                                <w:i/>
                                <w:iCs/>
                                <w:color w:val="000000" w:themeColor="text1"/>
                                <w:sz w:val="16"/>
                                <w:szCs w:val="20"/>
                              </w:rPr>
                              <w:t xml:space="preserve">, setting it </w:t>
                            </w:r>
                            <w:r w:rsidRPr="002B48B5">
                              <w:rPr>
                                <w:rFonts w:ascii="GHEA Grapalat" w:eastAsia="GHEA Grapalat" w:hAnsi="GHEA Grapalat" w:cs="GHEA Grapalat"/>
                                <w:b/>
                                <w:bCs/>
                                <w:i/>
                                <w:iCs/>
                                <w:color w:val="000000" w:themeColor="text1"/>
                                <w:sz w:val="16"/>
                                <w:szCs w:val="20"/>
                                <w:lang w:val="hy-AM"/>
                              </w:rPr>
                              <w:t>at 10.75%.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F694D" id="Rectangle 1445937593" o:spid="_x0000_s1136" style="position:absolute;left:0;text-align:left;margin-left:326.05pt;margin-top:17pt;width:204.1pt;height:47.3pt;z-index:25231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" fillcolor="#ffc000 [3207]" stroked="f" strokeweight="1pt">
                <v:shadow on="t" color="black" opacity="26214f" origin="-.5" offset="3pt,0"/>
                <v:textbox>
                  <w:txbxContent>
                    <w:p w14:paraId="5C0F594B" w14:textId="52F3BD9B" w:rsidR="00616E9B" w:rsidRPr="002B48B5" w:rsidRDefault="00616E9B" w:rsidP="008C7A91">
                      <w:pPr>
                        <w:jc w:val="right"/>
                        <w:rPr>
                          <w:i/>
                          <w:sz w:val="20"/>
                        </w:rPr>
                      </w:pPr>
                      <w:r w:rsidRPr="002B48B5">
                        <w:rPr>
                          <w:rFonts w:ascii="GHEA Grapalat" w:eastAsia="GHEA Grapalat" w:hAnsi="GHEA Grapalat" w:cs="GHEA Grapalat"/>
                          <w:b/>
                          <w:bCs/>
                          <w:i/>
                          <w:iCs/>
                          <w:color w:val="000000" w:themeColor="text1"/>
                          <w:sz w:val="16"/>
                          <w:szCs w:val="20"/>
                          <w:lang w:val="hy-AM"/>
                        </w:rPr>
                        <w:t>In</w:t>
                      </w:r>
                      <w:r w:rsidRPr="002B48B5">
                        <w:rPr>
                          <w:rFonts w:ascii="GHEA Grapalat" w:eastAsia="GHEA Grapalat" w:hAnsi="GHEA Grapalat" w:cs="GHEA Grapalat"/>
                          <w:b/>
                          <w:bCs/>
                          <w:i/>
                          <w:iCs/>
                          <w:color w:val="000000" w:themeColor="text1"/>
                          <w:sz w:val="16"/>
                          <w:szCs w:val="20"/>
                        </w:rPr>
                        <w:t xml:space="preserve"> </w:t>
                      </w:r>
                      <w:r w:rsidRPr="002B48B5">
                        <w:rPr>
                          <w:rFonts w:ascii="GHEA Grapalat" w:eastAsia="GHEA Grapalat" w:hAnsi="GHEA Grapalat" w:cs="GHEA Grapalat"/>
                          <w:b/>
                          <w:bCs/>
                          <w:i/>
                          <w:iCs/>
                          <w:color w:val="000000" w:themeColor="text1"/>
                          <w:sz w:val="16"/>
                          <w:szCs w:val="20"/>
                          <w:lang w:val="hy-AM"/>
                        </w:rPr>
                        <w:t>the fourth quarter</w:t>
                      </w:r>
                      <w:r w:rsidRPr="002B48B5">
                        <w:rPr>
                          <w:rFonts w:ascii="GHEA Grapalat" w:eastAsia="GHEA Grapalat" w:hAnsi="GHEA Grapalat" w:cs="GHEA Grapalat"/>
                          <w:b/>
                          <w:bCs/>
                          <w:i/>
                          <w:iCs/>
                          <w:color w:val="000000" w:themeColor="text1"/>
                          <w:sz w:val="16"/>
                          <w:szCs w:val="20"/>
                        </w:rPr>
                        <w:t xml:space="preserve"> of 2022</w:t>
                      </w:r>
                      <w:r w:rsidRPr="002B48B5">
                        <w:rPr>
                          <w:rFonts w:ascii="GHEA Grapalat" w:eastAsia="GHEA Grapalat" w:hAnsi="GHEA Grapalat" w:cs="GHEA Grapalat"/>
                          <w:b/>
                          <w:bCs/>
                          <w:i/>
                          <w:iCs/>
                          <w:color w:val="000000" w:themeColor="text1"/>
                          <w:sz w:val="16"/>
                          <w:szCs w:val="20"/>
                          <w:lang w:val="hy-AM"/>
                        </w:rPr>
                        <w:t xml:space="preserve">, the Central Bank Board </w:t>
                      </w:r>
                      <w:r w:rsidRPr="002B48B5">
                        <w:rPr>
                          <w:rFonts w:ascii="GHEA Grapalat" w:eastAsia="GHEA Grapalat" w:hAnsi="GHEA Grapalat" w:cs="GHEA Grapalat"/>
                          <w:b/>
                          <w:bCs/>
                          <w:i/>
                          <w:iCs/>
                          <w:color w:val="000000" w:themeColor="text1"/>
                          <w:sz w:val="16"/>
                          <w:szCs w:val="20"/>
                        </w:rPr>
                        <w:t xml:space="preserve">raised </w:t>
                      </w:r>
                      <w:r w:rsidRPr="002B48B5">
                        <w:rPr>
                          <w:rFonts w:ascii="GHEA Grapalat" w:eastAsia="GHEA Grapalat" w:hAnsi="GHEA Grapalat" w:cs="GHEA Grapalat"/>
                          <w:b/>
                          <w:bCs/>
                          <w:i/>
                          <w:iCs/>
                          <w:color w:val="000000" w:themeColor="text1"/>
                          <w:sz w:val="16"/>
                          <w:szCs w:val="20"/>
                          <w:lang w:val="hy-AM"/>
                        </w:rPr>
                        <w:t>the refinancing rate by 0.75 percentage points</w:t>
                      </w:r>
                      <w:r w:rsidRPr="002B48B5">
                        <w:rPr>
                          <w:rFonts w:ascii="GHEA Grapalat" w:eastAsia="GHEA Grapalat" w:hAnsi="GHEA Grapalat" w:cs="GHEA Grapalat"/>
                          <w:b/>
                          <w:bCs/>
                          <w:i/>
                          <w:iCs/>
                          <w:color w:val="000000" w:themeColor="text1"/>
                          <w:sz w:val="16"/>
                          <w:szCs w:val="20"/>
                        </w:rPr>
                        <w:t xml:space="preserve">, setting it </w:t>
                      </w:r>
                      <w:r w:rsidRPr="002B48B5">
                        <w:rPr>
                          <w:rFonts w:ascii="GHEA Grapalat" w:eastAsia="GHEA Grapalat" w:hAnsi="GHEA Grapalat" w:cs="GHEA Grapalat"/>
                          <w:b/>
                          <w:bCs/>
                          <w:i/>
                          <w:iCs/>
                          <w:color w:val="000000" w:themeColor="text1"/>
                          <w:sz w:val="16"/>
                          <w:szCs w:val="20"/>
                          <w:lang w:val="hy-AM"/>
                        </w:rPr>
                        <w:t>at 10.75%.</w:t>
                      </w:r>
                    </w:p>
                  </w:txbxContent>
                </v:textbox>
                <w10:wrap type="square" anchorx="margin"/>
              </v:rect>
            </w:pict>
          </mc:Fallback>
        </mc:AlternateContent>
      </w:r>
      <w:r w:rsidRPr="002B48B5">
        <w:rPr>
          <w:rFonts w:ascii="Calibri" w:eastAsia="GHEA Grapalat" w:hAnsi="Calibri" w:cs="Calibri"/>
          <w:b/>
          <w:bCs/>
        </w:rPr>
        <w:t>3.3. Financial market developments</w:t>
      </w:r>
    </w:p>
    <w:p w14:paraId="330CB2D5" w14:textId="052AAC85" w:rsidR="002B48B5" w:rsidRPr="002B48B5" w:rsidRDefault="002B48B5" w:rsidP="002B48B5">
      <w:pPr>
        <w:spacing w:after="160" w:line="259" w:lineRule="auto"/>
        <w:ind w:firstLine="720"/>
        <w:jc w:val="both"/>
        <w:rPr>
          <w:rFonts w:ascii="Calibri" w:eastAsia="Calibri" w:hAnsi="Calibri" w:cs="Calibri"/>
          <w:b/>
          <w:iCs/>
        </w:rPr>
      </w:pPr>
      <w:r w:rsidRPr="002B48B5">
        <w:rPr>
          <w:rFonts w:ascii="Calibri" w:eastAsia="Calibri" w:hAnsi="Calibri" w:cs="Calibri"/>
          <w:b/>
          <w:iCs/>
          <w:lang w:val="hy-AM"/>
        </w:rPr>
        <w:t>In the fourth quarter of 2022, the Board of the Central Bank of Armenia raised the refinancing rate by 0.</w:t>
      </w:r>
      <w:r w:rsidRPr="002B48B5">
        <w:rPr>
          <w:rFonts w:ascii="Calibri" w:eastAsia="Calibri" w:hAnsi="Calibri" w:cs="Calibri"/>
          <w:b/>
          <w:iCs/>
        </w:rPr>
        <w:t>7</w:t>
      </w:r>
      <w:r w:rsidRPr="002B48B5">
        <w:rPr>
          <w:rFonts w:ascii="Calibri" w:eastAsia="Calibri" w:hAnsi="Calibri" w:cs="Calibri"/>
          <w:b/>
          <w:iCs/>
          <w:lang w:val="hy-AM"/>
        </w:rPr>
        <w:t xml:space="preserve">5 percentage points to </w:t>
      </w:r>
      <w:r w:rsidRPr="002B48B5">
        <w:rPr>
          <w:rFonts w:ascii="Calibri" w:eastAsia="Calibri" w:hAnsi="Calibri" w:cs="Calibri"/>
          <w:b/>
          <w:iCs/>
        </w:rPr>
        <w:t>10</w:t>
      </w:r>
      <w:r w:rsidRPr="002B48B5">
        <w:rPr>
          <w:rFonts w:ascii="Calibri" w:eastAsia="Calibri" w:hAnsi="Calibri" w:cs="Calibri"/>
          <w:b/>
          <w:iCs/>
          <w:lang w:val="hy-AM"/>
        </w:rPr>
        <w:t>.</w:t>
      </w:r>
      <w:r w:rsidRPr="002B48B5">
        <w:rPr>
          <w:rFonts w:ascii="Calibri" w:eastAsia="Calibri" w:hAnsi="Calibri" w:cs="Calibri"/>
          <w:b/>
          <w:iCs/>
        </w:rPr>
        <w:t>7</w:t>
      </w:r>
      <w:r w:rsidRPr="002B48B5">
        <w:rPr>
          <w:rFonts w:ascii="Calibri" w:eastAsia="Calibri" w:hAnsi="Calibri" w:cs="Calibri"/>
          <w:b/>
          <w:iCs/>
          <w:lang w:val="hy-AM"/>
        </w:rPr>
        <w:t>5%</w:t>
      </w:r>
      <w:r w:rsidRPr="002B48B5">
        <w:rPr>
          <w:rFonts w:ascii="Calibri" w:eastAsia="Calibri" w:hAnsi="Calibri" w:cs="Calibri"/>
          <w:b/>
          <w:iCs/>
        </w:rPr>
        <w:t>.</w:t>
      </w:r>
    </w:p>
    <w:p w14:paraId="474C2460" w14:textId="044654DF" w:rsidR="002B48B5" w:rsidRDefault="002B48B5" w:rsidP="002B48B5">
      <w:pPr>
        <w:spacing w:after="160" w:line="259" w:lineRule="auto"/>
        <w:ind w:firstLine="720"/>
        <w:jc w:val="both"/>
        <w:rPr>
          <w:rFonts w:ascii="Calibri" w:eastAsia="Calibri" w:hAnsi="Calibri" w:cs="Calibri"/>
          <w:bCs/>
          <w:lang w:val="hy-AM"/>
        </w:rPr>
      </w:pPr>
      <w:r w:rsidRPr="002B48B5">
        <w:rPr>
          <w:noProof/>
        </w:rPr>
        <mc:AlternateContent>
          <mc:Choice Requires="wps">
            <w:drawing>
              <wp:anchor distT="0" distB="0" distL="114300" distR="114300" simplePos="0" relativeHeight="252766208" behindDoc="0" locked="0" layoutInCell="1" allowOverlap="1" wp14:anchorId="110BDD50" wp14:editId="69897A6B">
                <wp:simplePos x="0" y="0"/>
                <wp:positionH relativeFrom="column">
                  <wp:posOffset>5352440</wp:posOffset>
                </wp:positionH>
                <wp:positionV relativeFrom="paragraph">
                  <wp:posOffset>3032075</wp:posOffset>
                </wp:positionV>
                <wp:extent cx="1597660" cy="254635"/>
                <wp:effectExtent l="0" t="0" r="0" b="0"/>
                <wp:wrapNone/>
                <wp:docPr id="951891373" name="Text Box 310">
                  <a:extLst xmlns:a="http://schemas.openxmlformats.org/drawingml/2006/main">
                    <a:ext uri="{FF2B5EF4-FFF2-40B4-BE49-F238E27FC236}">
                      <a16:creationId xmlns:a16="http://schemas.microsoft.com/office/drawing/2014/main" id="{00000000-0008-0000-2B00-000004000000}"/>
                    </a:ext>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597660" cy="254635"/>
                        </a:xfrm>
                        <a:prstGeom prst="rect">
                          <a:avLst/>
                        </a:prstGeom>
                        <a:noFill/>
                        <a:ln w="6350">
                          <a:noFill/>
                        </a:ln>
                        <a:effectLst/>
                      </wps:spPr>
                      <wps:txbx>
                        <w:txbxContent>
                          <w:p w14:paraId="18FF9698" w14:textId="77777777" w:rsidR="00616E9B" w:rsidRDefault="00616E9B" w:rsidP="002B48B5">
                            <w:pPr>
                              <w:pStyle w:val="NormalWeb"/>
                              <w:spacing w:before="0" w:beforeAutospacing="0" w:after="0" w:afterAutospacing="0"/>
                              <w:jc w:val="right"/>
                            </w:pPr>
                            <w:r>
                              <w:rPr>
                                <w:rFonts w:ascii="GHEA Grapalat" w:hAnsi="GHEA Grapalat" w:cs="Sylfaen"/>
                                <w:i/>
                                <w:iCs/>
                                <w:color w:val="000000"/>
                                <w:sz w:val="14"/>
                                <w:szCs w:val="14"/>
                              </w:rPr>
                              <w:t>Source: Central Bank of Armenia</w:t>
                            </w:r>
                          </w:p>
                          <w:p w14:paraId="2041128C" w14:textId="77777777" w:rsidR="00616E9B" w:rsidRDefault="00616E9B" w:rsidP="002B48B5">
                            <w:pPr>
                              <w:pStyle w:val="NormalWeb"/>
                              <w:spacing w:before="0" w:beforeAutospacing="0" w:after="0" w:afterAutospacing="0"/>
                              <w:jc w:val="right"/>
                            </w:pPr>
                            <w:r>
                              <w:rPr>
                                <w:rFonts w:ascii="GHEA Grapalat" w:hAnsi="GHEA Grapalat" w:cs="Sylfaen"/>
                                <w:i/>
                                <w:iCs/>
                                <w:color w:val="000000"/>
                                <w:sz w:val="14"/>
                                <w:szCs w:val="14"/>
                              </w:rPr>
                              <w:t> </w:t>
                            </w:r>
                          </w:p>
                          <w:p w14:paraId="7B7149B7" w14:textId="77777777" w:rsidR="00616E9B" w:rsidRDefault="00616E9B" w:rsidP="002B48B5">
                            <w:pPr>
                              <w:pStyle w:val="NormalWeb"/>
                              <w:spacing w:before="0" w:beforeAutospacing="0" w:after="0" w:afterAutospacing="0"/>
                              <w:jc w:val="right"/>
                            </w:pPr>
                            <w:r>
                              <w:rPr>
                                <w:rFonts w:ascii="GHEA Grapalat" w:hAnsi="GHEA Grapalat" w:cs="Sylfaen"/>
                                <w:i/>
                                <w:iCs/>
                                <w:color w:val="000000"/>
                                <w:sz w:val="14"/>
                                <w:szCs w:val="14"/>
                              </w:rPr>
                              <w:t> </w:t>
                            </w:r>
                          </w:p>
                          <w:p w14:paraId="4425EEE9" w14:textId="77777777" w:rsidR="00616E9B" w:rsidRDefault="00616E9B" w:rsidP="002B48B5">
                            <w:pPr>
                              <w:pStyle w:val="NormalWeb"/>
                              <w:spacing w:before="0" w:beforeAutospacing="0" w:after="0" w:afterAutospacing="0"/>
                              <w:jc w:val="right"/>
                            </w:pPr>
                            <w:r>
                              <w:rPr>
                                <w:rFonts w:ascii="GHEA Grapalat" w:hAnsi="GHEA Grapalat" w:cs="Sylfaen"/>
                                <w:i/>
                                <w:iCs/>
                                <w:color w:val="000000"/>
                                <w:sz w:val="14"/>
                                <w:szCs w:val="14"/>
                              </w:rPr>
                              <w:t> </w:t>
                            </w:r>
                          </w:p>
                          <w:p w14:paraId="7E4B3D2D" w14:textId="77777777" w:rsidR="00616E9B" w:rsidRDefault="00616E9B" w:rsidP="002B48B5">
                            <w:pPr>
                              <w:pStyle w:val="NormalWeb"/>
                              <w:spacing w:before="0" w:beforeAutospacing="0" w:after="0" w:afterAutospacing="0"/>
                              <w:jc w:val="right"/>
                            </w:pPr>
                            <w:r>
                              <w:rPr>
                                <w:rFonts w:ascii="GHEA Grapalat" w:hAnsi="GHEA Grapalat" w:cs="Sylfaen"/>
                                <w:i/>
                                <w:iCs/>
                                <w:color w:val="000000"/>
                                <w:sz w:val="14"/>
                                <w:szCs w:val="14"/>
                              </w:rPr>
                              <w:t> </w:t>
                            </w:r>
                          </w:p>
                          <w:p w14:paraId="2776F411" w14:textId="77777777" w:rsidR="00616E9B" w:rsidRDefault="00616E9B" w:rsidP="002B48B5">
                            <w:pPr>
                              <w:pStyle w:val="NormalWeb"/>
                              <w:spacing w:before="0" w:beforeAutospacing="0" w:after="0" w:afterAutospacing="0"/>
                              <w:jc w:val="right"/>
                            </w:pPr>
                            <w:r>
                              <w:rPr>
                                <w:rFonts w:ascii="GHEA Grapalat" w:hAnsi="GHEA Grapalat" w:cs="Calibri"/>
                                <w:i/>
                                <w:iCs/>
                                <w:color w:val="000000"/>
                                <w:sz w:val="14"/>
                                <w:szCs w:val="14"/>
                              </w:rPr>
                              <w:t> </w:t>
                            </w:r>
                          </w:p>
                          <w:p w14:paraId="197DE873" w14:textId="77777777" w:rsidR="00616E9B" w:rsidRDefault="00616E9B" w:rsidP="002B48B5">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0BDD50" id="_x0000_s1137" type="#_x0000_t202" style="position:absolute;left:0;text-align:left;margin-left:421.45pt;margin-top:238.75pt;width:125.8pt;height:20.05pt;z-index:25276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" filled="f" stroked="f" strokeweight=".5pt">
                <v:textbox>
                  <w:txbxContent>
                    <w:p w14:paraId="18FF9698" w14:textId="77777777" w:rsidR="00616E9B" w:rsidRDefault="00616E9B" w:rsidP="002B48B5">
                      <w:pPr>
                        <w:pStyle w:val="NormalWeb"/>
                        <w:spacing w:before="0" w:beforeAutospacing="0" w:after="0" w:afterAutospacing="0"/>
                        <w:jc w:val="right"/>
                      </w:pPr>
                      <w:r>
                        <w:rPr>
                          <w:rFonts w:ascii="GHEA Grapalat" w:hAnsi="GHEA Grapalat" w:cs="Sylfaen"/>
                          <w:i/>
                          <w:iCs/>
                          <w:color w:val="000000"/>
                          <w:sz w:val="14"/>
                          <w:szCs w:val="14"/>
                        </w:rPr>
                        <w:t>Source: Central Bank of Armenia</w:t>
                      </w:r>
                    </w:p>
                    <w:p w14:paraId="2041128C" w14:textId="77777777" w:rsidR="00616E9B" w:rsidRDefault="00616E9B" w:rsidP="002B48B5">
                      <w:pPr>
                        <w:pStyle w:val="NormalWeb"/>
                        <w:spacing w:before="0" w:beforeAutospacing="0" w:after="0" w:afterAutospacing="0"/>
                        <w:jc w:val="right"/>
                      </w:pPr>
                      <w:r>
                        <w:rPr>
                          <w:rFonts w:ascii="GHEA Grapalat" w:hAnsi="GHEA Grapalat" w:cs="Sylfaen"/>
                          <w:i/>
                          <w:iCs/>
                          <w:color w:val="000000"/>
                          <w:sz w:val="14"/>
                          <w:szCs w:val="14"/>
                        </w:rPr>
                        <w:t> </w:t>
                      </w:r>
                    </w:p>
                    <w:p w14:paraId="7B7149B7" w14:textId="77777777" w:rsidR="00616E9B" w:rsidRDefault="00616E9B" w:rsidP="002B48B5">
                      <w:pPr>
                        <w:pStyle w:val="NormalWeb"/>
                        <w:spacing w:before="0" w:beforeAutospacing="0" w:after="0" w:afterAutospacing="0"/>
                        <w:jc w:val="right"/>
                      </w:pPr>
                      <w:r>
                        <w:rPr>
                          <w:rFonts w:ascii="GHEA Grapalat" w:hAnsi="GHEA Grapalat" w:cs="Sylfaen"/>
                          <w:i/>
                          <w:iCs/>
                          <w:color w:val="000000"/>
                          <w:sz w:val="14"/>
                          <w:szCs w:val="14"/>
                        </w:rPr>
                        <w:t> </w:t>
                      </w:r>
                    </w:p>
                    <w:p w14:paraId="4425EEE9" w14:textId="77777777" w:rsidR="00616E9B" w:rsidRDefault="00616E9B" w:rsidP="002B48B5">
                      <w:pPr>
                        <w:pStyle w:val="NormalWeb"/>
                        <w:spacing w:before="0" w:beforeAutospacing="0" w:after="0" w:afterAutospacing="0"/>
                        <w:jc w:val="right"/>
                      </w:pPr>
                      <w:r>
                        <w:rPr>
                          <w:rFonts w:ascii="GHEA Grapalat" w:hAnsi="GHEA Grapalat" w:cs="Sylfaen"/>
                          <w:i/>
                          <w:iCs/>
                          <w:color w:val="000000"/>
                          <w:sz w:val="14"/>
                          <w:szCs w:val="14"/>
                        </w:rPr>
                        <w:t> </w:t>
                      </w:r>
                    </w:p>
                    <w:p w14:paraId="7E4B3D2D" w14:textId="77777777" w:rsidR="00616E9B" w:rsidRDefault="00616E9B" w:rsidP="002B48B5">
                      <w:pPr>
                        <w:pStyle w:val="NormalWeb"/>
                        <w:spacing w:before="0" w:beforeAutospacing="0" w:after="0" w:afterAutospacing="0"/>
                        <w:jc w:val="right"/>
                      </w:pPr>
                      <w:r>
                        <w:rPr>
                          <w:rFonts w:ascii="GHEA Grapalat" w:hAnsi="GHEA Grapalat" w:cs="Sylfaen"/>
                          <w:i/>
                          <w:iCs/>
                          <w:color w:val="000000"/>
                          <w:sz w:val="14"/>
                          <w:szCs w:val="14"/>
                        </w:rPr>
                        <w:t> </w:t>
                      </w:r>
                    </w:p>
                    <w:p w14:paraId="2776F411" w14:textId="77777777" w:rsidR="00616E9B" w:rsidRDefault="00616E9B" w:rsidP="002B48B5">
                      <w:pPr>
                        <w:pStyle w:val="NormalWeb"/>
                        <w:spacing w:before="0" w:beforeAutospacing="0" w:after="0" w:afterAutospacing="0"/>
                        <w:jc w:val="right"/>
                      </w:pPr>
                      <w:r>
                        <w:rPr>
                          <w:rFonts w:ascii="GHEA Grapalat" w:hAnsi="GHEA Grapalat" w:cs="Calibri"/>
                          <w:i/>
                          <w:iCs/>
                          <w:color w:val="000000"/>
                          <w:sz w:val="14"/>
                          <w:szCs w:val="14"/>
                        </w:rPr>
                        <w:t> </w:t>
                      </w:r>
                    </w:p>
                    <w:p w14:paraId="197DE873" w14:textId="77777777" w:rsidR="00616E9B" w:rsidRDefault="00616E9B" w:rsidP="002B48B5">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Pr="002B48B5">
        <w:rPr>
          <w:noProof/>
        </w:rPr>
        <w:drawing>
          <wp:anchor distT="0" distB="0" distL="114300" distR="114300" simplePos="0" relativeHeight="252767232" behindDoc="0" locked="0" layoutInCell="1" allowOverlap="1" wp14:anchorId="3BD9D533" wp14:editId="1932AB08">
            <wp:simplePos x="0" y="0"/>
            <wp:positionH relativeFrom="column">
              <wp:posOffset>4148455</wp:posOffset>
            </wp:positionH>
            <wp:positionV relativeFrom="paragraph">
              <wp:posOffset>665480</wp:posOffset>
            </wp:positionV>
            <wp:extent cx="2713355" cy="2245360"/>
            <wp:effectExtent l="0" t="0" r="0" b="0"/>
            <wp:wrapSquare wrapText="bothSides"/>
            <wp:docPr id="951891374" name="Chart 951891374">
              <a:extLst xmlns:a="http://schemas.openxmlformats.org/drawingml/2006/main">
                <a:ext uri="{FF2B5EF4-FFF2-40B4-BE49-F238E27FC236}">
                  <a16:creationId xmlns:a16="http://schemas.microsoft.com/office/drawing/2014/main" id="{00000000-0008-0000-2B00-000003000000}"/>
                </a:ext>
                <a:ext uri="{147F2762-F138-4A5C-976F-8EAC2B608ADB}">
                  <a16:predDERef xmlns:a16="http://schemas.microsoft.com/office/drawing/2014/main" pred="{00000000-0008-0000-3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sidRPr="002B48B5">
        <w:rPr>
          <w:noProof/>
        </w:rPr>
        <mc:AlternateContent>
          <mc:Choice Requires="wps">
            <w:drawing>
              <wp:anchor distT="0" distB="0" distL="114300" distR="114300" simplePos="0" relativeHeight="252765184" behindDoc="0" locked="0" layoutInCell="1" allowOverlap="1" wp14:anchorId="78F20EFF" wp14:editId="159D6340">
                <wp:simplePos x="0" y="0"/>
                <wp:positionH relativeFrom="column">
                  <wp:posOffset>4088613</wp:posOffset>
                </wp:positionH>
                <wp:positionV relativeFrom="paragraph">
                  <wp:posOffset>17094</wp:posOffset>
                </wp:positionV>
                <wp:extent cx="2520000" cy="627413"/>
                <wp:effectExtent l="0" t="0" r="0" b="1270"/>
                <wp:wrapNone/>
                <wp:docPr id="951891370" name="Text Box 4093">
                  <a:extLst xmlns:a="http://schemas.openxmlformats.org/drawingml/2006/main">
                    <a:ext uri="{FF2B5EF4-FFF2-40B4-BE49-F238E27FC236}">
                      <a16:creationId xmlns:a16="http://schemas.microsoft.com/office/drawing/2014/main" id="{00000000-0008-0000-2B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627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A73B6" w14:textId="77777777" w:rsidR="00616E9B" w:rsidRDefault="00616E9B" w:rsidP="002B48B5">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43</w:t>
                            </w:r>
                          </w:p>
                          <w:p w14:paraId="1E75DBA5" w14:textId="77777777" w:rsidR="00616E9B" w:rsidRDefault="00616E9B" w:rsidP="002B48B5">
                            <w:pPr>
                              <w:pStyle w:val="NormalWeb"/>
                              <w:spacing w:before="0" w:beforeAutospacing="0" w:after="0" w:afterAutospacing="0"/>
                            </w:pPr>
                            <w:r>
                              <w:rPr>
                                <w:rFonts w:ascii="GHEA Grapalat" w:hAnsi="GHEA Grapalat" w:cs="Sylfaen"/>
                                <w:b/>
                                <w:bCs/>
                                <w:sz w:val="4"/>
                                <w:szCs w:val="4"/>
                              </w:rPr>
                              <w:t> </w:t>
                            </w:r>
                          </w:p>
                          <w:p w14:paraId="2A780A35" w14:textId="77777777" w:rsidR="00616E9B" w:rsidRDefault="00616E9B" w:rsidP="002B48B5">
                            <w:pPr>
                              <w:pStyle w:val="NormalWeb"/>
                              <w:spacing w:before="0" w:beforeAutospacing="0" w:after="0" w:afterAutospacing="0"/>
                            </w:pPr>
                            <w:r>
                              <w:rPr>
                                <w:rFonts w:ascii="GHEA Grapalat" w:hAnsi="GHEA Grapalat" w:cs="Sylfaen"/>
                                <w:b/>
                                <w:bCs/>
                                <w:sz w:val="4"/>
                                <w:szCs w:val="4"/>
                              </w:rPr>
                              <w:t> </w:t>
                            </w:r>
                          </w:p>
                          <w:p w14:paraId="5A2C4EBF" w14:textId="77777777" w:rsidR="00616E9B" w:rsidRDefault="00616E9B" w:rsidP="002B48B5">
                            <w:pPr>
                              <w:pStyle w:val="NormalWeb"/>
                              <w:spacing w:before="0" w:beforeAutospacing="0" w:after="0" w:afterAutospacing="0"/>
                            </w:pPr>
                            <w:r>
                              <w:rPr>
                                <w:rFonts w:ascii="GHEA Grapalat" w:hAnsi="GHEA Grapalat" w:cs="Sylfaen"/>
                                <w:b/>
                                <w:bCs/>
                                <w:color w:val="1F497D"/>
                                <w:sz w:val="14"/>
                                <w:szCs w:val="14"/>
                              </w:rPr>
                              <w:t>During the quarter the short-term interest rates continued shaping around the Central Bank’s policy rate.</w:t>
                            </w:r>
                          </w:p>
                          <w:p w14:paraId="70D5D7C4" w14:textId="77777777" w:rsidR="00616E9B" w:rsidRDefault="00616E9B" w:rsidP="002B48B5">
                            <w:pPr>
                              <w:pStyle w:val="NormalWeb"/>
                              <w:spacing w:before="0" w:beforeAutospacing="0" w:after="0" w:afterAutospacing="0"/>
                            </w:pPr>
                            <w:r>
                              <w:rPr>
                                <w:rFonts w:ascii="GHEA Grapalat" w:hAnsi="GHEA Grapalat" w:cs="Sylfaen"/>
                                <w:b/>
                                <w:bCs/>
                                <w:sz w:val="28"/>
                                <w:szCs w:val="28"/>
                              </w:rPr>
                              <w:t> </w:t>
                            </w:r>
                          </w:p>
                          <w:p w14:paraId="56C366FF"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21533AF3"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11094EDA"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2D22BB1E"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28713109"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1972F685"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6A681465"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35E35CDB"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6E6E0231"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0D56FA54"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5CCE2AFA"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6C539714"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5DD7C76F"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3A0AE031"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4E477CBC"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27891655"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512A9325"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695BCB3B"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019079A5"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1E974EF0"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2DBC162C"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23AB51D1"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7E6E871E"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71427754"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1DE8C9A1"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068BDF90"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3F0C4206"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544DA82F"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423A0245"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4675D9D2"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32323571"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4B38F5F5"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6340A3E6"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41DC9DF9"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47A5371E"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284055B0"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472407F8"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4C52966D"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1761AB91" w14:textId="77777777" w:rsidR="00616E9B" w:rsidRDefault="00616E9B" w:rsidP="002B48B5">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78F20EFF" id="_x0000_s1138" type="#_x0000_t202" style="position:absolute;left:0;text-align:left;margin-left:321.95pt;margin-top:1.35pt;width:198.45pt;height:49.4pt;z-index:25276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" filled="f" stroked="f">
                <v:textbox>
                  <w:txbxContent>
                    <w:p w14:paraId="353A73B6" w14:textId="77777777" w:rsidR="00616E9B" w:rsidRDefault="00616E9B" w:rsidP="002B48B5">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43</w:t>
                      </w:r>
                    </w:p>
                    <w:p w14:paraId="1E75DBA5" w14:textId="77777777" w:rsidR="00616E9B" w:rsidRDefault="00616E9B" w:rsidP="002B48B5">
                      <w:pPr>
                        <w:pStyle w:val="NormalWeb"/>
                        <w:spacing w:before="0" w:beforeAutospacing="0" w:after="0" w:afterAutospacing="0"/>
                      </w:pPr>
                      <w:r>
                        <w:rPr>
                          <w:rFonts w:ascii="GHEA Grapalat" w:hAnsi="GHEA Grapalat" w:cs="Sylfaen"/>
                          <w:b/>
                          <w:bCs/>
                          <w:sz w:val="4"/>
                          <w:szCs w:val="4"/>
                        </w:rPr>
                        <w:t> </w:t>
                      </w:r>
                    </w:p>
                    <w:p w14:paraId="2A780A35" w14:textId="77777777" w:rsidR="00616E9B" w:rsidRDefault="00616E9B" w:rsidP="002B48B5">
                      <w:pPr>
                        <w:pStyle w:val="NormalWeb"/>
                        <w:spacing w:before="0" w:beforeAutospacing="0" w:after="0" w:afterAutospacing="0"/>
                      </w:pPr>
                      <w:r>
                        <w:rPr>
                          <w:rFonts w:ascii="GHEA Grapalat" w:hAnsi="GHEA Grapalat" w:cs="Sylfaen"/>
                          <w:b/>
                          <w:bCs/>
                          <w:sz w:val="4"/>
                          <w:szCs w:val="4"/>
                        </w:rPr>
                        <w:t> </w:t>
                      </w:r>
                    </w:p>
                    <w:p w14:paraId="5A2C4EBF" w14:textId="77777777" w:rsidR="00616E9B" w:rsidRDefault="00616E9B" w:rsidP="002B48B5">
                      <w:pPr>
                        <w:pStyle w:val="NormalWeb"/>
                        <w:spacing w:before="0" w:beforeAutospacing="0" w:after="0" w:afterAutospacing="0"/>
                      </w:pPr>
                      <w:r>
                        <w:rPr>
                          <w:rFonts w:ascii="GHEA Grapalat" w:hAnsi="GHEA Grapalat" w:cs="Sylfaen"/>
                          <w:b/>
                          <w:bCs/>
                          <w:color w:val="1F497D"/>
                          <w:sz w:val="14"/>
                          <w:szCs w:val="14"/>
                        </w:rPr>
                        <w:t>During the quarter the short-term interest rates continued shaping around the Central Bank’s policy rate.</w:t>
                      </w:r>
                    </w:p>
                    <w:p w14:paraId="70D5D7C4" w14:textId="77777777" w:rsidR="00616E9B" w:rsidRDefault="00616E9B" w:rsidP="002B48B5">
                      <w:pPr>
                        <w:pStyle w:val="NormalWeb"/>
                        <w:spacing w:before="0" w:beforeAutospacing="0" w:after="0" w:afterAutospacing="0"/>
                      </w:pPr>
                      <w:r>
                        <w:rPr>
                          <w:rFonts w:ascii="GHEA Grapalat" w:hAnsi="GHEA Grapalat" w:cs="Sylfaen"/>
                          <w:b/>
                          <w:bCs/>
                          <w:sz w:val="28"/>
                          <w:szCs w:val="28"/>
                        </w:rPr>
                        <w:t> </w:t>
                      </w:r>
                    </w:p>
                    <w:p w14:paraId="56C366FF"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21533AF3"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11094EDA"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2D22BB1E"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28713109"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1972F685"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6A681465"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35E35CDB"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6E6E0231"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0D56FA54"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5CCE2AFA"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6C539714"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5DD7C76F"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3A0AE031"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4E477CBC"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27891655"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512A9325"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695BCB3B"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019079A5"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1E974EF0"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2DBC162C"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23AB51D1"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7E6E871E"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71427754"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1DE8C9A1"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068BDF90"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3F0C4206"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544DA82F"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423A0245"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4675D9D2"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32323571"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4B38F5F5"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6340A3E6"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41DC9DF9"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47A5371E"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284055B0"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472407F8"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4C52966D" w14:textId="77777777" w:rsidR="00616E9B" w:rsidRDefault="00616E9B" w:rsidP="002B48B5">
                      <w:pPr>
                        <w:pStyle w:val="NormalWeb"/>
                        <w:spacing w:before="0" w:beforeAutospacing="0" w:after="0" w:afterAutospacing="0"/>
                      </w:pPr>
                      <w:r>
                        <w:rPr>
                          <w:rFonts w:ascii="GHEA Grapalat" w:hAnsi="GHEA Grapalat" w:cs="Sylfaen"/>
                          <w:b/>
                          <w:bCs/>
                          <w:sz w:val="14"/>
                          <w:szCs w:val="14"/>
                        </w:rPr>
                        <w:t> </w:t>
                      </w:r>
                    </w:p>
                    <w:p w14:paraId="1761AB91" w14:textId="77777777" w:rsidR="00616E9B" w:rsidRDefault="00616E9B" w:rsidP="002B48B5">
                      <w:pPr>
                        <w:pStyle w:val="NormalWeb"/>
                        <w:spacing w:before="0" w:beforeAutospacing="0" w:after="0" w:afterAutospacing="0"/>
                      </w:pPr>
                      <w:r>
                        <w:rPr>
                          <w:rFonts w:ascii="Times LatArm" w:hAnsi="Times LatArm"/>
                          <w:sz w:val="14"/>
                          <w:szCs w:val="14"/>
                        </w:rPr>
                        <w:t> </w:t>
                      </w:r>
                    </w:p>
                  </w:txbxContent>
                </v:textbox>
              </v:shape>
            </w:pict>
          </mc:Fallback>
        </mc:AlternateContent>
      </w:r>
      <w:r w:rsidRPr="002B48B5">
        <w:rPr>
          <w:rFonts w:ascii="Calibri" w:eastAsia="Calibri" w:hAnsi="Calibri" w:cs="Calibri"/>
          <w:bCs/>
          <w:lang w:val="hy-AM"/>
        </w:rPr>
        <w:t xml:space="preserve">Despite </w:t>
      </w:r>
      <w:r w:rsidRPr="002B48B5">
        <w:rPr>
          <w:rFonts w:ascii="Calibri" w:eastAsia="Calibri" w:hAnsi="Calibri" w:cs="Calibri"/>
          <w:bCs/>
        </w:rPr>
        <w:t xml:space="preserve">somewhat </w:t>
      </w:r>
      <w:r w:rsidRPr="002B48B5">
        <w:rPr>
          <w:rFonts w:ascii="Calibri" w:eastAsia="Calibri" w:hAnsi="Calibri" w:cs="Calibri"/>
          <w:bCs/>
          <w:lang w:val="hy-AM"/>
        </w:rPr>
        <w:t>weaken</w:t>
      </w:r>
      <w:r w:rsidRPr="002B48B5">
        <w:rPr>
          <w:rFonts w:ascii="Calibri" w:eastAsia="Calibri" w:hAnsi="Calibri" w:cs="Calibri"/>
          <w:bCs/>
        </w:rPr>
        <w:t>ed</w:t>
      </w:r>
      <w:r w:rsidRPr="002B48B5">
        <w:rPr>
          <w:rFonts w:ascii="Calibri" w:eastAsia="Calibri" w:hAnsi="Calibri" w:cs="Calibri"/>
          <w:bCs/>
          <w:lang w:val="hy-AM"/>
        </w:rPr>
        <w:t xml:space="preserve"> inflationary effects from the external sector </w:t>
      </w:r>
      <w:r w:rsidRPr="002B48B5">
        <w:rPr>
          <w:rFonts w:ascii="Calibri" w:eastAsia="Calibri" w:hAnsi="Calibri" w:cs="Calibri"/>
          <w:bCs/>
        </w:rPr>
        <w:t xml:space="preserve">and that the appreciated dram made a </w:t>
      </w:r>
      <w:r w:rsidRPr="002B48B5">
        <w:rPr>
          <w:rFonts w:ascii="Calibri" w:eastAsia="Calibri" w:hAnsi="Calibri" w:cs="Calibri"/>
          <w:bCs/>
          <w:lang w:val="hy-AM"/>
        </w:rPr>
        <w:t>deflationary</w:t>
      </w:r>
      <w:r w:rsidRPr="002B48B5">
        <w:rPr>
          <w:rFonts w:ascii="Calibri" w:eastAsia="Calibri" w:hAnsi="Calibri" w:cs="Calibri"/>
          <w:bCs/>
        </w:rPr>
        <w:t xml:space="preserve"> contribution</w:t>
      </w:r>
      <w:r w:rsidRPr="002B48B5">
        <w:rPr>
          <w:rFonts w:ascii="Calibri" w:eastAsia="Calibri" w:hAnsi="Calibri" w:cs="Calibri"/>
          <w:bCs/>
          <w:lang w:val="hy-AM"/>
        </w:rPr>
        <w:t xml:space="preserve">, the </w:t>
      </w:r>
      <w:r w:rsidRPr="002B48B5">
        <w:rPr>
          <w:rFonts w:ascii="Calibri" w:eastAsia="Calibri" w:hAnsi="Calibri" w:cs="Calibri"/>
          <w:bCs/>
        </w:rPr>
        <w:t xml:space="preserve">accelerating </w:t>
      </w:r>
      <w:r w:rsidRPr="002B48B5">
        <w:rPr>
          <w:rFonts w:ascii="Calibri" w:eastAsia="Calibri" w:hAnsi="Calibri" w:cs="Calibri"/>
          <w:bCs/>
          <w:lang w:val="hy-AM"/>
        </w:rPr>
        <w:t xml:space="preserve">inflation environment </w:t>
      </w:r>
      <w:r w:rsidRPr="002B48B5">
        <w:rPr>
          <w:rFonts w:ascii="Calibri" w:eastAsia="Calibri" w:hAnsi="Calibri" w:cs="Calibri"/>
          <w:bCs/>
        </w:rPr>
        <w:t>and</w:t>
      </w:r>
      <w:r w:rsidRPr="002B48B5">
        <w:rPr>
          <w:rFonts w:ascii="Calibri" w:eastAsia="Calibri" w:hAnsi="Calibri" w:cs="Calibri"/>
          <w:bCs/>
          <w:lang w:val="hy-AM"/>
        </w:rPr>
        <w:t xml:space="preserve"> high inflation expectations in the </w:t>
      </w:r>
      <w:r w:rsidRPr="002B48B5">
        <w:rPr>
          <w:rFonts w:ascii="Calibri" w:eastAsia="Calibri" w:hAnsi="Calibri" w:cs="Calibri"/>
          <w:bCs/>
        </w:rPr>
        <w:t xml:space="preserve">wake of </w:t>
      </w:r>
      <w:r w:rsidRPr="002B48B5">
        <w:rPr>
          <w:rFonts w:ascii="Calibri" w:eastAsia="Calibri" w:hAnsi="Calibri" w:cs="Calibri"/>
          <w:bCs/>
          <w:lang w:val="hy-AM"/>
        </w:rPr>
        <w:t xml:space="preserve">large-scale inflow of international visitors </w:t>
      </w:r>
      <w:r w:rsidRPr="002B48B5">
        <w:rPr>
          <w:rFonts w:ascii="Calibri" w:eastAsia="Calibri" w:hAnsi="Calibri" w:cs="Calibri"/>
          <w:bCs/>
        </w:rPr>
        <w:t xml:space="preserve">prompted the Board of the Central Bank of Armenia to make a decision to </w:t>
      </w:r>
      <w:r w:rsidRPr="002B48B5">
        <w:rPr>
          <w:rFonts w:ascii="Calibri" w:eastAsia="Calibri" w:hAnsi="Calibri" w:cs="Calibri"/>
          <w:bCs/>
          <w:lang w:val="hy-AM"/>
        </w:rPr>
        <w:t xml:space="preserve">tighten monetary conditions </w:t>
      </w:r>
      <w:r w:rsidRPr="002B48B5">
        <w:rPr>
          <w:rFonts w:ascii="Calibri" w:eastAsia="Calibri" w:hAnsi="Calibri" w:cs="Calibri"/>
          <w:bCs/>
        </w:rPr>
        <w:t xml:space="preserve">through raising </w:t>
      </w:r>
      <w:r w:rsidRPr="002B48B5">
        <w:rPr>
          <w:rFonts w:ascii="Calibri" w:eastAsia="Calibri" w:hAnsi="Calibri" w:cs="Calibri"/>
          <w:bCs/>
          <w:lang w:val="hy-AM"/>
        </w:rPr>
        <w:t xml:space="preserve">the refinancing rate by 0.5 percentage points in November. </w:t>
      </w:r>
      <w:r w:rsidRPr="002B48B5">
        <w:rPr>
          <w:rFonts w:ascii="Calibri" w:eastAsia="Calibri" w:hAnsi="Calibri" w:cs="Calibri"/>
          <w:bCs/>
        </w:rPr>
        <w:t>I</w:t>
      </w:r>
      <w:r w:rsidRPr="002B48B5">
        <w:rPr>
          <w:rFonts w:ascii="Calibri" w:eastAsia="Calibri" w:hAnsi="Calibri" w:cs="Calibri"/>
          <w:bCs/>
          <w:lang w:val="hy-AM"/>
        </w:rPr>
        <w:t>n December</w:t>
      </w:r>
      <w:r w:rsidRPr="002B48B5">
        <w:rPr>
          <w:rFonts w:ascii="Calibri" w:eastAsia="Calibri" w:hAnsi="Calibri" w:cs="Calibri"/>
          <w:bCs/>
        </w:rPr>
        <w:t xml:space="preserve"> too</w:t>
      </w:r>
      <w:r w:rsidRPr="002B48B5">
        <w:rPr>
          <w:rFonts w:ascii="Calibri" w:eastAsia="Calibri" w:hAnsi="Calibri" w:cs="Calibri"/>
          <w:bCs/>
          <w:lang w:val="hy-AM"/>
        </w:rPr>
        <w:t xml:space="preserve">, </w:t>
      </w:r>
      <w:r w:rsidRPr="002B48B5">
        <w:rPr>
          <w:rFonts w:ascii="Calibri" w:eastAsia="Calibri" w:hAnsi="Calibri" w:cs="Calibri"/>
          <w:bCs/>
        </w:rPr>
        <w:t xml:space="preserve">insisting on the </w:t>
      </w:r>
      <w:r w:rsidRPr="002B48B5">
        <w:rPr>
          <w:rFonts w:ascii="Calibri" w:eastAsia="Calibri" w:hAnsi="Calibri" w:cs="Calibri"/>
          <w:bCs/>
          <w:lang w:val="hy-AM"/>
        </w:rPr>
        <w:t xml:space="preserve">priority </w:t>
      </w:r>
      <w:r w:rsidRPr="002B48B5">
        <w:rPr>
          <w:rFonts w:ascii="Calibri" w:eastAsia="Calibri" w:hAnsi="Calibri" w:cs="Calibri"/>
          <w:bCs/>
        </w:rPr>
        <w:t xml:space="preserve">to </w:t>
      </w:r>
      <w:r w:rsidRPr="002B48B5">
        <w:rPr>
          <w:rFonts w:ascii="Calibri" w:eastAsia="Calibri" w:hAnsi="Calibri" w:cs="Calibri"/>
          <w:bCs/>
          <w:lang w:val="hy-AM"/>
        </w:rPr>
        <w:t>manag</w:t>
      </w:r>
      <w:r w:rsidRPr="002B48B5">
        <w:rPr>
          <w:rFonts w:ascii="Calibri" w:eastAsia="Calibri" w:hAnsi="Calibri" w:cs="Calibri"/>
          <w:bCs/>
        </w:rPr>
        <w:t>ing</w:t>
      </w:r>
      <w:r w:rsidRPr="002B48B5">
        <w:rPr>
          <w:rFonts w:ascii="Calibri" w:eastAsia="Calibri" w:hAnsi="Calibri" w:cs="Calibri"/>
          <w:bCs/>
          <w:lang w:val="hy-AM"/>
        </w:rPr>
        <w:t xml:space="preserve"> monetary risk</w:t>
      </w:r>
      <w:r w:rsidRPr="002B48B5">
        <w:rPr>
          <w:rFonts w:ascii="Calibri" w:eastAsia="Calibri" w:hAnsi="Calibri" w:cs="Calibri"/>
          <w:bCs/>
        </w:rPr>
        <w:t>s,</w:t>
      </w:r>
      <w:r w:rsidRPr="002B48B5">
        <w:rPr>
          <w:rFonts w:ascii="Calibri" w:eastAsia="Calibri" w:hAnsi="Calibri" w:cs="Calibri"/>
          <w:bCs/>
          <w:lang w:val="hy-AM"/>
        </w:rPr>
        <w:t xml:space="preserve"> the </w:t>
      </w:r>
      <w:r w:rsidRPr="002B48B5">
        <w:rPr>
          <w:rFonts w:ascii="Calibri" w:eastAsia="Calibri" w:hAnsi="Calibri" w:cs="Calibri"/>
          <w:bCs/>
        </w:rPr>
        <w:t xml:space="preserve">Board of the </w:t>
      </w:r>
      <w:r w:rsidRPr="002B48B5">
        <w:rPr>
          <w:rFonts w:ascii="Calibri" w:eastAsia="Calibri" w:hAnsi="Calibri" w:cs="Calibri"/>
          <w:bCs/>
          <w:lang w:val="hy-AM"/>
        </w:rPr>
        <w:t>Central Bank</w:t>
      </w:r>
      <w:r w:rsidRPr="002B48B5">
        <w:rPr>
          <w:rFonts w:ascii="Calibri" w:eastAsia="Calibri" w:hAnsi="Calibri" w:cs="Calibri"/>
          <w:bCs/>
        </w:rPr>
        <w:t xml:space="preserve"> found it appropriate to further </w:t>
      </w:r>
      <w:r w:rsidRPr="002B48B5">
        <w:rPr>
          <w:rFonts w:ascii="Calibri" w:eastAsia="Calibri" w:hAnsi="Calibri" w:cs="Calibri"/>
          <w:bCs/>
          <w:lang w:val="hy-AM"/>
        </w:rPr>
        <w:t xml:space="preserve">tighten the monetary policy, but with a smaller step of 0.25 percentage points. The </w:t>
      </w:r>
      <w:r w:rsidRPr="002B48B5">
        <w:rPr>
          <w:rFonts w:ascii="Calibri" w:eastAsia="Calibri" w:hAnsi="Calibri" w:cs="Calibri"/>
          <w:bCs/>
        </w:rPr>
        <w:t>B</w:t>
      </w:r>
      <w:r w:rsidRPr="002B48B5">
        <w:rPr>
          <w:rFonts w:ascii="Calibri" w:eastAsia="Calibri" w:hAnsi="Calibri" w:cs="Calibri"/>
          <w:bCs/>
          <w:lang w:val="hy-AM"/>
        </w:rPr>
        <w:t xml:space="preserve">oard </w:t>
      </w:r>
      <w:r w:rsidRPr="002B48B5">
        <w:rPr>
          <w:rFonts w:ascii="Calibri" w:eastAsia="Calibri" w:hAnsi="Calibri" w:cs="Calibri"/>
          <w:bCs/>
        </w:rPr>
        <w:t xml:space="preserve">reckoned </w:t>
      </w:r>
      <w:r w:rsidRPr="002B48B5">
        <w:rPr>
          <w:rFonts w:ascii="Calibri" w:eastAsia="Calibri" w:hAnsi="Calibri" w:cs="Calibri"/>
          <w:bCs/>
          <w:lang w:val="hy-AM"/>
        </w:rPr>
        <w:t xml:space="preserve">that a relatively tight monetary policy and </w:t>
      </w:r>
      <w:r w:rsidRPr="002B48B5">
        <w:rPr>
          <w:rFonts w:ascii="Calibri" w:eastAsia="Calibri" w:hAnsi="Calibri" w:cs="Calibri"/>
          <w:bCs/>
        </w:rPr>
        <w:t xml:space="preserve">the </w:t>
      </w:r>
      <w:r w:rsidRPr="002B48B5">
        <w:rPr>
          <w:rFonts w:ascii="Calibri" w:eastAsia="Calibri" w:hAnsi="Calibri" w:cs="Calibri"/>
          <w:bCs/>
          <w:lang w:val="hy-AM"/>
        </w:rPr>
        <w:t>dram</w:t>
      </w:r>
      <w:r w:rsidRPr="002B48B5">
        <w:rPr>
          <w:rFonts w:ascii="Calibri" w:eastAsia="Calibri" w:hAnsi="Calibri" w:cs="Calibri"/>
          <w:bCs/>
        </w:rPr>
        <w:t>’s</w:t>
      </w:r>
      <w:r w:rsidRPr="002B48B5">
        <w:rPr>
          <w:rFonts w:ascii="Calibri" w:eastAsia="Calibri" w:hAnsi="Calibri" w:cs="Calibri"/>
          <w:bCs/>
          <w:lang w:val="hy-AM"/>
        </w:rPr>
        <w:t xml:space="preserve"> appreciation would gradually help </w:t>
      </w:r>
      <w:r w:rsidRPr="002B48B5">
        <w:rPr>
          <w:rFonts w:ascii="Calibri" w:eastAsia="Calibri" w:hAnsi="Calibri" w:cs="Calibri"/>
          <w:bCs/>
        </w:rPr>
        <w:t xml:space="preserve">contain </w:t>
      </w:r>
      <w:r w:rsidRPr="002B48B5">
        <w:rPr>
          <w:rFonts w:ascii="Calibri" w:eastAsia="Calibri" w:hAnsi="Calibri" w:cs="Calibri"/>
          <w:bCs/>
          <w:lang w:val="hy-AM"/>
        </w:rPr>
        <w:t xml:space="preserve">demand and reduce inflation expectations. </w:t>
      </w:r>
      <w:r w:rsidRPr="002B48B5">
        <w:rPr>
          <w:rFonts w:ascii="Calibri" w:eastAsia="Calibri" w:hAnsi="Calibri" w:cs="Calibri"/>
          <w:bCs/>
        </w:rPr>
        <w:t>Moreover</w:t>
      </w:r>
      <w:r w:rsidRPr="002B48B5">
        <w:rPr>
          <w:rFonts w:ascii="Calibri" w:eastAsia="Calibri" w:hAnsi="Calibri" w:cs="Calibri"/>
          <w:bCs/>
          <w:lang w:val="hy-AM"/>
        </w:rPr>
        <w:t xml:space="preserve">, the </w:t>
      </w:r>
      <w:r w:rsidRPr="002B48B5">
        <w:rPr>
          <w:rFonts w:ascii="Calibri" w:eastAsia="Calibri" w:hAnsi="Calibri" w:cs="Calibri"/>
          <w:bCs/>
        </w:rPr>
        <w:t>Board</w:t>
      </w:r>
      <w:r w:rsidRPr="002B48B5">
        <w:rPr>
          <w:rFonts w:ascii="Calibri" w:eastAsia="Calibri" w:hAnsi="Calibri" w:cs="Calibri"/>
          <w:bCs/>
          <w:lang w:val="hy-AM"/>
        </w:rPr>
        <w:t xml:space="preserve"> </w:t>
      </w:r>
      <w:r w:rsidRPr="002B48B5">
        <w:rPr>
          <w:rFonts w:ascii="Calibri" w:eastAsia="Calibri" w:hAnsi="Calibri" w:cs="Calibri"/>
          <w:bCs/>
        </w:rPr>
        <w:t xml:space="preserve">had </w:t>
      </w:r>
      <w:r w:rsidRPr="002B48B5">
        <w:rPr>
          <w:rFonts w:ascii="Calibri" w:eastAsia="Calibri" w:hAnsi="Calibri" w:cs="Calibri"/>
          <w:bCs/>
          <w:lang w:val="hy-AM"/>
        </w:rPr>
        <w:t xml:space="preserve">announced its </w:t>
      </w:r>
      <w:r w:rsidRPr="002B48B5">
        <w:rPr>
          <w:rFonts w:ascii="Calibri" w:eastAsia="Calibri" w:hAnsi="Calibri" w:cs="Calibri"/>
          <w:bCs/>
        </w:rPr>
        <w:t>commitment to taking all required</w:t>
      </w:r>
      <w:r w:rsidRPr="002B48B5">
        <w:rPr>
          <w:rFonts w:ascii="Calibri" w:eastAsia="Calibri" w:hAnsi="Calibri" w:cs="Calibri"/>
          <w:bCs/>
          <w:lang w:val="hy-AM"/>
        </w:rPr>
        <w:t xml:space="preserve"> measures to </w:t>
      </w:r>
      <w:r w:rsidRPr="002B48B5">
        <w:rPr>
          <w:rFonts w:ascii="Calibri" w:eastAsia="Calibri" w:hAnsi="Calibri" w:cs="Calibri"/>
          <w:bCs/>
        </w:rPr>
        <w:t xml:space="preserve">make sure the inflation is stabilized and the </w:t>
      </w:r>
      <w:r w:rsidRPr="002B48B5">
        <w:rPr>
          <w:rFonts w:ascii="Calibri" w:eastAsia="Calibri" w:hAnsi="Calibri" w:cs="Calibri"/>
          <w:bCs/>
          <w:lang w:val="hy-AM"/>
        </w:rPr>
        <w:t xml:space="preserve">risks of </w:t>
      </w:r>
      <w:r w:rsidRPr="002B48B5">
        <w:rPr>
          <w:rFonts w:ascii="Calibri" w:eastAsia="Calibri" w:hAnsi="Calibri" w:cs="Calibri"/>
          <w:bCs/>
        </w:rPr>
        <w:t>de</w:t>
      </w:r>
      <w:r w:rsidRPr="002B48B5">
        <w:rPr>
          <w:rFonts w:ascii="Calibri" w:eastAsia="Calibri" w:hAnsi="Calibri" w:cs="Calibri"/>
          <w:bCs/>
          <w:lang w:val="hy-AM"/>
        </w:rPr>
        <w:t xml:space="preserve">anchoring </w:t>
      </w:r>
      <w:r w:rsidRPr="002B48B5">
        <w:rPr>
          <w:rFonts w:ascii="Calibri" w:eastAsia="Calibri" w:hAnsi="Calibri" w:cs="Calibri"/>
          <w:bCs/>
        </w:rPr>
        <w:t xml:space="preserve">of </w:t>
      </w:r>
      <w:r w:rsidRPr="002B48B5">
        <w:rPr>
          <w:rFonts w:ascii="Calibri" w:eastAsia="Calibri" w:hAnsi="Calibri" w:cs="Calibri"/>
          <w:bCs/>
          <w:lang w:val="hy-AM"/>
        </w:rPr>
        <w:t>inflation expectations</w:t>
      </w:r>
      <w:r w:rsidRPr="002B48B5">
        <w:rPr>
          <w:rFonts w:ascii="Calibri" w:eastAsia="Calibri" w:hAnsi="Calibri" w:cs="Calibri"/>
          <w:bCs/>
        </w:rPr>
        <w:t xml:space="preserve"> are neutralized</w:t>
      </w:r>
      <w:r w:rsidRPr="002B48B5">
        <w:rPr>
          <w:rFonts w:ascii="Calibri" w:eastAsia="Calibri" w:hAnsi="Calibri" w:cs="Calibri"/>
          <w:bCs/>
          <w:lang w:val="hy-AM"/>
        </w:rPr>
        <w:t>.</w:t>
      </w:r>
    </w:p>
    <w:p w14:paraId="34DF3171" w14:textId="77777777" w:rsidR="002B12F6" w:rsidRDefault="002B12F6" w:rsidP="002B48B5">
      <w:pPr>
        <w:spacing w:after="160" w:line="259" w:lineRule="auto"/>
        <w:ind w:firstLine="720"/>
        <w:jc w:val="both"/>
        <w:rPr>
          <w:rFonts w:ascii="Calibri" w:eastAsia="Calibri" w:hAnsi="Calibri" w:cs="Calibri"/>
          <w:bCs/>
          <w:lang w:val="hy-AM"/>
        </w:rPr>
      </w:pPr>
    </w:p>
    <w:p w14:paraId="7C56DBA0" w14:textId="77777777" w:rsidR="002B12F6" w:rsidRPr="002B12F6" w:rsidRDefault="002B12F6" w:rsidP="002B12F6">
      <w:pPr>
        <w:spacing w:line="312" w:lineRule="auto"/>
        <w:ind w:left="3150" w:right="-3754"/>
        <w:jc w:val="right"/>
        <w:rPr>
          <w:rFonts w:ascii="GHEA Grapalat" w:hAnsi="GHEA Grapalat" w:cs="Sylfaen"/>
          <w:b/>
          <w:bCs/>
          <w:sz w:val="20"/>
          <w:szCs w:val="20"/>
          <w:lang w:val="hy-AM"/>
        </w:rPr>
      </w:pPr>
      <w:r w:rsidRPr="002B12F6">
        <w:rPr>
          <w:rFonts w:ascii="GHEA Grapalat" w:hAnsi="GHEA Grapalat" w:cs="Sylfaen"/>
          <w:b/>
          <w:bCs/>
          <w:sz w:val="20"/>
          <w:szCs w:val="20"/>
          <w:lang w:val="hy-AM"/>
        </w:rPr>
        <w:t>Table 5: Average</w:t>
      </w:r>
      <w:r w:rsidRPr="002B12F6">
        <w:rPr>
          <w:rFonts w:ascii="GHEA Grapalat" w:hAnsi="GHEA Grapalat" w:cs="Sylfaen"/>
          <w:b/>
          <w:bCs/>
          <w:sz w:val="20"/>
          <w:szCs w:val="20"/>
        </w:rPr>
        <w:t xml:space="preserve"> </w:t>
      </w:r>
      <w:r w:rsidRPr="002B12F6">
        <w:rPr>
          <w:rFonts w:ascii="GHEA Grapalat" w:hAnsi="GHEA Grapalat" w:cs="Sylfaen"/>
          <w:b/>
          <w:bCs/>
          <w:sz w:val="20"/>
          <w:szCs w:val="20"/>
          <w:lang w:val="hy-AM"/>
        </w:rPr>
        <w:t>interest rates in Armenia's financial market</w:t>
      </w:r>
    </w:p>
    <w:tbl>
      <w:tblPr>
        <w:tblStyle w:val="TableGrid26"/>
        <w:tblpPr w:leftFromText="180" w:rightFromText="180" w:vertAnchor="text" w:horzAnchor="margin" w:tblpY="171"/>
        <w:tblW w:w="10075" w:type="dxa"/>
        <w:tblLayout w:type="fixed"/>
        <w:tblLook w:val="04A0" w:firstRow="1" w:lastRow="0" w:firstColumn="1" w:lastColumn="0" w:noHBand="0" w:noVBand="1"/>
      </w:tblPr>
      <w:tblGrid>
        <w:gridCol w:w="3235"/>
        <w:gridCol w:w="813"/>
        <w:gridCol w:w="810"/>
        <w:gridCol w:w="900"/>
        <w:gridCol w:w="900"/>
        <w:gridCol w:w="810"/>
        <w:gridCol w:w="807"/>
        <w:gridCol w:w="900"/>
        <w:gridCol w:w="900"/>
      </w:tblGrid>
      <w:tr w:rsidR="002B12F6" w:rsidRPr="002B12F6" w14:paraId="7EA52407" w14:textId="77777777" w:rsidTr="002B12F6">
        <w:trPr>
          <w:cantSplit/>
          <w:trHeight w:val="1697"/>
        </w:trPr>
        <w:tc>
          <w:tcPr>
            <w:tcW w:w="3235" w:type="dxa"/>
            <w:tcBorders>
              <w:top w:val="single" w:sz="4" w:space="0" w:color="auto"/>
              <w:left w:val="single" w:sz="4" w:space="0" w:color="auto"/>
              <w:bottom w:val="single" w:sz="4" w:space="0" w:color="auto"/>
              <w:right w:val="single" w:sz="4" w:space="0" w:color="auto"/>
            </w:tcBorders>
          </w:tcPr>
          <w:p w14:paraId="2B347E8A" w14:textId="77777777" w:rsidR="002B12F6" w:rsidRPr="002B12F6" w:rsidRDefault="002B12F6" w:rsidP="002B12F6">
            <w:pPr>
              <w:spacing w:line="312" w:lineRule="auto"/>
              <w:rPr>
                <w:rFonts w:ascii="GHEA Grapalat" w:eastAsia="Calibri" w:hAnsi="GHEA Grapalat"/>
                <w:lang w:val="hy-AM"/>
              </w:rPr>
            </w:pPr>
          </w:p>
        </w:tc>
        <w:tc>
          <w:tcPr>
            <w:tcW w:w="813" w:type="dxa"/>
            <w:tcBorders>
              <w:top w:val="single" w:sz="4" w:space="0" w:color="auto"/>
              <w:left w:val="single" w:sz="4" w:space="0" w:color="auto"/>
              <w:bottom w:val="single" w:sz="4" w:space="0" w:color="auto"/>
              <w:right w:val="single" w:sz="4" w:space="0" w:color="auto"/>
            </w:tcBorders>
            <w:textDirection w:val="btLr"/>
            <w:hideMark/>
          </w:tcPr>
          <w:p w14:paraId="17E73FE3" w14:textId="77777777" w:rsidR="002B12F6" w:rsidRPr="002B12F6" w:rsidRDefault="002B12F6" w:rsidP="002B12F6">
            <w:pPr>
              <w:rPr>
                <w:rFonts w:ascii="GHEA Grapalat" w:hAnsi="GHEA Grapalat" w:cs="Calibri"/>
                <w:b/>
                <w:bCs/>
                <w:sz w:val="18"/>
                <w:szCs w:val="18"/>
                <w:lang w:val="hy-AM"/>
              </w:rPr>
            </w:pPr>
            <w:r w:rsidRPr="002B12F6">
              <w:rPr>
                <w:rFonts w:ascii="GHEA Grapalat" w:hAnsi="GHEA Grapalat" w:cs="Calibri"/>
                <w:b/>
                <w:bCs/>
                <w:sz w:val="18"/>
                <w:szCs w:val="18"/>
                <w:lang w:val="hy-AM"/>
              </w:rPr>
              <w:t>02.02.22-15.03.22</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1D8AB372" w14:textId="77777777" w:rsidR="002B12F6" w:rsidRPr="002B12F6" w:rsidRDefault="002B12F6" w:rsidP="002B12F6">
            <w:pPr>
              <w:rPr>
                <w:rFonts w:ascii="GHEA Grapalat" w:hAnsi="GHEA Grapalat" w:cs="Calibri"/>
                <w:b/>
                <w:bCs/>
                <w:sz w:val="18"/>
                <w:szCs w:val="18"/>
                <w:lang w:val="hy-AM"/>
              </w:rPr>
            </w:pPr>
            <w:r w:rsidRPr="002B12F6">
              <w:rPr>
                <w:rFonts w:ascii="GHEA Grapalat" w:hAnsi="GHEA Grapalat" w:cs="Calibri"/>
                <w:b/>
                <w:bCs/>
                <w:sz w:val="18"/>
                <w:szCs w:val="18"/>
                <w:lang w:val="hy-AM"/>
              </w:rPr>
              <w:t>16.03.22-03.05.22</w:t>
            </w:r>
          </w:p>
        </w:tc>
        <w:tc>
          <w:tcPr>
            <w:tcW w:w="900" w:type="dxa"/>
            <w:tcBorders>
              <w:top w:val="single" w:sz="4" w:space="0" w:color="auto"/>
              <w:left w:val="single" w:sz="4" w:space="0" w:color="auto"/>
              <w:bottom w:val="single" w:sz="4" w:space="0" w:color="auto"/>
              <w:right w:val="single" w:sz="4" w:space="0" w:color="auto"/>
            </w:tcBorders>
            <w:textDirection w:val="btLr"/>
            <w:hideMark/>
          </w:tcPr>
          <w:p w14:paraId="6D12D6EE" w14:textId="77777777" w:rsidR="002B12F6" w:rsidRPr="002B12F6" w:rsidRDefault="002B12F6" w:rsidP="002B12F6">
            <w:pPr>
              <w:rPr>
                <w:rFonts w:ascii="GHEA Grapalat" w:hAnsi="GHEA Grapalat" w:cs="Calibri"/>
                <w:b/>
                <w:bCs/>
                <w:sz w:val="18"/>
                <w:szCs w:val="18"/>
                <w:lang w:val="hy-AM"/>
              </w:rPr>
            </w:pPr>
            <w:r w:rsidRPr="002B12F6">
              <w:rPr>
                <w:rFonts w:ascii="GHEA Grapalat" w:hAnsi="GHEA Grapalat" w:cs="Calibri"/>
                <w:b/>
                <w:bCs/>
                <w:sz w:val="18"/>
                <w:szCs w:val="18"/>
                <w:lang w:val="hy-AM"/>
              </w:rPr>
              <w:t>04.05.22-14.06.22</w:t>
            </w:r>
          </w:p>
        </w:tc>
        <w:tc>
          <w:tcPr>
            <w:tcW w:w="900" w:type="dxa"/>
            <w:tcBorders>
              <w:top w:val="single" w:sz="4" w:space="0" w:color="auto"/>
              <w:left w:val="single" w:sz="4" w:space="0" w:color="auto"/>
              <w:bottom w:val="single" w:sz="4" w:space="0" w:color="auto"/>
              <w:right w:val="single" w:sz="4" w:space="0" w:color="auto"/>
            </w:tcBorders>
            <w:textDirection w:val="btLr"/>
            <w:hideMark/>
          </w:tcPr>
          <w:p w14:paraId="06CC6359" w14:textId="77777777" w:rsidR="002B12F6" w:rsidRPr="002B12F6" w:rsidRDefault="002B12F6" w:rsidP="002B12F6">
            <w:pPr>
              <w:rPr>
                <w:rFonts w:ascii="GHEA Grapalat" w:hAnsi="GHEA Grapalat" w:cs="Calibri"/>
                <w:b/>
                <w:bCs/>
                <w:sz w:val="18"/>
                <w:szCs w:val="18"/>
                <w:lang w:val="hy-AM"/>
              </w:rPr>
            </w:pPr>
            <w:r w:rsidRPr="002B12F6">
              <w:rPr>
                <w:rFonts w:ascii="GHEA Grapalat" w:hAnsi="GHEA Grapalat" w:cs="Calibri"/>
                <w:b/>
                <w:bCs/>
                <w:sz w:val="18"/>
                <w:szCs w:val="18"/>
                <w:lang w:val="hy-AM"/>
              </w:rPr>
              <w:t>15.06.22-02.08.22</w:t>
            </w:r>
          </w:p>
        </w:tc>
        <w:tc>
          <w:tcPr>
            <w:tcW w:w="810" w:type="dxa"/>
            <w:tcBorders>
              <w:top w:val="single" w:sz="4" w:space="0" w:color="auto"/>
              <w:left w:val="single" w:sz="4" w:space="0" w:color="auto"/>
              <w:bottom w:val="single" w:sz="4" w:space="0" w:color="auto"/>
              <w:right w:val="single" w:sz="4" w:space="0" w:color="auto"/>
            </w:tcBorders>
            <w:textDirection w:val="btLr"/>
          </w:tcPr>
          <w:p w14:paraId="6A0BFC9C" w14:textId="77777777" w:rsidR="002B12F6" w:rsidRPr="002B12F6" w:rsidRDefault="002B12F6" w:rsidP="002B12F6">
            <w:pPr>
              <w:rPr>
                <w:rFonts w:ascii="GHEA Grapalat" w:hAnsi="GHEA Grapalat" w:cs="Calibri"/>
                <w:b/>
                <w:bCs/>
                <w:sz w:val="18"/>
                <w:szCs w:val="18"/>
                <w:lang w:val="hy-AM"/>
              </w:rPr>
            </w:pPr>
            <w:r w:rsidRPr="002B12F6">
              <w:rPr>
                <w:rFonts w:ascii="GHEA Grapalat" w:hAnsi="GHEA Grapalat" w:cs="Calibri"/>
                <w:b/>
                <w:bCs/>
                <w:sz w:val="18"/>
                <w:szCs w:val="18"/>
                <w:lang w:val="hy-AM"/>
              </w:rPr>
              <w:t>03.08.22-13.09.22</w:t>
            </w:r>
          </w:p>
        </w:tc>
        <w:tc>
          <w:tcPr>
            <w:tcW w:w="807" w:type="dxa"/>
            <w:tcBorders>
              <w:top w:val="single" w:sz="4" w:space="0" w:color="auto"/>
              <w:left w:val="single" w:sz="4" w:space="0" w:color="auto"/>
              <w:bottom w:val="single" w:sz="4" w:space="0" w:color="auto"/>
              <w:right w:val="single" w:sz="4" w:space="0" w:color="auto"/>
            </w:tcBorders>
            <w:textDirection w:val="btLr"/>
          </w:tcPr>
          <w:p w14:paraId="68E6DE1C" w14:textId="77777777" w:rsidR="002B12F6" w:rsidRPr="002B12F6" w:rsidRDefault="002B12F6" w:rsidP="002B12F6">
            <w:pPr>
              <w:rPr>
                <w:rFonts w:ascii="GHEA Grapalat" w:hAnsi="GHEA Grapalat" w:cs="Calibri"/>
                <w:b/>
                <w:bCs/>
                <w:sz w:val="18"/>
                <w:szCs w:val="18"/>
                <w:lang w:val="hy-AM"/>
              </w:rPr>
            </w:pPr>
            <w:r w:rsidRPr="002B12F6">
              <w:rPr>
                <w:rFonts w:ascii="GHEA Grapalat" w:hAnsi="GHEA Grapalat" w:cs="Calibri"/>
                <w:b/>
                <w:bCs/>
                <w:sz w:val="18"/>
                <w:szCs w:val="18"/>
                <w:lang w:val="hy-AM"/>
              </w:rPr>
              <w:t>14.09.22-01.11.22</w:t>
            </w:r>
          </w:p>
        </w:tc>
        <w:tc>
          <w:tcPr>
            <w:tcW w:w="900" w:type="dxa"/>
            <w:tcBorders>
              <w:top w:val="single" w:sz="4" w:space="0" w:color="auto"/>
              <w:left w:val="single" w:sz="4" w:space="0" w:color="auto"/>
              <w:bottom w:val="single" w:sz="4" w:space="0" w:color="auto"/>
              <w:right w:val="single" w:sz="4" w:space="0" w:color="auto"/>
            </w:tcBorders>
            <w:textDirection w:val="btLr"/>
          </w:tcPr>
          <w:p w14:paraId="7BE3D885" w14:textId="77777777" w:rsidR="002B12F6" w:rsidRPr="002B12F6" w:rsidRDefault="002B12F6" w:rsidP="002B12F6">
            <w:pPr>
              <w:rPr>
                <w:rFonts w:ascii="GHEA Grapalat" w:hAnsi="GHEA Grapalat" w:cs="Calibri"/>
                <w:b/>
                <w:bCs/>
                <w:sz w:val="18"/>
                <w:szCs w:val="18"/>
                <w:lang w:val="hy-AM"/>
              </w:rPr>
            </w:pPr>
            <w:r w:rsidRPr="002B12F6">
              <w:rPr>
                <w:rFonts w:ascii="GHEA Grapalat" w:hAnsi="GHEA Grapalat" w:cs="Calibri"/>
                <w:b/>
                <w:bCs/>
                <w:sz w:val="18"/>
                <w:szCs w:val="18"/>
                <w:lang w:val="hy-AM"/>
              </w:rPr>
              <w:t>02.11.22-13.12.22</w:t>
            </w:r>
          </w:p>
        </w:tc>
        <w:tc>
          <w:tcPr>
            <w:tcW w:w="900" w:type="dxa"/>
            <w:tcBorders>
              <w:top w:val="single" w:sz="4" w:space="0" w:color="auto"/>
              <w:left w:val="single" w:sz="4" w:space="0" w:color="auto"/>
              <w:bottom w:val="single" w:sz="4" w:space="0" w:color="auto"/>
              <w:right w:val="single" w:sz="4" w:space="0" w:color="auto"/>
            </w:tcBorders>
            <w:textDirection w:val="btLr"/>
          </w:tcPr>
          <w:p w14:paraId="6EF66C49" w14:textId="77777777" w:rsidR="002B12F6" w:rsidRPr="002B12F6" w:rsidRDefault="002B12F6" w:rsidP="002B12F6">
            <w:pPr>
              <w:rPr>
                <w:rFonts w:ascii="GHEA Grapalat" w:hAnsi="GHEA Grapalat" w:cs="Calibri"/>
                <w:b/>
                <w:bCs/>
                <w:sz w:val="18"/>
                <w:szCs w:val="18"/>
              </w:rPr>
            </w:pPr>
            <w:r w:rsidRPr="002B12F6">
              <w:rPr>
                <w:rFonts w:ascii="GHEA Grapalat" w:hAnsi="GHEA Grapalat" w:cs="Calibri"/>
                <w:b/>
                <w:bCs/>
                <w:sz w:val="18"/>
                <w:szCs w:val="18"/>
              </w:rPr>
              <w:t>14.12.22-31.01.23</w:t>
            </w:r>
          </w:p>
        </w:tc>
      </w:tr>
      <w:tr w:rsidR="002B12F6" w:rsidRPr="002B12F6" w14:paraId="3A324EEE" w14:textId="77777777" w:rsidTr="002B12F6">
        <w:trPr>
          <w:trHeight w:val="241"/>
        </w:trPr>
        <w:tc>
          <w:tcPr>
            <w:tcW w:w="3235" w:type="dxa"/>
            <w:tcBorders>
              <w:top w:val="single" w:sz="4" w:space="0" w:color="auto"/>
              <w:left w:val="single" w:sz="4" w:space="0" w:color="auto"/>
              <w:bottom w:val="single" w:sz="4" w:space="0" w:color="auto"/>
              <w:right w:val="single" w:sz="4" w:space="0" w:color="auto"/>
            </w:tcBorders>
            <w:hideMark/>
          </w:tcPr>
          <w:p w14:paraId="206415F5" w14:textId="77777777" w:rsidR="002B12F6" w:rsidRPr="002B12F6" w:rsidRDefault="002B12F6" w:rsidP="002B12F6">
            <w:pPr>
              <w:rPr>
                <w:rFonts w:ascii="GHEA Grapalat" w:hAnsi="GHEA Grapalat"/>
                <w:sz w:val="18"/>
                <w:szCs w:val="18"/>
              </w:rPr>
            </w:pPr>
            <w:r w:rsidRPr="002B12F6">
              <w:rPr>
                <w:rFonts w:ascii="GHEA Grapalat" w:hAnsi="GHEA Grapalat"/>
                <w:bCs/>
                <w:sz w:val="18"/>
                <w:szCs w:val="18"/>
              </w:rPr>
              <w:t>Central Bank refinancing rate</w:t>
            </w:r>
            <w:r w:rsidRPr="002B12F6">
              <w:rPr>
                <w:rFonts w:ascii="GHEA Grapalat" w:hAnsi="GHEA Grapalat"/>
                <w:sz w:val="18"/>
                <w:szCs w:val="18"/>
              </w:rPr>
              <w:t xml:space="preserve"> </w:t>
            </w:r>
          </w:p>
        </w:tc>
        <w:tc>
          <w:tcPr>
            <w:tcW w:w="8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AB23C2" w14:textId="77777777" w:rsidR="002B12F6" w:rsidRPr="002B12F6" w:rsidRDefault="002B12F6" w:rsidP="002B12F6">
            <w:pPr>
              <w:spacing w:line="312" w:lineRule="auto"/>
              <w:jc w:val="center"/>
              <w:rPr>
                <w:rFonts w:ascii="GHEA Grapalat" w:hAnsi="GHEA Grapalat" w:cs="Courier New"/>
                <w:b/>
                <w:bCs/>
                <w:i/>
                <w:iCs/>
                <w:sz w:val="16"/>
                <w:szCs w:val="16"/>
              </w:rPr>
            </w:pPr>
            <w:r w:rsidRPr="002B12F6">
              <w:rPr>
                <w:rFonts w:ascii="GHEA Grapalat" w:hAnsi="GHEA Grapalat" w:cs="Courier New"/>
                <w:b/>
                <w:bCs/>
                <w:i/>
                <w:iCs/>
                <w:sz w:val="16"/>
                <w:szCs w:val="16"/>
              </w:rPr>
              <w:t>8.00</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2879574" w14:textId="77777777" w:rsidR="002B12F6" w:rsidRPr="002B12F6" w:rsidRDefault="002B12F6" w:rsidP="002B12F6">
            <w:pPr>
              <w:spacing w:line="312" w:lineRule="auto"/>
              <w:jc w:val="center"/>
              <w:rPr>
                <w:rFonts w:ascii="GHEA Grapalat" w:hAnsi="GHEA Grapalat" w:cs="Courier New"/>
                <w:b/>
                <w:bCs/>
                <w:i/>
                <w:iCs/>
                <w:sz w:val="16"/>
                <w:szCs w:val="16"/>
              </w:rPr>
            </w:pPr>
            <w:r w:rsidRPr="002B12F6">
              <w:rPr>
                <w:rFonts w:ascii="GHEA Grapalat" w:hAnsi="GHEA Grapalat" w:cs="Courier New"/>
                <w:b/>
                <w:bCs/>
                <w:i/>
                <w:iCs/>
                <w:sz w:val="16"/>
                <w:szCs w:val="16"/>
              </w:rPr>
              <w:t>9.25</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67D6406" w14:textId="77777777" w:rsidR="002B12F6" w:rsidRPr="002B12F6" w:rsidRDefault="002B12F6" w:rsidP="002B12F6">
            <w:pPr>
              <w:spacing w:line="312" w:lineRule="auto"/>
              <w:jc w:val="center"/>
              <w:rPr>
                <w:rFonts w:ascii="GHEA Grapalat" w:hAnsi="GHEA Grapalat" w:cs="Courier New"/>
                <w:b/>
                <w:bCs/>
                <w:i/>
                <w:iCs/>
                <w:sz w:val="16"/>
                <w:szCs w:val="16"/>
              </w:rPr>
            </w:pPr>
            <w:r w:rsidRPr="002B12F6">
              <w:rPr>
                <w:rFonts w:ascii="GHEA Grapalat" w:hAnsi="GHEA Grapalat" w:cs="Courier New"/>
                <w:b/>
                <w:bCs/>
                <w:i/>
                <w:iCs/>
                <w:sz w:val="16"/>
                <w:szCs w:val="16"/>
              </w:rPr>
              <w:t>9.25</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3730EB4" w14:textId="77777777" w:rsidR="002B12F6" w:rsidRPr="002B12F6" w:rsidRDefault="002B12F6" w:rsidP="002B12F6">
            <w:pPr>
              <w:spacing w:line="312" w:lineRule="auto"/>
              <w:jc w:val="center"/>
              <w:rPr>
                <w:rFonts w:ascii="GHEA Grapalat" w:hAnsi="GHEA Grapalat" w:cs="Courier New"/>
                <w:b/>
                <w:bCs/>
                <w:i/>
                <w:iCs/>
                <w:sz w:val="16"/>
                <w:szCs w:val="16"/>
              </w:rPr>
            </w:pPr>
            <w:r w:rsidRPr="002B12F6">
              <w:rPr>
                <w:rFonts w:ascii="GHEA Grapalat" w:hAnsi="GHEA Grapalat" w:cs="Courier New"/>
                <w:b/>
                <w:bCs/>
                <w:i/>
                <w:iCs/>
                <w:sz w:val="16"/>
                <w:szCs w:val="16"/>
              </w:rPr>
              <w:t>9.25</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07BEAB" w14:textId="77777777" w:rsidR="002B12F6" w:rsidRPr="002B12F6" w:rsidRDefault="002B12F6" w:rsidP="002B12F6">
            <w:pPr>
              <w:spacing w:line="312" w:lineRule="auto"/>
              <w:jc w:val="center"/>
              <w:rPr>
                <w:rFonts w:ascii="GHEA Grapalat" w:hAnsi="GHEA Grapalat" w:cs="Courier New"/>
                <w:b/>
                <w:bCs/>
                <w:i/>
                <w:iCs/>
                <w:sz w:val="16"/>
                <w:szCs w:val="16"/>
              </w:rPr>
            </w:pPr>
            <w:r w:rsidRPr="002B12F6">
              <w:rPr>
                <w:rFonts w:ascii="GHEA Grapalat" w:hAnsi="GHEA Grapalat" w:cs="Courier New"/>
                <w:b/>
                <w:bCs/>
                <w:i/>
                <w:iCs/>
                <w:sz w:val="16"/>
                <w:szCs w:val="16"/>
              </w:rPr>
              <w:t>9.5</w:t>
            </w:r>
          </w:p>
        </w:tc>
        <w:tc>
          <w:tcPr>
            <w:tcW w:w="8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2A978F" w14:textId="77777777" w:rsidR="002B12F6" w:rsidRPr="002B12F6" w:rsidRDefault="002B12F6" w:rsidP="002B12F6">
            <w:pPr>
              <w:spacing w:line="312" w:lineRule="auto"/>
              <w:jc w:val="center"/>
              <w:rPr>
                <w:rFonts w:ascii="GHEA Grapalat" w:hAnsi="GHEA Grapalat" w:cs="Courier New"/>
                <w:b/>
                <w:bCs/>
                <w:i/>
                <w:iCs/>
                <w:sz w:val="16"/>
                <w:szCs w:val="16"/>
              </w:rPr>
            </w:pPr>
            <w:r w:rsidRPr="002B12F6">
              <w:rPr>
                <w:rFonts w:ascii="GHEA Grapalat" w:hAnsi="GHEA Grapalat" w:cs="Courier New"/>
                <w:b/>
                <w:bCs/>
                <w:i/>
                <w:iCs/>
                <w:sz w:val="16"/>
                <w:szCs w:val="16"/>
              </w:rPr>
              <w:t>10.0</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054974" w14:textId="77777777" w:rsidR="002B12F6" w:rsidRPr="002B12F6" w:rsidRDefault="002B12F6" w:rsidP="002B12F6">
            <w:pPr>
              <w:spacing w:line="312" w:lineRule="auto"/>
              <w:jc w:val="center"/>
              <w:rPr>
                <w:rFonts w:ascii="GHEA Grapalat" w:hAnsi="GHEA Grapalat" w:cs="Courier New"/>
                <w:b/>
                <w:bCs/>
                <w:i/>
                <w:iCs/>
                <w:sz w:val="16"/>
                <w:szCs w:val="16"/>
              </w:rPr>
            </w:pPr>
            <w:r w:rsidRPr="002B12F6">
              <w:rPr>
                <w:rFonts w:ascii="GHEA Grapalat" w:hAnsi="GHEA Grapalat" w:cs="Courier New"/>
                <w:b/>
                <w:bCs/>
                <w:i/>
                <w:iCs/>
                <w:sz w:val="16"/>
                <w:szCs w:val="16"/>
              </w:rPr>
              <w:t>10.5</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DFAE65" w14:textId="77777777" w:rsidR="002B12F6" w:rsidRPr="002B12F6" w:rsidRDefault="002B12F6" w:rsidP="002B12F6">
            <w:pPr>
              <w:spacing w:line="312" w:lineRule="auto"/>
              <w:jc w:val="center"/>
              <w:rPr>
                <w:rFonts w:ascii="GHEA Grapalat" w:hAnsi="GHEA Grapalat" w:cs="Courier New"/>
                <w:b/>
                <w:bCs/>
                <w:i/>
                <w:iCs/>
                <w:sz w:val="16"/>
                <w:szCs w:val="16"/>
              </w:rPr>
            </w:pPr>
            <w:r w:rsidRPr="002B12F6">
              <w:rPr>
                <w:rFonts w:ascii="GHEA Grapalat" w:hAnsi="GHEA Grapalat" w:cs="Courier New"/>
                <w:b/>
                <w:bCs/>
                <w:i/>
                <w:iCs/>
                <w:sz w:val="16"/>
                <w:szCs w:val="16"/>
              </w:rPr>
              <w:t>10.75</w:t>
            </w:r>
          </w:p>
        </w:tc>
      </w:tr>
      <w:tr w:rsidR="002B12F6" w:rsidRPr="002B12F6" w14:paraId="2996B977" w14:textId="77777777" w:rsidTr="002B12F6">
        <w:trPr>
          <w:trHeight w:val="295"/>
        </w:trPr>
        <w:tc>
          <w:tcPr>
            <w:tcW w:w="3235" w:type="dxa"/>
            <w:tcBorders>
              <w:top w:val="single" w:sz="4" w:space="0" w:color="auto"/>
              <w:left w:val="single" w:sz="4" w:space="0" w:color="auto"/>
              <w:bottom w:val="single" w:sz="4" w:space="0" w:color="auto"/>
              <w:right w:val="single" w:sz="4" w:space="0" w:color="auto"/>
            </w:tcBorders>
            <w:hideMark/>
          </w:tcPr>
          <w:p w14:paraId="370ACC11" w14:textId="77777777" w:rsidR="002B12F6" w:rsidRPr="002B12F6" w:rsidRDefault="002B12F6" w:rsidP="002B12F6">
            <w:pPr>
              <w:rPr>
                <w:rFonts w:ascii="GHEA Grapalat" w:hAnsi="GHEA Grapalat"/>
                <w:sz w:val="18"/>
                <w:szCs w:val="18"/>
              </w:rPr>
            </w:pPr>
            <w:r w:rsidRPr="002B12F6">
              <w:rPr>
                <w:rFonts w:ascii="GHEA Grapalat" w:hAnsi="GHEA Grapalat"/>
                <w:bCs/>
                <w:sz w:val="18"/>
                <w:szCs w:val="18"/>
              </w:rPr>
              <w:t>Central Bank repo rate</w:t>
            </w:r>
            <w:r w:rsidRPr="002B12F6">
              <w:rPr>
                <w:rFonts w:ascii="GHEA Grapalat" w:hAnsi="GHEA Grapalat"/>
                <w:sz w:val="18"/>
                <w:szCs w:val="18"/>
              </w:rPr>
              <w:t xml:space="preserve">  </w:t>
            </w:r>
          </w:p>
        </w:tc>
        <w:tc>
          <w:tcPr>
            <w:tcW w:w="8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436638" w14:textId="77777777" w:rsidR="002B12F6" w:rsidRPr="002B12F6" w:rsidRDefault="002B12F6" w:rsidP="002B12F6">
            <w:pPr>
              <w:spacing w:line="312" w:lineRule="auto"/>
              <w:jc w:val="center"/>
              <w:rPr>
                <w:rFonts w:ascii="GHEA Grapalat" w:hAnsi="GHEA Grapalat" w:cs="Courier New"/>
                <w:b/>
                <w:bCs/>
                <w:i/>
                <w:iCs/>
                <w:sz w:val="16"/>
                <w:szCs w:val="16"/>
              </w:rPr>
            </w:pPr>
            <w:r w:rsidRPr="002B12F6">
              <w:rPr>
                <w:rFonts w:ascii="GHEA Grapalat" w:hAnsi="GHEA Grapalat" w:cs="Courier New"/>
                <w:b/>
                <w:bCs/>
                <w:i/>
                <w:iCs/>
                <w:sz w:val="16"/>
                <w:szCs w:val="16"/>
              </w:rPr>
              <w:t>8.20</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8B5351C" w14:textId="77777777" w:rsidR="002B12F6" w:rsidRPr="002B12F6" w:rsidRDefault="002B12F6" w:rsidP="002B12F6">
            <w:pPr>
              <w:spacing w:line="312" w:lineRule="auto"/>
              <w:jc w:val="center"/>
              <w:rPr>
                <w:rFonts w:ascii="GHEA Grapalat" w:hAnsi="GHEA Grapalat" w:cs="Courier New"/>
                <w:b/>
                <w:bCs/>
                <w:i/>
                <w:iCs/>
                <w:sz w:val="16"/>
                <w:szCs w:val="16"/>
              </w:rPr>
            </w:pPr>
            <w:r w:rsidRPr="002B12F6">
              <w:rPr>
                <w:rFonts w:ascii="GHEA Grapalat" w:hAnsi="GHEA Grapalat" w:cs="Courier New"/>
                <w:b/>
                <w:bCs/>
                <w:i/>
                <w:iCs/>
                <w:sz w:val="16"/>
                <w:szCs w:val="16"/>
              </w:rPr>
              <w:t>9.46</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C32093" w14:textId="77777777" w:rsidR="002B12F6" w:rsidRPr="002B12F6" w:rsidRDefault="002B12F6" w:rsidP="002B12F6">
            <w:pPr>
              <w:spacing w:line="312" w:lineRule="auto"/>
              <w:jc w:val="center"/>
              <w:rPr>
                <w:rFonts w:ascii="GHEA Grapalat" w:hAnsi="GHEA Grapalat" w:cs="Courier New"/>
                <w:b/>
                <w:bCs/>
                <w:i/>
                <w:iCs/>
                <w:sz w:val="16"/>
                <w:szCs w:val="16"/>
              </w:rPr>
            </w:pPr>
            <w:r w:rsidRPr="002B12F6">
              <w:rPr>
                <w:rFonts w:ascii="GHEA Grapalat" w:hAnsi="GHEA Grapalat" w:cs="Courier New"/>
                <w:b/>
                <w:bCs/>
                <w:i/>
                <w:iCs/>
                <w:sz w:val="16"/>
                <w:szCs w:val="16"/>
              </w:rPr>
              <w:t>9.51</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C5AA74" w14:textId="77777777" w:rsidR="002B12F6" w:rsidRPr="002B12F6" w:rsidRDefault="002B12F6" w:rsidP="002B12F6">
            <w:pPr>
              <w:spacing w:line="312" w:lineRule="auto"/>
              <w:jc w:val="center"/>
              <w:rPr>
                <w:rFonts w:ascii="GHEA Grapalat" w:hAnsi="GHEA Grapalat" w:cs="Courier New"/>
                <w:b/>
                <w:bCs/>
                <w:i/>
                <w:iCs/>
                <w:sz w:val="16"/>
                <w:szCs w:val="16"/>
              </w:rPr>
            </w:pPr>
            <w:r w:rsidRPr="002B12F6">
              <w:rPr>
                <w:rFonts w:ascii="GHEA Grapalat" w:hAnsi="GHEA Grapalat" w:cs="Courier New"/>
                <w:b/>
                <w:bCs/>
                <w:i/>
                <w:iCs/>
                <w:sz w:val="16"/>
                <w:szCs w:val="16"/>
              </w:rPr>
              <w:t>9.53</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28F223" w14:textId="77777777" w:rsidR="002B12F6" w:rsidRPr="002B12F6" w:rsidRDefault="002B12F6" w:rsidP="002B12F6">
            <w:pPr>
              <w:spacing w:line="312" w:lineRule="auto"/>
              <w:jc w:val="center"/>
              <w:rPr>
                <w:rFonts w:ascii="GHEA Grapalat" w:hAnsi="GHEA Grapalat" w:cs="Courier New"/>
                <w:b/>
                <w:bCs/>
                <w:i/>
                <w:iCs/>
                <w:sz w:val="16"/>
                <w:szCs w:val="16"/>
              </w:rPr>
            </w:pPr>
            <w:r w:rsidRPr="002B12F6">
              <w:rPr>
                <w:rFonts w:ascii="GHEA Grapalat" w:hAnsi="GHEA Grapalat" w:cs="Courier New"/>
                <w:b/>
                <w:bCs/>
                <w:i/>
                <w:iCs/>
                <w:sz w:val="16"/>
                <w:szCs w:val="16"/>
              </w:rPr>
              <w:t>9.75</w:t>
            </w:r>
          </w:p>
        </w:tc>
        <w:tc>
          <w:tcPr>
            <w:tcW w:w="8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DE2C4A" w14:textId="77777777" w:rsidR="002B12F6" w:rsidRPr="002B12F6" w:rsidRDefault="002B12F6" w:rsidP="002B12F6">
            <w:pPr>
              <w:spacing w:line="312" w:lineRule="auto"/>
              <w:jc w:val="center"/>
              <w:rPr>
                <w:rFonts w:ascii="GHEA Grapalat" w:hAnsi="GHEA Grapalat" w:cs="Courier New"/>
                <w:b/>
                <w:bCs/>
                <w:i/>
                <w:iCs/>
                <w:sz w:val="16"/>
                <w:szCs w:val="16"/>
              </w:rPr>
            </w:pPr>
            <w:r w:rsidRPr="002B12F6">
              <w:rPr>
                <w:rFonts w:ascii="GHEA Grapalat" w:hAnsi="GHEA Grapalat" w:cs="Courier New"/>
                <w:b/>
                <w:bCs/>
                <w:i/>
                <w:iCs/>
                <w:sz w:val="16"/>
                <w:szCs w:val="16"/>
              </w:rPr>
              <w:t>10.32</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55EB39" w14:textId="77777777" w:rsidR="002B12F6" w:rsidRPr="002B12F6" w:rsidRDefault="002B12F6" w:rsidP="002B12F6">
            <w:pPr>
              <w:spacing w:line="312" w:lineRule="auto"/>
              <w:jc w:val="center"/>
              <w:rPr>
                <w:rFonts w:ascii="GHEA Grapalat" w:hAnsi="GHEA Grapalat" w:cs="Courier New"/>
                <w:b/>
                <w:bCs/>
                <w:i/>
                <w:iCs/>
                <w:sz w:val="16"/>
                <w:szCs w:val="16"/>
              </w:rPr>
            </w:pPr>
            <w:r w:rsidRPr="002B12F6">
              <w:rPr>
                <w:rFonts w:ascii="GHEA Grapalat" w:hAnsi="GHEA Grapalat" w:cs="Courier New"/>
                <w:b/>
                <w:bCs/>
                <w:i/>
                <w:iCs/>
                <w:sz w:val="16"/>
                <w:szCs w:val="16"/>
              </w:rPr>
              <w:t>10.7</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2DC977" w14:textId="77777777" w:rsidR="002B12F6" w:rsidRPr="002B12F6" w:rsidRDefault="002B12F6" w:rsidP="002B12F6">
            <w:pPr>
              <w:spacing w:line="312" w:lineRule="auto"/>
              <w:jc w:val="center"/>
              <w:rPr>
                <w:rFonts w:ascii="GHEA Grapalat" w:hAnsi="GHEA Grapalat" w:cs="Courier New"/>
                <w:b/>
                <w:bCs/>
                <w:i/>
                <w:iCs/>
                <w:sz w:val="16"/>
                <w:szCs w:val="16"/>
              </w:rPr>
            </w:pPr>
            <w:r w:rsidRPr="002B12F6">
              <w:rPr>
                <w:rFonts w:ascii="GHEA Grapalat" w:hAnsi="GHEA Grapalat" w:cs="Courier New"/>
                <w:b/>
                <w:bCs/>
                <w:i/>
                <w:iCs/>
                <w:sz w:val="16"/>
                <w:szCs w:val="16"/>
              </w:rPr>
              <w:t>11.11</w:t>
            </w:r>
          </w:p>
        </w:tc>
      </w:tr>
      <w:tr w:rsidR="002B12F6" w:rsidRPr="002B12F6" w14:paraId="478144A9" w14:textId="77777777" w:rsidTr="002B12F6">
        <w:trPr>
          <w:trHeight w:val="288"/>
        </w:trPr>
        <w:tc>
          <w:tcPr>
            <w:tcW w:w="3235" w:type="dxa"/>
            <w:tcBorders>
              <w:top w:val="single" w:sz="4" w:space="0" w:color="auto"/>
              <w:left w:val="single" w:sz="4" w:space="0" w:color="auto"/>
              <w:bottom w:val="single" w:sz="4" w:space="0" w:color="auto"/>
              <w:right w:val="single" w:sz="4" w:space="0" w:color="auto"/>
            </w:tcBorders>
            <w:hideMark/>
          </w:tcPr>
          <w:p w14:paraId="1655DEE7" w14:textId="77777777" w:rsidR="002B12F6" w:rsidRPr="002B12F6" w:rsidRDefault="002B12F6" w:rsidP="002B12F6">
            <w:pPr>
              <w:rPr>
                <w:rFonts w:ascii="GHEA Grapalat" w:hAnsi="GHEA Grapalat"/>
                <w:sz w:val="18"/>
                <w:szCs w:val="18"/>
                <w:lang w:val="hy-AM"/>
              </w:rPr>
            </w:pPr>
            <w:r w:rsidRPr="002B12F6">
              <w:rPr>
                <w:rFonts w:ascii="GHEA Grapalat" w:hAnsi="GHEA Grapalat"/>
                <w:bCs/>
                <w:sz w:val="18"/>
                <w:szCs w:val="18"/>
              </w:rPr>
              <w:t xml:space="preserve">Interbank repo rate (up to 7-day) </w:t>
            </w:r>
          </w:p>
        </w:tc>
        <w:tc>
          <w:tcPr>
            <w:tcW w:w="813" w:type="dxa"/>
            <w:tcBorders>
              <w:top w:val="single" w:sz="4" w:space="0" w:color="auto"/>
              <w:left w:val="single" w:sz="4" w:space="0" w:color="auto"/>
              <w:bottom w:val="nil"/>
              <w:right w:val="single" w:sz="4" w:space="0" w:color="auto"/>
            </w:tcBorders>
            <w:shd w:val="clear" w:color="auto" w:fill="FFFFFF" w:themeFill="background1"/>
            <w:vAlign w:val="center"/>
            <w:hideMark/>
          </w:tcPr>
          <w:p w14:paraId="77550122" w14:textId="77777777" w:rsidR="002B12F6" w:rsidRPr="002B12F6" w:rsidRDefault="002B12F6" w:rsidP="002B12F6">
            <w:pPr>
              <w:spacing w:line="312" w:lineRule="auto"/>
              <w:jc w:val="center"/>
              <w:rPr>
                <w:rFonts w:ascii="GHEA Grapalat" w:hAnsi="GHEA Grapalat" w:cs="Courier New"/>
                <w:b/>
                <w:bCs/>
                <w:i/>
                <w:iCs/>
                <w:sz w:val="16"/>
                <w:szCs w:val="16"/>
              </w:rPr>
            </w:pPr>
            <w:r w:rsidRPr="002B12F6">
              <w:rPr>
                <w:rFonts w:ascii="GHEA Grapalat" w:hAnsi="GHEA Grapalat" w:cs="Courier New"/>
                <w:b/>
                <w:bCs/>
                <w:i/>
                <w:iCs/>
                <w:sz w:val="16"/>
                <w:szCs w:val="16"/>
              </w:rPr>
              <w:t>8.14</w:t>
            </w:r>
          </w:p>
        </w:tc>
        <w:tc>
          <w:tcPr>
            <w:tcW w:w="810" w:type="dxa"/>
            <w:tcBorders>
              <w:top w:val="single" w:sz="4" w:space="0" w:color="auto"/>
              <w:left w:val="single" w:sz="4" w:space="0" w:color="auto"/>
              <w:bottom w:val="nil"/>
              <w:right w:val="single" w:sz="4" w:space="0" w:color="auto"/>
            </w:tcBorders>
            <w:shd w:val="clear" w:color="auto" w:fill="FFFFFF" w:themeFill="background1"/>
            <w:vAlign w:val="center"/>
            <w:hideMark/>
          </w:tcPr>
          <w:p w14:paraId="13195E8E" w14:textId="77777777" w:rsidR="002B12F6" w:rsidRPr="002B12F6" w:rsidRDefault="002B12F6" w:rsidP="002B12F6">
            <w:pPr>
              <w:spacing w:line="312" w:lineRule="auto"/>
              <w:jc w:val="center"/>
              <w:rPr>
                <w:rFonts w:ascii="GHEA Grapalat" w:hAnsi="GHEA Grapalat" w:cs="Courier New"/>
                <w:b/>
                <w:bCs/>
                <w:i/>
                <w:iCs/>
                <w:sz w:val="16"/>
                <w:szCs w:val="16"/>
              </w:rPr>
            </w:pPr>
            <w:r w:rsidRPr="002B12F6">
              <w:rPr>
                <w:rFonts w:ascii="GHEA Grapalat" w:hAnsi="GHEA Grapalat" w:cs="Courier New"/>
                <w:b/>
                <w:bCs/>
                <w:i/>
                <w:iCs/>
                <w:sz w:val="16"/>
                <w:szCs w:val="16"/>
              </w:rPr>
              <w:t>9.39</w:t>
            </w:r>
          </w:p>
        </w:tc>
        <w:tc>
          <w:tcPr>
            <w:tcW w:w="900" w:type="dxa"/>
            <w:tcBorders>
              <w:top w:val="single" w:sz="4" w:space="0" w:color="auto"/>
              <w:left w:val="single" w:sz="4" w:space="0" w:color="auto"/>
              <w:bottom w:val="nil"/>
              <w:right w:val="single" w:sz="4" w:space="0" w:color="auto"/>
            </w:tcBorders>
            <w:shd w:val="clear" w:color="auto" w:fill="FFFFFF" w:themeFill="background1"/>
            <w:vAlign w:val="center"/>
            <w:hideMark/>
          </w:tcPr>
          <w:p w14:paraId="4F4D21F6" w14:textId="77777777" w:rsidR="002B12F6" w:rsidRPr="002B12F6" w:rsidRDefault="002B12F6" w:rsidP="002B12F6">
            <w:pPr>
              <w:spacing w:line="312" w:lineRule="auto"/>
              <w:jc w:val="center"/>
              <w:rPr>
                <w:rFonts w:ascii="GHEA Grapalat" w:hAnsi="GHEA Grapalat" w:cs="Courier New"/>
                <w:b/>
                <w:bCs/>
                <w:i/>
                <w:iCs/>
                <w:sz w:val="16"/>
                <w:szCs w:val="16"/>
                <w:lang w:val="hy-AM"/>
              </w:rPr>
            </w:pPr>
            <w:r w:rsidRPr="002B12F6">
              <w:rPr>
                <w:rFonts w:ascii="GHEA Grapalat" w:hAnsi="GHEA Grapalat" w:cs="Courier New"/>
                <w:b/>
                <w:bCs/>
                <w:i/>
                <w:iCs/>
                <w:sz w:val="16"/>
                <w:szCs w:val="16"/>
                <w:lang w:val="hy-AM"/>
              </w:rPr>
              <w:t>9,65</w:t>
            </w:r>
          </w:p>
        </w:tc>
        <w:tc>
          <w:tcPr>
            <w:tcW w:w="900" w:type="dxa"/>
            <w:tcBorders>
              <w:top w:val="single" w:sz="4" w:space="0" w:color="auto"/>
              <w:left w:val="single" w:sz="4" w:space="0" w:color="auto"/>
              <w:bottom w:val="nil"/>
              <w:right w:val="single" w:sz="4" w:space="0" w:color="auto"/>
            </w:tcBorders>
            <w:shd w:val="clear" w:color="auto" w:fill="FFFFFF" w:themeFill="background1"/>
            <w:vAlign w:val="center"/>
            <w:hideMark/>
          </w:tcPr>
          <w:p w14:paraId="5D1CB2EE" w14:textId="77777777" w:rsidR="002B12F6" w:rsidRPr="002B12F6" w:rsidRDefault="002B12F6" w:rsidP="002B12F6">
            <w:pPr>
              <w:spacing w:line="312" w:lineRule="auto"/>
              <w:jc w:val="center"/>
              <w:rPr>
                <w:rFonts w:ascii="GHEA Grapalat" w:hAnsi="GHEA Grapalat" w:cs="Courier New"/>
                <w:b/>
                <w:bCs/>
                <w:i/>
                <w:iCs/>
                <w:sz w:val="16"/>
                <w:szCs w:val="16"/>
                <w:lang w:val="hy-AM"/>
              </w:rPr>
            </w:pPr>
            <w:r w:rsidRPr="002B12F6">
              <w:rPr>
                <w:rFonts w:ascii="GHEA Grapalat" w:hAnsi="GHEA Grapalat" w:cs="Courier New"/>
                <w:b/>
                <w:bCs/>
                <w:i/>
                <w:iCs/>
                <w:sz w:val="16"/>
                <w:szCs w:val="16"/>
                <w:lang w:val="hy-AM"/>
              </w:rPr>
              <w:t>9,55</w:t>
            </w:r>
          </w:p>
        </w:tc>
        <w:tc>
          <w:tcPr>
            <w:tcW w:w="810" w:type="dxa"/>
            <w:tcBorders>
              <w:top w:val="single" w:sz="4" w:space="0" w:color="auto"/>
              <w:left w:val="single" w:sz="4" w:space="0" w:color="auto"/>
              <w:bottom w:val="nil"/>
              <w:right w:val="single" w:sz="4" w:space="0" w:color="auto"/>
            </w:tcBorders>
            <w:shd w:val="clear" w:color="auto" w:fill="FFFFFF" w:themeFill="background1"/>
            <w:vAlign w:val="center"/>
          </w:tcPr>
          <w:p w14:paraId="31094920" w14:textId="77777777" w:rsidR="002B12F6" w:rsidRPr="002B12F6" w:rsidRDefault="002B12F6" w:rsidP="002B12F6">
            <w:pPr>
              <w:spacing w:line="312" w:lineRule="auto"/>
              <w:jc w:val="center"/>
              <w:rPr>
                <w:rFonts w:ascii="GHEA Grapalat" w:hAnsi="GHEA Grapalat" w:cs="Courier New"/>
                <w:b/>
                <w:bCs/>
                <w:i/>
                <w:iCs/>
                <w:sz w:val="16"/>
                <w:szCs w:val="16"/>
              </w:rPr>
            </w:pPr>
            <w:r w:rsidRPr="002B12F6">
              <w:rPr>
                <w:rFonts w:ascii="GHEA Grapalat" w:hAnsi="GHEA Grapalat" w:cs="Courier New"/>
                <w:b/>
                <w:bCs/>
                <w:i/>
                <w:iCs/>
                <w:sz w:val="16"/>
                <w:szCs w:val="16"/>
              </w:rPr>
              <w:t>9.67</w:t>
            </w:r>
          </w:p>
        </w:tc>
        <w:tc>
          <w:tcPr>
            <w:tcW w:w="807" w:type="dxa"/>
            <w:tcBorders>
              <w:top w:val="single" w:sz="4" w:space="0" w:color="auto"/>
              <w:left w:val="single" w:sz="4" w:space="0" w:color="auto"/>
              <w:bottom w:val="nil"/>
              <w:right w:val="single" w:sz="4" w:space="0" w:color="auto"/>
            </w:tcBorders>
            <w:shd w:val="clear" w:color="auto" w:fill="FFFFFF" w:themeFill="background1"/>
            <w:vAlign w:val="center"/>
          </w:tcPr>
          <w:p w14:paraId="4C472358" w14:textId="77777777" w:rsidR="002B12F6" w:rsidRPr="002B12F6" w:rsidRDefault="002B12F6" w:rsidP="002B12F6">
            <w:pPr>
              <w:spacing w:line="312" w:lineRule="auto"/>
              <w:jc w:val="center"/>
              <w:rPr>
                <w:rFonts w:ascii="GHEA Grapalat" w:hAnsi="GHEA Grapalat" w:cs="Courier New"/>
                <w:b/>
                <w:bCs/>
                <w:i/>
                <w:iCs/>
                <w:sz w:val="16"/>
                <w:szCs w:val="16"/>
              </w:rPr>
            </w:pPr>
            <w:r w:rsidRPr="002B12F6">
              <w:rPr>
                <w:rFonts w:ascii="GHEA Grapalat" w:hAnsi="GHEA Grapalat" w:cs="Courier New"/>
                <w:b/>
                <w:bCs/>
                <w:i/>
                <w:iCs/>
                <w:sz w:val="16"/>
                <w:szCs w:val="16"/>
              </w:rPr>
              <w:t>10.32</w:t>
            </w:r>
          </w:p>
        </w:tc>
        <w:tc>
          <w:tcPr>
            <w:tcW w:w="900" w:type="dxa"/>
            <w:tcBorders>
              <w:top w:val="single" w:sz="4" w:space="0" w:color="auto"/>
              <w:left w:val="single" w:sz="4" w:space="0" w:color="auto"/>
              <w:bottom w:val="nil"/>
              <w:right w:val="single" w:sz="4" w:space="0" w:color="auto"/>
            </w:tcBorders>
            <w:shd w:val="clear" w:color="auto" w:fill="FFFFFF" w:themeFill="background1"/>
            <w:vAlign w:val="center"/>
          </w:tcPr>
          <w:p w14:paraId="6023D530" w14:textId="77777777" w:rsidR="002B12F6" w:rsidRPr="002B12F6" w:rsidRDefault="002B12F6" w:rsidP="002B12F6">
            <w:pPr>
              <w:spacing w:line="312" w:lineRule="auto"/>
              <w:jc w:val="center"/>
              <w:rPr>
                <w:rFonts w:ascii="GHEA Grapalat" w:hAnsi="GHEA Grapalat" w:cs="Courier New"/>
                <w:b/>
                <w:bCs/>
                <w:i/>
                <w:iCs/>
                <w:sz w:val="16"/>
                <w:szCs w:val="16"/>
              </w:rPr>
            </w:pPr>
            <w:r w:rsidRPr="002B12F6">
              <w:rPr>
                <w:rFonts w:ascii="GHEA Grapalat" w:hAnsi="GHEA Grapalat" w:cs="Courier New"/>
                <w:b/>
                <w:bCs/>
                <w:i/>
                <w:iCs/>
                <w:sz w:val="16"/>
                <w:szCs w:val="16"/>
              </w:rPr>
              <w:t>10.66</w:t>
            </w:r>
          </w:p>
        </w:tc>
        <w:tc>
          <w:tcPr>
            <w:tcW w:w="900" w:type="dxa"/>
            <w:tcBorders>
              <w:top w:val="single" w:sz="4" w:space="0" w:color="auto"/>
              <w:left w:val="single" w:sz="4" w:space="0" w:color="auto"/>
              <w:bottom w:val="nil"/>
              <w:right w:val="single" w:sz="4" w:space="0" w:color="auto"/>
            </w:tcBorders>
            <w:shd w:val="clear" w:color="auto" w:fill="FFFFFF" w:themeFill="background1"/>
            <w:vAlign w:val="center"/>
          </w:tcPr>
          <w:p w14:paraId="59B673B1" w14:textId="77777777" w:rsidR="002B12F6" w:rsidRPr="002B12F6" w:rsidRDefault="002B12F6" w:rsidP="002B12F6">
            <w:pPr>
              <w:spacing w:line="312" w:lineRule="auto"/>
              <w:jc w:val="center"/>
              <w:rPr>
                <w:rFonts w:ascii="GHEA Grapalat" w:hAnsi="GHEA Grapalat" w:cs="Courier New"/>
                <w:b/>
                <w:bCs/>
                <w:i/>
                <w:iCs/>
                <w:sz w:val="16"/>
                <w:szCs w:val="16"/>
              </w:rPr>
            </w:pPr>
            <w:r w:rsidRPr="002B12F6">
              <w:rPr>
                <w:rFonts w:ascii="GHEA Grapalat" w:hAnsi="GHEA Grapalat" w:cs="Courier New"/>
                <w:b/>
                <w:bCs/>
                <w:i/>
                <w:iCs/>
                <w:sz w:val="16"/>
                <w:szCs w:val="16"/>
              </w:rPr>
              <w:t>11.11</w:t>
            </w:r>
          </w:p>
        </w:tc>
      </w:tr>
      <w:tr w:rsidR="002B12F6" w:rsidRPr="002B12F6" w14:paraId="1078A341" w14:textId="77777777" w:rsidTr="002B12F6">
        <w:trPr>
          <w:trHeight w:val="471"/>
        </w:trPr>
        <w:tc>
          <w:tcPr>
            <w:tcW w:w="3235" w:type="dxa"/>
            <w:tcBorders>
              <w:top w:val="single" w:sz="4" w:space="0" w:color="auto"/>
              <w:left w:val="single" w:sz="4" w:space="0" w:color="auto"/>
              <w:bottom w:val="nil"/>
              <w:right w:val="single" w:sz="4" w:space="0" w:color="auto"/>
            </w:tcBorders>
            <w:hideMark/>
          </w:tcPr>
          <w:p w14:paraId="4533EECC" w14:textId="77777777" w:rsidR="002B12F6" w:rsidRPr="002B12F6" w:rsidRDefault="002B12F6" w:rsidP="002B12F6">
            <w:pPr>
              <w:rPr>
                <w:rFonts w:ascii="GHEA Grapalat" w:hAnsi="GHEA Grapalat"/>
                <w:sz w:val="18"/>
                <w:szCs w:val="18"/>
              </w:rPr>
            </w:pPr>
            <w:r w:rsidRPr="002B12F6">
              <w:rPr>
                <w:rFonts w:ascii="GHEA Grapalat" w:hAnsi="GHEA Grapalat"/>
                <w:bCs/>
                <w:sz w:val="18"/>
                <w:szCs w:val="18"/>
              </w:rPr>
              <w:t>Yield of government securities on a yield curve (average indicator</w:t>
            </w:r>
            <w:r w:rsidRPr="002B12F6">
              <w:rPr>
                <w:rFonts w:ascii="GHEA Grapalat" w:hAnsi="GHEA Grapalat"/>
                <w:sz w:val="18"/>
                <w:szCs w:val="18"/>
              </w:rPr>
              <w:t>)</w:t>
            </w:r>
          </w:p>
        </w:tc>
        <w:tc>
          <w:tcPr>
            <w:tcW w:w="813" w:type="dxa"/>
            <w:tcBorders>
              <w:top w:val="single" w:sz="4" w:space="0" w:color="auto"/>
              <w:left w:val="single" w:sz="4" w:space="0" w:color="auto"/>
              <w:bottom w:val="nil"/>
              <w:right w:val="single" w:sz="4" w:space="0" w:color="auto"/>
            </w:tcBorders>
            <w:shd w:val="clear" w:color="auto" w:fill="FFFFFF" w:themeFill="background1"/>
            <w:vAlign w:val="center"/>
          </w:tcPr>
          <w:p w14:paraId="745CD50F" w14:textId="77777777" w:rsidR="002B12F6" w:rsidRPr="002B12F6" w:rsidRDefault="002B12F6" w:rsidP="002B12F6">
            <w:pPr>
              <w:jc w:val="center"/>
              <w:rPr>
                <w:rFonts w:ascii="GHEA Grapalat" w:hAnsi="GHEA Grapalat" w:cs="Courier New"/>
                <w:b/>
                <w:bCs/>
                <w:i/>
                <w:iCs/>
                <w:sz w:val="16"/>
                <w:szCs w:val="16"/>
              </w:rPr>
            </w:pPr>
          </w:p>
        </w:tc>
        <w:tc>
          <w:tcPr>
            <w:tcW w:w="810" w:type="dxa"/>
            <w:tcBorders>
              <w:top w:val="single" w:sz="4" w:space="0" w:color="auto"/>
              <w:left w:val="single" w:sz="4" w:space="0" w:color="auto"/>
              <w:bottom w:val="nil"/>
              <w:right w:val="single" w:sz="4" w:space="0" w:color="auto"/>
            </w:tcBorders>
            <w:shd w:val="clear" w:color="auto" w:fill="FFFFFF" w:themeFill="background1"/>
            <w:vAlign w:val="center"/>
          </w:tcPr>
          <w:p w14:paraId="28668F32" w14:textId="77777777" w:rsidR="002B12F6" w:rsidRPr="002B12F6" w:rsidRDefault="002B12F6" w:rsidP="002B12F6">
            <w:pPr>
              <w:jc w:val="center"/>
              <w:rPr>
                <w:rFonts w:ascii="GHEA Grapalat" w:hAnsi="GHEA Grapalat" w:cs="Courier New"/>
                <w:b/>
                <w:bCs/>
                <w:i/>
                <w:iCs/>
                <w:sz w:val="16"/>
                <w:szCs w:val="16"/>
              </w:rPr>
            </w:pPr>
          </w:p>
        </w:tc>
        <w:tc>
          <w:tcPr>
            <w:tcW w:w="900" w:type="dxa"/>
            <w:tcBorders>
              <w:top w:val="single" w:sz="4" w:space="0" w:color="auto"/>
              <w:left w:val="single" w:sz="4" w:space="0" w:color="auto"/>
              <w:bottom w:val="nil"/>
              <w:right w:val="single" w:sz="4" w:space="0" w:color="auto"/>
            </w:tcBorders>
            <w:shd w:val="clear" w:color="auto" w:fill="FFFFFF" w:themeFill="background1"/>
            <w:vAlign w:val="center"/>
          </w:tcPr>
          <w:p w14:paraId="019036A0" w14:textId="77777777" w:rsidR="002B12F6" w:rsidRPr="002B12F6" w:rsidRDefault="002B12F6" w:rsidP="002B12F6">
            <w:pPr>
              <w:ind w:right="-108"/>
              <w:jc w:val="center"/>
              <w:rPr>
                <w:rFonts w:ascii="GHEA Grapalat" w:hAnsi="GHEA Grapalat" w:cs="Courier New"/>
                <w:b/>
                <w:bCs/>
                <w:i/>
                <w:iCs/>
                <w:sz w:val="16"/>
                <w:szCs w:val="16"/>
              </w:rPr>
            </w:pPr>
          </w:p>
        </w:tc>
        <w:tc>
          <w:tcPr>
            <w:tcW w:w="900" w:type="dxa"/>
            <w:tcBorders>
              <w:top w:val="single" w:sz="4" w:space="0" w:color="auto"/>
              <w:left w:val="single" w:sz="4" w:space="0" w:color="auto"/>
              <w:bottom w:val="nil"/>
              <w:right w:val="single" w:sz="4" w:space="0" w:color="auto"/>
            </w:tcBorders>
            <w:shd w:val="clear" w:color="auto" w:fill="FFFFFF" w:themeFill="background1"/>
            <w:vAlign w:val="center"/>
          </w:tcPr>
          <w:p w14:paraId="148C5A37" w14:textId="77777777" w:rsidR="002B12F6" w:rsidRPr="002B12F6" w:rsidRDefault="002B12F6" w:rsidP="002B12F6">
            <w:pPr>
              <w:ind w:left="-210" w:right="-108" w:firstLine="108"/>
              <w:jc w:val="center"/>
              <w:rPr>
                <w:rFonts w:ascii="GHEA Grapalat" w:hAnsi="GHEA Grapalat" w:cs="Courier New"/>
                <w:b/>
                <w:bCs/>
                <w:i/>
                <w:iCs/>
                <w:sz w:val="16"/>
                <w:szCs w:val="16"/>
              </w:rPr>
            </w:pPr>
          </w:p>
        </w:tc>
        <w:tc>
          <w:tcPr>
            <w:tcW w:w="810" w:type="dxa"/>
            <w:tcBorders>
              <w:top w:val="single" w:sz="4" w:space="0" w:color="auto"/>
              <w:left w:val="single" w:sz="4" w:space="0" w:color="auto"/>
              <w:bottom w:val="nil"/>
              <w:right w:val="single" w:sz="4" w:space="0" w:color="auto"/>
            </w:tcBorders>
            <w:shd w:val="clear" w:color="auto" w:fill="FFFFFF" w:themeFill="background1"/>
            <w:vAlign w:val="center"/>
          </w:tcPr>
          <w:p w14:paraId="676DAB66" w14:textId="77777777" w:rsidR="002B12F6" w:rsidRPr="002B12F6" w:rsidRDefault="002B12F6" w:rsidP="002B12F6">
            <w:pPr>
              <w:ind w:right="-108"/>
              <w:jc w:val="center"/>
              <w:rPr>
                <w:rFonts w:ascii="GHEA Grapalat" w:hAnsi="GHEA Grapalat" w:cs="Courier New"/>
                <w:b/>
                <w:bCs/>
                <w:i/>
                <w:iCs/>
                <w:sz w:val="16"/>
                <w:szCs w:val="16"/>
              </w:rPr>
            </w:pPr>
          </w:p>
        </w:tc>
        <w:tc>
          <w:tcPr>
            <w:tcW w:w="807" w:type="dxa"/>
            <w:tcBorders>
              <w:top w:val="single" w:sz="4" w:space="0" w:color="auto"/>
              <w:left w:val="single" w:sz="4" w:space="0" w:color="auto"/>
              <w:bottom w:val="nil"/>
              <w:right w:val="single" w:sz="4" w:space="0" w:color="auto"/>
            </w:tcBorders>
            <w:shd w:val="clear" w:color="auto" w:fill="FFFFFF" w:themeFill="background1"/>
            <w:vAlign w:val="center"/>
          </w:tcPr>
          <w:p w14:paraId="75554EF7" w14:textId="77777777" w:rsidR="002B12F6" w:rsidRPr="002B12F6" w:rsidRDefault="002B12F6" w:rsidP="002B12F6">
            <w:pPr>
              <w:jc w:val="center"/>
              <w:rPr>
                <w:rFonts w:ascii="GHEA Grapalat" w:hAnsi="GHEA Grapalat" w:cs="Courier New"/>
                <w:b/>
                <w:bCs/>
                <w:i/>
                <w:iCs/>
                <w:sz w:val="16"/>
                <w:szCs w:val="16"/>
              </w:rPr>
            </w:pPr>
          </w:p>
        </w:tc>
        <w:tc>
          <w:tcPr>
            <w:tcW w:w="900" w:type="dxa"/>
            <w:tcBorders>
              <w:top w:val="single" w:sz="4" w:space="0" w:color="auto"/>
              <w:left w:val="single" w:sz="4" w:space="0" w:color="auto"/>
              <w:bottom w:val="nil"/>
              <w:right w:val="single" w:sz="4" w:space="0" w:color="auto"/>
            </w:tcBorders>
            <w:shd w:val="clear" w:color="auto" w:fill="FFFFFF" w:themeFill="background1"/>
            <w:vAlign w:val="center"/>
          </w:tcPr>
          <w:p w14:paraId="64C35942" w14:textId="77777777" w:rsidR="002B12F6" w:rsidRPr="002B12F6" w:rsidRDefault="002B12F6" w:rsidP="002B12F6">
            <w:pPr>
              <w:jc w:val="center"/>
              <w:rPr>
                <w:rFonts w:ascii="GHEA Grapalat" w:hAnsi="GHEA Grapalat" w:cs="Courier New"/>
                <w:b/>
                <w:bCs/>
                <w:i/>
                <w:iCs/>
                <w:sz w:val="16"/>
                <w:szCs w:val="16"/>
              </w:rPr>
            </w:pPr>
          </w:p>
        </w:tc>
        <w:tc>
          <w:tcPr>
            <w:tcW w:w="900" w:type="dxa"/>
            <w:tcBorders>
              <w:top w:val="single" w:sz="4" w:space="0" w:color="auto"/>
              <w:left w:val="single" w:sz="4" w:space="0" w:color="auto"/>
              <w:bottom w:val="nil"/>
              <w:right w:val="single" w:sz="4" w:space="0" w:color="auto"/>
            </w:tcBorders>
            <w:shd w:val="clear" w:color="auto" w:fill="FFFFFF" w:themeFill="background1"/>
            <w:vAlign w:val="center"/>
          </w:tcPr>
          <w:p w14:paraId="354418D0" w14:textId="77777777" w:rsidR="002B12F6" w:rsidRPr="002B12F6" w:rsidRDefault="002B12F6" w:rsidP="002B12F6">
            <w:pPr>
              <w:jc w:val="center"/>
              <w:rPr>
                <w:rFonts w:ascii="GHEA Grapalat" w:hAnsi="GHEA Grapalat" w:cs="Courier New"/>
                <w:b/>
                <w:bCs/>
                <w:i/>
                <w:iCs/>
                <w:sz w:val="16"/>
                <w:szCs w:val="16"/>
              </w:rPr>
            </w:pPr>
          </w:p>
        </w:tc>
      </w:tr>
      <w:tr w:rsidR="002B12F6" w:rsidRPr="002B12F6" w14:paraId="767E8E28" w14:textId="77777777" w:rsidTr="002B12F6">
        <w:trPr>
          <w:trHeight w:val="259"/>
        </w:trPr>
        <w:tc>
          <w:tcPr>
            <w:tcW w:w="3235" w:type="dxa"/>
            <w:tcBorders>
              <w:top w:val="nil"/>
              <w:left w:val="single" w:sz="4" w:space="0" w:color="auto"/>
              <w:bottom w:val="single" w:sz="4" w:space="0" w:color="auto"/>
              <w:right w:val="single" w:sz="4" w:space="0" w:color="auto"/>
            </w:tcBorders>
            <w:hideMark/>
          </w:tcPr>
          <w:p w14:paraId="7F1BB739" w14:textId="77777777" w:rsidR="002B12F6" w:rsidRPr="002B12F6" w:rsidRDefault="002B12F6" w:rsidP="002B12F6">
            <w:pPr>
              <w:rPr>
                <w:rFonts w:ascii="GHEA Grapalat" w:hAnsi="GHEA Grapalat"/>
                <w:sz w:val="18"/>
                <w:szCs w:val="18"/>
                <w:lang w:val="hy-AM"/>
              </w:rPr>
            </w:pPr>
            <w:r w:rsidRPr="002B12F6">
              <w:rPr>
                <w:rFonts w:ascii="GHEA Grapalat" w:hAnsi="GHEA Grapalat"/>
                <w:sz w:val="18"/>
                <w:szCs w:val="18"/>
                <w:lang w:val="hy-AM"/>
              </w:rPr>
              <w:t xml:space="preserve">    </w:t>
            </w:r>
            <w:r w:rsidRPr="002B12F6">
              <w:rPr>
                <w:rFonts w:ascii="GHEA Grapalat" w:hAnsi="GHEA Grapalat"/>
                <w:bCs/>
                <w:sz w:val="18"/>
                <w:szCs w:val="18"/>
              </w:rPr>
              <w:t xml:space="preserve"> Short-term treasury bill (1-year)</w:t>
            </w:r>
          </w:p>
        </w:tc>
        <w:tc>
          <w:tcPr>
            <w:tcW w:w="813" w:type="dxa"/>
            <w:tcBorders>
              <w:top w:val="nil"/>
              <w:left w:val="single" w:sz="4" w:space="0" w:color="auto"/>
              <w:bottom w:val="single" w:sz="4" w:space="0" w:color="auto"/>
              <w:right w:val="single" w:sz="4" w:space="0" w:color="auto"/>
            </w:tcBorders>
            <w:vAlign w:val="center"/>
            <w:hideMark/>
          </w:tcPr>
          <w:p w14:paraId="6550F1E7" w14:textId="77777777" w:rsidR="002B12F6" w:rsidRPr="002B12F6" w:rsidRDefault="002B12F6" w:rsidP="002B12F6">
            <w:pPr>
              <w:spacing w:line="312" w:lineRule="auto"/>
              <w:ind w:right="-108"/>
              <w:jc w:val="center"/>
              <w:rPr>
                <w:rFonts w:ascii="GHEA Grapalat" w:hAnsi="GHEA Grapalat" w:cs="Courier New"/>
                <w:b/>
                <w:bCs/>
                <w:i/>
                <w:iCs/>
                <w:sz w:val="16"/>
                <w:szCs w:val="16"/>
              </w:rPr>
            </w:pPr>
            <w:r w:rsidRPr="002B12F6">
              <w:rPr>
                <w:rFonts w:ascii="GHEA Grapalat" w:hAnsi="GHEA Grapalat" w:cs="Courier New"/>
                <w:b/>
                <w:bCs/>
                <w:i/>
                <w:iCs/>
                <w:sz w:val="16"/>
                <w:szCs w:val="16"/>
              </w:rPr>
              <w:t>9.08</w:t>
            </w:r>
          </w:p>
        </w:tc>
        <w:tc>
          <w:tcPr>
            <w:tcW w:w="810" w:type="dxa"/>
            <w:tcBorders>
              <w:top w:val="nil"/>
              <w:left w:val="single" w:sz="4" w:space="0" w:color="auto"/>
              <w:bottom w:val="single" w:sz="4" w:space="0" w:color="auto"/>
              <w:right w:val="single" w:sz="4" w:space="0" w:color="auto"/>
            </w:tcBorders>
            <w:vAlign w:val="center"/>
            <w:hideMark/>
          </w:tcPr>
          <w:p w14:paraId="6D5D0FD8" w14:textId="77777777" w:rsidR="002B12F6" w:rsidRPr="002B12F6" w:rsidRDefault="002B12F6" w:rsidP="002B12F6">
            <w:pPr>
              <w:spacing w:line="312" w:lineRule="auto"/>
              <w:ind w:right="-108"/>
              <w:jc w:val="center"/>
              <w:rPr>
                <w:rFonts w:ascii="GHEA Grapalat" w:hAnsi="GHEA Grapalat" w:cs="Courier New"/>
                <w:b/>
                <w:bCs/>
                <w:i/>
                <w:iCs/>
                <w:sz w:val="16"/>
                <w:szCs w:val="16"/>
              </w:rPr>
            </w:pPr>
            <w:r w:rsidRPr="002B12F6">
              <w:rPr>
                <w:rFonts w:ascii="GHEA Grapalat" w:hAnsi="GHEA Grapalat" w:cs="Courier New"/>
                <w:b/>
                <w:bCs/>
                <w:i/>
                <w:iCs/>
                <w:sz w:val="16"/>
                <w:szCs w:val="16"/>
              </w:rPr>
              <w:t>10.13</w:t>
            </w:r>
          </w:p>
        </w:tc>
        <w:tc>
          <w:tcPr>
            <w:tcW w:w="900" w:type="dxa"/>
            <w:tcBorders>
              <w:top w:val="nil"/>
              <w:left w:val="single" w:sz="4" w:space="0" w:color="auto"/>
              <w:bottom w:val="single" w:sz="4" w:space="0" w:color="auto"/>
              <w:right w:val="single" w:sz="4" w:space="0" w:color="auto"/>
            </w:tcBorders>
            <w:vAlign w:val="center"/>
            <w:hideMark/>
          </w:tcPr>
          <w:p w14:paraId="2635C503" w14:textId="77777777" w:rsidR="002B12F6" w:rsidRPr="002B12F6" w:rsidRDefault="002B12F6" w:rsidP="002B12F6">
            <w:pPr>
              <w:spacing w:line="312" w:lineRule="auto"/>
              <w:ind w:right="-108"/>
              <w:jc w:val="center"/>
              <w:rPr>
                <w:rFonts w:ascii="GHEA Grapalat" w:hAnsi="GHEA Grapalat" w:cs="Courier New"/>
                <w:b/>
                <w:bCs/>
                <w:i/>
                <w:iCs/>
                <w:sz w:val="16"/>
                <w:szCs w:val="16"/>
              </w:rPr>
            </w:pPr>
            <w:r w:rsidRPr="002B12F6">
              <w:rPr>
                <w:rFonts w:ascii="GHEA Grapalat" w:hAnsi="GHEA Grapalat" w:cs="Courier New"/>
                <w:b/>
                <w:bCs/>
                <w:i/>
                <w:iCs/>
                <w:sz w:val="16"/>
                <w:szCs w:val="16"/>
              </w:rPr>
              <w:t>10.25</w:t>
            </w:r>
          </w:p>
        </w:tc>
        <w:tc>
          <w:tcPr>
            <w:tcW w:w="900" w:type="dxa"/>
            <w:tcBorders>
              <w:top w:val="nil"/>
              <w:left w:val="single" w:sz="4" w:space="0" w:color="auto"/>
              <w:bottom w:val="single" w:sz="4" w:space="0" w:color="auto"/>
              <w:right w:val="single" w:sz="4" w:space="0" w:color="auto"/>
            </w:tcBorders>
            <w:vAlign w:val="center"/>
            <w:hideMark/>
          </w:tcPr>
          <w:p w14:paraId="77D3BB29" w14:textId="77777777" w:rsidR="002B12F6" w:rsidRPr="002B12F6" w:rsidRDefault="002B12F6" w:rsidP="002B12F6">
            <w:pPr>
              <w:spacing w:line="312" w:lineRule="auto"/>
              <w:ind w:right="113"/>
              <w:jc w:val="center"/>
              <w:rPr>
                <w:rFonts w:ascii="GHEA Grapalat" w:hAnsi="GHEA Grapalat" w:cs="Courier New"/>
                <w:b/>
                <w:bCs/>
                <w:i/>
                <w:iCs/>
                <w:sz w:val="16"/>
                <w:szCs w:val="16"/>
              </w:rPr>
            </w:pPr>
            <w:r w:rsidRPr="002B12F6">
              <w:rPr>
                <w:rFonts w:ascii="GHEA Grapalat" w:hAnsi="GHEA Grapalat" w:cs="Courier New"/>
                <w:b/>
                <w:bCs/>
                <w:i/>
                <w:iCs/>
                <w:sz w:val="16"/>
                <w:szCs w:val="16"/>
              </w:rPr>
              <w:t>10.41</w:t>
            </w:r>
          </w:p>
        </w:tc>
        <w:tc>
          <w:tcPr>
            <w:tcW w:w="810" w:type="dxa"/>
            <w:tcBorders>
              <w:top w:val="nil"/>
              <w:left w:val="single" w:sz="4" w:space="0" w:color="auto"/>
              <w:bottom w:val="single" w:sz="4" w:space="0" w:color="auto"/>
              <w:right w:val="single" w:sz="4" w:space="0" w:color="auto"/>
            </w:tcBorders>
            <w:vAlign w:val="center"/>
          </w:tcPr>
          <w:p w14:paraId="10C00125" w14:textId="77777777" w:rsidR="002B12F6" w:rsidRPr="002B12F6" w:rsidRDefault="002B12F6" w:rsidP="002B12F6">
            <w:pPr>
              <w:spacing w:line="312" w:lineRule="auto"/>
              <w:ind w:right="113"/>
              <w:jc w:val="center"/>
              <w:rPr>
                <w:rFonts w:ascii="GHEA Grapalat" w:hAnsi="GHEA Grapalat" w:cs="Courier New"/>
                <w:b/>
                <w:bCs/>
                <w:i/>
                <w:iCs/>
                <w:sz w:val="16"/>
                <w:szCs w:val="16"/>
              </w:rPr>
            </w:pPr>
            <w:r w:rsidRPr="002B12F6">
              <w:rPr>
                <w:rFonts w:ascii="GHEA Grapalat" w:hAnsi="GHEA Grapalat" w:cs="Courier New"/>
                <w:b/>
                <w:bCs/>
                <w:i/>
                <w:iCs/>
                <w:sz w:val="16"/>
                <w:szCs w:val="16"/>
              </w:rPr>
              <w:t>10.46</w:t>
            </w:r>
          </w:p>
        </w:tc>
        <w:tc>
          <w:tcPr>
            <w:tcW w:w="807" w:type="dxa"/>
            <w:tcBorders>
              <w:top w:val="nil"/>
              <w:left w:val="single" w:sz="4" w:space="0" w:color="auto"/>
              <w:bottom w:val="single" w:sz="4" w:space="0" w:color="auto"/>
              <w:right w:val="single" w:sz="4" w:space="0" w:color="auto"/>
            </w:tcBorders>
            <w:vAlign w:val="center"/>
          </w:tcPr>
          <w:p w14:paraId="30F895A0" w14:textId="77777777" w:rsidR="002B12F6" w:rsidRPr="002B12F6" w:rsidRDefault="002B12F6" w:rsidP="002B12F6">
            <w:pPr>
              <w:spacing w:line="312" w:lineRule="auto"/>
              <w:ind w:right="113"/>
              <w:jc w:val="center"/>
              <w:rPr>
                <w:rFonts w:ascii="GHEA Grapalat" w:hAnsi="GHEA Grapalat" w:cs="Courier New"/>
                <w:b/>
                <w:bCs/>
                <w:i/>
                <w:iCs/>
                <w:sz w:val="16"/>
                <w:szCs w:val="16"/>
              </w:rPr>
            </w:pPr>
            <w:r w:rsidRPr="002B12F6">
              <w:rPr>
                <w:rFonts w:ascii="GHEA Grapalat" w:hAnsi="GHEA Grapalat" w:cs="Courier New"/>
                <w:b/>
                <w:bCs/>
                <w:i/>
                <w:iCs/>
                <w:sz w:val="16"/>
                <w:szCs w:val="16"/>
              </w:rPr>
              <w:t>10.86</w:t>
            </w:r>
          </w:p>
        </w:tc>
        <w:tc>
          <w:tcPr>
            <w:tcW w:w="900" w:type="dxa"/>
            <w:tcBorders>
              <w:top w:val="nil"/>
              <w:left w:val="single" w:sz="4" w:space="0" w:color="auto"/>
              <w:bottom w:val="single" w:sz="4" w:space="0" w:color="auto"/>
              <w:right w:val="single" w:sz="4" w:space="0" w:color="auto"/>
            </w:tcBorders>
            <w:vAlign w:val="center"/>
          </w:tcPr>
          <w:p w14:paraId="4B90E2E8" w14:textId="77777777" w:rsidR="002B12F6" w:rsidRPr="002B12F6" w:rsidRDefault="002B12F6" w:rsidP="002B12F6">
            <w:pPr>
              <w:spacing w:line="312" w:lineRule="auto"/>
              <w:ind w:right="113"/>
              <w:jc w:val="center"/>
              <w:rPr>
                <w:rFonts w:ascii="GHEA Grapalat" w:hAnsi="GHEA Grapalat" w:cs="Courier New"/>
                <w:b/>
                <w:bCs/>
                <w:i/>
                <w:iCs/>
                <w:sz w:val="16"/>
                <w:szCs w:val="16"/>
              </w:rPr>
            </w:pPr>
            <w:r w:rsidRPr="002B12F6">
              <w:rPr>
                <w:rFonts w:ascii="GHEA Grapalat" w:hAnsi="GHEA Grapalat" w:cs="Courier New"/>
                <w:b/>
                <w:bCs/>
                <w:i/>
                <w:iCs/>
                <w:sz w:val="16"/>
                <w:szCs w:val="16"/>
              </w:rPr>
              <w:t>11.50</w:t>
            </w:r>
          </w:p>
        </w:tc>
        <w:tc>
          <w:tcPr>
            <w:tcW w:w="900" w:type="dxa"/>
            <w:tcBorders>
              <w:top w:val="nil"/>
              <w:left w:val="single" w:sz="4" w:space="0" w:color="auto"/>
              <w:bottom w:val="single" w:sz="4" w:space="0" w:color="auto"/>
              <w:right w:val="single" w:sz="4" w:space="0" w:color="auto"/>
            </w:tcBorders>
            <w:vAlign w:val="center"/>
          </w:tcPr>
          <w:p w14:paraId="105DB893" w14:textId="77777777" w:rsidR="002B12F6" w:rsidRPr="002B12F6" w:rsidRDefault="002B12F6" w:rsidP="002B12F6">
            <w:pPr>
              <w:spacing w:line="312" w:lineRule="auto"/>
              <w:ind w:right="113"/>
              <w:jc w:val="center"/>
              <w:rPr>
                <w:rFonts w:ascii="GHEA Grapalat" w:hAnsi="GHEA Grapalat" w:cs="Courier New"/>
                <w:b/>
                <w:bCs/>
                <w:i/>
                <w:iCs/>
                <w:sz w:val="16"/>
                <w:szCs w:val="16"/>
              </w:rPr>
            </w:pPr>
            <w:r w:rsidRPr="002B12F6">
              <w:rPr>
                <w:rFonts w:ascii="GHEA Grapalat" w:hAnsi="GHEA Grapalat" w:cs="Courier New"/>
                <w:b/>
                <w:bCs/>
                <w:i/>
                <w:iCs/>
                <w:sz w:val="16"/>
                <w:szCs w:val="16"/>
              </w:rPr>
              <w:t>11.67</w:t>
            </w:r>
          </w:p>
        </w:tc>
      </w:tr>
      <w:tr w:rsidR="002B12F6" w:rsidRPr="002B12F6" w14:paraId="6CFE7EB1" w14:textId="77777777" w:rsidTr="002B12F6">
        <w:trPr>
          <w:trHeight w:val="259"/>
        </w:trPr>
        <w:tc>
          <w:tcPr>
            <w:tcW w:w="3235" w:type="dxa"/>
            <w:tcBorders>
              <w:top w:val="single" w:sz="4" w:space="0" w:color="auto"/>
              <w:left w:val="single" w:sz="4" w:space="0" w:color="auto"/>
              <w:bottom w:val="single" w:sz="4" w:space="0" w:color="auto"/>
              <w:right w:val="single" w:sz="4" w:space="0" w:color="auto"/>
            </w:tcBorders>
            <w:hideMark/>
          </w:tcPr>
          <w:p w14:paraId="70207B8E" w14:textId="77777777" w:rsidR="002B12F6" w:rsidRPr="002B12F6" w:rsidRDefault="002B12F6" w:rsidP="002B12F6">
            <w:pPr>
              <w:rPr>
                <w:rFonts w:ascii="GHEA Grapalat" w:hAnsi="GHEA Grapalat"/>
                <w:sz w:val="18"/>
                <w:szCs w:val="18"/>
                <w:lang w:val="hy-AM"/>
              </w:rPr>
            </w:pPr>
            <w:r w:rsidRPr="002B12F6">
              <w:rPr>
                <w:rFonts w:ascii="GHEA Grapalat" w:hAnsi="GHEA Grapalat"/>
                <w:sz w:val="18"/>
                <w:szCs w:val="18"/>
                <w:lang w:val="hy-AM"/>
              </w:rPr>
              <w:t xml:space="preserve">    </w:t>
            </w:r>
            <w:r w:rsidRPr="002B12F6">
              <w:rPr>
                <w:rFonts w:ascii="GHEA Grapalat" w:hAnsi="GHEA Grapalat"/>
                <w:bCs/>
                <w:sz w:val="18"/>
                <w:szCs w:val="18"/>
              </w:rPr>
              <w:t xml:space="preserve"> Medium-term notes (5-year)</w:t>
            </w:r>
          </w:p>
        </w:tc>
        <w:tc>
          <w:tcPr>
            <w:tcW w:w="813" w:type="dxa"/>
            <w:tcBorders>
              <w:top w:val="single" w:sz="4" w:space="0" w:color="auto"/>
              <w:left w:val="single" w:sz="4" w:space="0" w:color="auto"/>
              <w:bottom w:val="single" w:sz="4" w:space="0" w:color="auto"/>
              <w:right w:val="single" w:sz="4" w:space="0" w:color="auto"/>
            </w:tcBorders>
            <w:vAlign w:val="center"/>
            <w:hideMark/>
          </w:tcPr>
          <w:p w14:paraId="2930ED80" w14:textId="77777777" w:rsidR="002B12F6" w:rsidRPr="002B12F6" w:rsidRDefault="002B12F6" w:rsidP="002B12F6">
            <w:pPr>
              <w:spacing w:line="312" w:lineRule="auto"/>
              <w:ind w:right="113"/>
              <w:jc w:val="center"/>
              <w:rPr>
                <w:rFonts w:ascii="GHEA Grapalat" w:hAnsi="GHEA Grapalat" w:cs="Courier New"/>
                <w:b/>
                <w:bCs/>
                <w:i/>
                <w:iCs/>
                <w:sz w:val="16"/>
                <w:szCs w:val="16"/>
              </w:rPr>
            </w:pPr>
            <w:r w:rsidRPr="002B12F6">
              <w:rPr>
                <w:rFonts w:ascii="GHEA Grapalat" w:hAnsi="GHEA Grapalat" w:cs="Courier New"/>
                <w:b/>
                <w:bCs/>
                <w:i/>
                <w:iCs/>
                <w:sz w:val="16"/>
                <w:szCs w:val="16"/>
              </w:rPr>
              <w:t>9.93</w:t>
            </w:r>
          </w:p>
        </w:tc>
        <w:tc>
          <w:tcPr>
            <w:tcW w:w="810" w:type="dxa"/>
            <w:tcBorders>
              <w:top w:val="single" w:sz="4" w:space="0" w:color="auto"/>
              <w:left w:val="single" w:sz="4" w:space="0" w:color="auto"/>
              <w:bottom w:val="single" w:sz="4" w:space="0" w:color="auto"/>
              <w:right w:val="single" w:sz="4" w:space="0" w:color="auto"/>
            </w:tcBorders>
            <w:vAlign w:val="center"/>
            <w:hideMark/>
          </w:tcPr>
          <w:p w14:paraId="5514052A" w14:textId="77777777" w:rsidR="002B12F6" w:rsidRPr="002B12F6" w:rsidRDefault="002B12F6" w:rsidP="002B12F6">
            <w:pPr>
              <w:spacing w:line="312" w:lineRule="auto"/>
              <w:ind w:right="113"/>
              <w:jc w:val="center"/>
              <w:rPr>
                <w:rFonts w:ascii="GHEA Grapalat" w:hAnsi="GHEA Grapalat" w:cs="Courier New"/>
                <w:b/>
                <w:bCs/>
                <w:i/>
                <w:iCs/>
                <w:sz w:val="16"/>
                <w:szCs w:val="16"/>
              </w:rPr>
            </w:pPr>
            <w:r w:rsidRPr="002B12F6">
              <w:rPr>
                <w:rFonts w:ascii="GHEA Grapalat" w:hAnsi="GHEA Grapalat" w:cs="Courier New"/>
                <w:b/>
                <w:bCs/>
                <w:i/>
                <w:iCs/>
                <w:sz w:val="16"/>
                <w:szCs w:val="16"/>
              </w:rPr>
              <w:t>10.97</w:t>
            </w:r>
          </w:p>
        </w:tc>
        <w:tc>
          <w:tcPr>
            <w:tcW w:w="900" w:type="dxa"/>
            <w:tcBorders>
              <w:top w:val="single" w:sz="4" w:space="0" w:color="auto"/>
              <w:left w:val="single" w:sz="4" w:space="0" w:color="auto"/>
              <w:bottom w:val="single" w:sz="4" w:space="0" w:color="auto"/>
              <w:right w:val="single" w:sz="4" w:space="0" w:color="auto"/>
            </w:tcBorders>
            <w:vAlign w:val="center"/>
            <w:hideMark/>
          </w:tcPr>
          <w:p w14:paraId="7C1708E7" w14:textId="77777777" w:rsidR="002B12F6" w:rsidRPr="002B12F6" w:rsidRDefault="002B12F6" w:rsidP="002B12F6">
            <w:pPr>
              <w:spacing w:line="312" w:lineRule="auto"/>
              <w:ind w:right="113"/>
              <w:jc w:val="center"/>
              <w:rPr>
                <w:rFonts w:ascii="GHEA Grapalat" w:hAnsi="GHEA Grapalat" w:cs="Courier New"/>
                <w:b/>
                <w:bCs/>
                <w:i/>
                <w:iCs/>
                <w:sz w:val="16"/>
                <w:szCs w:val="16"/>
              </w:rPr>
            </w:pPr>
            <w:r w:rsidRPr="002B12F6">
              <w:rPr>
                <w:rFonts w:ascii="GHEA Grapalat" w:hAnsi="GHEA Grapalat" w:cs="Courier New"/>
                <w:b/>
                <w:bCs/>
                <w:i/>
                <w:iCs/>
                <w:sz w:val="16"/>
                <w:szCs w:val="16"/>
              </w:rPr>
              <w:t>10.87</w:t>
            </w:r>
          </w:p>
        </w:tc>
        <w:tc>
          <w:tcPr>
            <w:tcW w:w="900" w:type="dxa"/>
            <w:tcBorders>
              <w:top w:val="single" w:sz="4" w:space="0" w:color="auto"/>
              <w:left w:val="single" w:sz="4" w:space="0" w:color="auto"/>
              <w:bottom w:val="single" w:sz="4" w:space="0" w:color="auto"/>
              <w:right w:val="single" w:sz="4" w:space="0" w:color="auto"/>
            </w:tcBorders>
            <w:vAlign w:val="center"/>
            <w:hideMark/>
          </w:tcPr>
          <w:p w14:paraId="1ABD6E4C" w14:textId="77777777" w:rsidR="002B12F6" w:rsidRPr="002B12F6" w:rsidRDefault="002B12F6" w:rsidP="002B12F6">
            <w:pPr>
              <w:spacing w:line="312" w:lineRule="auto"/>
              <w:ind w:right="113"/>
              <w:jc w:val="center"/>
              <w:rPr>
                <w:rFonts w:ascii="GHEA Grapalat" w:hAnsi="GHEA Grapalat" w:cs="Courier New"/>
                <w:b/>
                <w:bCs/>
                <w:i/>
                <w:iCs/>
                <w:sz w:val="16"/>
                <w:szCs w:val="16"/>
              </w:rPr>
            </w:pPr>
            <w:r w:rsidRPr="002B12F6">
              <w:rPr>
                <w:rFonts w:ascii="GHEA Grapalat" w:hAnsi="GHEA Grapalat" w:cs="Courier New"/>
                <w:b/>
                <w:bCs/>
                <w:i/>
                <w:iCs/>
                <w:sz w:val="16"/>
                <w:szCs w:val="16"/>
              </w:rPr>
              <w:t>10.98</w:t>
            </w:r>
          </w:p>
        </w:tc>
        <w:tc>
          <w:tcPr>
            <w:tcW w:w="810" w:type="dxa"/>
            <w:tcBorders>
              <w:top w:val="single" w:sz="4" w:space="0" w:color="auto"/>
              <w:left w:val="single" w:sz="4" w:space="0" w:color="auto"/>
              <w:bottom w:val="single" w:sz="4" w:space="0" w:color="auto"/>
              <w:right w:val="single" w:sz="4" w:space="0" w:color="auto"/>
            </w:tcBorders>
            <w:vAlign w:val="center"/>
          </w:tcPr>
          <w:p w14:paraId="703D0E22" w14:textId="77777777" w:rsidR="002B12F6" w:rsidRPr="002B12F6" w:rsidRDefault="002B12F6" w:rsidP="002B12F6">
            <w:pPr>
              <w:spacing w:line="312" w:lineRule="auto"/>
              <w:ind w:right="113"/>
              <w:jc w:val="center"/>
              <w:rPr>
                <w:rFonts w:ascii="GHEA Grapalat" w:hAnsi="GHEA Grapalat" w:cs="Courier New"/>
                <w:b/>
                <w:bCs/>
                <w:i/>
                <w:iCs/>
                <w:sz w:val="16"/>
                <w:szCs w:val="16"/>
              </w:rPr>
            </w:pPr>
            <w:r w:rsidRPr="002B12F6">
              <w:rPr>
                <w:rFonts w:ascii="GHEA Grapalat" w:hAnsi="GHEA Grapalat" w:cs="Courier New"/>
                <w:b/>
                <w:bCs/>
                <w:i/>
                <w:iCs/>
                <w:sz w:val="16"/>
                <w:szCs w:val="16"/>
              </w:rPr>
              <w:t>11.02</w:t>
            </w:r>
          </w:p>
        </w:tc>
        <w:tc>
          <w:tcPr>
            <w:tcW w:w="807" w:type="dxa"/>
            <w:tcBorders>
              <w:top w:val="single" w:sz="4" w:space="0" w:color="auto"/>
              <w:left w:val="single" w:sz="4" w:space="0" w:color="auto"/>
              <w:bottom w:val="single" w:sz="4" w:space="0" w:color="auto"/>
              <w:right w:val="single" w:sz="4" w:space="0" w:color="auto"/>
            </w:tcBorders>
            <w:vAlign w:val="center"/>
          </w:tcPr>
          <w:p w14:paraId="715414DA" w14:textId="77777777" w:rsidR="002B12F6" w:rsidRPr="002B12F6" w:rsidRDefault="002B12F6" w:rsidP="002B12F6">
            <w:pPr>
              <w:spacing w:line="312" w:lineRule="auto"/>
              <w:ind w:right="113"/>
              <w:jc w:val="center"/>
              <w:rPr>
                <w:rFonts w:ascii="GHEA Grapalat" w:hAnsi="GHEA Grapalat" w:cs="Courier New"/>
                <w:b/>
                <w:bCs/>
                <w:i/>
                <w:iCs/>
                <w:sz w:val="16"/>
                <w:szCs w:val="16"/>
              </w:rPr>
            </w:pPr>
            <w:r w:rsidRPr="002B12F6">
              <w:rPr>
                <w:rFonts w:ascii="GHEA Grapalat" w:hAnsi="GHEA Grapalat" w:cs="Courier New"/>
                <w:b/>
                <w:bCs/>
                <w:i/>
                <w:iCs/>
                <w:sz w:val="16"/>
                <w:szCs w:val="16"/>
              </w:rPr>
              <w:t>11.43</w:t>
            </w:r>
          </w:p>
        </w:tc>
        <w:tc>
          <w:tcPr>
            <w:tcW w:w="900" w:type="dxa"/>
            <w:tcBorders>
              <w:top w:val="single" w:sz="4" w:space="0" w:color="auto"/>
              <w:left w:val="single" w:sz="4" w:space="0" w:color="auto"/>
              <w:bottom w:val="single" w:sz="4" w:space="0" w:color="auto"/>
              <w:right w:val="single" w:sz="4" w:space="0" w:color="auto"/>
            </w:tcBorders>
            <w:vAlign w:val="center"/>
          </w:tcPr>
          <w:p w14:paraId="41B0DB9E" w14:textId="77777777" w:rsidR="002B12F6" w:rsidRPr="002B12F6" w:rsidRDefault="002B12F6" w:rsidP="002B12F6">
            <w:pPr>
              <w:spacing w:line="312" w:lineRule="auto"/>
              <w:ind w:right="113"/>
              <w:jc w:val="center"/>
              <w:rPr>
                <w:rFonts w:ascii="GHEA Grapalat" w:hAnsi="GHEA Grapalat" w:cs="Courier New"/>
                <w:b/>
                <w:bCs/>
                <w:i/>
                <w:iCs/>
                <w:sz w:val="16"/>
                <w:szCs w:val="16"/>
              </w:rPr>
            </w:pPr>
            <w:r w:rsidRPr="002B12F6">
              <w:rPr>
                <w:rFonts w:ascii="GHEA Grapalat" w:hAnsi="GHEA Grapalat" w:cs="Courier New"/>
                <w:b/>
                <w:bCs/>
                <w:i/>
                <w:iCs/>
                <w:sz w:val="16"/>
                <w:szCs w:val="16"/>
              </w:rPr>
              <w:t>11.83</w:t>
            </w:r>
          </w:p>
        </w:tc>
        <w:tc>
          <w:tcPr>
            <w:tcW w:w="900" w:type="dxa"/>
            <w:tcBorders>
              <w:top w:val="single" w:sz="4" w:space="0" w:color="auto"/>
              <w:left w:val="single" w:sz="4" w:space="0" w:color="auto"/>
              <w:bottom w:val="single" w:sz="4" w:space="0" w:color="auto"/>
              <w:right w:val="single" w:sz="4" w:space="0" w:color="auto"/>
            </w:tcBorders>
            <w:vAlign w:val="center"/>
          </w:tcPr>
          <w:p w14:paraId="38E60FF2" w14:textId="77777777" w:rsidR="002B12F6" w:rsidRPr="002B12F6" w:rsidRDefault="002B12F6" w:rsidP="002B12F6">
            <w:pPr>
              <w:spacing w:line="312" w:lineRule="auto"/>
              <w:ind w:right="113"/>
              <w:jc w:val="center"/>
              <w:rPr>
                <w:rFonts w:ascii="GHEA Grapalat" w:hAnsi="GHEA Grapalat" w:cs="Courier New"/>
                <w:b/>
                <w:bCs/>
                <w:i/>
                <w:iCs/>
                <w:sz w:val="16"/>
                <w:szCs w:val="16"/>
              </w:rPr>
            </w:pPr>
            <w:r w:rsidRPr="002B12F6">
              <w:rPr>
                <w:rFonts w:ascii="GHEA Grapalat" w:hAnsi="GHEA Grapalat" w:cs="Courier New"/>
                <w:b/>
                <w:bCs/>
                <w:i/>
                <w:iCs/>
                <w:sz w:val="16"/>
                <w:szCs w:val="16"/>
              </w:rPr>
              <w:t>11.94</w:t>
            </w:r>
          </w:p>
        </w:tc>
      </w:tr>
      <w:tr w:rsidR="002B12F6" w:rsidRPr="002B12F6" w14:paraId="1A21A53D" w14:textId="77777777" w:rsidTr="002B12F6">
        <w:trPr>
          <w:trHeight w:val="259"/>
        </w:trPr>
        <w:tc>
          <w:tcPr>
            <w:tcW w:w="3235" w:type="dxa"/>
            <w:tcBorders>
              <w:top w:val="single" w:sz="4" w:space="0" w:color="auto"/>
              <w:left w:val="single" w:sz="4" w:space="0" w:color="auto"/>
              <w:bottom w:val="single" w:sz="4" w:space="0" w:color="auto"/>
              <w:right w:val="single" w:sz="4" w:space="0" w:color="auto"/>
            </w:tcBorders>
            <w:hideMark/>
          </w:tcPr>
          <w:p w14:paraId="7A4F4CF3" w14:textId="77777777" w:rsidR="002B12F6" w:rsidRPr="002B12F6" w:rsidRDefault="002B12F6" w:rsidP="002B12F6">
            <w:pPr>
              <w:rPr>
                <w:rFonts w:ascii="GHEA Grapalat" w:hAnsi="GHEA Grapalat"/>
                <w:sz w:val="18"/>
                <w:szCs w:val="18"/>
                <w:lang w:val="hy-AM"/>
              </w:rPr>
            </w:pPr>
            <w:r w:rsidRPr="002B12F6">
              <w:rPr>
                <w:rFonts w:ascii="GHEA Grapalat" w:hAnsi="GHEA Grapalat"/>
                <w:sz w:val="18"/>
                <w:szCs w:val="18"/>
                <w:lang w:val="hy-AM"/>
              </w:rPr>
              <w:t xml:space="preserve">    </w:t>
            </w:r>
            <w:r w:rsidRPr="002B12F6">
              <w:rPr>
                <w:rFonts w:ascii="GHEA Grapalat" w:hAnsi="GHEA Grapalat"/>
                <w:bCs/>
                <w:sz w:val="18"/>
                <w:szCs w:val="18"/>
              </w:rPr>
              <w:t xml:space="preserve"> Long-term bonds (30-year)</w:t>
            </w:r>
          </w:p>
        </w:tc>
        <w:tc>
          <w:tcPr>
            <w:tcW w:w="813" w:type="dxa"/>
            <w:tcBorders>
              <w:top w:val="single" w:sz="4" w:space="0" w:color="auto"/>
              <w:left w:val="single" w:sz="4" w:space="0" w:color="auto"/>
              <w:bottom w:val="single" w:sz="4" w:space="0" w:color="auto"/>
              <w:right w:val="single" w:sz="4" w:space="0" w:color="auto"/>
            </w:tcBorders>
            <w:vAlign w:val="center"/>
            <w:hideMark/>
          </w:tcPr>
          <w:p w14:paraId="4F4801D5" w14:textId="77777777" w:rsidR="002B12F6" w:rsidRPr="002B12F6" w:rsidRDefault="002B12F6" w:rsidP="002B12F6">
            <w:pPr>
              <w:spacing w:line="312" w:lineRule="auto"/>
              <w:ind w:right="113"/>
              <w:jc w:val="center"/>
              <w:rPr>
                <w:rFonts w:ascii="GHEA Grapalat" w:hAnsi="GHEA Grapalat" w:cs="Courier New"/>
                <w:b/>
                <w:bCs/>
                <w:i/>
                <w:iCs/>
                <w:sz w:val="16"/>
                <w:szCs w:val="16"/>
              </w:rPr>
            </w:pPr>
            <w:r w:rsidRPr="002B12F6">
              <w:rPr>
                <w:rFonts w:ascii="GHEA Grapalat" w:hAnsi="GHEA Grapalat" w:cs="Courier New"/>
                <w:b/>
                <w:bCs/>
                <w:i/>
                <w:iCs/>
                <w:sz w:val="16"/>
                <w:szCs w:val="16"/>
              </w:rPr>
              <w:t>10.25</w:t>
            </w:r>
          </w:p>
        </w:tc>
        <w:tc>
          <w:tcPr>
            <w:tcW w:w="810" w:type="dxa"/>
            <w:tcBorders>
              <w:top w:val="single" w:sz="4" w:space="0" w:color="auto"/>
              <w:left w:val="single" w:sz="4" w:space="0" w:color="auto"/>
              <w:bottom w:val="single" w:sz="4" w:space="0" w:color="auto"/>
              <w:right w:val="single" w:sz="4" w:space="0" w:color="auto"/>
            </w:tcBorders>
            <w:vAlign w:val="center"/>
            <w:hideMark/>
          </w:tcPr>
          <w:p w14:paraId="187B3674" w14:textId="77777777" w:rsidR="002B12F6" w:rsidRPr="002B12F6" w:rsidRDefault="002B12F6" w:rsidP="002B12F6">
            <w:pPr>
              <w:spacing w:line="312" w:lineRule="auto"/>
              <w:ind w:right="113"/>
              <w:jc w:val="center"/>
              <w:rPr>
                <w:rFonts w:ascii="GHEA Grapalat" w:hAnsi="GHEA Grapalat" w:cs="Courier New"/>
                <w:b/>
                <w:bCs/>
                <w:i/>
                <w:iCs/>
                <w:sz w:val="16"/>
                <w:szCs w:val="16"/>
              </w:rPr>
            </w:pPr>
            <w:r w:rsidRPr="002B12F6">
              <w:rPr>
                <w:rFonts w:ascii="GHEA Grapalat" w:hAnsi="GHEA Grapalat" w:cs="Courier New"/>
                <w:b/>
                <w:bCs/>
                <w:i/>
                <w:iCs/>
                <w:sz w:val="16"/>
                <w:szCs w:val="16"/>
              </w:rPr>
              <w:t>11.20</w:t>
            </w:r>
          </w:p>
        </w:tc>
        <w:tc>
          <w:tcPr>
            <w:tcW w:w="900" w:type="dxa"/>
            <w:tcBorders>
              <w:top w:val="single" w:sz="4" w:space="0" w:color="auto"/>
              <w:left w:val="single" w:sz="4" w:space="0" w:color="auto"/>
              <w:bottom w:val="single" w:sz="4" w:space="0" w:color="auto"/>
              <w:right w:val="single" w:sz="4" w:space="0" w:color="auto"/>
            </w:tcBorders>
            <w:vAlign w:val="center"/>
            <w:hideMark/>
          </w:tcPr>
          <w:p w14:paraId="49E4AD19" w14:textId="77777777" w:rsidR="002B12F6" w:rsidRPr="002B12F6" w:rsidRDefault="002B12F6" w:rsidP="002B12F6">
            <w:pPr>
              <w:spacing w:line="312" w:lineRule="auto"/>
              <w:ind w:right="113"/>
              <w:jc w:val="center"/>
              <w:rPr>
                <w:rFonts w:ascii="GHEA Grapalat" w:hAnsi="GHEA Grapalat" w:cs="Courier New"/>
                <w:b/>
                <w:bCs/>
                <w:i/>
                <w:iCs/>
                <w:sz w:val="16"/>
                <w:szCs w:val="16"/>
              </w:rPr>
            </w:pPr>
            <w:r w:rsidRPr="002B12F6">
              <w:rPr>
                <w:rFonts w:ascii="GHEA Grapalat" w:hAnsi="GHEA Grapalat" w:cs="Courier New"/>
                <w:b/>
                <w:bCs/>
                <w:i/>
                <w:iCs/>
                <w:sz w:val="16"/>
                <w:szCs w:val="16"/>
              </w:rPr>
              <w:t>11.26</w:t>
            </w:r>
          </w:p>
        </w:tc>
        <w:tc>
          <w:tcPr>
            <w:tcW w:w="900" w:type="dxa"/>
            <w:tcBorders>
              <w:top w:val="single" w:sz="4" w:space="0" w:color="auto"/>
              <w:left w:val="single" w:sz="4" w:space="0" w:color="auto"/>
              <w:bottom w:val="single" w:sz="4" w:space="0" w:color="auto"/>
              <w:right w:val="single" w:sz="4" w:space="0" w:color="auto"/>
            </w:tcBorders>
            <w:vAlign w:val="center"/>
            <w:hideMark/>
          </w:tcPr>
          <w:p w14:paraId="64D17152" w14:textId="77777777" w:rsidR="002B12F6" w:rsidRPr="002B12F6" w:rsidRDefault="002B12F6" w:rsidP="002B12F6">
            <w:pPr>
              <w:spacing w:line="312" w:lineRule="auto"/>
              <w:ind w:right="-108"/>
              <w:jc w:val="center"/>
              <w:rPr>
                <w:rFonts w:ascii="GHEA Grapalat" w:hAnsi="GHEA Grapalat" w:cs="Courier New"/>
                <w:b/>
                <w:bCs/>
                <w:i/>
                <w:iCs/>
                <w:sz w:val="16"/>
                <w:szCs w:val="16"/>
              </w:rPr>
            </w:pPr>
            <w:r w:rsidRPr="002B12F6">
              <w:rPr>
                <w:rFonts w:ascii="GHEA Grapalat" w:hAnsi="GHEA Grapalat" w:cs="Courier New"/>
                <w:b/>
                <w:bCs/>
                <w:i/>
                <w:iCs/>
                <w:sz w:val="16"/>
                <w:szCs w:val="16"/>
              </w:rPr>
              <w:t>11.59</w:t>
            </w:r>
          </w:p>
        </w:tc>
        <w:tc>
          <w:tcPr>
            <w:tcW w:w="810" w:type="dxa"/>
            <w:tcBorders>
              <w:top w:val="single" w:sz="4" w:space="0" w:color="auto"/>
              <w:left w:val="single" w:sz="4" w:space="0" w:color="auto"/>
              <w:bottom w:val="single" w:sz="4" w:space="0" w:color="auto"/>
              <w:right w:val="single" w:sz="4" w:space="0" w:color="auto"/>
            </w:tcBorders>
            <w:vAlign w:val="center"/>
          </w:tcPr>
          <w:p w14:paraId="51F53D71" w14:textId="77777777" w:rsidR="002B12F6" w:rsidRPr="002B12F6" w:rsidRDefault="002B12F6" w:rsidP="002B12F6">
            <w:pPr>
              <w:spacing w:line="312" w:lineRule="auto"/>
              <w:ind w:right="113"/>
              <w:jc w:val="center"/>
              <w:rPr>
                <w:rFonts w:ascii="GHEA Grapalat" w:hAnsi="GHEA Grapalat" w:cs="Courier New"/>
                <w:b/>
                <w:bCs/>
                <w:i/>
                <w:iCs/>
                <w:sz w:val="16"/>
                <w:szCs w:val="16"/>
              </w:rPr>
            </w:pPr>
            <w:r w:rsidRPr="002B12F6">
              <w:rPr>
                <w:rFonts w:ascii="GHEA Grapalat" w:hAnsi="GHEA Grapalat" w:cs="Courier New"/>
                <w:b/>
                <w:bCs/>
                <w:i/>
                <w:iCs/>
                <w:sz w:val="16"/>
                <w:szCs w:val="16"/>
              </w:rPr>
              <w:t>11.69</w:t>
            </w:r>
          </w:p>
        </w:tc>
        <w:tc>
          <w:tcPr>
            <w:tcW w:w="807" w:type="dxa"/>
            <w:tcBorders>
              <w:top w:val="single" w:sz="4" w:space="0" w:color="auto"/>
              <w:left w:val="single" w:sz="4" w:space="0" w:color="auto"/>
              <w:bottom w:val="single" w:sz="4" w:space="0" w:color="auto"/>
              <w:right w:val="single" w:sz="4" w:space="0" w:color="auto"/>
            </w:tcBorders>
            <w:vAlign w:val="center"/>
          </w:tcPr>
          <w:p w14:paraId="4842EC0C" w14:textId="77777777" w:rsidR="002B12F6" w:rsidRPr="002B12F6" w:rsidRDefault="002B12F6" w:rsidP="002B12F6">
            <w:pPr>
              <w:spacing w:line="312" w:lineRule="auto"/>
              <w:ind w:right="113"/>
              <w:jc w:val="center"/>
              <w:rPr>
                <w:rFonts w:ascii="GHEA Grapalat" w:hAnsi="GHEA Grapalat" w:cs="Courier New"/>
                <w:b/>
                <w:bCs/>
                <w:i/>
                <w:iCs/>
                <w:sz w:val="16"/>
                <w:szCs w:val="16"/>
              </w:rPr>
            </w:pPr>
            <w:r w:rsidRPr="002B12F6">
              <w:rPr>
                <w:rFonts w:ascii="GHEA Grapalat" w:hAnsi="GHEA Grapalat" w:cs="Courier New"/>
                <w:b/>
                <w:bCs/>
                <w:i/>
                <w:iCs/>
                <w:sz w:val="16"/>
                <w:szCs w:val="16"/>
              </w:rPr>
              <w:t>12.04</w:t>
            </w:r>
          </w:p>
        </w:tc>
        <w:tc>
          <w:tcPr>
            <w:tcW w:w="900" w:type="dxa"/>
            <w:tcBorders>
              <w:top w:val="single" w:sz="4" w:space="0" w:color="auto"/>
              <w:left w:val="single" w:sz="4" w:space="0" w:color="auto"/>
              <w:bottom w:val="single" w:sz="4" w:space="0" w:color="auto"/>
              <w:right w:val="single" w:sz="4" w:space="0" w:color="auto"/>
            </w:tcBorders>
            <w:vAlign w:val="center"/>
          </w:tcPr>
          <w:p w14:paraId="4A665396" w14:textId="77777777" w:rsidR="002B12F6" w:rsidRPr="002B12F6" w:rsidRDefault="002B12F6" w:rsidP="002B12F6">
            <w:pPr>
              <w:spacing w:line="312" w:lineRule="auto"/>
              <w:ind w:right="113"/>
              <w:jc w:val="center"/>
              <w:rPr>
                <w:rFonts w:ascii="GHEA Grapalat" w:hAnsi="GHEA Grapalat" w:cs="Courier New"/>
                <w:b/>
                <w:bCs/>
                <w:i/>
                <w:iCs/>
                <w:sz w:val="16"/>
                <w:szCs w:val="16"/>
              </w:rPr>
            </w:pPr>
            <w:r w:rsidRPr="002B12F6">
              <w:rPr>
                <w:rFonts w:ascii="GHEA Grapalat" w:hAnsi="GHEA Grapalat" w:cs="Courier New"/>
                <w:b/>
                <w:bCs/>
                <w:i/>
                <w:iCs/>
                <w:sz w:val="16"/>
                <w:szCs w:val="16"/>
              </w:rPr>
              <w:t>12.11</w:t>
            </w:r>
          </w:p>
        </w:tc>
        <w:tc>
          <w:tcPr>
            <w:tcW w:w="900" w:type="dxa"/>
            <w:tcBorders>
              <w:top w:val="single" w:sz="4" w:space="0" w:color="auto"/>
              <w:left w:val="single" w:sz="4" w:space="0" w:color="auto"/>
              <w:bottom w:val="single" w:sz="4" w:space="0" w:color="auto"/>
              <w:right w:val="single" w:sz="4" w:space="0" w:color="auto"/>
            </w:tcBorders>
            <w:vAlign w:val="center"/>
          </w:tcPr>
          <w:p w14:paraId="52A1896B" w14:textId="77777777" w:rsidR="002B12F6" w:rsidRPr="002B12F6" w:rsidRDefault="002B12F6" w:rsidP="002B12F6">
            <w:pPr>
              <w:spacing w:line="312" w:lineRule="auto"/>
              <w:ind w:right="113"/>
              <w:jc w:val="center"/>
              <w:rPr>
                <w:rFonts w:ascii="GHEA Grapalat" w:hAnsi="GHEA Grapalat" w:cs="Courier New"/>
                <w:b/>
                <w:bCs/>
                <w:i/>
                <w:iCs/>
                <w:sz w:val="16"/>
                <w:szCs w:val="16"/>
              </w:rPr>
            </w:pPr>
            <w:r w:rsidRPr="002B12F6">
              <w:rPr>
                <w:rFonts w:ascii="GHEA Grapalat" w:hAnsi="GHEA Grapalat" w:cs="Courier New"/>
                <w:b/>
                <w:bCs/>
                <w:i/>
                <w:iCs/>
                <w:sz w:val="16"/>
                <w:szCs w:val="16"/>
              </w:rPr>
              <w:t>12.02</w:t>
            </w:r>
          </w:p>
        </w:tc>
      </w:tr>
    </w:tbl>
    <w:p w14:paraId="71787B23" w14:textId="77777777" w:rsidR="002B12F6" w:rsidRDefault="002B12F6" w:rsidP="002B48B5">
      <w:pPr>
        <w:spacing w:after="160" w:line="259" w:lineRule="auto"/>
        <w:ind w:firstLine="720"/>
        <w:jc w:val="both"/>
        <w:rPr>
          <w:rFonts w:ascii="Calibri" w:eastAsia="Calibri" w:hAnsi="Calibri" w:cs="Calibri"/>
        </w:rPr>
      </w:pPr>
    </w:p>
    <w:p w14:paraId="0CF246EA" w14:textId="19A001FF" w:rsidR="002B48B5" w:rsidRPr="002B48B5" w:rsidRDefault="002B48B5" w:rsidP="002B48B5">
      <w:pPr>
        <w:spacing w:after="160" w:line="259" w:lineRule="auto"/>
        <w:ind w:firstLine="720"/>
        <w:jc w:val="both"/>
        <w:rPr>
          <w:rFonts w:ascii="Calibri" w:eastAsia="Calibri" w:hAnsi="Calibri" w:cs="Calibri"/>
          <w:lang w:val="hy-AM"/>
        </w:rPr>
      </w:pPr>
      <w:r w:rsidRPr="002B48B5">
        <w:rPr>
          <w:rFonts w:ascii="Calibri" w:eastAsia="Calibri" w:hAnsi="Calibri" w:cs="Calibri"/>
        </w:rPr>
        <w:t>T</w:t>
      </w:r>
      <w:r w:rsidRPr="002B48B5">
        <w:rPr>
          <w:rFonts w:ascii="Calibri" w:eastAsia="Calibri" w:hAnsi="Calibri" w:cs="Calibri"/>
          <w:lang w:val="hy-AM"/>
        </w:rPr>
        <w:t xml:space="preserve">rends </w:t>
      </w:r>
      <w:r w:rsidRPr="002B48B5">
        <w:rPr>
          <w:rFonts w:ascii="Calibri" w:eastAsia="Calibri" w:hAnsi="Calibri" w:cs="Calibri"/>
        </w:rPr>
        <w:t xml:space="preserve">observable </w:t>
      </w:r>
      <w:r w:rsidRPr="002B48B5">
        <w:rPr>
          <w:rFonts w:ascii="Calibri" w:eastAsia="Calibri" w:hAnsi="Calibri" w:cs="Calibri"/>
          <w:lang w:val="hy-AM"/>
        </w:rPr>
        <w:t xml:space="preserve">in the financial market continued </w:t>
      </w:r>
      <w:r w:rsidRPr="002B48B5">
        <w:rPr>
          <w:rFonts w:ascii="Calibri" w:eastAsia="Calibri" w:hAnsi="Calibri" w:cs="Calibri"/>
        </w:rPr>
        <w:t xml:space="preserve">over </w:t>
      </w:r>
      <w:r w:rsidRPr="002B48B5">
        <w:rPr>
          <w:rFonts w:ascii="Calibri" w:eastAsia="Calibri" w:hAnsi="Calibri" w:cs="Calibri"/>
          <w:lang w:val="hy-AM"/>
        </w:rPr>
        <w:t>the fourth quarter</w:t>
      </w:r>
      <w:r w:rsidRPr="002B48B5">
        <w:rPr>
          <w:rFonts w:ascii="Calibri" w:eastAsia="Calibri" w:hAnsi="Calibri" w:cs="Calibri"/>
        </w:rPr>
        <w:t xml:space="preserve"> of 2022:</w:t>
      </w:r>
      <w:r w:rsidRPr="002B48B5">
        <w:rPr>
          <w:rFonts w:ascii="Calibri" w:eastAsia="Calibri" w:hAnsi="Calibri" w:cs="Calibri"/>
          <w:lang w:val="hy-AM"/>
        </w:rPr>
        <w:t xml:space="preserve"> the financial system </w:t>
      </w:r>
      <w:r w:rsidRPr="002B48B5">
        <w:rPr>
          <w:rFonts w:ascii="Calibri" w:eastAsia="Calibri" w:hAnsi="Calibri" w:cs="Calibri"/>
        </w:rPr>
        <w:t xml:space="preserve">demonstrated higher </w:t>
      </w:r>
      <w:r w:rsidRPr="002B48B5">
        <w:rPr>
          <w:rFonts w:ascii="Calibri" w:eastAsia="Calibri" w:hAnsi="Calibri" w:cs="Calibri"/>
          <w:lang w:val="hy-AM"/>
        </w:rPr>
        <w:t>liquidity and capital</w:t>
      </w:r>
      <w:r w:rsidRPr="002B48B5">
        <w:rPr>
          <w:rFonts w:ascii="Calibri" w:eastAsia="Calibri" w:hAnsi="Calibri" w:cs="Calibri"/>
        </w:rPr>
        <w:t xml:space="preserve"> levels</w:t>
      </w:r>
      <w:r w:rsidRPr="002B48B5">
        <w:rPr>
          <w:rFonts w:ascii="Calibri" w:eastAsia="Calibri" w:hAnsi="Calibri" w:cs="Calibri"/>
          <w:lang w:val="hy-AM"/>
        </w:rPr>
        <w:t xml:space="preserve">, </w:t>
      </w:r>
      <w:r w:rsidRPr="002B48B5">
        <w:rPr>
          <w:rFonts w:ascii="Calibri" w:eastAsia="Calibri" w:hAnsi="Calibri" w:cs="Calibri"/>
        </w:rPr>
        <w:t xml:space="preserve">while </w:t>
      </w:r>
      <w:r w:rsidRPr="002B48B5">
        <w:rPr>
          <w:rFonts w:ascii="Calibri" w:eastAsia="Calibri" w:hAnsi="Calibri" w:cs="Calibri"/>
          <w:lang w:val="hy-AM"/>
        </w:rPr>
        <w:t>the Armenian dram appreciated in</w:t>
      </w:r>
      <w:r w:rsidRPr="002B48B5">
        <w:rPr>
          <w:rFonts w:ascii="Calibri" w:eastAsia="Calibri" w:hAnsi="Calibri" w:cs="Calibri"/>
        </w:rPr>
        <w:t xml:space="preserve"> the currency </w:t>
      </w:r>
      <w:r w:rsidRPr="002B48B5">
        <w:rPr>
          <w:rFonts w:ascii="Calibri" w:eastAsia="Calibri" w:hAnsi="Calibri" w:cs="Calibri"/>
          <w:lang w:val="hy-AM"/>
        </w:rPr>
        <w:t>market</w:t>
      </w:r>
      <w:r w:rsidRPr="002B48B5">
        <w:rPr>
          <w:rFonts w:ascii="Calibri" w:eastAsia="Calibri" w:hAnsi="Calibri" w:cs="Calibri"/>
        </w:rPr>
        <w:t xml:space="preserve">, primarily incurring </w:t>
      </w:r>
      <w:r w:rsidRPr="002B48B5">
        <w:rPr>
          <w:rFonts w:ascii="Calibri" w:eastAsia="Calibri" w:hAnsi="Calibri" w:cs="Calibri"/>
          <w:lang w:val="hy-AM"/>
        </w:rPr>
        <w:t>the effects of a large</w:t>
      </w:r>
      <w:r w:rsidRPr="002B48B5">
        <w:rPr>
          <w:rFonts w:ascii="Calibri" w:eastAsia="Calibri" w:hAnsi="Calibri" w:cs="Calibri"/>
        </w:rPr>
        <w:t xml:space="preserve"> influx of</w:t>
      </w:r>
      <w:r w:rsidRPr="002B48B5">
        <w:rPr>
          <w:rFonts w:ascii="Calibri" w:eastAsia="Calibri" w:hAnsi="Calibri" w:cs="Calibri"/>
          <w:lang w:val="hy-AM"/>
        </w:rPr>
        <w:t xml:space="preserve"> international visitors and financial transfers. In the quarter under review, a certain decrease in the </w:t>
      </w:r>
      <w:r w:rsidR="002B12F6" w:rsidRPr="002B12F6">
        <w:rPr>
          <w:noProof/>
        </w:rPr>
        <w:lastRenderedPageBreak/>
        <mc:AlternateContent>
          <mc:Choice Requires="wps">
            <w:drawing>
              <wp:anchor distT="0" distB="0" distL="114300" distR="114300" simplePos="0" relativeHeight="252769280" behindDoc="0" locked="0" layoutInCell="1" allowOverlap="1" wp14:anchorId="2079B1F7" wp14:editId="355E6700">
                <wp:simplePos x="0" y="0"/>
                <wp:positionH relativeFrom="column">
                  <wp:posOffset>4088994</wp:posOffset>
                </wp:positionH>
                <wp:positionV relativeFrom="paragraph">
                  <wp:posOffset>-661</wp:posOffset>
                </wp:positionV>
                <wp:extent cx="2519680" cy="628015"/>
                <wp:effectExtent l="0" t="0" r="0" b="635"/>
                <wp:wrapNone/>
                <wp:docPr id="951891376" name="Text Box 4093">
                  <a:extLst xmlns:a="http://schemas.openxmlformats.org/drawingml/2006/main">
                    <a:ext uri="{FF2B5EF4-FFF2-40B4-BE49-F238E27FC236}">
                      <a16:creationId xmlns:a16="http://schemas.microsoft.com/office/drawing/2014/main" id="{00000000-0008-0000-2C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628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54319" w14:textId="77777777" w:rsidR="00616E9B" w:rsidRDefault="00616E9B" w:rsidP="002B12F6">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44</w:t>
                            </w:r>
                          </w:p>
                          <w:p w14:paraId="353C12FD" w14:textId="77777777" w:rsidR="00616E9B" w:rsidRDefault="00616E9B" w:rsidP="002B12F6">
                            <w:pPr>
                              <w:pStyle w:val="NormalWeb"/>
                              <w:spacing w:before="0" w:beforeAutospacing="0" w:after="0" w:afterAutospacing="0"/>
                            </w:pPr>
                            <w:r>
                              <w:rPr>
                                <w:rFonts w:ascii="GHEA Grapalat" w:hAnsi="GHEA Grapalat" w:cs="Sylfaen"/>
                                <w:b/>
                                <w:bCs/>
                                <w:sz w:val="4"/>
                                <w:szCs w:val="4"/>
                              </w:rPr>
                              <w:t> </w:t>
                            </w:r>
                          </w:p>
                          <w:p w14:paraId="5CB145F5" w14:textId="77777777" w:rsidR="00616E9B" w:rsidRDefault="00616E9B" w:rsidP="002B12F6">
                            <w:pPr>
                              <w:pStyle w:val="NormalWeb"/>
                              <w:spacing w:before="0" w:beforeAutospacing="0" w:after="0" w:afterAutospacing="0"/>
                            </w:pPr>
                            <w:r>
                              <w:rPr>
                                <w:rFonts w:ascii="GHEA Grapalat" w:hAnsi="GHEA Grapalat" w:cs="Sylfaen"/>
                                <w:b/>
                                <w:bCs/>
                                <w:sz w:val="4"/>
                                <w:szCs w:val="4"/>
                              </w:rPr>
                              <w:t> </w:t>
                            </w:r>
                          </w:p>
                          <w:p w14:paraId="17D59DE0" w14:textId="77777777" w:rsidR="00616E9B" w:rsidRDefault="00616E9B" w:rsidP="002B12F6">
                            <w:pPr>
                              <w:pStyle w:val="NormalWeb"/>
                              <w:spacing w:before="0" w:beforeAutospacing="0" w:after="0" w:afterAutospacing="0"/>
                            </w:pPr>
                            <w:r>
                              <w:rPr>
                                <w:rFonts w:ascii="GHEA Grapalat" w:hAnsi="GHEA Grapalat" w:cs="Sylfaen"/>
                                <w:b/>
                                <w:bCs/>
                                <w:color w:val="1F497D"/>
                                <w:sz w:val="14"/>
                                <w:szCs w:val="14"/>
                              </w:rPr>
                              <w:t>Liquidity injected and absorbed through Central Bank transactions (average monthly inventory, million of dram)</w:t>
                            </w:r>
                          </w:p>
                          <w:p w14:paraId="791653FE" w14:textId="77777777" w:rsidR="00616E9B" w:rsidRDefault="00616E9B" w:rsidP="002B12F6">
                            <w:pPr>
                              <w:pStyle w:val="NormalWeb"/>
                              <w:spacing w:before="0" w:beforeAutospacing="0" w:after="0" w:afterAutospacing="0"/>
                            </w:pPr>
                            <w:r>
                              <w:rPr>
                                <w:rFonts w:ascii="GHEA Grapalat" w:hAnsi="GHEA Grapalat" w:cs="Sylfaen"/>
                                <w:b/>
                                <w:bCs/>
                                <w:sz w:val="28"/>
                                <w:szCs w:val="28"/>
                              </w:rPr>
                              <w:t> </w:t>
                            </w:r>
                          </w:p>
                          <w:p w14:paraId="68A12B43"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0A058A13"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18EC17D"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2CA18FEF"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4D1B8E27"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35294F33"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0CD039FD"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2B4D45F3"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4E81471B"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5091A9C1"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F2A2DDF"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02EBF46"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6C6C8C43"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B4DCA26"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250C530"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3FA96A73"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61659777"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1709A55"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27DD6A26"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43E0147"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09C3F9F5"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3E58D48A"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0DE963C"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26366F6A"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15CF37A"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35F54B1D"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E4F6F6E"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687284E8"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0C61B018"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AAD4D35"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05779E7C"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59079F50"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477969C"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4AD98A48"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69ABB0F"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4906EC31"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299FE10E"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58993F9"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39FEB902" w14:textId="77777777" w:rsidR="00616E9B" w:rsidRDefault="00616E9B" w:rsidP="002B12F6">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2079B1F7" id="_x0000_s1139" type="#_x0000_t202" style="position:absolute;left:0;text-align:left;margin-left:321.95pt;margin-top:-.05pt;width:198.4pt;height:49.45pt;z-index:25276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" filled="f" stroked="f">
                <v:textbox>
                  <w:txbxContent>
                    <w:p w14:paraId="6C954319" w14:textId="77777777" w:rsidR="00616E9B" w:rsidRDefault="00616E9B" w:rsidP="002B12F6">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44</w:t>
                      </w:r>
                    </w:p>
                    <w:p w14:paraId="353C12FD" w14:textId="77777777" w:rsidR="00616E9B" w:rsidRDefault="00616E9B" w:rsidP="002B12F6">
                      <w:pPr>
                        <w:pStyle w:val="NormalWeb"/>
                        <w:spacing w:before="0" w:beforeAutospacing="0" w:after="0" w:afterAutospacing="0"/>
                      </w:pPr>
                      <w:r>
                        <w:rPr>
                          <w:rFonts w:ascii="GHEA Grapalat" w:hAnsi="GHEA Grapalat" w:cs="Sylfaen"/>
                          <w:b/>
                          <w:bCs/>
                          <w:sz w:val="4"/>
                          <w:szCs w:val="4"/>
                        </w:rPr>
                        <w:t> </w:t>
                      </w:r>
                    </w:p>
                    <w:p w14:paraId="5CB145F5" w14:textId="77777777" w:rsidR="00616E9B" w:rsidRDefault="00616E9B" w:rsidP="002B12F6">
                      <w:pPr>
                        <w:pStyle w:val="NormalWeb"/>
                        <w:spacing w:before="0" w:beforeAutospacing="0" w:after="0" w:afterAutospacing="0"/>
                      </w:pPr>
                      <w:r>
                        <w:rPr>
                          <w:rFonts w:ascii="GHEA Grapalat" w:hAnsi="GHEA Grapalat" w:cs="Sylfaen"/>
                          <w:b/>
                          <w:bCs/>
                          <w:sz w:val="4"/>
                          <w:szCs w:val="4"/>
                        </w:rPr>
                        <w:t> </w:t>
                      </w:r>
                    </w:p>
                    <w:p w14:paraId="17D59DE0" w14:textId="77777777" w:rsidR="00616E9B" w:rsidRDefault="00616E9B" w:rsidP="002B12F6">
                      <w:pPr>
                        <w:pStyle w:val="NormalWeb"/>
                        <w:spacing w:before="0" w:beforeAutospacing="0" w:after="0" w:afterAutospacing="0"/>
                      </w:pPr>
                      <w:r>
                        <w:rPr>
                          <w:rFonts w:ascii="GHEA Grapalat" w:hAnsi="GHEA Grapalat" w:cs="Sylfaen"/>
                          <w:b/>
                          <w:bCs/>
                          <w:color w:val="1F497D"/>
                          <w:sz w:val="14"/>
                          <w:szCs w:val="14"/>
                        </w:rPr>
                        <w:t>Liquidity injected and absorbed through Central Bank transactions (average monthly inventory, million of dram)</w:t>
                      </w:r>
                    </w:p>
                    <w:p w14:paraId="791653FE" w14:textId="77777777" w:rsidR="00616E9B" w:rsidRDefault="00616E9B" w:rsidP="002B12F6">
                      <w:pPr>
                        <w:pStyle w:val="NormalWeb"/>
                        <w:spacing w:before="0" w:beforeAutospacing="0" w:after="0" w:afterAutospacing="0"/>
                      </w:pPr>
                      <w:r>
                        <w:rPr>
                          <w:rFonts w:ascii="GHEA Grapalat" w:hAnsi="GHEA Grapalat" w:cs="Sylfaen"/>
                          <w:b/>
                          <w:bCs/>
                          <w:sz w:val="28"/>
                          <w:szCs w:val="28"/>
                        </w:rPr>
                        <w:t> </w:t>
                      </w:r>
                    </w:p>
                    <w:p w14:paraId="68A12B43"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0A058A13"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18EC17D"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2CA18FEF"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4D1B8E27"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35294F33"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0CD039FD"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2B4D45F3"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4E81471B"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5091A9C1"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F2A2DDF"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02EBF46"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6C6C8C43"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B4DCA26"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250C530"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3FA96A73"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61659777"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1709A55"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27DD6A26"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43E0147"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09C3F9F5"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3E58D48A"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0DE963C"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26366F6A"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15CF37A"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35F54B1D"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E4F6F6E"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687284E8"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0C61B018"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AAD4D35"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05779E7C"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59079F50"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477969C"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4AD98A48"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69ABB0F"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4906EC31"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299FE10E"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58993F9"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39FEB902" w14:textId="77777777" w:rsidR="00616E9B" w:rsidRDefault="00616E9B" w:rsidP="002B12F6">
                      <w:pPr>
                        <w:pStyle w:val="NormalWeb"/>
                        <w:spacing w:before="0" w:beforeAutospacing="0" w:after="0" w:afterAutospacing="0"/>
                      </w:pPr>
                      <w:r>
                        <w:rPr>
                          <w:rFonts w:ascii="Times LatArm" w:hAnsi="Times LatArm"/>
                          <w:sz w:val="14"/>
                          <w:szCs w:val="14"/>
                        </w:rPr>
                        <w:t> </w:t>
                      </w:r>
                    </w:p>
                  </w:txbxContent>
                </v:textbox>
              </v:shape>
            </w:pict>
          </mc:Fallback>
        </mc:AlternateContent>
      </w:r>
      <w:r w:rsidRPr="002B48B5">
        <w:rPr>
          <w:rFonts w:ascii="Calibri" w:eastAsia="Calibri" w:hAnsi="Calibri" w:cs="Calibri"/>
          <w:lang w:val="hy-AM"/>
        </w:rPr>
        <w:t xml:space="preserve">demand for liquidity provided by the Central Bank was recorded, with short-term interest rates in the dram market shaping </w:t>
      </w:r>
      <w:r w:rsidR="002B12F6" w:rsidRPr="002B12F6">
        <w:rPr>
          <w:noProof/>
        </w:rPr>
        <w:drawing>
          <wp:anchor distT="0" distB="0" distL="114300" distR="114300" simplePos="0" relativeHeight="252771328" behindDoc="0" locked="0" layoutInCell="1" allowOverlap="1" wp14:anchorId="34FC40E9" wp14:editId="31621E90">
            <wp:simplePos x="0" y="0"/>
            <wp:positionH relativeFrom="column">
              <wp:posOffset>4140835</wp:posOffset>
            </wp:positionH>
            <wp:positionV relativeFrom="paragraph">
              <wp:posOffset>698500</wp:posOffset>
            </wp:positionV>
            <wp:extent cx="2770505" cy="2377440"/>
            <wp:effectExtent l="0" t="0" r="0" b="3810"/>
            <wp:wrapSquare wrapText="bothSides"/>
            <wp:docPr id="951891379" name="Chart 951891379">
              <a:extLst xmlns:a="http://schemas.openxmlformats.org/drawingml/2006/main">
                <a:ext uri="{FF2B5EF4-FFF2-40B4-BE49-F238E27FC236}">
                  <a16:creationId xmlns:a16="http://schemas.microsoft.com/office/drawing/2014/main" id="{00000000-0008-0000-2C00-000004000000}"/>
                </a:ext>
                <a:ext uri="{147F2762-F138-4A5C-976F-8EAC2B608ADB}">
                  <a16:predDERef xmlns:a16="http://schemas.microsoft.com/office/drawing/2014/main" pred="{00000000-0008-0000-3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V relativeFrom="margin">
              <wp14:pctHeight>0</wp14:pctHeight>
            </wp14:sizeRelV>
          </wp:anchor>
        </w:drawing>
      </w:r>
      <w:r w:rsidRPr="002B48B5">
        <w:rPr>
          <w:rFonts w:ascii="Calibri" w:eastAsia="Calibri" w:hAnsi="Calibri" w:cs="Calibri"/>
          <w:lang w:val="hy-AM"/>
        </w:rPr>
        <w:t>around the policy rate.</w:t>
      </w:r>
    </w:p>
    <w:p w14:paraId="4597316F" w14:textId="77363200" w:rsidR="002B48B5" w:rsidRDefault="002B48B5" w:rsidP="002B48B5">
      <w:pPr>
        <w:spacing w:after="160" w:line="259" w:lineRule="auto"/>
        <w:ind w:firstLine="720"/>
        <w:jc w:val="both"/>
        <w:rPr>
          <w:rFonts w:ascii="Calibri" w:eastAsia="Calibri" w:hAnsi="Calibri" w:cs="Calibri"/>
          <w:lang w:val="hy-AM"/>
        </w:rPr>
      </w:pPr>
      <w:r w:rsidRPr="002B48B5">
        <w:rPr>
          <w:rFonts w:ascii="Calibri" w:eastAsia="Calibri" w:hAnsi="Calibri" w:cs="Calibri"/>
        </w:rPr>
        <w:t>I</w:t>
      </w:r>
      <w:r w:rsidRPr="002B48B5">
        <w:rPr>
          <w:rFonts w:ascii="Calibri" w:eastAsia="Calibri" w:hAnsi="Calibri" w:cs="Calibri"/>
          <w:lang w:val="hy-AM"/>
        </w:rPr>
        <w:t>n the fourth quarter</w:t>
      </w:r>
      <w:r w:rsidRPr="002B48B5">
        <w:rPr>
          <w:rFonts w:ascii="Calibri" w:eastAsia="Calibri" w:hAnsi="Calibri" w:cs="Calibri"/>
        </w:rPr>
        <w:t xml:space="preserve"> of</w:t>
      </w:r>
      <w:r w:rsidRPr="002B48B5">
        <w:rPr>
          <w:rFonts w:ascii="Calibri" w:eastAsia="Calibri" w:hAnsi="Calibri" w:cs="Calibri"/>
          <w:lang w:val="hy-AM"/>
        </w:rPr>
        <w:t xml:space="preserve"> 2022</w:t>
      </w:r>
      <w:r w:rsidRPr="002B48B5">
        <w:rPr>
          <w:rFonts w:ascii="Calibri" w:eastAsia="Calibri" w:hAnsi="Calibri" w:cs="Calibri"/>
        </w:rPr>
        <w:t xml:space="preserve">, the market of </w:t>
      </w:r>
      <w:r w:rsidRPr="002B48B5">
        <w:rPr>
          <w:rFonts w:ascii="Calibri" w:eastAsia="Calibri" w:hAnsi="Calibri" w:cs="Calibri"/>
          <w:lang w:val="hy-AM"/>
        </w:rPr>
        <w:t xml:space="preserve">government </w:t>
      </w:r>
      <w:r w:rsidRPr="002B48B5">
        <w:rPr>
          <w:rFonts w:ascii="Calibri" w:eastAsia="Calibri" w:hAnsi="Calibri" w:cs="Calibri"/>
        </w:rPr>
        <w:t xml:space="preserve">securities saw a pronounced </w:t>
      </w:r>
      <w:r w:rsidRPr="002B48B5">
        <w:rPr>
          <w:rFonts w:ascii="Calibri" w:eastAsia="Calibri" w:hAnsi="Calibri" w:cs="Calibri"/>
          <w:lang w:val="hy-AM"/>
        </w:rPr>
        <w:t xml:space="preserve">increase in yields in the medium-term segment against the backdrop of </w:t>
      </w:r>
      <w:r w:rsidRPr="002B48B5">
        <w:rPr>
          <w:rFonts w:ascii="Calibri" w:eastAsia="Calibri" w:hAnsi="Calibri" w:cs="Calibri"/>
        </w:rPr>
        <w:t>raised policy rate of the Central Bank of Armenia</w:t>
      </w:r>
      <w:r w:rsidRPr="002B48B5">
        <w:rPr>
          <w:rFonts w:ascii="Calibri" w:eastAsia="Calibri" w:hAnsi="Calibri" w:cs="Calibri"/>
          <w:lang w:val="hy-AM"/>
        </w:rPr>
        <w:t xml:space="preserve">. </w:t>
      </w:r>
      <w:r w:rsidRPr="002B48B5">
        <w:rPr>
          <w:rFonts w:ascii="Calibri" w:eastAsia="Calibri" w:hAnsi="Calibri" w:cs="Calibri"/>
        </w:rPr>
        <w:t>A</w:t>
      </w:r>
      <w:r w:rsidRPr="002B48B5">
        <w:rPr>
          <w:rFonts w:ascii="Calibri" w:eastAsia="Calibri" w:hAnsi="Calibri" w:cs="Calibri"/>
          <w:lang w:val="hy-AM"/>
        </w:rPr>
        <w:t>t the end of the fourth quarter</w:t>
      </w:r>
      <w:r w:rsidRPr="002B48B5">
        <w:rPr>
          <w:rFonts w:ascii="Calibri" w:eastAsia="Calibri" w:hAnsi="Calibri" w:cs="Calibri"/>
        </w:rPr>
        <w:t>,</w:t>
      </w:r>
      <w:r w:rsidRPr="002B48B5">
        <w:rPr>
          <w:rFonts w:ascii="Calibri" w:eastAsia="Calibri" w:hAnsi="Calibri" w:cs="Calibri"/>
          <w:lang w:val="hy-AM"/>
        </w:rPr>
        <w:t xml:space="preserve"> </w:t>
      </w:r>
      <w:r w:rsidRPr="002B48B5">
        <w:rPr>
          <w:rFonts w:ascii="Calibri" w:eastAsia="Calibri" w:hAnsi="Calibri" w:cs="Calibri"/>
        </w:rPr>
        <w:t>t</w:t>
      </w:r>
      <w:r w:rsidRPr="002B48B5">
        <w:rPr>
          <w:rFonts w:ascii="Calibri" w:eastAsia="Calibri" w:hAnsi="Calibri" w:cs="Calibri"/>
          <w:lang w:val="hy-AM"/>
        </w:rPr>
        <w:t xml:space="preserve">he long-term interest rates </w:t>
      </w:r>
      <w:r w:rsidRPr="002B48B5">
        <w:rPr>
          <w:rFonts w:ascii="Calibri" w:eastAsia="Calibri" w:hAnsi="Calibri" w:cs="Calibri"/>
        </w:rPr>
        <w:t xml:space="preserve">demonstrating a </w:t>
      </w:r>
      <w:r w:rsidRPr="002B48B5">
        <w:rPr>
          <w:rFonts w:ascii="Calibri" w:eastAsia="Calibri" w:hAnsi="Calibri" w:cs="Calibri"/>
          <w:lang w:val="hy-AM"/>
        </w:rPr>
        <w:t>downward</w:t>
      </w:r>
      <w:r w:rsidRPr="002B48B5">
        <w:rPr>
          <w:rFonts w:ascii="Calibri" w:eastAsia="Calibri" w:hAnsi="Calibri" w:cs="Calibri"/>
        </w:rPr>
        <w:t xml:space="preserve"> reaction, concurrent with </w:t>
      </w:r>
      <w:r w:rsidRPr="002B48B5">
        <w:rPr>
          <w:rFonts w:ascii="Calibri" w:eastAsia="Calibri" w:hAnsi="Calibri" w:cs="Calibri"/>
          <w:lang w:val="hy-AM"/>
        </w:rPr>
        <w:t>the action of the Central Bank</w:t>
      </w:r>
      <w:r w:rsidRPr="002B48B5">
        <w:rPr>
          <w:rFonts w:ascii="Calibri" w:eastAsia="Calibri" w:hAnsi="Calibri" w:cs="Calibri"/>
        </w:rPr>
        <w:t xml:space="preserve">, </w:t>
      </w:r>
      <w:r w:rsidRPr="002B48B5">
        <w:rPr>
          <w:rFonts w:ascii="Calibri" w:eastAsia="Calibri" w:hAnsi="Calibri" w:cs="Calibri"/>
          <w:lang w:val="hy-AM"/>
        </w:rPr>
        <w:t>is noteworthy</w:t>
      </w:r>
      <w:r w:rsidRPr="002B48B5">
        <w:rPr>
          <w:rFonts w:ascii="Calibri" w:eastAsia="Calibri" w:hAnsi="Calibri" w:cs="Calibri"/>
        </w:rPr>
        <w:t>. Moreover</w:t>
      </w:r>
      <w:r w:rsidRPr="002B48B5">
        <w:rPr>
          <w:rFonts w:ascii="Calibri" w:eastAsia="Calibri" w:hAnsi="Calibri" w:cs="Calibri"/>
          <w:lang w:val="hy-AM"/>
        </w:rPr>
        <w:t xml:space="preserve">, </w:t>
      </w:r>
      <w:r w:rsidRPr="002B48B5">
        <w:rPr>
          <w:rFonts w:ascii="Calibri" w:eastAsia="Calibri" w:hAnsi="Calibri" w:cs="Calibri"/>
        </w:rPr>
        <w:t xml:space="preserve">the </w:t>
      </w:r>
      <w:r w:rsidRPr="002B48B5">
        <w:rPr>
          <w:rFonts w:ascii="Calibri" w:eastAsia="Calibri" w:hAnsi="Calibri" w:cs="Calibri"/>
          <w:lang w:val="hy-AM"/>
        </w:rPr>
        <w:t>high level of</w:t>
      </w:r>
      <w:r w:rsidRPr="002B48B5">
        <w:rPr>
          <w:rFonts w:ascii="Calibri" w:eastAsia="Calibri" w:hAnsi="Calibri" w:cs="Calibri"/>
        </w:rPr>
        <w:t xml:space="preserve"> </w:t>
      </w:r>
      <w:r w:rsidRPr="002B48B5">
        <w:rPr>
          <w:rFonts w:ascii="Calibri" w:eastAsia="Calibri" w:hAnsi="Calibri" w:cs="Calibri"/>
          <w:lang w:val="hy-AM"/>
        </w:rPr>
        <w:t>liquidity in the financial market</w:t>
      </w:r>
      <w:r w:rsidRPr="002B48B5">
        <w:rPr>
          <w:rFonts w:ascii="Calibri" w:eastAsia="Calibri" w:hAnsi="Calibri" w:cs="Calibri"/>
        </w:rPr>
        <w:t>,</w:t>
      </w:r>
      <w:r w:rsidRPr="002B48B5">
        <w:rPr>
          <w:rFonts w:ascii="Calibri" w:eastAsia="Calibri" w:hAnsi="Calibri" w:cs="Calibri"/>
          <w:lang w:val="hy-AM"/>
        </w:rPr>
        <w:t xml:space="preserve"> </w:t>
      </w:r>
      <w:r w:rsidRPr="002B48B5">
        <w:rPr>
          <w:rFonts w:ascii="Calibri" w:eastAsia="Calibri" w:hAnsi="Calibri" w:cs="Calibri"/>
        </w:rPr>
        <w:t xml:space="preserve">on the one hand, </w:t>
      </w:r>
      <w:r w:rsidRPr="002B48B5">
        <w:rPr>
          <w:rFonts w:ascii="Calibri" w:eastAsia="Calibri" w:hAnsi="Calibri" w:cs="Calibri"/>
          <w:lang w:val="hy-AM"/>
        </w:rPr>
        <w:t xml:space="preserve">and the </w:t>
      </w:r>
      <w:r w:rsidRPr="002B48B5">
        <w:rPr>
          <w:rFonts w:ascii="Calibri" w:eastAsia="Calibri" w:hAnsi="Calibri" w:cs="Calibri"/>
        </w:rPr>
        <w:t>G</w:t>
      </w:r>
      <w:r w:rsidRPr="002B48B5">
        <w:rPr>
          <w:rFonts w:ascii="Calibri" w:eastAsia="Calibri" w:hAnsi="Calibri" w:cs="Calibri"/>
          <w:lang w:val="hy-AM"/>
        </w:rPr>
        <w:t>overnment</w:t>
      </w:r>
      <w:r w:rsidRPr="002B48B5">
        <w:rPr>
          <w:rFonts w:ascii="Calibri" w:eastAsia="Calibri" w:hAnsi="Calibri" w:cs="Calibri"/>
        </w:rPr>
        <w:t>’</w:t>
      </w:r>
      <w:r w:rsidRPr="002B48B5">
        <w:rPr>
          <w:rFonts w:ascii="Calibri" w:eastAsia="Calibri" w:hAnsi="Calibri" w:cs="Calibri"/>
          <w:lang w:val="hy-AM"/>
        </w:rPr>
        <w:t>s internal debt management policy</w:t>
      </w:r>
      <w:r w:rsidRPr="002B48B5">
        <w:rPr>
          <w:rFonts w:ascii="Calibri" w:eastAsia="Calibri" w:hAnsi="Calibri" w:cs="Calibri"/>
        </w:rPr>
        <w:t xml:space="preserve">, on the other, came to suppress </w:t>
      </w:r>
      <w:r w:rsidRPr="002B48B5">
        <w:rPr>
          <w:rFonts w:ascii="Calibri" w:eastAsia="Calibri" w:hAnsi="Calibri" w:cs="Calibri"/>
          <w:lang w:val="hy-AM"/>
        </w:rPr>
        <w:t>the yield</w:t>
      </w:r>
      <w:r w:rsidRPr="002B48B5">
        <w:rPr>
          <w:rFonts w:ascii="Calibri" w:eastAsia="Calibri" w:hAnsi="Calibri" w:cs="Calibri"/>
        </w:rPr>
        <w:t xml:space="preserve"> increases</w:t>
      </w:r>
      <w:r w:rsidRPr="002B48B5">
        <w:rPr>
          <w:rFonts w:ascii="Calibri" w:eastAsia="Calibri" w:hAnsi="Calibri" w:cs="Calibri"/>
          <w:lang w:val="hy-AM"/>
        </w:rPr>
        <w:t xml:space="preserve">. However, the average increase in government </w:t>
      </w:r>
      <w:r w:rsidRPr="002B48B5">
        <w:rPr>
          <w:rFonts w:ascii="Calibri" w:eastAsia="Calibri" w:hAnsi="Calibri" w:cs="Calibri"/>
        </w:rPr>
        <w:t>security</w:t>
      </w:r>
      <w:r w:rsidRPr="002B48B5">
        <w:rPr>
          <w:rFonts w:ascii="Calibri" w:eastAsia="Calibri" w:hAnsi="Calibri" w:cs="Calibri"/>
          <w:lang w:val="hy-AM"/>
        </w:rPr>
        <w:t xml:space="preserve"> yields across the curve was 0.5 percentage points.</w:t>
      </w:r>
    </w:p>
    <w:p w14:paraId="54505287" w14:textId="477D1C7A" w:rsidR="002B48B5" w:rsidRPr="002B48B5" w:rsidRDefault="00F32B65" w:rsidP="002B48B5">
      <w:pPr>
        <w:spacing w:after="160" w:line="259" w:lineRule="auto"/>
        <w:ind w:firstLine="720"/>
        <w:jc w:val="both"/>
        <w:rPr>
          <w:rFonts w:ascii="Calibri" w:eastAsia="Calibri" w:hAnsi="Calibri" w:cs="Calibri"/>
        </w:rPr>
      </w:pPr>
      <w:r w:rsidRPr="00F32B65">
        <w:rPr>
          <w:noProof/>
        </w:rPr>
        <w:drawing>
          <wp:anchor distT="0" distB="0" distL="114300" distR="114300" simplePos="0" relativeHeight="252779520" behindDoc="0" locked="0" layoutInCell="1" allowOverlap="1" wp14:anchorId="082F0FA5" wp14:editId="4855B09E">
            <wp:simplePos x="0" y="0"/>
            <wp:positionH relativeFrom="column">
              <wp:posOffset>4163060</wp:posOffset>
            </wp:positionH>
            <wp:positionV relativeFrom="paragraph">
              <wp:posOffset>3274060</wp:posOffset>
            </wp:positionV>
            <wp:extent cx="2727960" cy="1864995"/>
            <wp:effectExtent l="0" t="0" r="0" b="1905"/>
            <wp:wrapSquare wrapText="bothSides"/>
            <wp:docPr id="951891391" name="Chart 951891391">
              <a:extLst xmlns:a="http://schemas.openxmlformats.org/drawingml/2006/main">
                <a:ext uri="{FF2B5EF4-FFF2-40B4-BE49-F238E27FC236}">
                  <a16:creationId xmlns:a16="http://schemas.microsoft.com/office/drawing/2014/main" id="{00000000-0008-0000-2E00-000003000000}"/>
                </a:ext>
                <a:ext uri="{147F2762-F138-4A5C-976F-8EAC2B608ADB}">
                  <a16:predDERef xmlns:a16="http://schemas.microsoft.com/office/drawing/2014/main" pred="{00000000-0008-0000-35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sidRPr="00F32B65">
        <w:rPr>
          <w:noProof/>
        </w:rPr>
        <mc:AlternateContent>
          <mc:Choice Requires="wps">
            <w:drawing>
              <wp:anchor distT="0" distB="0" distL="114300" distR="114300" simplePos="0" relativeHeight="252777472" behindDoc="0" locked="0" layoutInCell="1" allowOverlap="1" wp14:anchorId="6AB5FD64" wp14:editId="7A527345">
                <wp:simplePos x="0" y="0"/>
                <wp:positionH relativeFrom="column">
                  <wp:posOffset>4198925</wp:posOffset>
                </wp:positionH>
                <wp:positionV relativeFrom="paragraph">
                  <wp:posOffset>2895143</wp:posOffset>
                </wp:positionV>
                <wp:extent cx="2520000" cy="523875"/>
                <wp:effectExtent l="0" t="0" r="0" b="9525"/>
                <wp:wrapNone/>
                <wp:docPr id="951891388" name="Text Box 4093">
                  <a:extLst xmlns:a="http://schemas.openxmlformats.org/drawingml/2006/main">
                    <a:ext uri="{FF2B5EF4-FFF2-40B4-BE49-F238E27FC236}">
                      <a16:creationId xmlns:a16="http://schemas.microsoft.com/office/drawing/2014/main" id="{00000000-0008-0000-2E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88197" w14:textId="77777777" w:rsidR="00616E9B" w:rsidRDefault="00616E9B" w:rsidP="00F32B65">
                            <w:pPr>
                              <w:pStyle w:val="NormalWeb"/>
                              <w:spacing w:before="0" w:beforeAutospacing="0" w:after="0" w:afterAutospacing="0"/>
                            </w:pPr>
                            <w:r>
                              <w:rPr>
                                <w:rFonts w:ascii="GHEA Grapalat" w:hAnsi="GHEA Grapalat" w:cs="Sylfaen"/>
                                <w:b/>
                                <w:bCs/>
                                <w:color w:val="1F497D"/>
                                <w:sz w:val="14"/>
                                <w:szCs w:val="14"/>
                              </w:rPr>
                              <w:t>Chart 4</w:t>
                            </w:r>
                            <w:r>
                              <w:rPr>
                                <w:rFonts w:ascii="GHEA Grapalat" w:hAnsi="GHEA Grapalat" w:cs="Sylfaen"/>
                                <w:b/>
                                <w:bCs/>
                                <w:color w:val="1F497D"/>
                                <w:sz w:val="14"/>
                                <w:szCs w:val="14"/>
                                <w:lang w:val="hy-AM"/>
                              </w:rPr>
                              <w:t>6</w:t>
                            </w:r>
                          </w:p>
                          <w:p w14:paraId="1910530D" w14:textId="77777777" w:rsidR="00616E9B" w:rsidRDefault="00616E9B" w:rsidP="00F32B65">
                            <w:pPr>
                              <w:pStyle w:val="NormalWeb"/>
                              <w:spacing w:before="0" w:beforeAutospacing="0" w:after="0" w:afterAutospacing="0"/>
                            </w:pPr>
                            <w:r>
                              <w:rPr>
                                <w:rFonts w:ascii="GHEA Grapalat" w:hAnsi="GHEA Grapalat" w:cs="Sylfaen"/>
                                <w:b/>
                                <w:bCs/>
                                <w:color w:val="1F497D"/>
                                <w:sz w:val="14"/>
                                <w:szCs w:val="14"/>
                              </w:rPr>
                              <w:t>The Central Bank refinancing rate and government securities yield dynamics  </w:t>
                            </w:r>
                          </w:p>
                          <w:p w14:paraId="224EE15B" w14:textId="77777777" w:rsidR="00616E9B" w:rsidRDefault="00616E9B" w:rsidP="00F32B65">
                            <w:pPr>
                              <w:pStyle w:val="NormalWeb"/>
                              <w:spacing w:before="0" w:beforeAutospacing="0" w:after="0" w:afterAutospacing="0"/>
                            </w:pPr>
                            <w:r>
                              <w:rPr>
                                <w:rFonts w:ascii="GHEA Grapalat" w:hAnsi="GHEA Grapalat" w:cs="Sylfaen"/>
                                <w:b/>
                                <w:bCs/>
                                <w:color w:val="1F497D"/>
                                <w:sz w:val="14"/>
                                <w:szCs w:val="14"/>
                              </w:rPr>
                              <w:t> </w:t>
                            </w:r>
                          </w:p>
                          <w:p w14:paraId="47282C69" w14:textId="77777777" w:rsidR="00616E9B" w:rsidRDefault="00616E9B" w:rsidP="00F32B65">
                            <w:pPr>
                              <w:pStyle w:val="NormalWeb"/>
                              <w:spacing w:before="0" w:beforeAutospacing="0" w:after="0" w:afterAutospacing="0"/>
                            </w:pPr>
                            <w:r>
                              <w:rPr>
                                <w:rFonts w:ascii="Times LatArm" w:hAnsi="Times LatArm"/>
                              </w:rPr>
                              <w:t> </w:t>
                            </w:r>
                          </w:p>
                          <w:p w14:paraId="6B3C9581" w14:textId="77777777" w:rsidR="00616E9B" w:rsidRDefault="00616E9B" w:rsidP="00F32B65">
                            <w:pPr>
                              <w:pStyle w:val="NormalWeb"/>
                              <w:spacing w:before="0" w:beforeAutospacing="0" w:after="0" w:afterAutospacing="0"/>
                            </w:pPr>
                            <w:r>
                              <w:rPr>
                                <w:rFonts w:ascii="GHEA Grapalat" w:hAnsi="GHEA Grapalat" w:cs="Sylfaen"/>
                                <w:b/>
                                <w:bCs/>
                                <w:sz w:val="28"/>
                                <w:szCs w:val="28"/>
                              </w:rPr>
                              <w:t> </w:t>
                            </w:r>
                          </w:p>
                          <w:p w14:paraId="0E405C25"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561BA8AB"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E228EEB"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0ED1D5AB"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22FEC42F"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22B9085B"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2F825743"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65A74C4"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473E4B5C"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BDDDF30"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49C81B50"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CCCB4F7"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4472698"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68A07E44"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018EA04"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06D68A33"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6F808BFC"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1872B00"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29895A92"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5645607"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45450CDB"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050AFDE3"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1BA9627"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E1F21D9"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4B6246D7"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4448B1D"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24998551"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09C4D97"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7597989"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E987B40"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ABD111A"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4245FDE5"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229FFF4"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04CEB3C"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51E95475"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F59E97D"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75F4A36"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5DAEBF60"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3F0A3D7" w14:textId="77777777" w:rsidR="00616E9B" w:rsidRDefault="00616E9B" w:rsidP="00F32B65">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6AB5FD64" id="_x0000_s1140" type="#_x0000_t202" style="position:absolute;left:0;text-align:left;margin-left:330.6pt;margin-top:227.95pt;width:198.45pt;height:41.25pt;z-index:25277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" filled="f" stroked="f">
                <v:textbox>
                  <w:txbxContent>
                    <w:p w14:paraId="3B788197" w14:textId="77777777" w:rsidR="00616E9B" w:rsidRDefault="00616E9B" w:rsidP="00F32B65">
                      <w:pPr>
                        <w:pStyle w:val="NormalWeb"/>
                        <w:spacing w:before="0" w:beforeAutospacing="0" w:after="0" w:afterAutospacing="0"/>
                      </w:pPr>
                      <w:r>
                        <w:rPr>
                          <w:rFonts w:ascii="GHEA Grapalat" w:hAnsi="GHEA Grapalat" w:cs="Sylfaen"/>
                          <w:b/>
                          <w:bCs/>
                          <w:color w:val="1F497D"/>
                          <w:sz w:val="14"/>
                          <w:szCs w:val="14"/>
                        </w:rPr>
                        <w:t>Chart 4</w:t>
                      </w:r>
                      <w:r>
                        <w:rPr>
                          <w:rFonts w:ascii="GHEA Grapalat" w:hAnsi="GHEA Grapalat" w:cs="Sylfaen"/>
                          <w:b/>
                          <w:bCs/>
                          <w:color w:val="1F497D"/>
                          <w:sz w:val="14"/>
                          <w:szCs w:val="14"/>
                          <w:lang w:val="hy-AM"/>
                        </w:rPr>
                        <w:t>6</w:t>
                      </w:r>
                    </w:p>
                    <w:p w14:paraId="1910530D" w14:textId="77777777" w:rsidR="00616E9B" w:rsidRDefault="00616E9B" w:rsidP="00F32B65">
                      <w:pPr>
                        <w:pStyle w:val="NormalWeb"/>
                        <w:spacing w:before="0" w:beforeAutospacing="0" w:after="0" w:afterAutospacing="0"/>
                      </w:pPr>
                      <w:r>
                        <w:rPr>
                          <w:rFonts w:ascii="GHEA Grapalat" w:hAnsi="GHEA Grapalat" w:cs="Sylfaen"/>
                          <w:b/>
                          <w:bCs/>
                          <w:color w:val="1F497D"/>
                          <w:sz w:val="14"/>
                          <w:szCs w:val="14"/>
                        </w:rPr>
                        <w:t>The Central Bank refinancing rate and government securities yield dynamics  </w:t>
                      </w:r>
                    </w:p>
                    <w:p w14:paraId="224EE15B" w14:textId="77777777" w:rsidR="00616E9B" w:rsidRDefault="00616E9B" w:rsidP="00F32B65">
                      <w:pPr>
                        <w:pStyle w:val="NormalWeb"/>
                        <w:spacing w:before="0" w:beforeAutospacing="0" w:after="0" w:afterAutospacing="0"/>
                      </w:pPr>
                      <w:r>
                        <w:rPr>
                          <w:rFonts w:ascii="GHEA Grapalat" w:hAnsi="GHEA Grapalat" w:cs="Sylfaen"/>
                          <w:b/>
                          <w:bCs/>
                          <w:color w:val="1F497D"/>
                          <w:sz w:val="14"/>
                          <w:szCs w:val="14"/>
                        </w:rPr>
                        <w:t> </w:t>
                      </w:r>
                    </w:p>
                    <w:p w14:paraId="47282C69" w14:textId="77777777" w:rsidR="00616E9B" w:rsidRDefault="00616E9B" w:rsidP="00F32B65">
                      <w:pPr>
                        <w:pStyle w:val="NormalWeb"/>
                        <w:spacing w:before="0" w:beforeAutospacing="0" w:after="0" w:afterAutospacing="0"/>
                      </w:pPr>
                      <w:r>
                        <w:rPr>
                          <w:rFonts w:ascii="Times LatArm" w:hAnsi="Times LatArm"/>
                        </w:rPr>
                        <w:t> </w:t>
                      </w:r>
                    </w:p>
                    <w:p w14:paraId="6B3C9581" w14:textId="77777777" w:rsidR="00616E9B" w:rsidRDefault="00616E9B" w:rsidP="00F32B65">
                      <w:pPr>
                        <w:pStyle w:val="NormalWeb"/>
                        <w:spacing w:before="0" w:beforeAutospacing="0" w:after="0" w:afterAutospacing="0"/>
                      </w:pPr>
                      <w:r>
                        <w:rPr>
                          <w:rFonts w:ascii="GHEA Grapalat" w:hAnsi="GHEA Grapalat" w:cs="Sylfaen"/>
                          <w:b/>
                          <w:bCs/>
                          <w:sz w:val="28"/>
                          <w:szCs w:val="28"/>
                        </w:rPr>
                        <w:t> </w:t>
                      </w:r>
                    </w:p>
                    <w:p w14:paraId="0E405C25"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561BA8AB"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E228EEB"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0ED1D5AB"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22FEC42F"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22B9085B"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2F825743"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65A74C4"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473E4B5C"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BDDDF30"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49C81B50"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CCCB4F7"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4472698"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68A07E44"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018EA04"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06D68A33"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6F808BFC"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1872B00"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29895A92"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5645607"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45450CDB"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050AFDE3"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1BA9627"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E1F21D9"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4B6246D7"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4448B1D"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24998551"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09C4D97"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7597989"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E987B40"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ABD111A"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4245FDE5"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229FFF4"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04CEB3C"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51E95475"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F59E97D"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75F4A36"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5DAEBF60"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3F0A3D7" w14:textId="77777777" w:rsidR="00616E9B" w:rsidRDefault="00616E9B" w:rsidP="00F32B65">
                      <w:pPr>
                        <w:pStyle w:val="NormalWeb"/>
                        <w:spacing w:before="0" w:beforeAutospacing="0" w:after="0" w:afterAutospacing="0"/>
                      </w:pPr>
                      <w:r>
                        <w:rPr>
                          <w:rFonts w:ascii="Times LatArm" w:hAnsi="Times LatArm"/>
                          <w:sz w:val="14"/>
                          <w:szCs w:val="14"/>
                        </w:rPr>
                        <w:t> .</w:t>
                      </w:r>
                    </w:p>
                  </w:txbxContent>
                </v:textbox>
              </v:shape>
            </w:pict>
          </mc:Fallback>
        </mc:AlternateContent>
      </w:r>
      <w:r w:rsidR="002B12F6" w:rsidRPr="002B12F6">
        <w:rPr>
          <w:noProof/>
        </w:rPr>
        <mc:AlternateContent>
          <mc:Choice Requires="wps">
            <w:drawing>
              <wp:anchor distT="0" distB="0" distL="114300" distR="114300" simplePos="0" relativeHeight="252774400" behindDoc="0" locked="0" layoutInCell="1" allowOverlap="1" wp14:anchorId="7E0C6C5A" wp14:editId="3922DFC6">
                <wp:simplePos x="0" y="0"/>
                <wp:positionH relativeFrom="page">
                  <wp:posOffset>5961583</wp:posOffset>
                </wp:positionH>
                <wp:positionV relativeFrom="paragraph">
                  <wp:posOffset>2587854</wp:posOffset>
                </wp:positionV>
                <wp:extent cx="1533314" cy="203752"/>
                <wp:effectExtent l="0" t="0" r="0" b="6350"/>
                <wp:wrapNone/>
                <wp:docPr id="951891382" name="Text Box 313">
                  <a:extLst xmlns:a="http://schemas.openxmlformats.org/drawingml/2006/main">
                    <a:ext uri="{FF2B5EF4-FFF2-40B4-BE49-F238E27FC236}">
                      <a16:creationId xmlns:a16="http://schemas.microsoft.com/office/drawing/2014/main" id="{00000000-0008-0000-2D00-000004000000}"/>
                    </a:ext>
                    <a:ext uri="{147F2762-F138-4A5C-976F-8EAC2B608ADB}">
                      <a16:predDERef xmlns:a16="http://schemas.microsoft.com/office/drawing/2014/main" pred="{00000000-0008-0000-2D00-000003000000}"/>
                    </a:ext>
                  </a:extLst>
                </wp:docPr>
                <wp:cNvGraphicFramePr/>
                <a:graphic xmlns:a="http://schemas.openxmlformats.org/drawingml/2006/main">
                  <a:graphicData uri="http://schemas.microsoft.com/office/word/2010/wordprocessingShape">
                    <wps:wsp>
                      <wps:cNvSpPr txBox="1"/>
                      <wps:spPr>
                        <a:xfrm>
                          <a:off x="0" y="0"/>
                          <a:ext cx="1533314" cy="203752"/>
                        </a:xfrm>
                        <a:prstGeom prst="rect">
                          <a:avLst/>
                        </a:prstGeom>
                        <a:noFill/>
                        <a:ln w="6350">
                          <a:noFill/>
                        </a:ln>
                        <a:effectLst/>
                      </wps:spPr>
                      <wps:txbx>
                        <w:txbxContent>
                          <w:p w14:paraId="244329F7" w14:textId="77777777" w:rsidR="00616E9B" w:rsidRDefault="00616E9B" w:rsidP="002B12F6">
                            <w:pPr>
                              <w:pStyle w:val="NormalWeb"/>
                              <w:spacing w:before="0" w:beforeAutospacing="0" w:after="0" w:afterAutospacing="0"/>
                              <w:jc w:val="right"/>
                            </w:pPr>
                            <w:r>
                              <w:rPr>
                                <w:rFonts w:ascii="GHEA Grapalat" w:hAnsi="GHEA Grapalat" w:cs="Sylfaen"/>
                                <w:i/>
                                <w:iCs/>
                                <w:color w:val="000000"/>
                                <w:sz w:val="14"/>
                                <w:szCs w:val="14"/>
                              </w:rPr>
                              <w:t>Source: Central Bank of Armenia</w:t>
                            </w:r>
                          </w:p>
                          <w:p w14:paraId="3FADAEDD" w14:textId="77777777" w:rsidR="00616E9B" w:rsidRDefault="00616E9B" w:rsidP="002B12F6">
                            <w:pPr>
                              <w:pStyle w:val="NormalWeb"/>
                              <w:spacing w:before="0" w:beforeAutospacing="0" w:after="0" w:afterAutospacing="0"/>
                              <w:jc w:val="right"/>
                            </w:pPr>
                            <w:r>
                              <w:rPr>
                                <w:rFonts w:ascii="GHEA Grapalat" w:hAnsi="GHEA Grapalat" w:cs="Sylfaen"/>
                                <w:i/>
                                <w:iCs/>
                                <w:color w:val="000000"/>
                                <w:sz w:val="14"/>
                                <w:szCs w:val="14"/>
                              </w:rPr>
                              <w:t> </w:t>
                            </w:r>
                          </w:p>
                          <w:p w14:paraId="051A2EBA" w14:textId="77777777" w:rsidR="00616E9B" w:rsidRDefault="00616E9B" w:rsidP="002B12F6">
                            <w:pPr>
                              <w:pStyle w:val="NormalWeb"/>
                              <w:spacing w:before="0" w:beforeAutospacing="0" w:after="0" w:afterAutospacing="0"/>
                              <w:jc w:val="right"/>
                            </w:pPr>
                            <w:r>
                              <w:rPr>
                                <w:rFonts w:ascii="GHEA Grapalat" w:hAnsi="GHEA Grapalat" w:cs="Sylfaen"/>
                                <w:i/>
                                <w:iCs/>
                                <w:color w:val="000000"/>
                                <w:sz w:val="14"/>
                                <w:szCs w:val="14"/>
                              </w:rPr>
                              <w:t> </w:t>
                            </w:r>
                          </w:p>
                          <w:p w14:paraId="587F5243" w14:textId="77777777" w:rsidR="00616E9B" w:rsidRDefault="00616E9B" w:rsidP="002B12F6">
                            <w:pPr>
                              <w:pStyle w:val="NormalWeb"/>
                              <w:spacing w:before="0" w:beforeAutospacing="0" w:after="0" w:afterAutospacing="0"/>
                              <w:jc w:val="right"/>
                            </w:pPr>
                            <w:r>
                              <w:rPr>
                                <w:rFonts w:ascii="GHEA Grapalat" w:hAnsi="GHEA Grapalat" w:cs="Sylfaen"/>
                                <w:i/>
                                <w:iCs/>
                                <w:color w:val="000000"/>
                                <w:sz w:val="14"/>
                                <w:szCs w:val="14"/>
                              </w:rPr>
                              <w:t> </w:t>
                            </w:r>
                          </w:p>
                          <w:p w14:paraId="2783B320" w14:textId="77777777" w:rsidR="00616E9B" w:rsidRDefault="00616E9B" w:rsidP="002B12F6">
                            <w:pPr>
                              <w:pStyle w:val="NormalWeb"/>
                              <w:spacing w:before="0" w:beforeAutospacing="0" w:after="0" w:afterAutospacing="0"/>
                              <w:jc w:val="right"/>
                            </w:pPr>
                            <w:r>
                              <w:rPr>
                                <w:rFonts w:ascii="GHEA Grapalat" w:hAnsi="GHEA Grapalat" w:cs="Calibri"/>
                                <w:i/>
                                <w:iCs/>
                                <w:color w:val="000000"/>
                                <w:sz w:val="14"/>
                                <w:szCs w:val="14"/>
                              </w:rPr>
                              <w:t> </w:t>
                            </w:r>
                          </w:p>
                          <w:p w14:paraId="027BA3DA" w14:textId="77777777" w:rsidR="00616E9B" w:rsidRDefault="00616E9B" w:rsidP="002B12F6">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C6C5A" id="Text Box 313" o:spid="_x0000_s1141" type="#_x0000_t202" style="position:absolute;left:0;text-align:left;margin-left:469.4pt;margin-top:203.75pt;width:120.75pt;height:16.05pt;z-index:252774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" filled="f" stroked="f" strokeweight=".5pt">
                <v:textbox>
                  <w:txbxContent>
                    <w:p w14:paraId="244329F7" w14:textId="77777777" w:rsidR="00616E9B" w:rsidRDefault="00616E9B" w:rsidP="002B12F6">
                      <w:pPr>
                        <w:pStyle w:val="NormalWeb"/>
                        <w:spacing w:before="0" w:beforeAutospacing="0" w:after="0" w:afterAutospacing="0"/>
                        <w:jc w:val="right"/>
                      </w:pPr>
                      <w:r>
                        <w:rPr>
                          <w:rFonts w:ascii="GHEA Grapalat" w:hAnsi="GHEA Grapalat" w:cs="Sylfaen"/>
                          <w:i/>
                          <w:iCs/>
                          <w:color w:val="000000"/>
                          <w:sz w:val="14"/>
                          <w:szCs w:val="14"/>
                        </w:rPr>
                        <w:t>Source: Central Bank of Armenia</w:t>
                      </w:r>
                    </w:p>
                    <w:p w14:paraId="3FADAEDD" w14:textId="77777777" w:rsidR="00616E9B" w:rsidRDefault="00616E9B" w:rsidP="002B12F6">
                      <w:pPr>
                        <w:pStyle w:val="NormalWeb"/>
                        <w:spacing w:before="0" w:beforeAutospacing="0" w:after="0" w:afterAutospacing="0"/>
                        <w:jc w:val="right"/>
                      </w:pPr>
                      <w:r>
                        <w:rPr>
                          <w:rFonts w:ascii="GHEA Grapalat" w:hAnsi="GHEA Grapalat" w:cs="Sylfaen"/>
                          <w:i/>
                          <w:iCs/>
                          <w:color w:val="000000"/>
                          <w:sz w:val="14"/>
                          <w:szCs w:val="14"/>
                        </w:rPr>
                        <w:t> </w:t>
                      </w:r>
                    </w:p>
                    <w:p w14:paraId="051A2EBA" w14:textId="77777777" w:rsidR="00616E9B" w:rsidRDefault="00616E9B" w:rsidP="002B12F6">
                      <w:pPr>
                        <w:pStyle w:val="NormalWeb"/>
                        <w:spacing w:before="0" w:beforeAutospacing="0" w:after="0" w:afterAutospacing="0"/>
                        <w:jc w:val="right"/>
                      </w:pPr>
                      <w:r>
                        <w:rPr>
                          <w:rFonts w:ascii="GHEA Grapalat" w:hAnsi="GHEA Grapalat" w:cs="Sylfaen"/>
                          <w:i/>
                          <w:iCs/>
                          <w:color w:val="000000"/>
                          <w:sz w:val="14"/>
                          <w:szCs w:val="14"/>
                        </w:rPr>
                        <w:t> </w:t>
                      </w:r>
                    </w:p>
                    <w:p w14:paraId="587F5243" w14:textId="77777777" w:rsidR="00616E9B" w:rsidRDefault="00616E9B" w:rsidP="002B12F6">
                      <w:pPr>
                        <w:pStyle w:val="NormalWeb"/>
                        <w:spacing w:before="0" w:beforeAutospacing="0" w:after="0" w:afterAutospacing="0"/>
                        <w:jc w:val="right"/>
                      </w:pPr>
                      <w:r>
                        <w:rPr>
                          <w:rFonts w:ascii="GHEA Grapalat" w:hAnsi="GHEA Grapalat" w:cs="Sylfaen"/>
                          <w:i/>
                          <w:iCs/>
                          <w:color w:val="000000"/>
                          <w:sz w:val="14"/>
                          <w:szCs w:val="14"/>
                        </w:rPr>
                        <w:t> </w:t>
                      </w:r>
                    </w:p>
                    <w:p w14:paraId="2783B320" w14:textId="77777777" w:rsidR="00616E9B" w:rsidRDefault="00616E9B" w:rsidP="002B12F6">
                      <w:pPr>
                        <w:pStyle w:val="NormalWeb"/>
                        <w:spacing w:before="0" w:beforeAutospacing="0" w:after="0" w:afterAutospacing="0"/>
                        <w:jc w:val="right"/>
                      </w:pPr>
                      <w:r>
                        <w:rPr>
                          <w:rFonts w:ascii="GHEA Grapalat" w:hAnsi="GHEA Grapalat" w:cs="Calibri"/>
                          <w:i/>
                          <w:iCs/>
                          <w:color w:val="000000"/>
                          <w:sz w:val="14"/>
                          <w:szCs w:val="14"/>
                        </w:rPr>
                        <w:t> </w:t>
                      </w:r>
                    </w:p>
                    <w:p w14:paraId="027BA3DA" w14:textId="77777777" w:rsidR="00616E9B" w:rsidRDefault="00616E9B" w:rsidP="002B12F6">
                      <w:pPr>
                        <w:pStyle w:val="NormalWeb"/>
                        <w:spacing w:before="0" w:beforeAutospacing="0" w:after="0" w:afterAutospacing="0"/>
                        <w:jc w:val="right"/>
                      </w:pPr>
                      <w:r>
                        <w:rPr>
                          <w:rFonts w:ascii="GHEA Grapalat" w:hAnsi="GHEA Grapalat"/>
                          <w:i/>
                          <w:iCs/>
                          <w:color w:val="000000"/>
                          <w:sz w:val="14"/>
                          <w:szCs w:val="14"/>
                        </w:rPr>
                        <w:t> </w:t>
                      </w:r>
                    </w:p>
                  </w:txbxContent>
                </v:textbox>
                <w10:wrap anchorx="page"/>
              </v:shape>
            </w:pict>
          </mc:Fallback>
        </mc:AlternateContent>
      </w:r>
      <w:r w:rsidR="002B12F6" w:rsidRPr="002B12F6">
        <w:rPr>
          <w:noProof/>
        </w:rPr>
        <w:drawing>
          <wp:anchor distT="0" distB="0" distL="114300" distR="114300" simplePos="0" relativeHeight="252775424" behindDoc="0" locked="0" layoutInCell="1" allowOverlap="1" wp14:anchorId="339C8635" wp14:editId="09EF7CA2">
            <wp:simplePos x="0" y="0"/>
            <wp:positionH relativeFrom="column">
              <wp:posOffset>4214495</wp:posOffset>
            </wp:positionH>
            <wp:positionV relativeFrom="paragraph">
              <wp:posOffset>859790</wp:posOffset>
            </wp:positionV>
            <wp:extent cx="2699385" cy="1667510"/>
            <wp:effectExtent l="0" t="0" r="0" b="8890"/>
            <wp:wrapSquare wrapText="bothSides"/>
            <wp:docPr id="951891383" name="Chart 951891383">
              <a:extLst xmlns:a="http://schemas.openxmlformats.org/drawingml/2006/main">
                <a:ext uri="{FF2B5EF4-FFF2-40B4-BE49-F238E27FC236}">
                  <a16:creationId xmlns:a16="http://schemas.microsoft.com/office/drawing/2014/main" id="{00000000-0008-0000-2D00-000003000000}"/>
                </a:ext>
                <a:ext uri="{147F2762-F138-4A5C-976F-8EAC2B608ADB}">
                  <a16:predDERef xmlns:a16="http://schemas.microsoft.com/office/drawing/2014/main" pred="{00000000-0008-0000-3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sidR="002B12F6" w:rsidRPr="002B12F6">
        <w:rPr>
          <w:noProof/>
        </w:rPr>
        <mc:AlternateContent>
          <mc:Choice Requires="wps">
            <w:drawing>
              <wp:anchor distT="0" distB="0" distL="114300" distR="114300" simplePos="0" relativeHeight="252773376" behindDoc="0" locked="0" layoutInCell="1" allowOverlap="1" wp14:anchorId="0D6A3FE3" wp14:editId="438D1430">
                <wp:simplePos x="0" y="0"/>
                <wp:positionH relativeFrom="page">
                  <wp:posOffset>4776470</wp:posOffset>
                </wp:positionH>
                <wp:positionV relativeFrom="paragraph">
                  <wp:posOffset>406451</wp:posOffset>
                </wp:positionV>
                <wp:extent cx="2615133" cy="482803"/>
                <wp:effectExtent l="0" t="0" r="0" b="0"/>
                <wp:wrapNone/>
                <wp:docPr id="951891380" name="Text Box 4093">
                  <a:extLst xmlns:a="http://schemas.openxmlformats.org/drawingml/2006/main">
                    <a:ext uri="{FF2B5EF4-FFF2-40B4-BE49-F238E27FC236}">
                      <a16:creationId xmlns:a16="http://schemas.microsoft.com/office/drawing/2014/main" id="{00000000-0008-0000-2D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5133" cy="48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AF39C" w14:textId="77777777" w:rsidR="00616E9B" w:rsidRDefault="00616E9B" w:rsidP="002B12F6">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45</w:t>
                            </w:r>
                          </w:p>
                          <w:p w14:paraId="5CA07ED0" w14:textId="77777777" w:rsidR="00616E9B" w:rsidRDefault="00616E9B" w:rsidP="002B12F6">
                            <w:pPr>
                              <w:pStyle w:val="NormalWeb"/>
                              <w:spacing w:before="0" w:beforeAutospacing="0" w:after="0" w:afterAutospacing="0"/>
                              <w:textAlignment w:val="baseline"/>
                            </w:pPr>
                            <w:r>
                              <w:rPr>
                                <w:rFonts w:ascii="GHEA Grapalat" w:eastAsia="+mn-ea" w:hAnsi="GHEA Grapalat" w:cs="+mn-cs"/>
                                <w:b/>
                                <w:bCs/>
                                <w:color w:val="002060"/>
                                <w:sz w:val="14"/>
                                <w:szCs w:val="14"/>
                              </w:rPr>
                              <w:t>In the fourth quarter of 2022 the government security yields grew in short- and medium-term segments.</w:t>
                            </w:r>
                          </w:p>
                          <w:p w14:paraId="142DD4EC" w14:textId="77777777" w:rsidR="00616E9B" w:rsidRDefault="00616E9B" w:rsidP="002B12F6">
                            <w:pPr>
                              <w:pStyle w:val="NormalWeb"/>
                              <w:spacing w:before="0" w:beforeAutospacing="0" w:after="0" w:afterAutospacing="0"/>
                            </w:pPr>
                            <w:r>
                              <w:rPr>
                                <w:rFonts w:ascii="GHEA Grapalat" w:hAnsi="GHEA Grapalat" w:cs="Sylfaen"/>
                                <w:b/>
                                <w:bCs/>
                                <w:color w:val="1F497D"/>
                                <w:sz w:val="14"/>
                                <w:szCs w:val="14"/>
                              </w:rPr>
                              <w:t> </w:t>
                            </w:r>
                          </w:p>
                          <w:p w14:paraId="3D4E0FAA" w14:textId="77777777" w:rsidR="00616E9B" w:rsidRDefault="00616E9B" w:rsidP="002B12F6">
                            <w:pPr>
                              <w:pStyle w:val="NormalWeb"/>
                              <w:spacing w:before="0" w:beforeAutospacing="0" w:after="0" w:afterAutospacing="0"/>
                            </w:pPr>
                            <w:r>
                              <w:rPr>
                                <w:rFonts w:ascii="GHEA Grapalat" w:hAnsi="GHEA Grapalat" w:cs="Sylfaen"/>
                                <w:b/>
                                <w:bCs/>
                                <w:color w:val="1F497D"/>
                                <w:sz w:val="14"/>
                                <w:szCs w:val="14"/>
                              </w:rPr>
                              <w:t> </w:t>
                            </w:r>
                            <w:r>
                              <w:rPr>
                                <w:rFonts w:ascii="GHEA Grapalat" w:hAnsi="GHEA Grapalat" w:cs="Sylfaen"/>
                                <w:b/>
                                <w:bCs/>
                                <w:sz w:val="14"/>
                                <w:szCs w:val="14"/>
                              </w:rPr>
                              <w:t> </w:t>
                            </w:r>
                          </w:p>
                          <w:p w14:paraId="76BBD3DB"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EBB765E"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8B8A6BA"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EE0F858"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7A452D0"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609BF5F"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0EFF4FC5"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3A3EB24"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280B538"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4EB509F9"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24C6D34"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9060BE8"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803769C"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57EA0268"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476B316A"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6537CFB"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BEEA257"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0CD6D8DF"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294AA0D4"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2F08B93D"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CB712ED"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65E1007"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31998ED2"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6B08E38E"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4F0EB38C"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020AF088"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8BA4FBE"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E923107"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696F8D77"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79309B6"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5EE87224"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66FC5FE"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590B5EDD" w14:textId="77777777" w:rsidR="00616E9B" w:rsidRDefault="00616E9B" w:rsidP="002B12F6">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6A3FE3" id="_x0000_s1142" type="#_x0000_t202" style="position:absolute;left:0;text-align:left;margin-left:376.1pt;margin-top:32pt;width:205.9pt;height:38pt;z-index:252773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" filled="f" stroked="f">
                <v:textbox>
                  <w:txbxContent>
                    <w:p w14:paraId="5C3AF39C" w14:textId="77777777" w:rsidR="00616E9B" w:rsidRDefault="00616E9B" w:rsidP="002B12F6">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45</w:t>
                      </w:r>
                    </w:p>
                    <w:p w14:paraId="5CA07ED0" w14:textId="77777777" w:rsidR="00616E9B" w:rsidRDefault="00616E9B" w:rsidP="002B12F6">
                      <w:pPr>
                        <w:pStyle w:val="NormalWeb"/>
                        <w:spacing w:before="0" w:beforeAutospacing="0" w:after="0" w:afterAutospacing="0"/>
                        <w:textAlignment w:val="baseline"/>
                      </w:pPr>
                      <w:r>
                        <w:rPr>
                          <w:rFonts w:ascii="GHEA Grapalat" w:eastAsia="+mn-ea" w:hAnsi="GHEA Grapalat" w:cs="+mn-cs"/>
                          <w:b/>
                          <w:bCs/>
                          <w:color w:val="002060"/>
                          <w:sz w:val="14"/>
                          <w:szCs w:val="14"/>
                        </w:rPr>
                        <w:t>In the fourth quarter of 2022 the government security yields grew in short- and medium-term segments.</w:t>
                      </w:r>
                    </w:p>
                    <w:p w14:paraId="142DD4EC" w14:textId="77777777" w:rsidR="00616E9B" w:rsidRDefault="00616E9B" w:rsidP="002B12F6">
                      <w:pPr>
                        <w:pStyle w:val="NormalWeb"/>
                        <w:spacing w:before="0" w:beforeAutospacing="0" w:after="0" w:afterAutospacing="0"/>
                      </w:pPr>
                      <w:r>
                        <w:rPr>
                          <w:rFonts w:ascii="GHEA Grapalat" w:hAnsi="GHEA Grapalat" w:cs="Sylfaen"/>
                          <w:b/>
                          <w:bCs/>
                          <w:color w:val="1F497D"/>
                          <w:sz w:val="14"/>
                          <w:szCs w:val="14"/>
                        </w:rPr>
                        <w:t> </w:t>
                      </w:r>
                    </w:p>
                    <w:p w14:paraId="3D4E0FAA" w14:textId="77777777" w:rsidR="00616E9B" w:rsidRDefault="00616E9B" w:rsidP="002B12F6">
                      <w:pPr>
                        <w:pStyle w:val="NormalWeb"/>
                        <w:spacing w:before="0" w:beforeAutospacing="0" w:after="0" w:afterAutospacing="0"/>
                      </w:pPr>
                      <w:r>
                        <w:rPr>
                          <w:rFonts w:ascii="GHEA Grapalat" w:hAnsi="GHEA Grapalat" w:cs="Sylfaen"/>
                          <w:b/>
                          <w:bCs/>
                          <w:color w:val="1F497D"/>
                          <w:sz w:val="14"/>
                          <w:szCs w:val="14"/>
                        </w:rPr>
                        <w:t> </w:t>
                      </w:r>
                      <w:r>
                        <w:rPr>
                          <w:rFonts w:ascii="GHEA Grapalat" w:hAnsi="GHEA Grapalat" w:cs="Sylfaen"/>
                          <w:b/>
                          <w:bCs/>
                          <w:sz w:val="14"/>
                          <w:szCs w:val="14"/>
                        </w:rPr>
                        <w:t> </w:t>
                      </w:r>
                    </w:p>
                    <w:p w14:paraId="76BBD3DB"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EBB765E"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8B8A6BA"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EE0F858"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7A452D0"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609BF5F"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0EFF4FC5"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3A3EB24"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280B538"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4EB509F9"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24C6D34"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9060BE8"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803769C"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57EA0268"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476B316A"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6537CFB"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BEEA257"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0CD6D8DF"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294AA0D4"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2F08B93D"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CB712ED"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65E1007"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31998ED2"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6B08E38E"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4F0EB38C"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020AF088"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8BA4FBE"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E923107"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696F8D77"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779309B6"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5EE87224"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166FC5FE" w14:textId="77777777" w:rsidR="00616E9B" w:rsidRDefault="00616E9B" w:rsidP="002B12F6">
                      <w:pPr>
                        <w:pStyle w:val="NormalWeb"/>
                        <w:spacing w:before="0" w:beforeAutospacing="0" w:after="0" w:afterAutospacing="0"/>
                      </w:pPr>
                      <w:r>
                        <w:rPr>
                          <w:rFonts w:ascii="GHEA Grapalat" w:hAnsi="GHEA Grapalat" w:cs="Sylfaen"/>
                          <w:b/>
                          <w:bCs/>
                          <w:sz w:val="14"/>
                          <w:szCs w:val="14"/>
                        </w:rPr>
                        <w:t> </w:t>
                      </w:r>
                    </w:p>
                    <w:p w14:paraId="590B5EDD" w14:textId="77777777" w:rsidR="00616E9B" w:rsidRDefault="00616E9B" w:rsidP="002B12F6">
                      <w:pPr>
                        <w:pStyle w:val="NormalWeb"/>
                        <w:spacing w:before="0" w:beforeAutospacing="0" w:after="0" w:afterAutospacing="0"/>
                      </w:pPr>
                      <w:r>
                        <w:rPr>
                          <w:rFonts w:ascii="Times LatArm" w:hAnsi="Times LatArm"/>
                          <w:sz w:val="14"/>
                          <w:szCs w:val="14"/>
                        </w:rPr>
                        <w:t> .</w:t>
                      </w:r>
                    </w:p>
                  </w:txbxContent>
                </v:textbox>
                <w10:wrap anchorx="page"/>
              </v:shape>
            </w:pict>
          </mc:Fallback>
        </mc:AlternateContent>
      </w:r>
      <w:r w:rsidR="002B12F6" w:rsidRPr="002B12F6">
        <w:rPr>
          <w:noProof/>
        </w:rPr>
        <mc:AlternateContent>
          <mc:Choice Requires="wps">
            <w:drawing>
              <wp:anchor distT="0" distB="0" distL="114300" distR="114300" simplePos="0" relativeHeight="252770304" behindDoc="0" locked="0" layoutInCell="1" allowOverlap="1" wp14:anchorId="435EF8BD" wp14:editId="164C5E44">
                <wp:simplePos x="0" y="0"/>
                <wp:positionH relativeFrom="column">
                  <wp:posOffset>5267503</wp:posOffset>
                </wp:positionH>
                <wp:positionV relativeFrom="paragraph">
                  <wp:posOffset>84125</wp:posOffset>
                </wp:positionV>
                <wp:extent cx="1732280" cy="256032"/>
                <wp:effectExtent l="0" t="0" r="0" b="0"/>
                <wp:wrapNone/>
                <wp:docPr id="951891378" name="Text Box 310">
                  <a:extLst xmlns:a="http://schemas.openxmlformats.org/drawingml/2006/main">
                    <a:ext uri="{FF2B5EF4-FFF2-40B4-BE49-F238E27FC236}">
                      <a16:creationId xmlns:a16="http://schemas.microsoft.com/office/drawing/2014/main" id="{00000000-0008-0000-2C00-000003000000}"/>
                    </a:ext>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732280" cy="256032"/>
                        </a:xfrm>
                        <a:prstGeom prst="rect">
                          <a:avLst/>
                        </a:prstGeom>
                        <a:noFill/>
                        <a:ln w="6350">
                          <a:noFill/>
                        </a:ln>
                        <a:effectLst/>
                      </wps:spPr>
                      <wps:txbx>
                        <w:txbxContent>
                          <w:p w14:paraId="7C0C5DCF" w14:textId="77777777" w:rsidR="00616E9B" w:rsidRDefault="00616E9B" w:rsidP="002B12F6">
                            <w:pPr>
                              <w:pStyle w:val="NormalWeb"/>
                              <w:spacing w:before="0" w:beforeAutospacing="0" w:after="0" w:afterAutospacing="0"/>
                              <w:jc w:val="right"/>
                            </w:pPr>
                            <w:r>
                              <w:rPr>
                                <w:rFonts w:ascii="GHEA Grapalat" w:hAnsi="GHEA Grapalat" w:cs="Sylfaen"/>
                                <w:i/>
                                <w:iCs/>
                                <w:color w:val="000000"/>
                                <w:sz w:val="14"/>
                                <w:szCs w:val="14"/>
                              </w:rPr>
                              <w:t>Source: Central Bank of Armenia </w:t>
                            </w:r>
                          </w:p>
                          <w:p w14:paraId="0177D779" w14:textId="77777777" w:rsidR="00616E9B" w:rsidRDefault="00616E9B" w:rsidP="002B12F6">
                            <w:pPr>
                              <w:pStyle w:val="NormalWeb"/>
                              <w:spacing w:before="0" w:beforeAutospacing="0" w:after="0" w:afterAutospacing="0"/>
                              <w:jc w:val="right"/>
                            </w:pPr>
                            <w:r>
                              <w:rPr>
                                <w:rFonts w:ascii="GHEA Grapalat" w:hAnsi="GHEA Grapalat" w:cs="Sylfaen"/>
                                <w:i/>
                                <w:iCs/>
                                <w:color w:val="000000"/>
                                <w:sz w:val="14"/>
                                <w:szCs w:val="14"/>
                              </w:rPr>
                              <w:t> </w:t>
                            </w:r>
                          </w:p>
                          <w:p w14:paraId="6D91E770" w14:textId="77777777" w:rsidR="00616E9B" w:rsidRDefault="00616E9B" w:rsidP="002B12F6">
                            <w:pPr>
                              <w:pStyle w:val="NormalWeb"/>
                              <w:spacing w:before="0" w:beforeAutospacing="0" w:after="0" w:afterAutospacing="0"/>
                              <w:jc w:val="right"/>
                            </w:pPr>
                            <w:r>
                              <w:rPr>
                                <w:rFonts w:ascii="GHEA Grapalat" w:hAnsi="GHEA Grapalat" w:cs="Sylfaen"/>
                                <w:i/>
                                <w:iCs/>
                                <w:color w:val="000000"/>
                                <w:sz w:val="14"/>
                                <w:szCs w:val="14"/>
                              </w:rPr>
                              <w:t> </w:t>
                            </w:r>
                          </w:p>
                          <w:p w14:paraId="1168B385" w14:textId="77777777" w:rsidR="00616E9B" w:rsidRDefault="00616E9B" w:rsidP="002B12F6">
                            <w:pPr>
                              <w:pStyle w:val="NormalWeb"/>
                              <w:spacing w:before="0" w:beforeAutospacing="0" w:after="0" w:afterAutospacing="0"/>
                              <w:jc w:val="right"/>
                            </w:pPr>
                            <w:r>
                              <w:rPr>
                                <w:rFonts w:ascii="GHEA Grapalat" w:hAnsi="GHEA Grapalat" w:cs="Sylfaen"/>
                                <w:i/>
                                <w:iCs/>
                                <w:color w:val="000000"/>
                                <w:sz w:val="14"/>
                                <w:szCs w:val="14"/>
                              </w:rPr>
                              <w:t> </w:t>
                            </w:r>
                          </w:p>
                          <w:p w14:paraId="78BBAFAF" w14:textId="77777777" w:rsidR="00616E9B" w:rsidRDefault="00616E9B" w:rsidP="002B12F6">
                            <w:pPr>
                              <w:pStyle w:val="NormalWeb"/>
                              <w:spacing w:before="0" w:beforeAutospacing="0" w:after="0" w:afterAutospacing="0"/>
                              <w:jc w:val="right"/>
                            </w:pPr>
                            <w:r>
                              <w:rPr>
                                <w:rFonts w:ascii="GHEA Grapalat" w:hAnsi="GHEA Grapalat" w:cs="Calibri"/>
                                <w:i/>
                                <w:iCs/>
                                <w:color w:val="000000"/>
                                <w:sz w:val="14"/>
                                <w:szCs w:val="14"/>
                              </w:rPr>
                              <w:t> </w:t>
                            </w:r>
                          </w:p>
                          <w:p w14:paraId="534FB985" w14:textId="77777777" w:rsidR="00616E9B" w:rsidRDefault="00616E9B" w:rsidP="002B12F6">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EF8BD" id="_x0000_s1143" type="#_x0000_t202" style="position:absolute;left:0;text-align:left;margin-left:414.75pt;margin-top:6.6pt;width:136.4pt;height:20.15pt;z-index:25277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" filled="f" stroked="f" strokeweight=".5pt">
                <v:textbox>
                  <w:txbxContent>
                    <w:p w14:paraId="7C0C5DCF" w14:textId="77777777" w:rsidR="00616E9B" w:rsidRDefault="00616E9B" w:rsidP="002B12F6">
                      <w:pPr>
                        <w:pStyle w:val="NormalWeb"/>
                        <w:spacing w:before="0" w:beforeAutospacing="0" w:after="0" w:afterAutospacing="0"/>
                        <w:jc w:val="right"/>
                      </w:pPr>
                      <w:r>
                        <w:rPr>
                          <w:rFonts w:ascii="GHEA Grapalat" w:hAnsi="GHEA Grapalat" w:cs="Sylfaen"/>
                          <w:i/>
                          <w:iCs/>
                          <w:color w:val="000000"/>
                          <w:sz w:val="14"/>
                          <w:szCs w:val="14"/>
                        </w:rPr>
                        <w:t>Source: Central Bank of Armenia </w:t>
                      </w:r>
                    </w:p>
                    <w:p w14:paraId="0177D779" w14:textId="77777777" w:rsidR="00616E9B" w:rsidRDefault="00616E9B" w:rsidP="002B12F6">
                      <w:pPr>
                        <w:pStyle w:val="NormalWeb"/>
                        <w:spacing w:before="0" w:beforeAutospacing="0" w:after="0" w:afterAutospacing="0"/>
                        <w:jc w:val="right"/>
                      </w:pPr>
                      <w:r>
                        <w:rPr>
                          <w:rFonts w:ascii="GHEA Grapalat" w:hAnsi="GHEA Grapalat" w:cs="Sylfaen"/>
                          <w:i/>
                          <w:iCs/>
                          <w:color w:val="000000"/>
                          <w:sz w:val="14"/>
                          <w:szCs w:val="14"/>
                        </w:rPr>
                        <w:t> </w:t>
                      </w:r>
                    </w:p>
                    <w:p w14:paraId="6D91E770" w14:textId="77777777" w:rsidR="00616E9B" w:rsidRDefault="00616E9B" w:rsidP="002B12F6">
                      <w:pPr>
                        <w:pStyle w:val="NormalWeb"/>
                        <w:spacing w:before="0" w:beforeAutospacing="0" w:after="0" w:afterAutospacing="0"/>
                        <w:jc w:val="right"/>
                      </w:pPr>
                      <w:r>
                        <w:rPr>
                          <w:rFonts w:ascii="GHEA Grapalat" w:hAnsi="GHEA Grapalat" w:cs="Sylfaen"/>
                          <w:i/>
                          <w:iCs/>
                          <w:color w:val="000000"/>
                          <w:sz w:val="14"/>
                          <w:szCs w:val="14"/>
                        </w:rPr>
                        <w:t> </w:t>
                      </w:r>
                    </w:p>
                    <w:p w14:paraId="1168B385" w14:textId="77777777" w:rsidR="00616E9B" w:rsidRDefault="00616E9B" w:rsidP="002B12F6">
                      <w:pPr>
                        <w:pStyle w:val="NormalWeb"/>
                        <w:spacing w:before="0" w:beforeAutospacing="0" w:after="0" w:afterAutospacing="0"/>
                        <w:jc w:val="right"/>
                      </w:pPr>
                      <w:r>
                        <w:rPr>
                          <w:rFonts w:ascii="GHEA Grapalat" w:hAnsi="GHEA Grapalat" w:cs="Sylfaen"/>
                          <w:i/>
                          <w:iCs/>
                          <w:color w:val="000000"/>
                          <w:sz w:val="14"/>
                          <w:szCs w:val="14"/>
                        </w:rPr>
                        <w:t> </w:t>
                      </w:r>
                    </w:p>
                    <w:p w14:paraId="78BBAFAF" w14:textId="77777777" w:rsidR="00616E9B" w:rsidRDefault="00616E9B" w:rsidP="002B12F6">
                      <w:pPr>
                        <w:pStyle w:val="NormalWeb"/>
                        <w:spacing w:before="0" w:beforeAutospacing="0" w:after="0" w:afterAutospacing="0"/>
                        <w:jc w:val="right"/>
                      </w:pPr>
                      <w:r>
                        <w:rPr>
                          <w:rFonts w:ascii="GHEA Grapalat" w:hAnsi="GHEA Grapalat" w:cs="Calibri"/>
                          <w:i/>
                          <w:iCs/>
                          <w:color w:val="000000"/>
                          <w:sz w:val="14"/>
                          <w:szCs w:val="14"/>
                        </w:rPr>
                        <w:t> </w:t>
                      </w:r>
                    </w:p>
                    <w:p w14:paraId="534FB985" w14:textId="77777777" w:rsidR="00616E9B" w:rsidRDefault="00616E9B" w:rsidP="002B12F6">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2B48B5" w:rsidRPr="002B48B5">
        <w:rPr>
          <w:rFonts w:ascii="Calibri" w:eastAsia="Calibri" w:hAnsi="Calibri" w:cs="Calibri"/>
        </w:rPr>
        <w:t xml:space="preserve">In </w:t>
      </w:r>
      <w:r w:rsidR="002B48B5" w:rsidRPr="002B48B5">
        <w:rPr>
          <w:rFonts w:ascii="Calibri" w:eastAsia="Calibri" w:hAnsi="Calibri" w:cs="Calibri"/>
          <w:lang w:val="hy-AM"/>
        </w:rPr>
        <w:t>the fourth quarter</w:t>
      </w:r>
      <w:r w:rsidR="002B48B5" w:rsidRPr="002B48B5">
        <w:rPr>
          <w:rFonts w:ascii="Calibri" w:eastAsia="Calibri" w:hAnsi="Calibri" w:cs="Calibri"/>
        </w:rPr>
        <w:t xml:space="preserve"> of 2022</w:t>
      </w:r>
      <w:r w:rsidR="002B48B5" w:rsidRPr="002B48B5">
        <w:rPr>
          <w:rFonts w:ascii="Calibri" w:eastAsia="Calibri" w:hAnsi="Calibri" w:cs="Calibri"/>
          <w:lang w:val="hy-AM"/>
        </w:rPr>
        <w:t xml:space="preserve">, the funds attracted and provided by commercial banks </w:t>
      </w:r>
      <w:r w:rsidR="002B48B5" w:rsidRPr="002B48B5">
        <w:rPr>
          <w:rFonts w:ascii="Calibri" w:eastAsia="Calibri" w:hAnsi="Calibri" w:cs="Calibri"/>
        </w:rPr>
        <w:t>kept on growing</w:t>
      </w:r>
      <w:r w:rsidR="002B48B5" w:rsidRPr="002B48B5">
        <w:rPr>
          <w:rFonts w:ascii="Calibri" w:eastAsia="Calibri" w:hAnsi="Calibri" w:cs="Calibri"/>
          <w:lang w:val="hy-AM"/>
        </w:rPr>
        <w:t xml:space="preserve">. </w:t>
      </w:r>
      <w:r w:rsidR="002B48B5" w:rsidRPr="002B48B5">
        <w:rPr>
          <w:rFonts w:ascii="Calibri" w:eastAsia="Calibri" w:hAnsi="Calibri" w:cs="Calibri"/>
        </w:rPr>
        <w:t xml:space="preserve">In the meantime, there has been an </w:t>
      </w:r>
      <w:r w:rsidR="002B48B5" w:rsidRPr="002B48B5">
        <w:rPr>
          <w:rFonts w:ascii="Calibri" w:eastAsia="Calibri" w:hAnsi="Calibri" w:cs="Calibri"/>
          <w:lang w:val="hy-AM"/>
        </w:rPr>
        <w:t>increase</w:t>
      </w:r>
      <w:r w:rsidR="002B48B5" w:rsidRPr="002B48B5">
        <w:rPr>
          <w:rFonts w:ascii="Calibri" w:eastAsia="Calibri" w:hAnsi="Calibri" w:cs="Calibri"/>
        </w:rPr>
        <w:t xml:space="preserve"> in</w:t>
      </w:r>
      <w:r w:rsidR="002B48B5" w:rsidRPr="002B48B5">
        <w:rPr>
          <w:rFonts w:ascii="Calibri" w:eastAsia="Calibri" w:hAnsi="Calibri" w:cs="Calibri"/>
          <w:lang w:val="hy-AM"/>
        </w:rPr>
        <w:t xml:space="preserve"> interest rates, bearing the </w:t>
      </w:r>
      <w:r w:rsidR="002B48B5" w:rsidRPr="002B48B5">
        <w:rPr>
          <w:rFonts w:ascii="Calibri" w:eastAsia="Calibri" w:hAnsi="Calibri" w:cs="Calibri"/>
        </w:rPr>
        <w:t xml:space="preserve">effect of the policy rate rise by </w:t>
      </w:r>
      <w:r w:rsidR="002B48B5" w:rsidRPr="002B48B5">
        <w:rPr>
          <w:rFonts w:ascii="Calibri" w:eastAsia="Calibri" w:hAnsi="Calibri" w:cs="Calibri"/>
          <w:lang w:val="hy-AM"/>
        </w:rPr>
        <w:t>the Central Bank</w:t>
      </w:r>
      <w:r w:rsidR="002B48B5" w:rsidRPr="002B48B5">
        <w:rPr>
          <w:rFonts w:ascii="Calibri" w:eastAsia="Calibri" w:hAnsi="Calibri" w:cs="Calibri"/>
        </w:rPr>
        <w:t xml:space="preserve"> of Armenia</w:t>
      </w:r>
      <w:r w:rsidR="002B48B5" w:rsidRPr="002B48B5">
        <w:rPr>
          <w:rFonts w:ascii="Calibri" w:eastAsia="Calibri" w:hAnsi="Calibri" w:cs="Calibri"/>
          <w:lang w:val="hy-AM"/>
        </w:rPr>
        <w:t xml:space="preserve">. In the face of uncertainty </w:t>
      </w:r>
      <w:r w:rsidR="002B48B5" w:rsidRPr="002B48B5">
        <w:rPr>
          <w:rFonts w:ascii="Calibri" w:eastAsia="Calibri" w:hAnsi="Calibri" w:cs="Calibri"/>
        </w:rPr>
        <w:t>over</w:t>
      </w:r>
      <w:r w:rsidR="002B48B5" w:rsidRPr="002B48B5">
        <w:rPr>
          <w:rFonts w:ascii="Calibri" w:eastAsia="Calibri" w:hAnsi="Calibri" w:cs="Calibri"/>
          <w:lang w:val="hy-AM"/>
        </w:rPr>
        <w:t xml:space="preserve"> real sector income growth and </w:t>
      </w:r>
      <w:r w:rsidR="002B48B5" w:rsidRPr="002B48B5">
        <w:rPr>
          <w:rFonts w:ascii="Calibri" w:eastAsia="Calibri" w:hAnsi="Calibri" w:cs="Calibri"/>
        </w:rPr>
        <w:t>growth outlook there</w:t>
      </w:r>
      <w:r w:rsidR="002B48B5" w:rsidRPr="002B48B5">
        <w:rPr>
          <w:rFonts w:ascii="Calibri" w:eastAsia="Calibri" w:hAnsi="Calibri" w:cs="Calibri"/>
          <w:lang w:val="hy-AM"/>
        </w:rPr>
        <w:t xml:space="preserve">, </w:t>
      </w:r>
      <w:r w:rsidR="002B48B5" w:rsidRPr="002B48B5">
        <w:rPr>
          <w:rFonts w:ascii="Calibri" w:eastAsia="Calibri" w:hAnsi="Calibri" w:cs="Calibri"/>
        </w:rPr>
        <w:t xml:space="preserve">the </w:t>
      </w:r>
      <w:r w:rsidR="002B48B5" w:rsidRPr="002B48B5">
        <w:rPr>
          <w:rFonts w:ascii="Calibri" w:eastAsia="Calibri" w:hAnsi="Calibri" w:cs="Calibri"/>
          <w:lang w:val="hy-AM"/>
        </w:rPr>
        <w:t xml:space="preserve">demand for </w:t>
      </w:r>
      <w:r w:rsidR="002B48B5" w:rsidRPr="002B48B5">
        <w:rPr>
          <w:rFonts w:ascii="Calibri" w:eastAsia="Calibri" w:hAnsi="Calibri" w:cs="Calibri"/>
        </w:rPr>
        <w:t xml:space="preserve">lending hence the growth of </w:t>
      </w:r>
      <w:r w:rsidR="002B48B5" w:rsidRPr="002B48B5">
        <w:rPr>
          <w:rFonts w:ascii="Calibri" w:eastAsia="Calibri" w:hAnsi="Calibri" w:cs="Calibri"/>
          <w:lang w:val="hy-AM"/>
        </w:rPr>
        <w:t>actual volume</w:t>
      </w:r>
      <w:r w:rsidR="002B48B5" w:rsidRPr="002B48B5">
        <w:rPr>
          <w:rFonts w:ascii="Calibri" w:eastAsia="Calibri" w:hAnsi="Calibri" w:cs="Calibri"/>
        </w:rPr>
        <w:t>s of loans</w:t>
      </w:r>
      <w:r w:rsidR="002B48B5" w:rsidRPr="002B48B5">
        <w:rPr>
          <w:rFonts w:ascii="Calibri" w:eastAsia="Calibri" w:hAnsi="Calibri" w:cs="Calibri"/>
          <w:lang w:val="hy-AM"/>
        </w:rPr>
        <w:t xml:space="preserve"> </w:t>
      </w:r>
      <w:r w:rsidR="002B48B5" w:rsidRPr="002B48B5">
        <w:rPr>
          <w:rFonts w:ascii="Calibri" w:eastAsia="Calibri" w:hAnsi="Calibri" w:cs="Calibri"/>
        </w:rPr>
        <w:t xml:space="preserve">were </w:t>
      </w:r>
      <w:r w:rsidR="002B48B5" w:rsidRPr="002B48B5">
        <w:rPr>
          <w:rFonts w:ascii="Calibri" w:eastAsia="Calibri" w:hAnsi="Calibri" w:cs="Calibri"/>
          <w:lang w:val="hy-AM"/>
        </w:rPr>
        <w:t xml:space="preserve">relatively </w:t>
      </w:r>
      <w:r w:rsidR="002B48B5" w:rsidRPr="002B48B5">
        <w:rPr>
          <w:rFonts w:ascii="Calibri" w:eastAsia="Calibri" w:hAnsi="Calibri" w:cs="Calibri"/>
        </w:rPr>
        <w:t>contained</w:t>
      </w:r>
      <w:r w:rsidR="002B48B5" w:rsidRPr="002B48B5">
        <w:rPr>
          <w:rFonts w:ascii="Calibri" w:eastAsia="Calibri" w:hAnsi="Calibri" w:cs="Calibri"/>
          <w:lang w:val="hy-AM"/>
        </w:rPr>
        <w:t>.</w:t>
      </w:r>
      <w:r w:rsidR="002B48B5" w:rsidRPr="002B48B5">
        <w:rPr>
          <w:rFonts w:ascii="Calibri" w:eastAsia="Calibri" w:hAnsi="Calibri" w:cs="Calibri"/>
        </w:rPr>
        <w:t xml:space="preserve"> </w:t>
      </w:r>
      <w:r w:rsidR="002B48B5" w:rsidRPr="002B48B5">
        <w:rPr>
          <w:rFonts w:ascii="Calibri" w:eastAsia="Calibri" w:hAnsi="Calibri" w:cs="Calibri"/>
          <w:lang w:val="hy-AM"/>
        </w:rPr>
        <w:t>According to the Central Bank surveys on the terms of lending</w:t>
      </w:r>
      <w:r w:rsidR="002B48B5" w:rsidRPr="002B48B5">
        <w:rPr>
          <w:rFonts w:ascii="Calibri" w:eastAsia="Calibri" w:hAnsi="Calibri" w:cs="Calibri"/>
        </w:rPr>
        <w:t>,</w:t>
      </w:r>
      <w:r w:rsidR="002B48B5" w:rsidRPr="002B48B5">
        <w:rPr>
          <w:rFonts w:ascii="Calibri" w:eastAsia="Calibri" w:hAnsi="Calibri" w:cs="Calibri"/>
          <w:vertAlign w:val="superscript"/>
          <w:lang w:val="hy-AM"/>
        </w:rPr>
        <w:footnoteReference w:customMarkFollows="1" w:id="16"/>
        <w:t>15</w:t>
      </w:r>
      <w:r w:rsidR="002B48B5" w:rsidRPr="002B48B5">
        <w:rPr>
          <w:rFonts w:ascii="Calibri" w:eastAsia="Calibri" w:hAnsi="Calibri" w:cs="Calibri"/>
          <w:lang w:val="hy-AM"/>
        </w:rPr>
        <w:t xml:space="preserve"> </w:t>
      </w:r>
      <w:r w:rsidR="002B48B5" w:rsidRPr="002B48B5">
        <w:rPr>
          <w:rFonts w:ascii="Calibri" w:eastAsia="Calibri" w:hAnsi="Calibri" w:cs="Calibri"/>
        </w:rPr>
        <w:t xml:space="preserve">the </w:t>
      </w:r>
      <w:r w:rsidR="002B48B5" w:rsidRPr="002B48B5">
        <w:rPr>
          <w:rFonts w:ascii="Calibri" w:eastAsia="Calibri" w:hAnsi="Calibri" w:cs="Calibri"/>
          <w:lang w:val="hy-AM"/>
        </w:rPr>
        <w:t xml:space="preserve">economic activity was </w:t>
      </w:r>
      <w:r w:rsidR="002B48B5" w:rsidRPr="002B48B5">
        <w:rPr>
          <w:rFonts w:ascii="Calibri" w:eastAsia="Calibri" w:hAnsi="Calibri" w:cs="Calibri"/>
        </w:rPr>
        <w:t xml:space="preserve">concomitant with </w:t>
      </w:r>
      <w:r w:rsidR="002B48B5" w:rsidRPr="002B48B5">
        <w:rPr>
          <w:rFonts w:ascii="Calibri" w:eastAsia="Calibri" w:hAnsi="Calibri" w:cs="Calibri"/>
          <w:lang w:val="hy-AM"/>
        </w:rPr>
        <w:t xml:space="preserve">other commercial services </w:t>
      </w:r>
      <w:r w:rsidR="002B48B5" w:rsidRPr="002B48B5">
        <w:rPr>
          <w:rFonts w:ascii="Calibri" w:eastAsia="Calibri" w:hAnsi="Calibri" w:cs="Calibri"/>
        </w:rPr>
        <w:t xml:space="preserve">actively </w:t>
      </w:r>
      <w:r w:rsidR="002B48B5" w:rsidRPr="002B48B5">
        <w:rPr>
          <w:rFonts w:ascii="Calibri" w:eastAsia="Calibri" w:hAnsi="Calibri" w:cs="Calibri"/>
          <w:lang w:val="hy-AM"/>
        </w:rPr>
        <w:t xml:space="preserve">offered by banks and a </w:t>
      </w:r>
      <w:r w:rsidR="002B48B5" w:rsidRPr="002B48B5">
        <w:rPr>
          <w:rFonts w:ascii="Calibri" w:eastAsia="Calibri" w:hAnsi="Calibri" w:cs="Calibri"/>
        </w:rPr>
        <w:t xml:space="preserve">less demanding </w:t>
      </w:r>
      <w:r w:rsidR="002B48B5" w:rsidRPr="002B48B5">
        <w:rPr>
          <w:rFonts w:ascii="Calibri" w:eastAsia="Calibri" w:hAnsi="Calibri" w:cs="Calibri"/>
          <w:lang w:val="hy-AM"/>
        </w:rPr>
        <w:t xml:space="preserve">behavior in the lending sector. However, according to the same surveys, both supply and demand for business lending are expected to expand in the </w:t>
      </w:r>
      <w:r w:rsidR="002B48B5" w:rsidRPr="002B48B5">
        <w:rPr>
          <w:rFonts w:ascii="Calibri" w:eastAsia="Calibri" w:hAnsi="Calibri" w:cs="Calibri"/>
        </w:rPr>
        <w:t>up</w:t>
      </w:r>
      <w:r w:rsidR="002B48B5" w:rsidRPr="002B48B5">
        <w:rPr>
          <w:rFonts w:ascii="Calibri" w:eastAsia="Calibri" w:hAnsi="Calibri" w:cs="Calibri"/>
          <w:lang w:val="hy-AM"/>
        </w:rPr>
        <w:t xml:space="preserve">coming quarters. Some </w:t>
      </w:r>
      <w:r w:rsidR="002B48B5" w:rsidRPr="002B48B5">
        <w:rPr>
          <w:rFonts w:ascii="Calibri" w:eastAsia="Calibri" w:hAnsi="Calibri" w:cs="Calibri"/>
        </w:rPr>
        <w:t xml:space="preserve">rebounding in </w:t>
      </w:r>
      <w:r w:rsidR="002B48B5" w:rsidRPr="002B48B5">
        <w:rPr>
          <w:rFonts w:ascii="Calibri" w:eastAsia="Calibri" w:hAnsi="Calibri" w:cs="Calibri"/>
          <w:lang w:val="hy-AM"/>
        </w:rPr>
        <w:t xml:space="preserve">consumer and mortgage lending is </w:t>
      </w:r>
      <w:r w:rsidR="002B48B5" w:rsidRPr="002B48B5">
        <w:rPr>
          <w:rFonts w:ascii="Calibri" w:eastAsia="Calibri" w:hAnsi="Calibri" w:cs="Calibri"/>
        </w:rPr>
        <w:t>anticipated, as well</w:t>
      </w:r>
      <w:r w:rsidR="002B48B5" w:rsidRPr="002B48B5">
        <w:rPr>
          <w:rFonts w:ascii="Calibri" w:eastAsia="Calibri" w:hAnsi="Calibri" w:cs="Calibri"/>
          <w:lang w:val="hy-AM"/>
        </w:rPr>
        <w:t>. Despite</w:t>
      </w:r>
      <w:r w:rsidR="002B48B5" w:rsidRPr="002B48B5">
        <w:rPr>
          <w:rFonts w:ascii="Calibri" w:eastAsia="Calibri" w:hAnsi="Calibri" w:cs="Calibri"/>
        </w:rPr>
        <w:t xml:space="preserve"> the </w:t>
      </w:r>
      <w:r w:rsidR="002B48B5" w:rsidRPr="002B48B5">
        <w:rPr>
          <w:rFonts w:ascii="Calibri" w:eastAsia="Calibri" w:hAnsi="Calibri" w:cs="Calibri"/>
          <w:lang w:val="hy-AM"/>
        </w:rPr>
        <w:t>tighten</w:t>
      </w:r>
      <w:r w:rsidR="002B48B5" w:rsidRPr="002B48B5">
        <w:rPr>
          <w:rFonts w:ascii="Calibri" w:eastAsia="Calibri" w:hAnsi="Calibri" w:cs="Calibri"/>
        </w:rPr>
        <w:t xml:space="preserve">ed terms of </w:t>
      </w:r>
      <w:r w:rsidR="002B48B5" w:rsidRPr="002B48B5">
        <w:rPr>
          <w:rFonts w:ascii="Calibri" w:eastAsia="Calibri" w:hAnsi="Calibri" w:cs="Calibri"/>
          <w:lang w:val="hy-AM"/>
        </w:rPr>
        <w:t>mortgage lending</w:t>
      </w:r>
      <w:r w:rsidR="002B48B5" w:rsidRPr="002B48B5">
        <w:rPr>
          <w:rFonts w:ascii="Calibri" w:eastAsia="Calibri" w:hAnsi="Calibri" w:cs="Calibri"/>
        </w:rPr>
        <w:t>,</w:t>
      </w:r>
      <w:r w:rsidR="002B48B5" w:rsidRPr="002B48B5">
        <w:rPr>
          <w:rFonts w:ascii="Calibri" w:eastAsia="Calibri" w:hAnsi="Calibri" w:cs="Calibri"/>
          <w:lang w:val="hy-AM"/>
        </w:rPr>
        <w:t xml:space="preserve"> a fairly high </w:t>
      </w:r>
      <w:r w:rsidR="002B48B5" w:rsidRPr="002B48B5">
        <w:rPr>
          <w:rFonts w:ascii="Calibri" w:eastAsia="Calibri" w:hAnsi="Calibri" w:cs="Calibri"/>
        </w:rPr>
        <w:t>growth in this sector was seen</w:t>
      </w:r>
      <w:r w:rsidR="002B48B5" w:rsidRPr="002B48B5">
        <w:rPr>
          <w:rFonts w:ascii="Calibri" w:eastAsia="Calibri" w:hAnsi="Calibri" w:cs="Calibri"/>
          <w:lang w:val="hy-AM"/>
        </w:rPr>
        <w:t xml:space="preserve"> </w:t>
      </w:r>
      <w:r w:rsidR="002B48B5" w:rsidRPr="002B48B5">
        <w:rPr>
          <w:rFonts w:ascii="Calibri" w:eastAsia="Calibri" w:hAnsi="Calibri" w:cs="Calibri"/>
        </w:rPr>
        <w:t xml:space="preserve">during </w:t>
      </w:r>
      <w:r w:rsidR="002B48B5" w:rsidRPr="002B48B5">
        <w:rPr>
          <w:rFonts w:ascii="Calibri" w:eastAsia="Calibri" w:hAnsi="Calibri" w:cs="Calibri"/>
          <w:lang w:val="hy-AM"/>
        </w:rPr>
        <w:t>the fourth quarter</w:t>
      </w:r>
      <w:r w:rsidR="002B48B5" w:rsidRPr="002B48B5">
        <w:rPr>
          <w:rFonts w:ascii="Calibri" w:eastAsia="Calibri" w:hAnsi="Calibri" w:cs="Calibri"/>
        </w:rPr>
        <w:t xml:space="preserve"> of 2022</w:t>
      </w:r>
      <w:r w:rsidR="002B48B5" w:rsidRPr="002B48B5">
        <w:rPr>
          <w:rFonts w:ascii="Calibri" w:eastAsia="Calibri" w:hAnsi="Calibri" w:cs="Calibri"/>
          <w:lang w:val="hy-AM"/>
        </w:rPr>
        <w:t xml:space="preserve"> </w:t>
      </w:r>
      <w:r w:rsidR="002B48B5" w:rsidRPr="002B48B5">
        <w:rPr>
          <w:rFonts w:ascii="Calibri" w:eastAsia="Calibri" w:hAnsi="Calibri" w:cs="Calibri"/>
        </w:rPr>
        <w:t>too. Overall, in the course of 2022 the lending</w:t>
      </w:r>
      <w:r w:rsidR="002B48B5" w:rsidRPr="002B48B5">
        <w:rPr>
          <w:rFonts w:ascii="Calibri" w:eastAsia="Calibri" w:hAnsi="Calibri" w:cs="Calibri"/>
          <w:vertAlign w:val="superscript"/>
        </w:rPr>
        <w:footnoteReference w:customMarkFollows="1" w:id="17"/>
        <w:t>16</w:t>
      </w:r>
      <w:r w:rsidR="002B48B5" w:rsidRPr="002B48B5">
        <w:rPr>
          <w:rFonts w:ascii="Calibri" w:eastAsia="Calibri" w:hAnsi="Calibri" w:cs="Calibri"/>
        </w:rPr>
        <w:t xml:space="preserve"> has grown by 4.5% and by 13.5% if the effect of the exchange rate is netted off.</w:t>
      </w:r>
    </w:p>
    <w:p w14:paraId="4D75F117" w14:textId="01692034" w:rsidR="002B12F6" w:rsidRPr="00F32B65" w:rsidRDefault="00F32B65" w:rsidP="002B48B5">
      <w:pPr>
        <w:spacing w:after="160" w:line="259" w:lineRule="auto"/>
        <w:ind w:firstLine="720"/>
        <w:jc w:val="both"/>
        <w:rPr>
          <w:rFonts w:ascii="Calibri" w:eastAsia="Calibri" w:hAnsi="Calibri" w:cs="Calibri"/>
          <w:lang w:val="hy-AM"/>
        </w:rPr>
      </w:pPr>
      <w:r w:rsidRPr="00F32B65">
        <w:rPr>
          <w:noProof/>
        </w:rPr>
        <mc:AlternateContent>
          <mc:Choice Requires="wps">
            <w:drawing>
              <wp:anchor distT="0" distB="0" distL="114300" distR="114300" simplePos="0" relativeHeight="252778496" behindDoc="0" locked="0" layoutInCell="1" allowOverlap="1" wp14:anchorId="7F08DBB7" wp14:editId="11AD7C84">
                <wp:simplePos x="0" y="0"/>
                <wp:positionH relativeFrom="column">
                  <wp:posOffset>5348859</wp:posOffset>
                </wp:positionH>
                <wp:positionV relativeFrom="paragraph">
                  <wp:posOffset>1550848</wp:posOffset>
                </wp:positionV>
                <wp:extent cx="1524000" cy="290830"/>
                <wp:effectExtent l="0" t="0" r="0" b="0"/>
                <wp:wrapNone/>
                <wp:docPr id="951891390" name="Text Box 314">
                  <a:extLst xmlns:a="http://schemas.openxmlformats.org/drawingml/2006/main">
                    <a:ext uri="{FF2B5EF4-FFF2-40B4-BE49-F238E27FC236}">
                      <a16:creationId xmlns:a16="http://schemas.microsoft.com/office/drawing/2014/main" id="{00000000-0008-0000-2E00-000004000000}"/>
                    </a:ext>
                  </a:extLst>
                </wp:docPr>
                <wp:cNvGraphicFramePr/>
                <a:graphic xmlns:a="http://schemas.openxmlformats.org/drawingml/2006/main">
                  <a:graphicData uri="http://schemas.microsoft.com/office/word/2010/wordprocessingShape">
                    <wps:wsp>
                      <wps:cNvSpPr txBox="1"/>
                      <wps:spPr>
                        <a:xfrm>
                          <a:off x="0" y="0"/>
                          <a:ext cx="1524000" cy="290830"/>
                        </a:xfrm>
                        <a:prstGeom prst="rect">
                          <a:avLst/>
                        </a:prstGeom>
                        <a:noFill/>
                        <a:ln w="6350">
                          <a:noFill/>
                        </a:ln>
                        <a:effectLst/>
                      </wps:spPr>
                      <wps:txbx>
                        <w:txbxContent>
                          <w:p w14:paraId="11CA1A0B" w14:textId="77777777" w:rsidR="00616E9B" w:rsidRDefault="00616E9B" w:rsidP="00F32B65">
                            <w:pPr>
                              <w:pStyle w:val="NormalWeb"/>
                              <w:spacing w:before="0" w:beforeAutospacing="0" w:after="0" w:afterAutospacing="0"/>
                              <w:jc w:val="center"/>
                            </w:pPr>
                            <w:r>
                              <w:rPr>
                                <w:rFonts w:ascii="GHEA Grapalat" w:hAnsi="GHEA Grapalat" w:cs="Sylfaen"/>
                                <w:i/>
                                <w:iCs/>
                                <w:color w:val="000000"/>
                                <w:sz w:val="14"/>
                                <w:szCs w:val="14"/>
                              </w:rPr>
                              <w:t>Source: Central Bank of Armenia</w:t>
                            </w:r>
                          </w:p>
                          <w:p w14:paraId="1155CE8C" w14:textId="77777777" w:rsidR="00616E9B" w:rsidRDefault="00616E9B" w:rsidP="00F32B65">
                            <w:pPr>
                              <w:pStyle w:val="NormalWeb"/>
                              <w:spacing w:before="0" w:beforeAutospacing="0" w:after="0" w:afterAutospacing="0"/>
                              <w:jc w:val="right"/>
                            </w:pPr>
                            <w:r>
                              <w:rPr>
                                <w:rFonts w:ascii="GHEA Grapalat" w:hAnsi="GHEA Grapalat" w:cs="Sylfaen"/>
                                <w:i/>
                                <w:iCs/>
                                <w:color w:val="000000"/>
                                <w:sz w:val="14"/>
                                <w:szCs w:val="14"/>
                              </w:rPr>
                              <w:t> </w:t>
                            </w:r>
                          </w:p>
                          <w:p w14:paraId="23E18D54" w14:textId="77777777" w:rsidR="00616E9B" w:rsidRDefault="00616E9B" w:rsidP="00F32B65">
                            <w:pPr>
                              <w:pStyle w:val="NormalWeb"/>
                              <w:spacing w:before="0" w:beforeAutospacing="0" w:after="0" w:afterAutospacing="0"/>
                              <w:jc w:val="right"/>
                            </w:pPr>
                            <w:r>
                              <w:rPr>
                                <w:rFonts w:ascii="GHEA Grapalat" w:hAnsi="GHEA Grapalat" w:cs="Sylfaen"/>
                                <w:i/>
                                <w:iCs/>
                                <w:color w:val="000000"/>
                                <w:sz w:val="14"/>
                                <w:szCs w:val="14"/>
                              </w:rPr>
                              <w:t> </w:t>
                            </w:r>
                          </w:p>
                          <w:p w14:paraId="1EF79966" w14:textId="77777777" w:rsidR="00616E9B" w:rsidRDefault="00616E9B" w:rsidP="00F32B65">
                            <w:pPr>
                              <w:pStyle w:val="NormalWeb"/>
                              <w:spacing w:before="0" w:beforeAutospacing="0" w:after="0" w:afterAutospacing="0"/>
                              <w:jc w:val="right"/>
                            </w:pPr>
                            <w:r>
                              <w:rPr>
                                <w:rFonts w:ascii="GHEA Grapalat" w:hAnsi="GHEA Grapalat" w:cs="Sylfaen"/>
                                <w:i/>
                                <w:iCs/>
                                <w:color w:val="000000"/>
                                <w:sz w:val="14"/>
                                <w:szCs w:val="14"/>
                              </w:rPr>
                              <w:t> </w:t>
                            </w:r>
                          </w:p>
                          <w:p w14:paraId="1BC49548" w14:textId="77777777" w:rsidR="00616E9B" w:rsidRDefault="00616E9B" w:rsidP="00F32B65">
                            <w:pPr>
                              <w:pStyle w:val="NormalWeb"/>
                              <w:spacing w:before="0" w:beforeAutospacing="0" w:after="0" w:afterAutospacing="0"/>
                              <w:jc w:val="right"/>
                            </w:pPr>
                            <w:r>
                              <w:rPr>
                                <w:rFonts w:ascii="GHEA Grapalat" w:hAnsi="GHEA Grapalat" w:cs="Calibri"/>
                                <w:i/>
                                <w:iCs/>
                                <w:color w:val="000000"/>
                                <w:sz w:val="14"/>
                                <w:szCs w:val="14"/>
                              </w:rPr>
                              <w:t> </w:t>
                            </w:r>
                          </w:p>
                          <w:p w14:paraId="5F9F999C" w14:textId="77777777" w:rsidR="00616E9B" w:rsidRDefault="00616E9B" w:rsidP="00F32B65">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08DBB7" id="Text Box 314" o:spid="_x0000_s1144" type="#_x0000_t202" style="position:absolute;left:0;text-align:left;margin-left:421.15pt;margin-top:122.1pt;width:120pt;height:22.9pt;z-index:25277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" filled="f" stroked="f" strokeweight=".5pt">
                <v:textbox>
                  <w:txbxContent>
                    <w:p w14:paraId="11CA1A0B" w14:textId="77777777" w:rsidR="00616E9B" w:rsidRDefault="00616E9B" w:rsidP="00F32B65">
                      <w:pPr>
                        <w:pStyle w:val="NormalWeb"/>
                        <w:spacing w:before="0" w:beforeAutospacing="0" w:after="0" w:afterAutospacing="0"/>
                        <w:jc w:val="center"/>
                      </w:pPr>
                      <w:r>
                        <w:rPr>
                          <w:rFonts w:ascii="GHEA Grapalat" w:hAnsi="GHEA Grapalat" w:cs="Sylfaen"/>
                          <w:i/>
                          <w:iCs/>
                          <w:color w:val="000000"/>
                          <w:sz w:val="14"/>
                          <w:szCs w:val="14"/>
                        </w:rPr>
                        <w:t>Source: Central Bank of Armenia</w:t>
                      </w:r>
                    </w:p>
                    <w:p w14:paraId="1155CE8C" w14:textId="77777777" w:rsidR="00616E9B" w:rsidRDefault="00616E9B" w:rsidP="00F32B65">
                      <w:pPr>
                        <w:pStyle w:val="NormalWeb"/>
                        <w:spacing w:before="0" w:beforeAutospacing="0" w:after="0" w:afterAutospacing="0"/>
                        <w:jc w:val="right"/>
                      </w:pPr>
                      <w:r>
                        <w:rPr>
                          <w:rFonts w:ascii="GHEA Grapalat" w:hAnsi="GHEA Grapalat" w:cs="Sylfaen"/>
                          <w:i/>
                          <w:iCs/>
                          <w:color w:val="000000"/>
                          <w:sz w:val="14"/>
                          <w:szCs w:val="14"/>
                        </w:rPr>
                        <w:t> </w:t>
                      </w:r>
                    </w:p>
                    <w:p w14:paraId="23E18D54" w14:textId="77777777" w:rsidR="00616E9B" w:rsidRDefault="00616E9B" w:rsidP="00F32B65">
                      <w:pPr>
                        <w:pStyle w:val="NormalWeb"/>
                        <w:spacing w:before="0" w:beforeAutospacing="0" w:after="0" w:afterAutospacing="0"/>
                        <w:jc w:val="right"/>
                      </w:pPr>
                      <w:r>
                        <w:rPr>
                          <w:rFonts w:ascii="GHEA Grapalat" w:hAnsi="GHEA Grapalat" w:cs="Sylfaen"/>
                          <w:i/>
                          <w:iCs/>
                          <w:color w:val="000000"/>
                          <w:sz w:val="14"/>
                          <w:szCs w:val="14"/>
                        </w:rPr>
                        <w:t> </w:t>
                      </w:r>
                    </w:p>
                    <w:p w14:paraId="1EF79966" w14:textId="77777777" w:rsidR="00616E9B" w:rsidRDefault="00616E9B" w:rsidP="00F32B65">
                      <w:pPr>
                        <w:pStyle w:val="NormalWeb"/>
                        <w:spacing w:before="0" w:beforeAutospacing="0" w:after="0" w:afterAutospacing="0"/>
                        <w:jc w:val="right"/>
                      </w:pPr>
                      <w:r>
                        <w:rPr>
                          <w:rFonts w:ascii="GHEA Grapalat" w:hAnsi="GHEA Grapalat" w:cs="Sylfaen"/>
                          <w:i/>
                          <w:iCs/>
                          <w:color w:val="000000"/>
                          <w:sz w:val="14"/>
                          <w:szCs w:val="14"/>
                        </w:rPr>
                        <w:t> </w:t>
                      </w:r>
                    </w:p>
                    <w:p w14:paraId="1BC49548" w14:textId="77777777" w:rsidR="00616E9B" w:rsidRDefault="00616E9B" w:rsidP="00F32B65">
                      <w:pPr>
                        <w:pStyle w:val="NormalWeb"/>
                        <w:spacing w:before="0" w:beforeAutospacing="0" w:after="0" w:afterAutospacing="0"/>
                        <w:jc w:val="right"/>
                      </w:pPr>
                      <w:r>
                        <w:rPr>
                          <w:rFonts w:ascii="GHEA Grapalat" w:hAnsi="GHEA Grapalat" w:cs="Calibri"/>
                          <w:i/>
                          <w:iCs/>
                          <w:color w:val="000000"/>
                          <w:sz w:val="14"/>
                          <w:szCs w:val="14"/>
                        </w:rPr>
                        <w:t> </w:t>
                      </w:r>
                    </w:p>
                    <w:p w14:paraId="5F9F999C" w14:textId="77777777" w:rsidR="00616E9B" w:rsidRDefault="00616E9B" w:rsidP="00F32B65">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2B48B5" w:rsidRPr="002B48B5">
        <w:rPr>
          <w:rFonts w:ascii="Calibri" w:eastAsia="Calibri" w:hAnsi="Calibri" w:cs="Calibri"/>
        </w:rPr>
        <w:t>T</w:t>
      </w:r>
      <w:r w:rsidR="002B48B5" w:rsidRPr="002B48B5">
        <w:rPr>
          <w:rFonts w:ascii="Calibri" w:eastAsia="Calibri" w:hAnsi="Calibri" w:cs="Calibri"/>
          <w:lang w:val="hy-AM"/>
        </w:rPr>
        <w:t xml:space="preserve">he dram </w:t>
      </w:r>
      <w:r w:rsidR="002B48B5" w:rsidRPr="002B48B5">
        <w:rPr>
          <w:rFonts w:ascii="Calibri" w:eastAsia="Calibri" w:hAnsi="Calibri" w:cs="Calibri"/>
        </w:rPr>
        <w:t xml:space="preserve">further followed an </w:t>
      </w:r>
      <w:r w:rsidR="002B48B5" w:rsidRPr="002B48B5">
        <w:rPr>
          <w:rFonts w:ascii="Calibri" w:eastAsia="Calibri" w:hAnsi="Calibri" w:cs="Calibri"/>
          <w:lang w:val="hy-AM"/>
        </w:rPr>
        <w:t xml:space="preserve">appreciation trend </w:t>
      </w:r>
      <w:r w:rsidR="002B48B5" w:rsidRPr="002B48B5">
        <w:rPr>
          <w:rFonts w:ascii="Calibri" w:eastAsia="Calibri" w:hAnsi="Calibri" w:cs="Calibri"/>
        </w:rPr>
        <w:t xml:space="preserve">in the currency market over the </w:t>
      </w:r>
      <w:r w:rsidR="002B48B5" w:rsidRPr="002B48B5">
        <w:rPr>
          <w:rFonts w:ascii="Calibri" w:eastAsia="Calibri" w:hAnsi="Calibri" w:cs="Calibri"/>
          <w:lang w:val="hy-AM"/>
        </w:rPr>
        <w:t>fourth quarter</w:t>
      </w:r>
      <w:r w:rsidR="002B48B5" w:rsidRPr="002B48B5">
        <w:rPr>
          <w:rFonts w:ascii="Calibri" w:eastAsia="Calibri" w:hAnsi="Calibri" w:cs="Calibri"/>
        </w:rPr>
        <w:t xml:space="preserve"> of 2022</w:t>
      </w:r>
      <w:r w:rsidR="002B48B5" w:rsidRPr="002B48B5">
        <w:rPr>
          <w:rFonts w:ascii="Calibri" w:eastAsia="Calibri" w:hAnsi="Calibri" w:cs="Calibri"/>
          <w:lang w:val="hy-AM"/>
        </w:rPr>
        <w:t xml:space="preserve"> market </w:t>
      </w:r>
      <w:r w:rsidR="002B48B5" w:rsidRPr="002B48B5">
        <w:rPr>
          <w:rFonts w:ascii="Calibri" w:eastAsia="Calibri" w:hAnsi="Calibri" w:cs="Calibri"/>
        </w:rPr>
        <w:t xml:space="preserve">driven by </w:t>
      </w:r>
      <w:r w:rsidR="002B48B5" w:rsidRPr="002B48B5">
        <w:rPr>
          <w:rFonts w:ascii="Calibri" w:eastAsia="Calibri" w:hAnsi="Calibri" w:cs="Calibri"/>
          <w:lang w:val="hy-AM"/>
        </w:rPr>
        <w:t xml:space="preserve">the high demand of international visitors for domestic services and the inflow of </w:t>
      </w:r>
      <w:r w:rsidR="002B48B5" w:rsidRPr="002B48B5">
        <w:rPr>
          <w:rFonts w:ascii="Calibri" w:eastAsia="Calibri" w:hAnsi="Calibri" w:cs="Calibri"/>
        </w:rPr>
        <w:t xml:space="preserve">financial assets </w:t>
      </w:r>
      <w:r w:rsidR="002B48B5" w:rsidRPr="002B48B5">
        <w:rPr>
          <w:rFonts w:ascii="Calibri" w:eastAsia="Calibri" w:hAnsi="Calibri" w:cs="Calibri"/>
          <w:lang w:val="hy-AM"/>
        </w:rPr>
        <w:t xml:space="preserve">from abroad. The average quarterly exchange rate of Armenian dram/US dollar </w:t>
      </w:r>
      <w:r w:rsidRPr="00F32B65">
        <w:rPr>
          <w:noProof/>
        </w:rPr>
        <w:lastRenderedPageBreak/>
        <mc:AlternateContent>
          <mc:Choice Requires="wps">
            <w:drawing>
              <wp:anchor distT="0" distB="0" distL="114300" distR="114300" simplePos="0" relativeHeight="252781568" behindDoc="0" locked="0" layoutInCell="1" allowOverlap="1" wp14:anchorId="5002696D" wp14:editId="4EF08F8B">
                <wp:simplePos x="0" y="0"/>
                <wp:positionH relativeFrom="column">
                  <wp:posOffset>4155034</wp:posOffset>
                </wp:positionH>
                <wp:positionV relativeFrom="paragraph">
                  <wp:posOffset>-6071</wp:posOffset>
                </wp:positionV>
                <wp:extent cx="2520000" cy="504825"/>
                <wp:effectExtent l="0" t="0" r="0" b="9525"/>
                <wp:wrapNone/>
                <wp:docPr id="1445937506" name="Text Box 4093">
                  <a:extLst xmlns:a="http://schemas.openxmlformats.org/drawingml/2006/main">
                    <a:ext uri="{FF2B5EF4-FFF2-40B4-BE49-F238E27FC236}">
                      <a16:creationId xmlns:a16="http://schemas.microsoft.com/office/drawing/2014/main" id="{00000000-0008-0000-2F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E4E0B" w14:textId="77777777" w:rsidR="00616E9B" w:rsidRDefault="00616E9B" w:rsidP="00F32B65">
                            <w:pPr>
                              <w:pStyle w:val="NormalWeb"/>
                              <w:spacing w:before="0" w:beforeAutospacing="0" w:after="0" w:afterAutospacing="0"/>
                            </w:pPr>
                            <w:r>
                              <w:rPr>
                                <w:rFonts w:ascii="GHEA Grapalat" w:hAnsi="GHEA Grapalat" w:cs="Sylfaen"/>
                                <w:b/>
                                <w:bCs/>
                                <w:color w:val="1F497D"/>
                                <w:sz w:val="14"/>
                                <w:szCs w:val="14"/>
                              </w:rPr>
                              <w:t>Chart 4</w:t>
                            </w:r>
                            <w:r>
                              <w:rPr>
                                <w:rFonts w:ascii="GHEA Grapalat" w:hAnsi="GHEA Grapalat" w:cs="Sylfaen"/>
                                <w:b/>
                                <w:bCs/>
                                <w:color w:val="1F497D"/>
                                <w:sz w:val="14"/>
                                <w:szCs w:val="14"/>
                                <w:lang w:val="hy-AM"/>
                              </w:rPr>
                              <w:t>7</w:t>
                            </w:r>
                          </w:p>
                          <w:p w14:paraId="6504B829" w14:textId="77777777" w:rsidR="00616E9B" w:rsidRDefault="00616E9B" w:rsidP="00F32B65">
                            <w:pPr>
                              <w:pStyle w:val="NormalWeb"/>
                              <w:spacing w:before="0" w:beforeAutospacing="0" w:after="0" w:afterAutospacing="0"/>
                            </w:pPr>
                            <w:r>
                              <w:rPr>
                                <w:rFonts w:ascii="GHEA Grapalat" w:eastAsia="+mn-ea" w:hAnsi="GHEA Grapalat" w:cs="+mn-cs"/>
                                <w:b/>
                                <w:bCs/>
                                <w:color w:val="002060"/>
                                <w:sz w:val="14"/>
                                <w:szCs w:val="14"/>
                              </w:rPr>
                              <w:t>In the fourth quarter of 2022 the interest rates of loans continued increasing.</w:t>
                            </w:r>
                          </w:p>
                          <w:p w14:paraId="0119F7A2" w14:textId="77777777" w:rsidR="00616E9B" w:rsidRDefault="00616E9B" w:rsidP="00F32B65">
                            <w:pPr>
                              <w:pStyle w:val="NormalWeb"/>
                              <w:spacing w:before="0" w:beforeAutospacing="0" w:after="0" w:afterAutospacing="0"/>
                            </w:pPr>
                            <w:r>
                              <w:rPr>
                                <w:rFonts w:ascii="GHEA Grapalat" w:hAnsi="GHEA Grapalat" w:cs="Sylfaen"/>
                                <w:b/>
                                <w:bCs/>
                                <w:color w:val="1F497D"/>
                                <w:sz w:val="14"/>
                                <w:szCs w:val="14"/>
                              </w:rPr>
                              <w:t xml:space="preserve">  </w:t>
                            </w:r>
                          </w:p>
                          <w:p w14:paraId="5C3DA331" w14:textId="77777777" w:rsidR="00616E9B" w:rsidRDefault="00616E9B" w:rsidP="00F32B65">
                            <w:pPr>
                              <w:pStyle w:val="NormalWeb"/>
                              <w:spacing w:before="0" w:beforeAutospacing="0" w:after="0" w:afterAutospacing="0"/>
                            </w:pPr>
                            <w:r>
                              <w:rPr>
                                <w:rFonts w:ascii="GHEA Grapalat" w:hAnsi="GHEA Grapalat" w:cs="Sylfaen"/>
                                <w:b/>
                                <w:bCs/>
                                <w:color w:val="1F497D"/>
                                <w:sz w:val="12"/>
                                <w:szCs w:val="12"/>
                              </w:rPr>
                              <w:t> </w:t>
                            </w:r>
                          </w:p>
                          <w:p w14:paraId="43AA887C" w14:textId="77777777" w:rsidR="00616E9B" w:rsidRDefault="00616E9B" w:rsidP="00F32B65">
                            <w:pPr>
                              <w:pStyle w:val="NormalWeb"/>
                              <w:spacing w:before="0" w:beforeAutospacing="0" w:after="0" w:afterAutospacing="0"/>
                            </w:pPr>
                            <w:r>
                              <w:rPr>
                                <w:rFonts w:ascii="Times LatArm" w:hAnsi="Times LatArm"/>
                                <w:sz w:val="12"/>
                                <w:szCs w:val="12"/>
                              </w:rPr>
                              <w:t> </w:t>
                            </w:r>
                          </w:p>
                          <w:p w14:paraId="0042E1C1" w14:textId="77777777" w:rsidR="00616E9B" w:rsidRDefault="00616E9B" w:rsidP="00F32B65">
                            <w:pPr>
                              <w:pStyle w:val="NormalWeb"/>
                              <w:spacing w:before="0" w:beforeAutospacing="0" w:after="0" w:afterAutospacing="0"/>
                            </w:pPr>
                            <w:r>
                              <w:rPr>
                                <w:rFonts w:ascii="GHEA Grapalat" w:hAnsi="GHEA Grapalat" w:cs="Sylfaen"/>
                                <w:b/>
                                <w:bCs/>
                                <w:sz w:val="12"/>
                                <w:szCs w:val="12"/>
                              </w:rPr>
                              <w:t> </w:t>
                            </w:r>
                          </w:p>
                          <w:p w14:paraId="20DB6163"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B33D641"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2EAF41D3"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47CF6B3"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910E99A"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8DE71BE"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48BE53B9"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489EC7E8"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0E67F81C"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45A60212"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0CAA335A"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880A9C1"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AFD5BCD"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64B7D011"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AB5FB1B"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26F4055"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103CABA"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9853735"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46A3CCFC"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4FBCC7F"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AE0DBA9"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F57ACB9"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218A163E"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4984049E"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68B1EECC"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0D22FA4E"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1E92EEC"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9B9CA22"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278C4F3F"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4CC8F602"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54928790"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4677B2D"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60ED3B59"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080AA28C"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B0A86D7"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DE39F7F"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206AD096"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CD0D14D"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1FA4367" w14:textId="77777777" w:rsidR="00616E9B" w:rsidRDefault="00616E9B" w:rsidP="00F32B65">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5002696D" id="_x0000_s1145" type="#_x0000_t202" style="position:absolute;left:0;text-align:left;margin-left:327.15pt;margin-top:-.5pt;width:198.45pt;height:39.75pt;z-index:25278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" filled="f" stroked="f">
                <v:textbox>
                  <w:txbxContent>
                    <w:p w14:paraId="06FE4E0B" w14:textId="77777777" w:rsidR="00616E9B" w:rsidRDefault="00616E9B" w:rsidP="00F32B65">
                      <w:pPr>
                        <w:pStyle w:val="NormalWeb"/>
                        <w:spacing w:before="0" w:beforeAutospacing="0" w:after="0" w:afterAutospacing="0"/>
                      </w:pPr>
                      <w:r>
                        <w:rPr>
                          <w:rFonts w:ascii="GHEA Grapalat" w:hAnsi="GHEA Grapalat" w:cs="Sylfaen"/>
                          <w:b/>
                          <w:bCs/>
                          <w:color w:val="1F497D"/>
                          <w:sz w:val="14"/>
                          <w:szCs w:val="14"/>
                        </w:rPr>
                        <w:t>Chart 4</w:t>
                      </w:r>
                      <w:r>
                        <w:rPr>
                          <w:rFonts w:ascii="GHEA Grapalat" w:hAnsi="GHEA Grapalat" w:cs="Sylfaen"/>
                          <w:b/>
                          <w:bCs/>
                          <w:color w:val="1F497D"/>
                          <w:sz w:val="14"/>
                          <w:szCs w:val="14"/>
                          <w:lang w:val="hy-AM"/>
                        </w:rPr>
                        <w:t>7</w:t>
                      </w:r>
                    </w:p>
                    <w:p w14:paraId="6504B829" w14:textId="77777777" w:rsidR="00616E9B" w:rsidRDefault="00616E9B" w:rsidP="00F32B65">
                      <w:pPr>
                        <w:pStyle w:val="NormalWeb"/>
                        <w:spacing w:before="0" w:beforeAutospacing="0" w:after="0" w:afterAutospacing="0"/>
                      </w:pPr>
                      <w:r>
                        <w:rPr>
                          <w:rFonts w:ascii="GHEA Grapalat" w:eastAsia="+mn-ea" w:hAnsi="GHEA Grapalat" w:cs="+mn-cs"/>
                          <w:b/>
                          <w:bCs/>
                          <w:color w:val="002060"/>
                          <w:sz w:val="14"/>
                          <w:szCs w:val="14"/>
                        </w:rPr>
                        <w:t>In the fourth quarter of 2022 the interest rates of loans continued increasing.</w:t>
                      </w:r>
                    </w:p>
                    <w:p w14:paraId="0119F7A2" w14:textId="77777777" w:rsidR="00616E9B" w:rsidRDefault="00616E9B" w:rsidP="00F32B65">
                      <w:pPr>
                        <w:pStyle w:val="NormalWeb"/>
                        <w:spacing w:before="0" w:beforeAutospacing="0" w:after="0" w:afterAutospacing="0"/>
                      </w:pPr>
                      <w:r>
                        <w:rPr>
                          <w:rFonts w:ascii="GHEA Grapalat" w:hAnsi="GHEA Grapalat" w:cs="Sylfaen"/>
                          <w:b/>
                          <w:bCs/>
                          <w:color w:val="1F497D"/>
                          <w:sz w:val="14"/>
                          <w:szCs w:val="14"/>
                        </w:rPr>
                        <w:t xml:space="preserve">  </w:t>
                      </w:r>
                    </w:p>
                    <w:p w14:paraId="5C3DA331" w14:textId="77777777" w:rsidR="00616E9B" w:rsidRDefault="00616E9B" w:rsidP="00F32B65">
                      <w:pPr>
                        <w:pStyle w:val="NormalWeb"/>
                        <w:spacing w:before="0" w:beforeAutospacing="0" w:after="0" w:afterAutospacing="0"/>
                      </w:pPr>
                      <w:r>
                        <w:rPr>
                          <w:rFonts w:ascii="GHEA Grapalat" w:hAnsi="GHEA Grapalat" w:cs="Sylfaen"/>
                          <w:b/>
                          <w:bCs/>
                          <w:color w:val="1F497D"/>
                          <w:sz w:val="12"/>
                          <w:szCs w:val="12"/>
                        </w:rPr>
                        <w:t> </w:t>
                      </w:r>
                    </w:p>
                    <w:p w14:paraId="43AA887C" w14:textId="77777777" w:rsidR="00616E9B" w:rsidRDefault="00616E9B" w:rsidP="00F32B65">
                      <w:pPr>
                        <w:pStyle w:val="NormalWeb"/>
                        <w:spacing w:before="0" w:beforeAutospacing="0" w:after="0" w:afterAutospacing="0"/>
                      </w:pPr>
                      <w:r>
                        <w:rPr>
                          <w:rFonts w:ascii="Times LatArm" w:hAnsi="Times LatArm"/>
                          <w:sz w:val="12"/>
                          <w:szCs w:val="12"/>
                        </w:rPr>
                        <w:t> </w:t>
                      </w:r>
                    </w:p>
                    <w:p w14:paraId="0042E1C1" w14:textId="77777777" w:rsidR="00616E9B" w:rsidRDefault="00616E9B" w:rsidP="00F32B65">
                      <w:pPr>
                        <w:pStyle w:val="NormalWeb"/>
                        <w:spacing w:before="0" w:beforeAutospacing="0" w:after="0" w:afterAutospacing="0"/>
                      </w:pPr>
                      <w:r>
                        <w:rPr>
                          <w:rFonts w:ascii="GHEA Grapalat" w:hAnsi="GHEA Grapalat" w:cs="Sylfaen"/>
                          <w:b/>
                          <w:bCs/>
                          <w:sz w:val="12"/>
                          <w:szCs w:val="12"/>
                        </w:rPr>
                        <w:t> </w:t>
                      </w:r>
                    </w:p>
                    <w:p w14:paraId="20DB6163"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B33D641"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2EAF41D3"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47CF6B3"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910E99A"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8DE71BE"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48BE53B9"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489EC7E8"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0E67F81C"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45A60212"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0CAA335A"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880A9C1"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AFD5BCD"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64B7D011"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AB5FB1B"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26F4055"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103CABA"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9853735"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46A3CCFC"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4FBCC7F"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AE0DBA9"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F57ACB9"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218A163E"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4984049E"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68B1EECC"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0D22FA4E"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1E92EEC"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9B9CA22"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278C4F3F"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4CC8F602"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54928790"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4677B2D"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60ED3B59"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080AA28C"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1B0A86D7"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7DE39F7F"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206AD096"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CD0D14D" w14:textId="77777777" w:rsidR="00616E9B" w:rsidRDefault="00616E9B" w:rsidP="00F32B65">
                      <w:pPr>
                        <w:pStyle w:val="NormalWeb"/>
                        <w:spacing w:before="0" w:beforeAutospacing="0" w:after="0" w:afterAutospacing="0"/>
                      </w:pPr>
                      <w:r>
                        <w:rPr>
                          <w:rFonts w:ascii="GHEA Grapalat" w:hAnsi="GHEA Grapalat" w:cs="Sylfaen"/>
                          <w:b/>
                          <w:bCs/>
                          <w:sz w:val="14"/>
                          <w:szCs w:val="14"/>
                        </w:rPr>
                        <w:t> </w:t>
                      </w:r>
                    </w:p>
                    <w:p w14:paraId="31FA4367" w14:textId="77777777" w:rsidR="00616E9B" w:rsidRDefault="00616E9B" w:rsidP="00F32B65">
                      <w:pPr>
                        <w:pStyle w:val="NormalWeb"/>
                        <w:spacing w:before="0" w:beforeAutospacing="0" w:after="0" w:afterAutospacing="0"/>
                      </w:pPr>
                      <w:r>
                        <w:rPr>
                          <w:rFonts w:ascii="Times LatArm" w:hAnsi="Times LatArm"/>
                          <w:sz w:val="14"/>
                          <w:szCs w:val="14"/>
                        </w:rPr>
                        <w:t> .</w:t>
                      </w:r>
                    </w:p>
                  </w:txbxContent>
                </v:textbox>
              </v:shape>
            </w:pict>
          </mc:Fallback>
        </mc:AlternateContent>
      </w:r>
      <w:r w:rsidR="002B48B5" w:rsidRPr="002B48B5">
        <w:rPr>
          <w:rFonts w:ascii="Calibri" w:eastAsia="Calibri" w:hAnsi="Calibri" w:cs="Calibri"/>
          <w:lang w:val="hy-AM"/>
        </w:rPr>
        <w:t xml:space="preserve">appreciated by 2.79%, and the exchange rate of Armenian </w:t>
      </w:r>
      <w:r w:rsidRPr="00F32B65">
        <w:rPr>
          <w:noProof/>
        </w:rPr>
        <w:drawing>
          <wp:anchor distT="0" distB="0" distL="114300" distR="114300" simplePos="0" relativeHeight="252783616" behindDoc="0" locked="0" layoutInCell="1" allowOverlap="1" wp14:anchorId="213B0E4B" wp14:editId="00A7E269">
            <wp:simplePos x="0" y="0"/>
            <wp:positionH relativeFrom="column">
              <wp:posOffset>4163060</wp:posOffset>
            </wp:positionH>
            <wp:positionV relativeFrom="paragraph">
              <wp:posOffset>427990</wp:posOffset>
            </wp:positionV>
            <wp:extent cx="2684145" cy="2084705"/>
            <wp:effectExtent l="0" t="0" r="0" b="0"/>
            <wp:wrapSquare wrapText="bothSides"/>
            <wp:docPr id="1445937508" name="Chart 1445937508">
              <a:extLst xmlns:a="http://schemas.openxmlformats.org/drawingml/2006/main">
                <a:ext uri="{FF2B5EF4-FFF2-40B4-BE49-F238E27FC236}">
                  <a16:creationId xmlns:a16="http://schemas.microsoft.com/office/drawing/2014/main" id="{00000000-0008-0000-2F00-000004000000}"/>
                </a:ext>
                <a:ext uri="{147F2762-F138-4A5C-976F-8EAC2B608ADB}">
                  <a16:predDERef xmlns:a16="http://schemas.microsoft.com/office/drawing/2014/main" pred="{00000000-0008-0000-36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r w:rsidR="002B48B5" w:rsidRPr="002B48B5">
        <w:rPr>
          <w:rFonts w:ascii="Calibri" w:eastAsia="Calibri" w:hAnsi="Calibri" w:cs="Calibri"/>
          <w:lang w:val="hy-AM"/>
        </w:rPr>
        <w:t>dram/Russian ruble</w:t>
      </w:r>
      <w:r w:rsidR="002B48B5" w:rsidRPr="002B48B5">
        <w:rPr>
          <w:rFonts w:ascii="Calibri" w:eastAsia="Calibri" w:hAnsi="Calibri" w:cs="Calibri"/>
        </w:rPr>
        <w:t>, by</w:t>
      </w:r>
      <w:r w:rsidR="002B48B5" w:rsidRPr="002B48B5">
        <w:rPr>
          <w:rFonts w:ascii="Calibri" w:eastAsia="Calibri" w:hAnsi="Calibri" w:cs="Calibri"/>
          <w:lang w:val="hy-AM"/>
        </w:rPr>
        <w:t xml:space="preserve"> 8.5%</w:t>
      </w:r>
      <w:r w:rsidR="002B48B5" w:rsidRPr="002B48B5">
        <w:rPr>
          <w:rFonts w:ascii="Calibri" w:eastAsia="Calibri" w:hAnsi="Calibri" w:cs="Calibri"/>
        </w:rPr>
        <w:t>.</w:t>
      </w:r>
    </w:p>
    <w:p w14:paraId="0F99B530" w14:textId="5EE13989" w:rsidR="002B48B5" w:rsidRPr="002B48B5" w:rsidRDefault="002B48B5" w:rsidP="002B48B5">
      <w:pPr>
        <w:spacing w:after="160" w:line="259" w:lineRule="auto"/>
        <w:ind w:firstLine="720"/>
        <w:jc w:val="both"/>
        <w:rPr>
          <w:rFonts w:ascii="Calibri" w:eastAsia="Calibri" w:hAnsi="Calibri" w:cs="Calibri"/>
          <w:lang w:val="hy-AM" w:eastAsia="ru-RU"/>
        </w:rPr>
      </w:pPr>
      <w:r w:rsidRPr="002B48B5">
        <w:rPr>
          <w:rFonts w:ascii="Calibri" w:eastAsia="Calibri" w:hAnsi="Calibri" w:cs="Calibri"/>
          <w:lang w:val="hy-AM" w:eastAsia="ru-RU"/>
        </w:rPr>
        <w:t xml:space="preserve">The large-scale foreign </w:t>
      </w:r>
      <w:r w:rsidRPr="002B48B5">
        <w:rPr>
          <w:rFonts w:ascii="Calibri" w:eastAsia="Calibri" w:hAnsi="Calibri" w:cs="Calibri"/>
          <w:lang w:eastAsia="ru-RU"/>
        </w:rPr>
        <w:t xml:space="preserve">currency </w:t>
      </w:r>
      <w:r w:rsidRPr="002B48B5">
        <w:rPr>
          <w:rFonts w:ascii="Calibri" w:eastAsia="Calibri" w:hAnsi="Calibri" w:cs="Calibri"/>
          <w:lang w:val="hy-AM" w:eastAsia="ru-RU"/>
        </w:rPr>
        <w:t xml:space="preserve">inflow </w:t>
      </w:r>
      <w:r w:rsidRPr="002B48B5">
        <w:rPr>
          <w:rFonts w:ascii="Calibri" w:eastAsia="Calibri" w:hAnsi="Calibri" w:cs="Calibri"/>
          <w:lang w:eastAsia="ru-RU"/>
        </w:rPr>
        <w:t xml:space="preserve">has outstripped, in certain episodes, </w:t>
      </w:r>
      <w:r w:rsidRPr="002B48B5">
        <w:rPr>
          <w:rFonts w:ascii="Calibri" w:eastAsia="Calibri" w:hAnsi="Calibri" w:cs="Calibri"/>
          <w:lang w:val="hy-AM" w:eastAsia="ru-RU"/>
        </w:rPr>
        <w:t xml:space="preserve">the </w:t>
      </w:r>
      <w:r w:rsidRPr="002B48B5">
        <w:rPr>
          <w:rFonts w:ascii="Calibri" w:eastAsia="Calibri" w:hAnsi="Calibri" w:cs="Calibri"/>
          <w:lang w:eastAsia="ru-RU"/>
        </w:rPr>
        <w:t xml:space="preserve">domestic currency market’s ability to </w:t>
      </w:r>
      <w:r w:rsidRPr="002B48B5">
        <w:rPr>
          <w:rFonts w:ascii="Calibri" w:eastAsia="Calibri" w:hAnsi="Calibri" w:cs="Calibri"/>
          <w:lang w:val="hy-AM" w:eastAsia="ru-RU"/>
        </w:rPr>
        <w:t>absor</w:t>
      </w:r>
      <w:r w:rsidRPr="002B48B5">
        <w:rPr>
          <w:rFonts w:ascii="Calibri" w:eastAsia="Calibri" w:hAnsi="Calibri" w:cs="Calibri"/>
          <w:lang w:eastAsia="ru-RU"/>
        </w:rPr>
        <w:t>b</w:t>
      </w:r>
      <w:r w:rsidRPr="002B48B5">
        <w:rPr>
          <w:rFonts w:ascii="Calibri" w:eastAsia="Calibri" w:hAnsi="Calibri" w:cs="Calibri"/>
          <w:lang w:val="hy-AM" w:eastAsia="ru-RU"/>
        </w:rPr>
        <w:t xml:space="preserve">, </w:t>
      </w:r>
      <w:r w:rsidRPr="002B48B5">
        <w:rPr>
          <w:rFonts w:ascii="Calibri" w:eastAsia="Calibri" w:hAnsi="Calibri" w:cs="Calibri"/>
          <w:lang w:eastAsia="ru-RU"/>
        </w:rPr>
        <w:t xml:space="preserve">bringing about </w:t>
      </w:r>
      <w:r w:rsidRPr="002B48B5">
        <w:rPr>
          <w:rFonts w:ascii="Calibri" w:eastAsia="Calibri" w:hAnsi="Calibri" w:cs="Calibri"/>
          <w:lang w:val="hy-AM" w:eastAsia="ru-RU"/>
        </w:rPr>
        <w:t>risks of market disruption, to which the Central Bank</w:t>
      </w:r>
      <w:r w:rsidRPr="002B48B5">
        <w:rPr>
          <w:rFonts w:ascii="Calibri" w:eastAsia="Calibri" w:hAnsi="Calibri" w:cs="Calibri"/>
          <w:lang w:eastAsia="ru-RU"/>
        </w:rPr>
        <w:t xml:space="preserve"> of Armenia</w:t>
      </w:r>
      <w:r w:rsidRPr="002B48B5">
        <w:rPr>
          <w:rFonts w:ascii="Calibri" w:eastAsia="Calibri" w:hAnsi="Calibri" w:cs="Calibri"/>
          <w:lang w:val="hy-AM" w:eastAsia="ru-RU"/>
        </w:rPr>
        <w:t xml:space="preserve"> responded by situationally </w:t>
      </w:r>
      <w:r w:rsidRPr="002B48B5">
        <w:rPr>
          <w:rFonts w:ascii="Calibri" w:eastAsia="Calibri" w:hAnsi="Calibri" w:cs="Calibri"/>
          <w:lang w:eastAsia="ru-RU"/>
        </w:rPr>
        <w:t xml:space="preserve">intervening </w:t>
      </w:r>
      <w:r w:rsidRPr="002B48B5">
        <w:rPr>
          <w:rFonts w:ascii="Calibri" w:eastAsia="Calibri" w:hAnsi="Calibri" w:cs="Calibri"/>
          <w:lang w:val="hy-AM" w:eastAsia="ru-RU"/>
        </w:rPr>
        <w:t xml:space="preserve">in the </w:t>
      </w:r>
      <w:r w:rsidRPr="002B48B5">
        <w:rPr>
          <w:rFonts w:ascii="Calibri" w:eastAsia="Calibri" w:hAnsi="Calibri" w:cs="Calibri"/>
          <w:lang w:eastAsia="ru-RU"/>
        </w:rPr>
        <w:t xml:space="preserve">currency market and purchasing </w:t>
      </w:r>
      <w:r w:rsidRPr="002B48B5">
        <w:rPr>
          <w:rFonts w:ascii="Calibri" w:eastAsia="Calibri" w:hAnsi="Calibri" w:cs="Calibri"/>
          <w:lang w:val="hy-AM" w:eastAsia="ru-RU"/>
        </w:rPr>
        <w:t xml:space="preserve">foreign currency </w:t>
      </w:r>
      <w:r w:rsidRPr="002B48B5">
        <w:rPr>
          <w:rFonts w:ascii="Calibri" w:eastAsia="Calibri" w:hAnsi="Calibri" w:cs="Calibri"/>
          <w:lang w:eastAsia="ru-RU"/>
        </w:rPr>
        <w:t>thus</w:t>
      </w:r>
      <w:r w:rsidRPr="002B48B5">
        <w:rPr>
          <w:rFonts w:ascii="Calibri" w:eastAsia="Calibri" w:hAnsi="Calibri" w:cs="Calibri"/>
          <w:lang w:val="hy-AM" w:eastAsia="ru-RU"/>
        </w:rPr>
        <w:t xml:space="preserve"> contributing to the financial markets</w:t>
      </w:r>
      <w:r w:rsidRPr="002B48B5">
        <w:rPr>
          <w:rFonts w:ascii="Calibri" w:eastAsia="Calibri" w:hAnsi="Calibri" w:cs="Calibri"/>
          <w:lang w:eastAsia="ru-RU"/>
        </w:rPr>
        <w:t xml:space="preserve"> to </w:t>
      </w:r>
      <w:r w:rsidRPr="002B48B5">
        <w:rPr>
          <w:rFonts w:ascii="Calibri" w:eastAsia="Calibri" w:hAnsi="Calibri" w:cs="Calibri"/>
          <w:lang w:val="hy-AM" w:eastAsia="ru-RU"/>
        </w:rPr>
        <w:t>function</w:t>
      </w:r>
      <w:r w:rsidRPr="002B48B5">
        <w:rPr>
          <w:rFonts w:ascii="Calibri" w:eastAsia="Calibri" w:hAnsi="Calibri" w:cs="Calibri"/>
          <w:lang w:eastAsia="ru-RU"/>
        </w:rPr>
        <w:t xml:space="preserve"> as usual</w:t>
      </w:r>
      <w:r w:rsidRPr="002B48B5">
        <w:rPr>
          <w:rFonts w:ascii="Calibri" w:eastAsia="Calibri" w:hAnsi="Calibri" w:cs="Calibri"/>
          <w:lang w:val="hy-AM" w:eastAsia="ru-RU"/>
        </w:rPr>
        <w:t xml:space="preserve">. </w:t>
      </w:r>
      <w:r w:rsidRPr="002B48B5">
        <w:rPr>
          <w:rFonts w:ascii="Calibri" w:eastAsia="Calibri" w:hAnsi="Calibri" w:cs="Calibri"/>
          <w:lang w:eastAsia="ru-RU"/>
        </w:rPr>
        <w:t>T</w:t>
      </w:r>
      <w:r w:rsidRPr="002B48B5">
        <w:rPr>
          <w:rFonts w:ascii="Calibri" w:eastAsia="Calibri" w:hAnsi="Calibri" w:cs="Calibri"/>
          <w:lang w:val="hy-AM" w:eastAsia="ru-RU"/>
        </w:rPr>
        <w:t xml:space="preserve">he net purchase of US dollars by the Central Bank of Armenia </w:t>
      </w:r>
      <w:r w:rsidRPr="002B48B5">
        <w:rPr>
          <w:rFonts w:ascii="Calibri" w:eastAsia="Calibri" w:hAnsi="Calibri" w:cs="Calibri"/>
          <w:lang w:eastAsia="ru-RU"/>
        </w:rPr>
        <w:t>i</w:t>
      </w:r>
      <w:r w:rsidRPr="002B48B5">
        <w:rPr>
          <w:rFonts w:ascii="Calibri" w:eastAsia="Calibri" w:hAnsi="Calibri" w:cs="Calibri"/>
          <w:lang w:val="hy-AM" w:eastAsia="ru-RU"/>
        </w:rPr>
        <w:t>n the fourth quarter</w:t>
      </w:r>
      <w:r w:rsidRPr="002B48B5">
        <w:rPr>
          <w:rFonts w:ascii="Calibri" w:eastAsia="Calibri" w:hAnsi="Calibri" w:cs="Calibri"/>
          <w:lang w:eastAsia="ru-RU"/>
        </w:rPr>
        <w:t xml:space="preserve"> amounted to </w:t>
      </w:r>
      <w:r w:rsidRPr="002B48B5">
        <w:rPr>
          <w:rFonts w:ascii="Calibri" w:eastAsia="Calibri" w:hAnsi="Calibri" w:cs="Calibri"/>
          <w:lang w:val="hy-AM" w:eastAsia="ru-RU"/>
        </w:rPr>
        <w:t>USD 252.0 million.</w:t>
      </w:r>
    </w:p>
    <w:p w14:paraId="16C8A2C5" w14:textId="01D9D2A3" w:rsidR="002B48B5" w:rsidRDefault="002C62D8" w:rsidP="002B48B5">
      <w:pPr>
        <w:spacing w:after="160" w:line="259" w:lineRule="auto"/>
        <w:jc w:val="both"/>
        <w:rPr>
          <w:rFonts w:ascii="Calibri" w:eastAsia="Calibri" w:hAnsi="Calibri" w:cs="Calibri"/>
          <w:lang w:val="hy-AM" w:eastAsia="ru-RU"/>
        </w:rPr>
      </w:pPr>
      <w:r w:rsidRPr="00F32B65">
        <w:rPr>
          <w:noProof/>
        </w:rPr>
        <mc:AlternateContent>
          <mc:Choice Requires="wps">
            <w:drawing>
              <wp:anchor distT="0" distB="0" distL="114300" distR="114300" simplePos="0" relativeHeight="252782592" behindDoc="0" locked="0" layoutInCell="1" allowOverlap="1" wp14:anchorId="399CA40D" wp14:editId="6D6B0EDA">
                <wp:simplePos x="0" y="0"/>
                <wp:positionH relativeFrom="column">
                  <wp:posOffset>5165852</wp:posOffset>
                </wp:positionH>
                <wp:positionV relativeFrom="paragraph">
                  <wp:posOffset>344627</wp:posOffset>
                </wp:positionV>
                <wp:extent cx="1763395" cy="260985"/>
                <wp:effectExtent l="0" t="0" r="0" b="5715"/>
                <wp:wrapNone/>
                <wp:docPr id="1445937507" name="Text Box 314">
                  <a:extLst xmlns:a="http://schemas.openxmlformats.org/drawingml/2006/main">
                    <a:ext uri="{FF2B5EF4-FFF2-40B4-BE49-F238E27FC236}">
                      <a16:creationId xmlns:a16="http://schemas.microsoft.com/office/drawing/2014/main" id="{00000000-0008-0000-2F00-000003000000}"/>
                    </a:ext>
                  </a:extLst>
                </wp:docPr>
                <wp:cNvGraphicFramePr/>
                <a:graphic xmlns:a="http://schemas.openxmlformats.org/drawingml/2006/main">
                  <a:graphicData uri="http://schemas.microsoft.com/office/word/2010/wordprocessingShape">
                    <wps:wsp>
                      <wps:cNvSpPr txBox="1"/>
                      <wps:spPr>
                        <a:xfrm>
                          <a:off x="0" y="0"/>
                          <a:ext cx="1763395" cy="260985"/>
                        </a:xfrm>
                        <a:prstGeom prst="rect">
                          <a:avLst/>
                        </a:prstGeom>
                        <a:noFill/>
                        <a:ln w="6350">
                          <a:noFill/>
                        </a:ln>
                        <a:effectLst/>
                      </wps:spPr>
                      <wps:txbx>
                        <w:txbxContent>
                          <w:p w14:paraId="68F88462" w14:textId="77777777" w:rsidR="00616E9B" w:rsidRDefault="00616E9B" w:rsidP="00F32B65">
                            <w:pPr>
                              <w:pStyle w:val="NormalWeb"/>
                              <w:spacing w:before="0" w:beforeAutospacing="0" w:after="0" w:afterAutospacing="0"/>
                              <w:jc w:val="right"/>
                            </w:pPr>
                            <w:r>
                              <w:rPr>
                                <w:rFonts w:ascii="GHEA Grapalat" w:hAnsi="GHEA Grapalat" w:cs="Sylfaen"/>
                                <w:i/>
                                <w:iCs/>
                                <w:color w:val="000000"/>
                                <w:sz w:val="14"/>
                                <w:szCs w:val="14"/>
                              </w:rPr>
                              <w:t>Source: Central Bank of Armenia</w:t>
                            </w:r>
                          </w:p>
                          <w:p w14:paraId="20FB85C3" w14:textId="77777777" w:rsidR="00616E9B" w:rsidRDefault="00616E9B" w:rsidP="00F32B65">
                            <w:pPr>
                              <w:pStyle w:val="NormalWeb"/>
                              <w:spacing w:before="0" w:beforeAutospacing="0" w:after="0" w:afterAutospacing="0"/>
                              <w:jc w:val="right"/>
                            </w:pPr>
                            <w:r>
                              <w:rPr>
                                <w:rFonts w:ascii="GHEA Grapalat" w:hAnsi="GHEA Grapalat" w:cs="Sylfaen"/>
                                <w:i/>
                                <w:iCs/>
                                <w:color w:val="000000"/>
                                <w:sz w:val="14"/>
                                <w:szCs w:val="14"/>
                              </w:rPr>
                              <w:t> </w:t>
                            </w:r>
                          </w:p>
                          <w:p w14:paraId="6C473B5D" w14:textId="77777777" w:rsidR="00616E9B" w:rsidRDefault="00616E9B" w:rsidP="00F32B65">
                            <w:pPr>
                              <w:pStyle w:val="NormalWeb"/>
                              <w:spacing w:before="0" w:beforeAutospacing="0" w:after="0" w:afterAutospacing="0"/>
                              <w:jc w:val="right"/>
                            </w:pPr>
                            <w:r>
                              <w:rPr>
                                <w:rFonts w:ascii="GHEA Grapalat" w:hAnsi="GHEA Grapalat" w:cs="Sylfaen"/>
                                <w:i/>
                                <w:iCs/>
                                <w:color w:val="000000"/>
                                <w:sz w:val="14"/>
                                <w:szCs w:val="14"/>
                              </w:rPr>
                              <w:t> </w:t>
                            </w:r>
                          </w:p>
                          <w:p w14:paraId="03BD6177" w14:textId="77777777" w:rsidR="00616E9B" w:rsidRDefault="00616E9B" w:rsidP="00F32B65">
                            <w:pPr>
                              <w:pStyle w:val="NormalWeb"/>
                              <w:spacing w:before="0" w:beforeAutospacing="0" w:after="0" w:afterAutospacing="0"/>
                              <w:jc w:val="right"/>
                            </w:pPr>
                            <w:r>
                              <w:rPr>
                                <w:rFonts w:ascii="GHEA Grapalat" w:hAnsi="GHEA Grapalat" w:cs="Sylfaen"/>
                                <w:i/>
                                <w:iCs/>
                                <w:color w:val="000000"/>
                                <w:sz w:val="14"/>
                                <w:szCs w:val="14"/>
                              </w:rPr>
                              <w:t> </w:t>
                            </w:r>
                          </w:p>
                          <w:p w14:paraId="1350BD51" w14:textId="77777777" w:rsidR="00616E9B" w:rsidRDefault="00616E9B" w:rsidP="00F32B65">
                            <w:pPr>
                              <w:pStyle w:val="NormalWeb"/>
                              <w:spacing w:before="0" w:beforeAutospacing="0" w:after="0" w:afterAutospacing="0"/>
                              <w:jc w:val="right"/>
                            </w:pPr>
                            <w:r>
                              <w:rPr>
                                <w:rFonts w:ascii="GHEA Grapalat" w:hAnsi="GHEA Grapalat" w:cs="Calibri"/>
                                <w:i/>
                                <w:iCs/>
                                <w:color w:val="000000"/>
                                <w:sz w:val="14"/>
                                <w:szCs w:val="14"/>
                              </w:rPr>
                              <w:t> </w:t>
                            </w:r>
                          </w:p>
                          <w:p w14:paraId="1B7B90EA" w14:textId="77777777" w:rsidR="00616E9B" w:rsidRDefault="00616E9B" w:rsidP="00F32B65">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9CA40D" id="_x0000_s1146" type="#_x0000_t202" style="position:absolute;left:0;text-align:left;margin-left:406.75pt;margin-top:27.15pt;width:138.85pt;height:20.55pt;z-index:25278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" filled="f" stroked="f" strokeweight=".5pt">
                <v:textbox>
                  <w:txbxContent>
                    <w:p w14:paraId="68F88462" w14:textId="77777777" w:rsidR="00616E9B" w:rsidRDefault="00616E9B" w:rsidP="00F32B65">
                      <w:pPr>
                        <w:pStyle w:val="NormalWeb"/>
                        <w:spacing w:before="0" w:beforeAutospacing="0" w:after="0" w:afterAutospacing="0"/>
                        <w:jc w:val="right"/>
                      </w:pPr>
                      <w:r>
                        <w:rPr>
                          <w:rFonts w:ascii="GHEA Grapalat" w:hAnsi="GHEA Grapalat" w:cs="Sylfaen"/>
                          <w:i/>
                          <w:iCs/>
                          <w:color w:val="000000"/>
                          <w:sz w:val="14"/>
                          <w:szCs w:val="14"/>
                        </w:rPr>
                        <w:t>Source: Central Bank of Armenia</w:t>
                      </w:r>
                    </w:p>
                    <w:p w14:paraId="20FB85C3" w14:textId="77777777" w:rsidR="00616E9B" w:rsidRDefault="00616E9B" w:rsidP="00F32B65">
                      <w:pPr>
                        <w:pStyle w:val="NormalWeb"/>
                        <w:spacing w:before="0" w:beforeAutospacing="0" w:after="0" w:afterAutospacing="0"/>
                        <w:jc w:val="right"/>
                      </w:pPr>
                      <w:r>
                        <w:rPr>
                          <w:rFonts w:ascii="GHEA Grapalat" w:hAnsi="GHEA Grapalat" w:cs="Sylfaen"/>
                          <w:i/>
                          <w:iCs/>
                          <w:color w:val="000000"/>
                          <w:sz w:val="14"/>
                          <w:szCs w:val="14"/>
                        </w:rPr>
                        <w:t> </w:t>
                      </w:r>
                    </w:p>
                    <w:p w14:paraId="6C473B5D" w14:textId="77777777" w:rsidR="00616E9B" w:rsidRDefault="00616E9B" w:rsidP="00F32B65">
                      <w:pPr>
                        <w:pStyle w:val="NormalWeb"/>
                        <w:spacing w:before="0" w:beforeAutospacing="0" w:after="0" w:afterAutospacing="0"/>
                        <w:jc w:val="right"/>
                      </w:pPr>
                      <w:r>
                        <w:rPr>
                          <w:rFonts w:ascii="GHEA Grapalat" w:hAnsi="GHEA Grapalat" w:cs="Sylfaen"/>
                          <w:i/>
                          <w:iCs/>
                          <w:color w:val="000000"/>
                          <w:sz w:val="14"/>
                          <w:szCs w:val="14"/>
                        </w:rPr>
                        <w:t> </w:t>
                      </w:r>
                    </w:p>
                    <w:p w14:paraId="03BD6177" w14:textId="77777777" w:rsidR="00616E9B" w:rsidRDefault="00616E9B" w:rsidP="00F32B65">
                      <w:pPr>
                        <w:pStyle w:val="NormalWeb"/>
                        <w:spacing w:before="0" w:beforeAutospacing="0" w:after="0" w:afterAutospacing="0"/>
                        <w:jc w:val="right"/>
                      </w:pPr>
                      <w:r>
                        <w:rPr>
                          <w:rFonts w:ascii="GHEA Grapalat" w:hAnsi="GHEA Grapalat" w:cs="Sylfaen"/>
                          <w:i/>
                          <w:iCs/>
                          <w:color w:val="000000"/>
                          <w:sz w:val="14"/>
                          <w:szCs w:val="14"/>
                        </w:rPr>
                        <w:t> </w:t>
                      </w:r>
                    </w:p>
                    <w:p w14:paraId="1350BD51" w14:textId="77777777" w:rsidR="00616E9B" w:rsidRDefault="00616E9B" w:rsidP="00F32B65">
                      <w:pPr>
                        <w:pStyle w:val="NormalWeb"/>
                        <w:spacing w:before="0" w:beforeAutospacing="0" w:after="0" w:afterAutospacing="0"/>
                        <w:jc w:val="right"/>
                      </w:pPr>
                      <w:r>
                        <w:rPr>
                          <w:rFonts w:ascii="GHEA Grapalat" w:hAnsi="GHEA Grapalat" w:cs="Calibri"/>
                          <w:i/>
                          <w:iCs/>
                          <w:color w:val="000000"/>
                          <w:sz w:val="14"/>
                          <w:szCs w:val="14"/>
                        </w:rPr>
                        <w:t> </w:t>
                      </w:r>
                    </w:p>
                    <w:p w14:paraId="1B7B90EA" w14:textId="77777777" w:rsidR="00616E9B" w:rsidRDefault="00616E9B" w:rsidP="00F32B65">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p>
    <w:p w14:paraId="1F944607" w14:textId="092B2504" w:rsidR="002B48B5" w:rsidRDefault="002C62D8" w:rsidP="002B48B5">
      <w:pPr>
        <w:spacing w:after="160" w:line="259" w:lineRule="auto"/>
        <w:jc w:val="both"/>
        <w:rPr>
          <w:rFonts w:ascii="Calibri" w:eastAsia="Calibri" w:hAnsi="Calibri" w:cs="Calibri"/>
          <w:lang w:val="hy-AM" w:eastAsia="ru-RU"/>
        </w:rPr>
      </w:pPr>
      <w:r w:rsidRPr="002C62D8">
        <w:rPr>
          <w:noProof/>
        </w:rPr>
        <mc:AlternateContent>
          <mc:Choice Requires="wps">
            <w:drawing>
              <wp:anchor distT="0" distB="0" distL="114300" distR="114300" simplePos="0" relativeHeight="252785664" behindDoc="0" locked="0" layoutInCell="1" allowOverlap="1" wp14:anchorId="426FEB21" wp14:editId="4892167B">
                <wp:simplePos x="0" y="0"/>
                <wp:positionH relativeFrom="column">
                  <wp:posOffset>4235654</wp:posOffset>
                </wp:positionH>
                <wp:positionV relativeFrom="paragraph">
                  <wp:posOffset>320853</wp:posOffset>
                </wp:positionV>
                <wp:extent cx="2348179" cy="453542"/>
                <wp:effectExtent l="0" t="0" r="0" b="3810"/>
                <wp:wrapNone/>
                <wp:docPr id="1445937510" name="Text Box 4093">
                  <a:extLst xmlns:a="http://schemas.openxmlformats.org/drawingml/2006/main">
                    <a:ext uri="{FF2B5EF4-FFF2-40B4-BE49-F238E27FC236}">
                      <a16:creationId xmlns:a16="http://schemas.microsoft.com/office/drawing/2014/main" id="{00000000-0008-0000-30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8179" cy="453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8FBFC" w14:textId="77777777" w:rsidR="00616E9B" w:rsidRDefault="00616E9B" w:rsidP="002C62D8">
                            <w:pPr>
                              <w:pStyle w:val="NormalWeb"/>
                              <w:spacing w:before="0" w:beforeAutospacing="0" w:after="0" w:afterAutospacing="0"/>
                            </w:pPr>
                            <w:r>
                              <w:rPr>
                                <w:rFonts w:ascii="GHEA Grapalat" w:hAnsi="GHEA Grapalat" w:cs="Sylfaen"/>
                                <w:b/>
                                <w:bCs/>
                                <w:color w:val="1F497D"/>
                                <w:sz w:val="14"/>
                                <w:szCs w:val="14"/>
                              </w:rPr>
                              <w:t>Chart 4</w:t>
                            </w:r>
                            <w:r>
                              <w:rPr>
                                <w:rFonts w:ascii="GHEA Grapalat" w:hAnsi="GHEA Grapalat" w:cs="Sylfaen"/>
                                <w:b/>
                                <w:bCs/>
                                <w:color w:val="1F497D"/>
                                <w:sz w:val="14"/>
                                <w:szCs w:val="14"/>
                                <w:lang w:val="hy-AM"/>
                              </w:rPr>
                              <w:t>8</w:t>
                            </w:r>
                          </w:p>
                          <w:p w14:paraId="7097CF3B" w14:textId="77777777" w:rsidR="00616E9B" w:rsidRDefault="00616E9B" w:rsidP="002C62D8">
                            <w:pPr>
                              <w:pStyle w:val="NormalWeb"/>
                              <w:spacing w:before="0" w:beforeAutospacing="0" w:after="0" w:afterAutospacing="0"/>
                              <w:textAlignment w:val="baseline"/>
                            </w:pPr>
                            <w:r>
                              <w:rPr>
                                <w:rFonts w:ascii="GHEA Grapalat" w:hAnsi="GHEA Grapalat" w:cs="Sylfaen"/>
                                <w:b/>
                                <w:bCs/>
                                <w:color w:val="1F497D"/>
                                <w:sz w:val="14"/>
                                <w:szCs w:val="14"/>
                              </w:rPr>
                              <w:t>The behavior of the 12-month growth of loans provided by banks</w:t>
                            </w:r>
                          </w:p>
                          <w:p w14:paraId="0AF5FEBA" w14:textId="77777777" w:rsidR="00616E9B" w:rsidRDefault="00616E9B" w:rsidP="002C62D8">
                            <w:pPr>
                              <w:pStyle w:val="NormalWeb"/>
                              <w:spacing w:before="0" w:beforeAutospacing="0" w:after="0" w:afterAutospacing="0"/>
                            </w:pPr>
                            <w:r>
                              <w:rPr>
                                <w:rFonts w:ascii="GHEA Grapalat" w:hAnsi="GHEA Grapalat" w:cs="Sylfaen"/>
                                <w:b/>
                                <w:bCs/>
                                <w:color w:val="1F497D"/>
                                <w:sz w:val="14"/>
                                <w:szCs w:val="14"/>
                              </w:rPr>
                              <w:t xml:space="preserve">  </w:t>
                            </w:r>
                          </w:p>
                          <w:p w14:paraId="1A39D574" w14:textId="77777777" w:rsidR="00616E9B" w:rsidRDefault="00616E9B" w:rsidP="002C62D8">
                            <w:pPr>
                              <w:pStyle w:val="NormalWeb"/>
                              <w:spacing w:before="0" w:beforeAutospacing="0" w:after="0" w:afterAutospacing="0"/>
                            </w:pPr>
                            <w:r>
                              <w:rPr>
                                <w:rFonts w:ascii="GHEA Grapalat" w:hAnsi="GHEA Grapalat" w:cs="Sylfaen"/>
                                <w:b/>
                                <w:bCs/>
                                <w:color w:val="1F497D"/>
                                <w:sz w:val="14"/>
                                <w:szCs w:val="14"/>
                              </w:rPr>
                              <w:t> </w:t>
                            </w:r>
                          </w:p>
                          <w:p w14:paraId="37BE793D" w14:textId="77777777" w:rsidR="00616E9B" w:rsidRDefault="00616E9B" w:rsidP="002C62D8">
                            <w:pPr>
                              <w:pStyle w:val="NormalWeb"/>
                              <w:spacing w:before="0" w:beforeAutospacing="0" w:after="0" w:afterAutospacing="0"/>
                            </w:pPr>
                            <w:r>
                              <w:rPr>
                                <w:rFonts w:ascii="Times LatArm" w:hAnsi="Times LatArm"/>
                              </w:rPr>
                              <w:t> </w:t>
                            </w:r>
                          </w:p>
                          <w:p w14:paraId="213DF88C" w14:textId="77777777" w:rsidR="00616E9B" w:rsidRDefault="00616E9B" w:rsidP="002C62D8">
                            <w:pPr>
                              <w:pStyle w:val="NormalWeb"/>
                              <w:spacing w:before="0" w:beforeAutospacing="0" w:after="0" w:afterAutospacing="0"/>
                            </w:pPr>
                            <w:r>
                              <w:rPr>
                                <w:rFonts w:ascii="GHEA Grapalat" w:hAnsi="GHEA Grapalat" w:cs="Sylfaen"/>
                                <w:b/>
                                <w:bCs/>
                                <w:sz w:val="28"/>
                                <w:szCs w:val="28"/>
                              </w:rPr>
                              <w:t> </w:t>
                            </w:r>
                          </w:p>
                          <w:p w14:paraId="6174CF1A"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5939F3C8"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1F4A299B"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7B2AF300"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39B94315"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134F4EAE"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648A18B7"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20E30477"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402F16DB"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698CB04A"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5553F3D4"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10BDE9E7"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60C30D3F"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35E00AEB"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6F0FBBD3"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49A5816B"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6D62B1C5"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7E4AD2D7"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1787811D"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4470E484"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39FB7186"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7E3EE5C9"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4E02547E"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4A704502"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50143265"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31DE3046"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33EEB044"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66ECFB70"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2C76F69E"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6ADFD9B2"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28AF7AC0"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6F04DF9B"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29031E91"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77B871D2"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79F37AA0"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0CB4375A"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78BC2878"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65698D4F"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1D5F0A82" w14:textId="77777777" w:rsidR="00616E9B" w:rsidRDefault="00616E9B" w:rsidP="002C62D8">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6FEB21" id="_x0000_s1147" type="#_x0000_t202" style="position:absolute;left:0;text-align:left;margin-left:333.5pt;margin-top:25.25pt;width:184.9pt;height:35.7pt;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" filled="f" stroked="f">
                <v:textbox>
                  <w:txbxContent>
                    <w:p w14:paraId="6268FBFC" w14:textId="77777777" w:rsidR="00616E9B" w:rsidRDefault="00616E9B" w:rsidP="002C62D8">
                      <w:pPr>
                        <w:pStyle w:val="NormalWeb"/>
                        <w:spacing w:before="0" w:beforeAutospacing="0" w:after="0" w:afterAutospacing="0"/>
                      </w:pPr>
                      <w:r>
                        <w:rPr>
                          <w:rFonts w:ascii="GHEA Grapalat" w:hAnsi="GHEA Grapalat" w:cs="Sylfaen"/>
                          <w:b/>
                          <w:bCs/>
                          <w:color w:val="1F497D"/>
                          <w:sz w:val="14"/>
                          <w:szCs w:val="14"/>
                        </w:rPr>
                        <w:t>Chart 4</w:t>
                      </w:r>
                      <w:r>
                        <w:rPr>
                          <w:rFonts w:ascii="GHEA Grapalat" w:hAnsi="GHEA Grapalat" w:cs="Sylfaen"/>
                          <w:b/>
                          <w:bCs/>
                          <w:color w:val="1F497D"/>
                          <w:sz w:val="14"/>
                          <w:szCs w:val="14"/>
                          <w:lang w:val="hy-AM"/>
                        </w:rPr>
                        <w:t>8</w:t>
                      </w:r>
                    </w:p>
                    <w:p w14:paraId="7097CF3B" w14:textId="77777777" w:rsidR="00616E9B" w:rsidRDefault="00616E9B" w:rsidP="002C62D8">
                      <w:pPr>
                        <w:pStyle w:val="NormalWeb"/>
                        <w:spacing w:before="0" w:beforeAutospacing="0" w:after="0" w:afterAutospacing="0"/>
                        <w:textAlignment w:val="baseline"/>
                      </w:pPr>
                      <w:r>
                        <w:rPr>
                          <w:rFonts w:ascii="GHEA Grapalat" w:hAnsi="GHEA Grapalat" w:cs="Sylfaen"/>
                          <w:b/>
                          <w:bCs/>
                          <w:color w:val="1F497D"/>
                          <w:sz w:val="14"/>
                          <w:szCs w:val="14"/>
                        </w:rPr>
                        <w:t>The behavior of the 12-month growth of loans provided by banks</w:t>
                      </w:r>
                    </w:p>
                    <w:p w14:paraId="0AF5FEBA" w14:textId="77777777" w:rsidR="00616E9B" w:rsidRDefault="00616E9B" w:rsidP="002C62D8">
                      <w:pPr>
                        <w:pStyle w:val="NormalWeb"/>
                        <w:spacing w:before="0" w:beforeAutospacing="0" w:after="0" w:afterAutospacing="0"/>
                      </w:pPr>
                      <w:r>
                        <w:rPr>
                          <w:rFonts w:ascii="GHEA Grapalat" w:hAnsi="GHEA Grapalat" w:cs="Sylfaen"/>
                          <w:b/>
                          <w:bCs/>
                          <w:color w:val="1F497D"/>
                          <w:sz w:val="14"/>
                          <w:szCs w:val="14"/>
                        </w:rPr>
                        <w:t xml:space="preserve">  </w:t>
                      </w:r>
                    </w:p>
                    <w:p w14:paraId="1A39D574" w14:textId="77777777" w:rsidR="00616E9B" w:rsidRDefault="00616E9B" w:rsidP="002C62D8">
                      <w:pPr>
                        <w:pStyle w:val="NormalWeb"/>
                        <w:spacing w:before="0" w:beforeAutospacing="0" w:after="0" w:afterAutospacing="0"/>
                      </w:pPr>
                      <w:r>
                        <w:rPr>
                          <w:rFonts w:ascii="GHEA Grapalat" w:hAnsi="GHEA Grapalat" w:cs="Sylfaen"/>
                          <w:b/>
                          <w:bCs/>
                          <w:color w:val="1F497D"/>
                          <w:sz w:val="14"/>
                          <w:szCs w:val="14"/>
                        </w:rPr>
                        <w:t> </w:t>
                      </w:r>
                    </w:p>
                    <w:p w14:paraId="37BE793D" w14:textId="77777777" w:rsidR="00616E9B" w:rsidRDefault="00616E9B" w:rsidP="002C62D8">
                      <w:pPr>
                        <w:pStyle w:val="NormalWeb"/>
                        <w:spacing w:before="0" w:beforeAutospacing="0" w:after="0" w:afterAutospacing="0"/>
                      </w:pPr>
                      <w:r>
                        <w:rPr>
                          <w:rFonts w:ascii="Times LatArm" w:hAnsi="Times LatArm"/>
                        </w:rPr>
                        <w:t> </w:t>
                      </w:r>
                    </w:p>
                    <w:p w14:paraId="213DF88C" w14:textId="77777777" w:rsidR="00616E9B" w:rsidRDefault="00616E9B" w:rsidP="002C62D8">
                      <w:pPr>
                        <w:pStyle w:val="NormalWeb"/>
                        <w:spacing w:before="0" w:beforeAutospacing="0" w:after="0" w:afterAutospacing="0"/>
                      </w:pPr>
                      <w:r>
                        <w:rPr>
                          <w:rFonts w:ascii="GHEA Grapalat" w:hAnsi="GHEA Grapalat" w:cs="Sylfaen"/>
                          <w:b/>
                          <w:bCs/>
                          <w:sz w:val="28"/>
                          <w:szCs w:val="28"/>
                        </w:rPr>
                        <w:t> </w:t>
                      </w:r>
                    </w:p>
                    <w:p w14:paraId="6174CF1A"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5939F3C8"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1F4A299B"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7B2AF300"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39B94315"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134F4EAE"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648A18B7"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20E30477"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402F16DB"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698CB04A"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5553F3D4"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10BDE9E7"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60C30D3F"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35E00AEB"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6F0FBBD3"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49A5816B"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6D62B1C5"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7E4AD2D7"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1787811D"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4470E484"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39FB7186"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7E3EE5C9"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4E02547E"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4A704502"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50143265"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31DE3046"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33EEB044"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66ECFB70"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2C76F69E"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6ADFD9B2"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28AF7AC0"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6F04DF9B"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29031E91"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77B871D2"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79F37AA0"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0CB4375A"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78BC2878"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65698D4F" w14:textId="77777777" w:rsidR="00616E9B" w:rsidRDefault="00616E9B" w:rsidP="002C62D8">
                      <w:pPr>
                        <w:pStyle w:val="NormalWeb"/>
                        <w:spacing w:before="0" w:beforeAutospacing="0" w:after="0" w:afterAutospacing="0"/>
                      </w:pPr>
                      <w:r>
                        <w:rPr>
                          <w:rFonts w:ascii="GHEA Grapalat" w:hAnsi="GHEA Grapalat" w:cs="Sylfaen"/>
                          <w:b/>
                          <w:bCs/>
                          <w:sz w:val="14"/>
                          <w:szCs w:val="14"/>
                        </w:rPr>
                        <w:t> </w:t>
                      </w:r>
                    </w:p>
                    <w:p w14:paraId="1D5F0A82" w14:textId="77777777" w:rsidR="00616E9B" w:rsidRDefault="00616E9B" w:rsidP="002C62D8">
                      <w:pPr>
                        <w:pStyle w:val="NormalWeb"/>
                        <w:spacing w:before="0" w:beforeAutospacing="0" w:after="0" w:afterAutospacing="0"/>
                      </w:pPr>
                      <w:r>
                        <w:rPr>
                          <w:rFonts w:ascii="Times LatArm" w:hAnsi="Times LatArm"/>
                          <w:sz w:val="14"/>
                          <w:szCs w:val="14"/>
                        </w:rPr>
                        <w:t> .</w:t>
                      </w:r>
                    </w:p>
                  </w:txbxContent>
                </v:textbox>
              </v:shape>
            </w:pict>
          </mc:Fallback>
        </mc:AlternateContent>
      </w:r>
    </w:p>
    <w:p w14:paraId="164F5044" w14:textId="5174CEB7" w:rsidR="002B48B5" w:rsidRDefault="002B48B5" w:rsidP="002B48B5">
      <w:pPr>
        <w:spacing w:after="160" w:line="259" w:lineRule="auto"/>
        <w:jc w:val="both"/>
        <w:rPr>
          <w:rFonts w:ascii="Calibri" w:eastAsia="Calibri" w:hAnsi="Calibri" w:cs="Calibri"/>
          <w:lang w:val="hy-AM" w:eastAsia="ru-RU"/>
        </w:rPr>
      </w:pPr>
    </w:p>
    <w:p w14:paraId="677E96DD" w14:textId="2CD3AA3D" w:rsidR="00F32B65" w:rsidRDefault="002C62D8" w:rsidP="002B48B5">
      <w:pPr>
        <w:spacing w:after="160" w:line="259" w:lineRule="auto"/>
        <w:jc w:val="both"/>
        <w:rPr>
          <w:rFonts w:ascii="Calibri" w:eastAsia="Calibri" w:hAnsi="Calibri" w:cs="Calibri"/>
          <w:lang w:val="hy-AM" w:eastAsia="ru-RU"/>
        </w:rPr>
      </w:pPr>
      <w:r w:rsidRPr="002C62D8">
        <w:rPr>
          <w:noProof/>
        </w:rPr>
        <w:drawing>
          <wp:anchor distT="0" distB="0" distL="114300" distR="114300" simplePos="0" relativeHeight="252787712" behindDoc="0" locked="0" layoutInCell="1" allowOverlap="1" wp14:anchorId="11EE816B" wp14:editId="6C4A1B25">
            <wp:simplePos x="0" y="0"/>
            <wp:positionH relativeFrom="column">
              <wp:posOffset>4258310</wp:posOffset>
            </wp:positionH>
            <wp:positionV relativeFrom="paragraph">
              <wp:posOffset>155575</wp:posOffset>
            </wp:positionV>
            <wp:extent cx="2609850" cy="2047875"/>
            <wp:effectExtent l="0" t="0" r="0" b="0"/>
            <wp:wrapSquare wrapText="bothSides"/>
            <wp:docPr id="1445937512" name="Chart 1445937512">
              <a:extLst xmlns:a="http://schemas.openxmlformats.org/drawingml/2006/main">
                <a:ext uri="{FF2B5EF4-FFF2-40B4-BE49-F238E27FC236}">
                  <a16:creationId xmlns:a16="http://schemas.microsoft.com/office/drawing/2014/main" id="{00000000-0008-0000-3000-000003000000}"/>
                </a:ext>
                <a:ext uri="{147F2762-F138-4A5C-976F-8EAC2B608ADB}">
                  <a16:predDERef xmlns:a16="http://schemas.microsoft.com/office/drawing/2014/main" pred="{00000000-0008-0000-37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p>
    <w:p w14:paraId="7E6E7778" w14:textId="3F61FA7F" w:rsidR="00F32B65" w:rsidRDefault="00F32B65" w:rsidP="002B48B5">
      <w:pPr>
        <w:spacing w:after="160" w:line="259" w:lineRule="auto"/>
        <w:jc w:val="both"/>
        <w:rPr>
          <w:rFonts w:ascii="Calibri" w:eastAsia="Calibri" w:hAnsi="Calibri" w:cs="Calibri"/>
          <w:lang w:val="hy-AM" w:eastAsia="ru-RU"/>
        </w:rPr>
      </w:pPr>
    </w:p>
    <w:p w14:paraId="6EEA38F7" w14:textId="6FD4E40E" w:rsidR="00F32B65" w:rsidRDefault="00F32B65" w:rsidP="002B48B5">
      <w:pPr>
        <w:spacing w:after="160" w:line="259" w:lineRule="auto"/>
        <w:jc w:val="both"/>
        <w:rPr>
          <w:rFonts w:ascii="Calibri" w:eastAsia="Calibri" w:hAnsi="Calibri" w:cs="Calibri"/>
          <w:lang w:val="hy-AM" w:eastAsia="ru-RU"/>
        </w:rPr>
      </w:pPr>
    </w:p>
    <w:p w14:paraId="2A985E08" w14:textId="52F321DB" w:rsidR="00F32B65" w:rsidRDefault="00F32B65" w:rsidP="002B48B5">
      <w:pPr>
        <w:spacing w:after="160" w:line="259" w:lineRule="auto"/>
        <w:jc w:val="both"/>
        <w:rPr>
          <w:rFonts w:ascii="Calibri" w:eastAsia="Calibri" w:hAnsi="Calibri" w:cs="Calibri"/>
          <w:lang w:val="hy-AM" w:eastAsia="ru-RU"/>
        </w:rPr>
      </w:pPr>
    </w:p>
    <w:p w14:paraId="325C2DF3" w14:textId="77777777" w:rsidR="00F32B65" w:rsidRDefault="00F32B65" w:rsidP="002B48B5">
      <w:pPr>
        <w:spacing w:after="160" w:line="259" w:lineRule="auto"/>
        <w:jc w:val="both"/>
        <w:rPr>
          <w:rFonts w:ascii="Calibri" w:eastAsia="Calibri" w:hAnsi="Calibri" w:cs="Calibri"/>
          <w:lang w:val="hy-AM" w:eastAsia="ru-RU"/>
        </w:rPr>
      </w:pPr>
    </w:p>
    <w:p w14:paraId="155BA357" w14:textId="77777777" w:rsidR="00F32B65" w:rsidRDefault="00F32B65" w:rsidP="002B48B5">
      <w:pPr>
        <w:spacing w:after="160" w:line="259" w:lineRule="auto"/>
        <w:jc w:val="both"/>
        <w:rPr>
          <w:rFonts w:ascii="Calibri" w:eastAsia="Calibri" w:hAnsi="Calibri" w:cs="Calibri"/>
          <w:lang w:val="hy-AM" w:eastAsia="ru-RU"/>
        </w:rPr>
      </w:pPr>
    </w:p>
    <w:p w14:paraId="7795EED5" w14:textId="6520EF5D" w:rsidR="00F32B65" w:rsidRDefault="002C62D8" w:rsidP="002B48B5">
      <w:pPr>
        <w:spacing w:after="160" w:line="259" w:lineRule="auto"/>
        <w:jc w:val="both"/>
        <w:rPr>
          <w:rFonts w:ascii="Calibri" w:eastAsia="Calibri" w:hAnsi="Calibri" w:cs="Calibri"/>
          <w:lang w:val="hy-AM" w:eastAsia="ru-RU"/>
        </w:rPr>
      </w:pPr>
      <w:r w:rsidRPr="002C62D8">
        <w:rPr>
          <w:noProof/>
        </w:rPr>
        <mc:AlternateContent>
          <mc:Choice Requires="wps">
            <w:drawing>
              <wp:anchor distT="0" distB="0" distL="114300" distR="114300" simplePos="0" relativeHeight="252786688" behindDoc="0" locked="0" layoutInCell="1" allowOverlap="1" wp14:anchorId="5BEC915F" wp14:editId="72F73198">
                <wp:simplePos x="0" y="0"/>
                <wp:positionH relativeFrom="column">
                  <wp:posOffset>5398999</wp:posOffset>
                </wp:positionH>
                <wp:positionV relativeFrom="paragraph">
                  <wp:posOffset>397383</wp:posOffset>
                </wp:positionV>
                <wp:extent cx="1499235" cy="263246"/>
                <wp:effectExtent l="0" t="0" r="0" b="3810"/>
                <wp:wrapNone/>
                <wp:docPr id="1445937511" name="Text Box 314">
                  <a:extLst xmlns:a="http://schemas.openxmlformats.org/drawingml/2006/main">
                    <a:ext uri="{FF2B5EF4-FFF2-40B4-BE49-F238E27FC236}">
                      <a16:creationId xmlns:a16="http://schemas.microsoft.com/office/drawing/2014/main" id="{00000000-0008-0000-3000-000004000000}"/>
                    </a:ext>
                  </a:extLst>
                </wp:docPr>
                <wp:cNvGraphicFramePr/>
                <a:graphic xmlns:a="http://schemas.openxmlformats.org/drawingml/2006/main">
                  <a:graphicData uri="http://schemas.microsoft.com/office/word/2010/wordprocessingShape">
                    <wps:wsp>
                      <wps:cNvSpPr txBox="1"/>
                      <wps:spPr>
                        <a:xfrm>
                          <a:off x="0" y="0"/>
                          <a:ext cx="1499235" cy="263246"/>
                        </a:xfrm>
                        <a:prstGeom prst="rect">
                          <a:avLst/>
                        </a:prstGeom>
                        <a:noFill/>
                        <a:ln w="6350">
                          <a:noFill/>
                        </a:ln>
                        <a:effectLst/>
                      </wps:spPr>
                      <wps:txbx>
                        <w:txbxContent>
                          <w:p w14:paraId="6222EBE6" w14:textId="77777777" w:rsidR="00616E9B" w:rsidRDefault="00616E9B" w:rsidP="002C62D8">
                            <w:pPr>
                              <w:pStyle w:val="NormalWeb"/>
                              <w:spacing w:before="0" w:beforeAutospacing="0" w:after="0" w:afterAutospacing="0"/>
                              <w:jc w:val="center"/>
                            </w:pPr>
                            <w:r>
                              <w:rPr>
                                <w:rFonts w:ascii="GHEA Grapalat" w:hAnsi="GHEA Grapalat" w:cs="Sylfaen"/>
                                <w:i/>
                                <w:iCs/>
                                <w:color w:val="000000"/>
                                <w:sz w:val="14"/>
                                <w:szCs w:val="14"/>
                              </w:rPr>
                              <w:t>Source: Central Bank of Armenia</w:t>
                            </w:r>
                          </w:p>
                          <w:p w14:paraId="70C0CC1D" w14:textId="77777777" w:rsidR="00616E9B" w:rsidRDefault="00616E9B" w:rsidP="002C62D8">
                            <w:pPr>
                              <w:pStyle w:val="NormalWeb"/>
                              <w:spacing w:before="0" w:beforeAutospacing="0" w:after="0" w:afterAutospacing="0"/>
                              <w:jc w:val="right"/>
                            </w:pPr>
                            <w:r>
                              <w:rPr>
                                <w:rFonts w:ascii="GHEA Grapalat" w:hAnsi="GHEA Grapalat" w:cs="Sylfaen"/>
                                <w:i/>
                                <w:iCs/>
                                <w:color w:val="000000"/>
                                <w:sz w:val="14"/>
                                <w:szCs w:val="14"/>
                              </w:rPr>
                              <w:t> </w:t>
                            </w:r>
                          </w:p>
                          <w:p w14:paraId="2F637484" w14:textId="77777777" w:rsidR="00616E9B" w:rsidRDefault="00616E9B" w:rsidP="002C62D8">
                            <w:pPr>
                              <w:pStyle w:val="NormalWeb"/>
                              <w:spacing w:before="0" w:beforeAutospacing="0" w:after="0" w:afterAutospacing="0"/>
                              <w:jc w:val="right"/>
                            </w:pPr>
                            <w:r>
                              <w:rPr>
                                <w:rFonts w:ascii="GHEA Grapalat" w:hAnsi="GHEA Grapalat" w:cs="Sylfaen"/>
                                <w:i/>
                                <w:iCs/>
                                <w:color w:val="000000"/>
                                <w:sz w:val="14"/>
                                <w:szCs w:val="14"/>
                              </w:rPr>
                              <w:t> </w:t>
                            </w:r>
                          </w:p>
                          <w:p w14:paraId="1579A8B9" w14:textId="77777777" w:rsidR="00616E9B" w:rsidRDefault="00616E9B" w:rsidP="002C62D8">
                            <w:pPr>
                              <w:pStyle w:val="NormalWeb"/>
                              <w:spacing w:before="0" w:beforeAutospacing="0" w:after="0" w:afterAutospacing="0"/>
                              <w:jc w:val="right"/>
                            </w:pPr>
                            <w:r>
                              <w:rPr>
                                <w:rFonts w:ascii="GHEA Grapalat" w:hAnsi="GHEA Grapalat" w:cs="Sylfaen"/>
                                <w:i/>
                                <w:iCs/>
                                <w:color w:val="000000"/>
                                <w:sz w:val="14"/>
                                <w:szCs w:val="14"/>
                              </w:rPr>
                              <w:t> </w:t>
                            </w:r>
                          </w:p>
                          <w:p w14:paraId="774A8098" w14:textId="77777777" w:rsidR="00616E9B" w:rsidRDefault="00616E9B" w:rsidP="002C62D8">
                            <w:pPr>
                              <w:pStyle w:val="NormalWeb"/>
                              <w:spacing w:before="0" w:beforeAutospacing="0" w:after="0" w:afterAutospacing="0"/>
                              <w:jc w:val="right"/>
                            </w:pPr>
                            <w:r>
                              <w:rPr>
                                <w:rFonts w:ascii="GHEA Grapalat" w:hAnsi="GHEA Grapalat" w:cs="Calibri"/>
                                <w:i/>
                                <w:iCs/>
                                <w:color w:val="000000"/>
                                <w:sz w:val="14"/>
                                <w:szCs w:val="14"/>
                              </w:rPr>
                              <w:t> </w:t>
                            </w:r>
                          </w:p>
                          <w:p w14:paraId="00343AB0" w14:textId="77777777" w:rsidR="00616E9B" w:rsidRDefault="00616E9B" w:rsidP="002C62D8">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C915F" id="_x0000_s1148" type="#_x0000_t202" style="position:absolute;left:0;text-align:left;margin-left:425.1pt;margin-top:31.3pt;width:118.05pt;height:20.75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" filled="f" stroked="f" strokeweight=".5pt">
                <v:textbox>
                  <w:txbxContent>
                    <w:p w14:paraId="6222EBE6" w14:textId="77777777" w:rsidR="00616E9B" w:rsidRDefault="00616E9B" w:rsidP="002C62D8">
                      <w:pPr>
                        <w:pStyle w:val="NormalWeb"/>
                        <w:spacing w:before="0" w:beforeAutospacing="0" w:after="0" w:afterAutospacing="0"/>
                        <w:jc w:val="center"/>
                      </w:pPr>
                      <w:r>
                        <w:rPr>
                          <w:rFonts w:ascii="GHEA Grapalat" w:hAnsi="GHEA Grapalat" w:cs="Sylfaen"/>
                          <w:i/>
                          <w:iCs/>
                          <w:color w:val="000000"/>
                          <w:sz w:val="14"/>
                          <w:szCs w:val="14"/>
                        </w:rPr>
                        <w:t>Source: Central Bank of Armenia</w:t>
                      </w:r>
                    </w:p>
                    <w:p w14:paraId="70C0CC1D" w14:textId="77777777" w:rsidR="00616E9B" w:rsidRDefault="00616E9B" w:rsidP="002C62D8">
                      <w:pPr>
                        <w:pStyle w:val="NormalWeb"/>
                        <w:spacing w:before="0" w:beforeAutospacing="0" w:after="0" w:afterAutospacing="0"/>
                        <w:jc w:val="right"/>
                      </w:pPr>
                      <w:r>
                        <w:rPr>
                          <w:rFonts w:ascii="GHEA Grapalat" w:hAnsi="GHEA Grapalat" w:cs="Sylfaen"/>
                          <w:i/>
                          <w:iCs/>
                          <w:color w:val="000000"/>
                          <w:sz w:val="14"/>
                          <w:szCs w:val="14"/>
                        </w:rPr>
                        <w:t> </w:t>
                      </w:r>
                    </w:p>
                    <w:p w14:paraId="2F637484" w14:textId="77777777" w:rsidR="00616E9B" w:rsidRDefault="00616E9B" w:rsidP="002C62D8">
                      <w:pPr>
                        <w:pStyle w:val="NormalWeb"/>
                        <w:spacing w:before="0" w:beforeAutospacing="0" w:after="0" w:afterAutospacing="0"/>
                        <w:jc w:val="right"/>
                      </w:pPr>
                      <w:r>
                        <w:rPr>
                          <w:rFonts w:ascii="GHEA Grapalat" w:hAnsi="GHEA Grapalat" w:cs="Sylfaen"/>
                          <w:i/>
                          <w:iCs/>
                          <w:color w:val="000000"/>
                          <w:sz w:val="14"/>
                          <w:szCs w:val="14"/>
                        </w:rPr>
                        <w:t> </w:t>
                      </w:r>
                    </w:p>
                    <w:p w14:paraId="1579A8B9" w14:textId="77777777" w:rsidR="00616E9B" w:rsidRDefault="00616E9B" w:rsidP="002C62D8">
                      <w:pPr>
                        <w:pStyle w:val="NormalWeb"/>
                        <w:spacing w:before="0" w:beforeAutospacing="0" w:after="0" w:afterAutospacing="0"/>
                        <w:jc w:val="right"/>
                      </w:pPr>
                      <w:r>
                        <w:rPr>
                          <w:rFonts w:ascii="GHEA Grapalat" w:hAnsi="GHEA Grapalat" w:cs="Sylfaen"/>
                          <w:i/>
                          <w:iCs/>
                          <w:color w:val="000000"/>
                          <w:sz w:val="14"/>
                          <w:szCs w:val="14"/>
                        </w:rPr>
                        <w:t> </w:t>
                      </w:r>
                    </w:p>
                    <w:p w14:paraId="774A8098" w14:textId="77777777" w:rsidR="00616E9B" w:rsidRDefault="00616E9B" w:rsidP="002C62D8">
                      <w:pPr>
                        <w:pStyle w:val="NormalWeb"/>
                        <w:spacing w:before="0" w:beforeAutospacing="0" w:after="0" w:afterAutospacing="0"/>
                        <w:jc w:val="right"/>
                      </w:pPr>
                      <w:r>
                        <w:rPr>
                          <w:rFonts w:ascii="GHEA Grapalat" w:hAnsi="GHEA Grapalat" w:cs="Calibri"/>
                          <w:i/>
                          <w:iCs/>
                          <w:color w:val="000000"/>
                          <w:sz w:val="14"/>
                          <w:szCs w:val="14"/>
                        </w:rPr>
                        <w:t> </w:t>
                      </w:r>
                    </w:p>
                    <w:p w14:paraId="00343AB0" w14:textId="77777777" w:rsidR="00616E9B" w:rsidRDefault="00616E9B" w:rsidP="002C62D8">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p>
    <w:p w14:paraId="4DF8645A" w14:textId="29CB1623" w:rsidR="00F32B65" w:rsidRDefault="00F32B65" w:rsidP="002B48B5">
      <w:pPr>
        <w:spacing w:after="160" w:line="259" w:lineRule="auto"/>
        <w:jc w:val="both"/>
        <w:rPr>
          <w:rFonts w:ascii="Calibri" w:eastAsia="Calibri" w:hAnsi="Calibri" w:cs="Calibri"/>
          <w:lang w:val="hy-AM" w:eastAsia="ru-RU"/>
        </w:rPr>
      </w:pPr>
    </w:p>
    <w:p w14:paraId="4D2EBE04" w14:textId="10A04DD1" w:rsidR="00F32B65" w:rsidRDefault="00FF306E" w:rsidP="002B48B5">
      <w:pPr>
        <w:spacing w:after="160" w:line="259" w:lineRule="auto"/>
        <w:jc w:val="both"/>
        <w:rPr>
          <w:rFonts w:ascii="Calibri" w:eastAsia="Calibri" w:hAnsi="Calibri" w:cs="Calibri"/>
          <w:lang w:val="hy-AM" w:eastAsia="ru-RU"/>
        </w:rPr>
      </w:pPr>
      <w:r w:rsidRPr="00FF306E">
        <w:rPr>
          <w:noProof/>
        </w:rPr>
        <mc:AlternateContent>
          <mc:Choice Requires="wps">
            <w:drawing>
              <wp:anchor distT="0" distB="0" distL="114300" distR="114300" simplePos="0" relativeHeight="252789760" behindDoc="0" locked="0" layoutInCell="1" allowOverlap="1" wp14:anchorId="63BFA882" wp14:editId="60369CEE">
                <wp:simplePos x="0" y="0"/>
                <wp:positionH relativeFrom="column">
                  <wp:posOffset>4331512</wp:posOffset>
                </wp:positionH>
                <wp:positionV relativeFrom="paragraph">
                  <wp:posOffset>136220</wp:posOffset>
                </wp:positionV>
                <wp:extent cx="2479853" cy="542059"/>
                <wp:effectExtent l="0" t="0" r="0" b="0"/>
                <wp:wrapNone/>
                <wp:docPr id="1445937514" name="Text Box 4093">
                  <a:extLst xmlns:a="http://schemas.openxmlformats.org/drawingml/2006/main">
                    <a:ext uri="{FF2B5EF4-FFF2-40B4-BE49-F238E27FC236}">
                      <a16:creationId xmlns:a16="http://schemas.microsoft.com/office/drawing/2014/main" id="{00000000-0008-0000-31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9853" cy="5420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0827D" w14:textId="77777777" w:rsidR="00616E9B" w:rsidRDefault="00616E9B" w:rsidP="00FF306E">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49</w:t>
                            </w:r>
                            <w:r>
                              <w:rPr>
                                <w:rFonts w:ascii="GHEA Grapalat" w:hAnsi="GHEA Grapalat" w:cs="Sylfaen"/>
                                <w:b/>
                                <w:bCs/>
                                <w:sz w:val="4"/>
                                <w:szCs w:val="4"/>
                              </w:rPr>
                              <w:t> </w:t>
                            </w:r>
                          </w:p>
                          <w:p w14:paraId="02DAD40C" w14:textId="77777777" w:rsidR="00616E9B" w:rsidRDefault="00616E9B" w:rsidP="00FF306E">
                            <w:pPr>
                              <w:pStyle w:val="NormalWeb"/>
                              <w:spacing w:before="0" w:beforeAutospacing="0" w:after="0" w:afterAutospacing="0"/>
                            </w:pPr>
                            <w:r>
                              <w:rPr>
                                <w:rFonts w:ascii="GHEA Grapalat" w:hAnsi="GHEA Grapalat" w:cs="Sylfaen"/>
                                <w:b/>
                                <w:bCs/>
                                <w:sz w:val="4"/>
                                <w:szCs w:val="4"/>
                              </w:rPr>
                              <w:t> </w:t>
                            </w:r>
                          </w:p>
                          <w:p w14:paraId="200593A6" w14:textId="77777777" w:rsidR="00616E9B" w:rsidRDefault="00616E9B" w:rsidP="00FF306E">
                            <w:pPr>
                              <w:pStyle w:val="NormalWeb"/>
                              <w:spacing w:before="0" w:beforeAutospacing="0" w:after="0" w:afterAutospacing="0"/>
                              <w:textAlignment w:val="baseline"/>
                            </w:pPr>
                            <w:r>
                              <w:rPr>
                                <w:rFonts w:ascii="GHEA Grapalat" w:eastAsia="+mn-ea" w:hAnsi="GHEA Grapalat" w:cs="+mn-cs"/>
                                <w:b/>
                                <w:bCs/>
                                <w:color w:val="002060"/>
                                <w:sz w:val="14"/>
                                <w:szCs w:val="14"/>
                              </w:rPr>
                              <w:t>The behavior of currency exchange rates against the Armenian dram in 2022</w:t>
                            </w:r>
                          </w:p>
                          <w:p w14:paraId="10FDFF22"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7B316BD4"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320291DD"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27A289DA"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218F3D60"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0F3242CD"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16396B6C"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33DAC382"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6A8B31AF"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78FDF025"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40F2B906"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3AB0DF24"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2E6D3841"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2F13D6BA"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2721717E"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490BB308"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60E025F3"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121CD8A3"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77AF9444"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25D7F79B"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6942B55F"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3F34E2F7"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6AF3F552"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2C173198"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10D64FCA"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08BFBB5F"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3E83EDD3"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664787F9"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613850DE"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488346B0"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6F3BB94F"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6140F0B3"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135EFD8A"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3E3149EF"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03EE3583"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64879457"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4052BED3"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416F69BD" w14:textId="77777777" w:rsidR="00616E9B" w:rsidRDefault="00616E9B" w:rsidP="00FF306E">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63BFA882" id="_x0000_s1149" type="#_x0000_t202" style="position:absolute;left:0;text-align:left;margin-left:341.05pt;margin-top:10.75pt;width:195.25pt;height:42.7pt;z-index:252789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" filled="f" stroked="f">
                <v:textbox>
                  <w:txbxContent>
                    <w:p w14:paraId="6140827D" w14:textId="77777777" w:rsidR="00616E9B" w:rsidRDefault="00616E9B" w:rsidP="00FF306E">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49</w:t>
                      </w:r>
                      <w:r>
                        <w:rPr>
                          <w:rFonts w:ascii="GHEA Grapalat" w:hAnsi="GHEA Grapalat" w:cs="Sylfaen"/>
                          <w:b/>
                          <w:bCs/>
                          <w:sz w:val="4"/>
                          <w:szCs w:val="4"/>
                        </w:rPr>
                        <w:t> </w:t>
                      </w:r>
                    </w:p>
                    <w:p w14:paraId="02DAD40C" w14:textId="77777777" w:rsidR="00616E9B" w:rsidRDefault="00616E9B" w:rsidP="00FF306E">
                      <w:pPr>
                        <w:pStyle w:val="NormalWeb"/>
                        <w:spacing w:before="0" w:beforeAutospacing="0" w:after="0" w:afterAutospacing="0"/>
                      </w:pPr>
                      <w:r>
                        <w:rPr>
                          <w:rFonts w:ascii="GHEA Grapalat" w:hAnsi="GHEA Grapalat" w:cs="Sylfaen"/>
                          <w:b/>
                          <w:bCs/>
                          <w:sz w:val="4"/>
                          <w:szCs w:val="4"/>
                        </w:rPr>
                        <w:t> </w:t>
                      </w:r>
                    </w:p>
                    <w:p w14:paraId="200593A6" w14:textId="77777777" w:rsidR="00616E9B" w:rsidRDefault="00616E9B" w:rsidP="00FF306E">
                      <w:pPr>
                        <w:pStyle w:val="NormalWeb"/>
                        <w:spacing w:before="0" w:beforeAutospacing="0" w:after="0" w:afterAutospacing="0"/>
                        <w:textAlignment w:val="baseline"/>
                      </w:pPr>
                      <w:r>
                        <w:rPr>
                          <w:rFonts w:ascii="GHEA Grapalat" w:eastAsia="+mn-ea" w:hAnsi="GHEA Grapalat" w:cs="+mn-cs"/>
                          <w:b/>
                          <w:bCs/>
                          <w:color w:val="002060"/>
                          <w:sz w:val="14"/>
                          <w:szCs w:val="14"/>
                        </w:rPr>
                        <w:t>The behavior of currency exchange rates against the Armenian dram in 2022</w:t>
                      </w:r>
                    </w:p>
                    <w:p w14:paraId="10FDFF22"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7B316BD4"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320291DD"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27A289DA"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218F3D60"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0F3242CD"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16396B6C"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33DAC382"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6A8B31AF"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78FDF025"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40F2B906"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3AB0DF24"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2E6D3841"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2F13D6BA"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2721717E"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490BB308"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60E025F3"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121CD8A3"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77AF9444"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25D7F79B"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6942B55F"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3F34E2F7"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6AF3F552"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2C173198"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10D64FCA"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08BFBB5F"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3E83EDD3"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664787F9"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613850DE"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488346B0"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6F3BB94F"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6140F0B3"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135EFD8A"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3E3149EF"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03EE3583"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64879457"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4052BED3" w14:textId="77777777" w:rsidR="00616E9B" w:rsidRDefault="00616E9B" w:rsidP="00FF306E">
                      <w:pPr>
                        <w:pStyle w:val="NormalWeb"/>
                        <w:spacing w:before="0" w:beforeAutospacing="0" w:after="0" w:afterAutospacing="0"/>
                      </w:pPr>
                      <w:r>
                        <w:rPr>
                          <w:rFonts w:ascii="GHEA Grapalat" w:hAnsi="GHEA Grapalat" w:cs="Sylfaen"/>
                          <w:b/>
                          <w:bCs/>
                          <w:sz w:val="14"/>
                          <w:szCs w:val="14"/>
                        </w:rPr>
                        <w:t> </w:t>
                      </w:r>
                    </w:p>
                    <w:p w14:paraId="416F69BD" w14:textId="77777777" w:rsidR="00616E9B" w:rsidRDefault="00616E9B" w:rsidP="00FF306E">
                      <w:pPr>
                        <w:pStyle w:val="NormalWeb"/>
                        <w:spacing w:before="0" w:beforeAutospacing="0" w:after="0" w:afterAutospacing="0"/>
                      </w:pPr>
                      <w:r>
                        <w:rPr>
                          <w:rFonts w:ascii="Times LatArm" w:hAnsi="Times LatArm"/>
                          <w:sz w:val="14"/>
                          <w:szCs w:val="14"/>
                        </w:rPr>
                        <w:t> </w:t>
                      </w:r>
                    </w:p>
                  </w:txbxContent>
                </v:textbox>
              </v:shape>
            </w:pict>
          </mc:Fallback>
        </mc:AlternateContent>
      </w:r>
    </w:p>
    <w:p w14:paraId="153C79D2" w14:textId="540767CD" w:rsidR="00F32B65" w:rsidRDefault="00F32B65" w:rsidP="002B48B5">
      <w:pPr>
        <w:spacing w:after="160" w:line="259" w:lineRule="auto"/>
        <w:jc w:val="both"/>
        <w:rPr>
          <w:rFonts w:ascii="Calibri" w:eastAsia="Calibri" w:hAnsi="Calibri" w:cs="Calibri"/>
          <w:lang w:val="hy-AM" w:eastAsia="ru-RU"/>
        </w:rPr>
      </w:pPr>
    </w:p>
    <w:p w14:paraId="4C1A2303" w14:textId="37442A7A" w:rsidR="00F32B65" w:rsidRDefault="00FF306E" w:rsidP="002B48B5">
      <w:pPr>
        <w:spacing w:after="160" w:line="259" w:lineRule="auto"/>
        <w:jc w:val="both"/>
        <w:rPr>
          <w:rFonts w:ascii="Calibri" w:eastAsia="Calibri" w:hAnsi="Calibri" w:cs="Calibri"/>
          <w:lang w:val="hy-AM" w:eastAsia="ru-RU"/>
        </w:rPr>
      </w:pPr>
      <w:r w:rsidRPr="00FF306E">
        <w:rPr>
          <w:noProof/>
        </w:rPr>
        <w:drawing>
          <wp:anchor distT="0" distB="0" distL="114300" distR="114300" simplePos="0" relativeHeight="252791808" behindDoc="0" locked="0" layoutInCell="1" allowOverlap="1" wp14:anchorId="7D95DA4D" wp14:editId="5406A537">
            <wp:simplePos x="0" y="0"/>
            <wp:positionH relativeFrom="column">
              <wp:posOffset>4294505</wp:posOffset>
            </wp:positionH>
            <wp:positionV relativeFrom="paragraph">
              <wp:posOffset>87630</wp:posOffset>
            </wp:positionV>
            <wp:extent cx="2602865" cy="2020570"/>
            <wp:effectExtent l="0" t="0" r="6985" b="0"/>
            <wp:wrapSquare wrapText="bothSides"/>
            <wp:docPr id="1445937516" name="Chart 1445937516">
              <a:extLst xmlns:a="http://schemas.openxmlformats.org/drawingml/2006/main">
                <a:ext uri="{FF2B5EF4-FFF2-40B4-BE49-F238E27FC236}">
                  <a16:creationId xmlns:a16="http://schemas.microsoft.com/office/drawing/2014/main" id="{00000000-0008-0000-3100-000003000000}"/>
                </a:ext>
                <a:ext uri="{147F2762-F138-4A5C-976F-8EAC2B608ADB}">
                  <a16:predDERef xmlns:a16="http://schemas.microsoft.com/office/drawing/2014/main" pred="{00000000-0008-0000-38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anchor>
        </w:drawing>
      </w:r>
    </w:p>
    <w:p w14:paraId="7BC6EC62" w14:textId="34A13974" w:rsidR="002B48B5" w:rsidRDefault="002B48B5" w:rsidP="002B48B5">
      <w:pPr>
        <w:spacing w:after="160" w:line="259" w:lineRule="auto"/>
        <w:jc w:val="both"/>
        <w:rPr>
          <w:rFonts w:ascii="Calibri" w:eastAsia="Calibri" w:hAnsi="Calibri" w:cs="Calibri"/>
          <w:lang w:val="hy-AM" w:eastAsia="ru-RU"/>
        </w:rPr>
      </w:pPr>
    </w:p>
    <w:p w14:paraId="4B9A4ECD" w14:textId="77777777" w:rsidR="002C62D8" w:rsidRDefault="002C62D8" w:rsidP="002B48B5">
      <w:pPr>
        <w:spacing w:after="160" w:line="259" w:lineRule="auto"/>
        <w:jc w:val="both"/>
        <w:rPr>
          <w:rFonts w:ascii="Calibri" w:eastAsia="Calibri" w:hAnsi="Calibri" w:cs="Calibri"/>
          <w:lang w:val="hy-AM" w:eastAsia="ru-RU"/>
        </w:rPr>
      </w:pPr>
    </w:p>
    <w:p w14:paraId="77170724" w14:textId="77777777" w:rsidR="002C62D8" w:rsidRDefault="002C62D8" w:rsidP="002B48B5">
      <w:pPr>
        <w:spacing w:after="160" w:line="259" w:lineRule="auto"/>
        <w:jc w:val="both"/>
        <w:rPr>
          <w:rFonts w:ascii="Calibri" w:eastAsia="Calibri" w:hAnsi="Calibri" w:cs="Calibri"/>
          <w:lang w:val="hy-AM" w:eastAsia="ru-RU"/>
        </w:rPr>
      </w:pPr>
    </w:p>
    <w:p w14:paraId="4979FAB2" w14:textId="77777777" w:rsidR="002C62D8" w:rsidRDefault="002C62D8" w:rsidP="002B48B5">
      <w:pPr>
        <w:spacing w:after="160" w:line="259" w:lineRule="auto"/>
        <w:jc w:val="both"/>
        <w:rPr>
          <w:rFonts w:ascii="Calibri" w:eastAsia="Calibri" w:hAnsi="Calibri" w:cs="Calibri"/>
          <w:lang w:val="hy-AM" w:eastAsia="ru-RU"/>
        </w:rPr>
      </w:pPr>
    </w:p>
    <w:p w14:paraId="67935A00" w14:textId="77777777" w:rsidR="002C62D8" w:rsidRDefault="002C62D8" w:rsidP="002B48B5">
      <w:pPr>
        <w:spacing w:after="160" w:line="259" w:lineRule="auto"/>
        <w:jc w:val="both"/>
        <w:rPr>
          <w:rFonts w:ascii="Calibri" w:eastAsia="Calibri" w:hAnsi="Calibri" w:cs="Calibri"/>
          <w:lang w:val="hy-AM" w:eastAsia="ru-RU"/>
        </w:rPr>
      </w:pPr>
    </w:p>
    <w:p w14:paraId="1AF09BF4" w14:textId="3AB9A227" w:rsidR="002C62D8" w:rsidRDefault="00FF306E" w:rsidP="002B48B5">
      <w:pPr>
        <w:spacing w:after="160" w:line="259" w:lineRule="auto"/>
        <w:jc w:val="both"/>
        <w:rPr>
          <w:rFonts w:ascii="Calibri" w:eastAsia="Calibri" w:hAnsi="Calibri" w:cs="Calibri"/>
          <w:lang w:val="hy-AM" w:eastAsia="ru-RU"/>
        </w:rPr>
      </w:pPr>
      <w:r w:rsidRPr="00FF306E">
        <w:rPr>
          <w:noProof/>
        </w:rPr>
        <mc:AlternateContent>
          <mc:Choice Requires="wps">
            <w:drawing>
              <wp:anchor distT="0" distB="0" distL="114300" distR="114300" simplePos="0" relativeHeight="252790784" behindDoc="0" locked="0" layoutInCell="1" allowOverlap="1" wp14:anchorId="2EC32D79" wp14:editId="19036FC5">
                <wp:simplePos x="0" y="0"/>
                <wp:positionH relativeFrom="column">
                  <wp:posOffset>5261457</wp:posOffset>
                </wp:positionH>
                <wp:positionV relativeFrom="paragraph">
                  <wp:posOffset>353034</wp:posOffset>
                </wp:positionV>
                <wp:extent cx="1649557" cy="260523"/>
                <wp:effectExtent l="0" t="0" r="0" b="6350"/>
                <wp:wrapNone/>
                <wp:docPr id="1445937515" name="Text Box 310">
                  <a:extLst xmlns:a="http://schemas.openxmlformats.org/drawingml/2006/main">
                    <a:ext uri="{FF2B5EF4-FFF2-40B4-BE49-F238E27FC236}">
                      <a16:creationId xmlns:a16="http://schemas.microsoft.com/office/drawing/2014/main" id="{00000000-0008-0000-3100-000004000000}"/>
                    </a:ext>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649557" cy="260523"/>
                        </a:xfrm>
                        <a:prstGeom prst="rect">
                          <a:avLst/>
                        </a:prstGeom>
                        <a:noFill/>
                        <a:ln w="6350">
                          <a:noFill/>
                        </a:ln>
                        <a:effectLst/>
                      </wps:spPr>
                      <wps:txbx>
                        <w:txbxContent>
                          <w:p w14:paraId="6A383D44" w14:textId="77777777" w:rsidR="00616E9B" w:rsidRDefault="00616E9B" w:rsidP="00FF306E">
                            <w:pPr>
                              <w:pStyle w:val="NormalWeb"/>
                              <w:spacing w:before="0" w:beforeAutospacing="0" w:after="0" w:afterAutospacing="0"/>
                              <w:jc w:val="right"/>
                            </w:pPr>
                            <w:r>
                              <w:rPr>
                                <w:rFonts w:ascii="GHEA Grapalat" w:hAnsi="GHEA Grapalat" w:cs="Sylfaen"/>
                                <w:i/>
                                <w:iCs/>
                                <w:color w:val="000000"/>
                                <w:sz w:val="14"/>
                                <w:szCs w:val="14"/>
                              </w:rPr>
                              <w:t>Source: Central Bank of Armenia</w:t>
                            </w:r>
                          </w:p>
                          <w:p w14:paraId="0A935018" w14:textId="77777777" w:rsidR="00616E9B" w:rsidRDefault="00616E9B" w:rsidP="00FF306E">
                            <w:pPr>
                              <w:pStyle w:val="NormalWeb"/>
                              <w:spacing w:before="0" w:beforeAutospacing="0" w:after="0" w:afterAutospacing="0"/>
                              <w:jc w:val="right"/>
                            </w:pPr>
                            <w:r>
                              <w:rPr>
                                <w:rFonts w:ascii="GHEA Grapalat" w:hAnsi="GHEA Grapalat" w:cs="Sylfaen"/>
                                <w:i/>
                                <w:iCs/>
                                <w:color w:val="000000"/>
                                <w:sz w:val="14"/>
                                <w:szCs w:val="14"/>
                              </w:rPr>
                              <w:t> </w:t>
                            </w:r>
                          </w:p>
                          <w:p w14:paraId="50745BE5" w14:textId="77777777" w:rsidR="00616E9B" w:rsidRDefault="00616E9B" w:rsidP="00FF306E">
                            <w:pPr>
                              <w:pStyle w:val="NormalWeb"/>
                              <w:spacing w:before="0" w:beforeAutospacing="0" w:after="0" w:afterAutospacing="0"/>
                              <w:jc w:val="right"/>
                            </w:pPr>
                            <w:r>
                              <w:rPr>
                                <w:rFonts w:ascii="GHEA Grapalat" w:hAnsi="GHEA Grapalat" w:cs="Sylfaen"/>
                                <w:i/>
                                <w:iCs/>
                                <w:color w:val="000000"/>
                                <w:sz w:val="14"/>
                                <w:szCs w:val="14"/>
                              </w:rPr>
                              <w:t> </w:t>
                            </w:r>
                          </w:p>
                          <w:p w14:paraId="1AF63C5B" w14:textId="77777777" w:rsidR="00616E9B" w:rsidRDefault="00616E9B" w:rsidP="00FF306E">
                            <w:pPr>
                              <w:pStyle w:val="NormalWeb"/>
                              <w:spacing w:before="0" w:beforeAutospacing="0" w:after="0" w:afterAutospacing="0"/>
                              <w:jc w:val="right"/>
                            </w:pPr>
                            <w:r>
                              <w:rPr>
                                <w:rFonts w:ascii="GHEA Grapalat" w:hAnsi="GHEA Grapalat" w:cs="Sylfaen"/>
                                <w:i/>
                                <w:iCs/>
                                <w:color w:val="000000"/>
                                <w:sz w:val="14"/>
                                <w:szCs w:val="14"/>
                              </w:rPr>
                              <w:t> </w:t>
                            </w:r>
                          </w:p>
                          <w:p w14:paraId="73763291" w14:textId="77777777" w:rsidR="00616E9B" w:rsidRDefault="00616E9B" w:rsidP="00FF306E">
                            <w:pPr>
                              <w:pStyle w:val="NormalWeb"/>
                              <w:spacing w:before="0" w:beforeAutospacing="0" w:after="0" w:afterAutospacing="0"/>
                              <w:jc w:val="right"/>
                            </w:pPr>
                            <w:r>
                              <w:rPr>
                                <w:rFonts w:ascii="GHEA Grapalat" w:hAnsi="GHEA Grapalat" w:cs="Sylfaen"/>
                                <w:i/>
                                <w:iCs/>
                                <w:color w:val="000000"/>
                                <w:sz w:val="14"/>
                                <w:szCs w:val="14"/>
                              </w:rPr>
                              <w:t> </w:t>
                            </w:r>
                          </w:p>
                          <w:p w14:paraId="187ED7C5" w14:textId="77777777" w:rsidR="00616E9B" w:rsidRDefault="00616E9B" w:rsidP="00FF306E">
                            <w:pPr>
                              <w:pStyle w:val="NormalWeb"/>
                              <w:spacing w:before="0" w:beforeAutospacing="0" w:after="0" w:afterAutospacing="0"/>
                              <w:jc w:val="right"/>
                            </w:pPr>
                            <w:r>
                              <w:rPr>
                                <w:rFonts w:ascii="GHEA Grapalat" w:hAnsi="GHEA Grapalat" w:cs="Calibri"/>
                                <w:i/>
                                <w:iCs/>
                                <w:color w:val="000000"/>
                                <w:sz w:val="14"/>
                                <w:szCs w:val="14"/>
                              </w:rPr>
                              <w:t> </w:t>
                            </w:r>
                          </w:p>
                          <w:p w14:paraId="5528540B" w14:textId="77777777" w:rsidR="00616E9B" w:rsidRDefault="00616E9B" w:rsidP="00FF306E">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C32D79" id="_x0000_s1150" type="#_x0000_t202" style="position:absolute;left:0;text-align:left;margin-left:414.3pt;margin-top:27.8pt;width:129.9pt;height:20.5pt;z-index:25279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" filled="f" stroked="f" strokeweight=".5pt">
                <v:textbox>
                  <w:txbxContent>
                    <w:p w14:paraId="6A383D44" w14:textId="77777777" w:rsidR="00616E9B" w:rsidRDefault="00616E9B" w:rsidP="00FF306E">
                      <w:pPr>
                        <w:pStyle w:val="NormalWeb"/>
                        <w:spacing w:before="0" w:beforeAutospacing="0" w:after="0" w:afterAutospacing="0"/>
                        <w:jc w:val="right"/>
                      </w:pPr>
                      <w:r>
                        <w:rPr>
                          <w:rFonts w:ascii="GHEA Grapalat" w:hAnsi="GHEA Grapalat" w:cs="Sylfaen"/>
                          <w:i/>
                          <w:iCs/>
                          <w:color w:val="000000"/>
                          <w:sz w:val="14"/>
                          <w:szCs w:val="14"/>
                        </w:rPr>
                        <w:t>Source: Central Bank of Armenia</w:t>
                      </w:r>
                    </w:p>
                    <w:p w14:paraId="0A935018" w14:textId="77777777" w:rsidR="00616E9B" w:rsidRDefault="00616E9B" w:rsidP="00FF306E">
                      <w:pPr>
                        <w:pStyle w:val="NormalWeb"/>
                        <w:spacing w:before="0" w:beforeAutospacing="0" w:after="0" w:afterAutospacing="0"/>
                        <w:jc w:val="right"/>
                      </w:pPr>
                      <w:r>
                        <w:rPr>
                          <w:rFonts w:ascii="GHEA Grapalat" w:hAnsi="GHEA Grapalat" w:cs="Sylfaen"/>
                          <w:i/>
                          <w:iCs/>
                          <w:color w:val="000000"/>
                          <w:sz w:val="14"/>
                          <w:szCs w:val="14"/>
                        </w:rPr>
                        <w:t> </w:t>
                      </w:r>
                    </w:p>
                    <w:p w14:paraId="50745BE5" w14:textId="77777777" w:rsidR="00616E9B" w:rsidRDefault="00616E9B" w:rsidP="00FF306E">
                      <w:pPr>
                        <w:pStyle w:val="NormalWeb"/>
                        <w:spacing w:before="0" w:beforeAutospacing="0" w:after="0" w:afterAutospacing="0"/>
                        <w:jc w:val="right"/>
                      </w:pPr>
                      <w:r>
                        <w:rPr>
                          <w:rFonts w:ascii="GHEA Grapalat" w:hAnsi="GHEA Grapalat" w:cs="Sylfaen"/>
                          <w:i/>
                          <w:iCs/>
                          <w:color w:val="000000"/>
                          <w:sz w:val="14"/>
                          <w:szCs w:val="14"/>
                        </w:rPr>
                        <w:t> </w:t>
                      </w:r>
                    </w:p>
                    <w:p w14:paraId="1AF63C5B" w14:textId="77777777" w:rsidR="00616E9B" w:rsidRDefault="00616E9B" w:rsidP="00FF306E">
                      <w:pPr>
                        <w:pStyle w:val="NormalWeb"/>
                        <w:spacing w:before="0" w:beforeAutospacing="0" w:after="0" w:afterAutospacing="0"/>
                        <w:jc w:val="right"/>
                      </w:pPr>
                      <w:r>
                        <w:rPr>
                          <w:rFonts w:ascii="GHEA Grapalat" w:hAnsi="GHEA Grapalat" w:cs="Sylfaen"/>
                          <w:i/>
                          <w:iCs/>
                          <w:color w:val="000000"/>
                          <w:sz w:val="14"/>
                          <w:szCs w:val="14"/>
                        </w:rPr>
                        <w:t> </w:t>
                      </w:r>
                    </w:p>
                    <w:p w14:paraId="73763291" w14:textId="77777777" w:rsidR="00616E9B" w:rsidRDefault="00616E9B" w:rsidP="00FF306E">
                      <w:pPr>
                        <w:pStyle w:val="NormalWeb"/>
                        <w:spacing w:before="0" w:beforeAutospacing="0" w:after="0" w:afterAutospacing="0"/>
                        <w:jc w:val="right"/>
                      </w:pPr>
                      <w:r>
                        <w:rPr>
                          <w:rFonts w:ascii="GHEA Grapalat" w:hAnsi="GHEA Grapalat" w:cs="Sylfaen"/>
                          <w:i/>
                          <w:iCs/>
                          <w:color w:val="000000"/>
                          <w:sz w:val="14"/>
                          <w:szCs w:val="14"/>
                        </w:rPr>
                        <w:t> </w:t>
                      </w:r>
                    </w:p>
                    <w:p w14:paraId="187ED7C5" w14:textId="77777777" w:rsidR="00616E9B" w:rsidRDefault="00616E9B" w:rsidP="00FF306E">
                      <w:pPr>
                        <w:pStyle w:val="NormalWeb"/>
                        <w:spacing w:before="0" w:beforeAutospacing="0" w:after="0" w:afterAutospacing="0"/>
                        <w:jc w:val="right"/>
                      </w:pPr>
                      <w:r>
                        <w:rPr>
                          <w:rFonts w:ascii="GHEA Grapalat" w:hAnsi="GHEA Grapalat" w:cs="Calibri"/>
                          <w:i/>
                          <w:iCs/>
                          <w:color w:val="000000"/>
                          <w:sz w:val="14"/>
                          <w:szCs w:val="14"/>
                        </w:rPr>
                        <w:t> </w:t>
                      </w:r>
                    </w:p>
                    <w:p w14:paraId="5528540B" w14:textId="77777777" w:rsidR="00616E9B" w:rsidRDefault="00616E9B" w:rsidP="00FF306E">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p>
    <w:p w14:paraId="1B9B8CFA" w14:textId="5E77F332" w:rsidR="002C62D8" w:rsidRDefault="002C62D8" w:rsidP="002B48B5">
      <w:pPr>
        <w:spacing w:after="160" w:line="259" w:lineRule="auto"/>
        <w:jc w:val="both"/>
        <w:rPr>
          <w:rFonts w:ascii="Calibri" w:eastAsia="Calibri" w:hAnsi="Calibri" w:cs="Calibri"/>
          <w:lang w:val="hy-AM" w:eastAsia="ru-RU"/>
        </w:rPr>
      </w:pPr>
    </w:p>
    <w:p w14:paraId="397C022D" w14:textId="77777777" w:rsidR="002C62D8" w:rsidRDefault="002C62D8" w:rsidP="002B48B5">
      <w:pPr>
        <w:spacing w:after="160" w:line="259" w:lineRule="auto"/>
        <w:jc w:val="both"/>
        <w:rPr>
          <w:rFonts w:ascii="Calibri" w:eastAsia="Calibri" w:hAnsi="Calibri" w:cs="Calibri"/>
          <w:lang w:val="hy-AM" w:eastAsia="ru-RU"/>
        </w:rPr>
      </w:pPr>
    </w:p>
    <w:p w14:paraId="656C4A64" w14:textId="77777777" w:rsidR="002C62D8" w:rsidRPr="002B48B5" w:rsidRDefault="002C62D8" w:rsidP="002B48B5">
      <w:pPr>
        <w:spacing w:after="160" w:line="259" w:lineRule="auto"/>
        <w:jc w:val="both"/>
        <w:rPr>
          <w:rFonts w:ascii="Calibri" w:eastAsia="Calibri" w:hAnsi="Calibri" w:cs="Calibri"/>
          <w:lang w:val="hy-AM" w:eastAsia="ru-RU"/>
        </w:rPr>
      </w:pPr>
    </w:p>
    <w:p w14:paraId="2A19191D" w14:textId="77777777" w:rsidR="002B48B5" w:rsidRPr="002B48B5" w:rsidRDefault="002B48B5" w:rsidP="002B48B5">
      <w:pPr>
        <w:spacing w:after="160" w:line="259" w:lineRule="auto"/>
        <w:ind w:firstLine="720"/>
        <w:jc w:val="both"/>
        <w:rPr>
          <w:rFonts w:ascii="Calibri" w:eastAsia="Calibri" w:hAnsi="Calibri" w:cs="Calibri"/>
          <w:lang w:val="hy-AM" w:eastAsia="ru-RU"/>
        </w:rPr>
      </w:pPr>
      <w:r w:rsidRPr="002B48B5">
        <w:rPr>
          <w:rFonts w:ascii="Calibri" w:eastAsia="Calibri" w:hAnsi="Calibri" w:cs="Calibri"/>
          <w:b/>
          <w:bCs/>
          <w:color w:val="2F5496"/>
        </w:rPr>
        <w:lastRenderedPageBreak/>
        <w:t>4. Summing-up</w:t>
      </w:r>
    </w:p>
    <w:p w14:paraId="1FE53432" w14:textId="77777777" w:rsidR="002B48B5" w:rsidRPr="002B48B5" w:rsidRDefault="002B48B5" w:rsidP="002B48B5">
      <w:pPr>
        <w:spacing w:after="160" w:line="259" w:lineRule="auto"/>
        <w:ind w:firstLine="720"/>
        <w:jc w:val="both"/>
        <w:rPr>
          <w:rFonts w:ascii="Calibri" w:eastAsia="Calibri" w:hAnsi="Calibri" w:cs="Calibri"/>
          <w:lang w:val="hy-AM" w:eastAsia="ru-RU"/>
        </w:rPr>
      </w:pPr>
      <w:r w:rsidRPr="002B48B5">
        <w:rPr>
          <w:rFonts w:ascii="Calibri" w:eastAsia="Calibri" w:hAnsi="Calibri" w:cs="Calibri"/>
          <w:b/>
          <w:bCs/>
          <w:lang w:val="hy-AM"/>
        </w:rPr>
        <w:t>According to the the first quarter</w:t>
      </w:r>
      <w:r w:rsidRPr="002B48B5">
        <w:rPr>
          <w:rFonts w:ascii="Calibri" w:eastAsia="Calibri" w:hAnsi="Calibri" w:cs="Calibri"/>
          <w:b/>
          <w:bCs/>
        </w:rPr>
        <w:t xml:space="preserve"> 2023 </w:t>
      </w:r>
      <w:r w:rsidRPr="002B48B5">
        <w:rPr>
          <w:rFonts w:ascii="Calibri" w:eastAsia="Calibri" w:hAnsi="Calibri" w:cs="Calibri"/>
          <w:b/>
          <w:bCs/>
          <w:lang w:val="hy-AM"/>
        </w:rPr>
        <w:t>monetary policy program</w:t>
      </w:r>
      <w:r w:rsidRPr="002B48B5">
        <w:rPr>
          <w:rFonts w:ascii="Calibri" w:eastAsia="Calibri" w:hAnsi="Calibri" w:cs="Calibri"/>
          <w:b/>
          <w:bCs/>
        </w:rPr>
        <w:t xml:space="preserve"> of the </w:t>
      </w:r>
      <w:r w:rsidRPr="002B48B5">
        <w:rPr>
          <w:rFonts w:ascii="Calibri" w:eastAsia="Calibri" w:hAnsi="Calibri" w:cs="Calibri"/>
          <w:b/>
          <w:bCs/>
          <w:lang w:val="hy-AM"/>
        </w:rPr>
        <w:t xml:space="preserve">Central Bank of Armenia, </w:t>
      </w:r>
      <w:r w:rsidRPr="002B48B5">
        <w:rPr>
          <w:rFonts w:ascii="Calibri" w:eastAsia="Calibri" w:hAnsi="Calibri" w:cs="Calibri"/>
          <w:b/>
          <w:bCs/>
        </w:rPr>
        <w:t xml:space="preserve">the headline </w:t>
      </w:r>
      <w:r w:rsidRPr="002B48B5">
        <w:rPr>
          <w:rFonts w:ascii="Calibri" w:eastAsia="Calibri" w:hAnsi="Calibri" w:cs="Calibri"/>
          <w:b/>
          <w:bCs/>
          <w:lang w:val="hy-AM"/>
        </w:rPr>
        <w:t xml:space="preserve">inflation will decrease in the near future, but the prices of some goods and services (especially </w:t>
      </w:r>
      <w:r w:rsidRPr="002B48B5">
        <w:rPr>
          <w:rFonts w:ascii="Calibri" w:eastAsia="Calibri" w:hAnsi="Calibri" w:cs="Calibri"/>
          <w:b/>
          <w:bCs/>
        </w:rPr>
        <w:t xml:space="preserve">tariffs of </w:t>
      </w:r>
      <w:r w:rsidRPr="002B48B5">
        <w:rPr>
          <w:rFonts w:ascii="Calibri" w:eastAsia="Calibri" w:hAnsi="Calibri" w:cs="Calibri"/>
          <w:b/>
          <w:bCs/>
          <w:lang w:val="hy-AM"/>
        </w:rPr>
        <w:t xml:space="preserve">unregulated services) will </w:t>
      </w:r>
      <w:r w:rsidRPr="002B48B5">
        <w:rPr>
          <w:rFonts w:ascii="Calibri" w:eastAsia="Calibri" w:hAnsi="Calibri" w:cs="Calibri"/>
          <w:b/>
          <w:bCs/>
        </w:rPr>
        <w:t xml:space="preserve">further </w:t>
      </w:r>
      <w:r w:rsidRPr="002B48B5">
        <w:rPr>
          <w:rFonts w:ascii="Calibri" w:eastAsia="Calibri" w:hAnsi="Calibri" w:cs="Calibri"/>
          <w:b/>
          <w:bCs/>
          <w:lang w:val="hy-AM"/>
        </w:rPr>
        <w:t xml:space="preserve">remain at high levels, </w:t>
      </w:r>
      <w:r w:rsidRPr="002B48B5">
        <w:rPr>
          <w:rFonts w:ascii="Calibri" w:eastAsia="Calibri" w:hAnsi="Calibri" w:cs="Calibri"/>
          <w:b/>
          <w:bCs/>
        </w:rPr>
        <w:t xml:space="preserve">incurring </w:t>
      </w:r>
      <w:r w:rsidRPr="002B48B5">
        <w:rPr>
          <w:rFonts w:ascii="Calibri" w:eastAsia="Calibri" w:hAnsi="Calibri" w:cs="Calibri"/>
          <w:b/>
          <w:bCs/>
          <w:lang w:val="hy-AM"/>
        </w:rPr>
        <w:t xml:space="preserve">the effects of </w:t>
      </w:r>
      <w:r w:rsidRPr="002B48B5">
        <w:rPr>
          <w:rFonts w:ascii="Calibri" w:eastAsia="Calibri" w:hAnsi="Calibri" w:cs="Calibri"/>
          <w:b/>
          <w:bCs/>
        </w:rPr>
        <w:t xml:space="preserve">the shaped </w:t>
      </w:r>
      <w:r w:rsidRPr="002B48B5">
        <w:rPr>
          <w:rFonts w:ascii="Calibri" w:eastAsia="Calibri" w:hAnsi="Calibri" w:cs="Calibri"/>
          <w:b/>
          <w:bCs/>
          <w:lang w:val="hy-AM"/>
        </w:rPr>
        <w:t xml:space="preserve">high demand and inflation expectations. </w:t>
      </w:r>
      <w:r w:rsidRPr="002B48B5">
        <w:rPr>
          <w:rFonts w:ascii="Calibri" w:eastAsia="Calibri" w:hAnsi="Calibri" w:cs="Calibri"/>
          <w:b/>
          <w:bCs/>
        </w:rPr>
        <w:t>Considering the aforementioned,</w:t>
      </w:r>
      <w:r w:rsidRPr="002B48B5">
        <w:rPr>
          <w:rFonts w:ascii="Calibri" w:eastAsia="Calibri" w:hAnsi="Calibri" w:cs="Calibri"/>
          <w:b/>
          <w:bCs/>
          <w:lang w:val="hy-AM"/>
        </w:rPr>
        <w:t xml:space="preserve"> the Central Bank </w:t>
      </w:r>
      <w:r w:rsidRPr="002B48B5">
        <w:rPr>
          <w:rFonts w:ascii="Calibri" w:eastAsia="Calibri" w:hAnsi="Calibri" w:cs="Calibri"/>
          <w:b/>
          <w:bCs/>
        </w:rPr>
        <w:t xml:space="preserve">found it reasonable </w:t>
      </w:r>
      <w:r w:rsidRPr="002B48B5">
        <w:rPr>
          <w:rFonts w:ascii="Calibri" w:eastAsia="Calibri" w:hAnsi="Calibri" w:cs="Calibri"/>
          <w:b/>
          <w:bCs/>
          <w:lang w:val="hy-AM"/>
        </w:rPr>
        <w:t>to</w:t>
      </w:r>
      <w:r w:rsidRPr="002B48B5">
        <w:rPr>
          <w:rFonts w:ascii="Calibri" w:eastAsia="Calibri" w:hAnsi="Calibri" w:cs="Calibri"/>
          <w:b/>
          <w:bCs/>
        </w:rPr>
        <w:t xml:space="preserve"> keep </w:t>
      </w:r>
      <w:r w:rsidRPr="002B48B5">
        <w:rPr>
          <w:rFonts w:ascii="Calibri" w:eastAsia="Calibri" w:hAnsi="Calibri" w:cs="Calibri"/>
          <w:b/>
          <w:bCs/>
          <w:lang w:val="hy-AM"/>
        </w:rPr>
        <w:t>monetary conditions</w:t>
      </w:r>
      <w:r w:rsidRPr="002B48B5">
        <w:rPr>
          <w:rFonts w:ascii="Calibri" w:eastAsia="Calibri" w:hAnsi="Calibri" w:cs="Calibri"/>
          <w:b/>
          <w:bCs/>
        </w:rPr>
        <w:t xml:space="preserve"> </w:t>
      </w:r>
      <w:r w:rsidRPr="002B48B5">
        <w:rPr>
          <w:rFonts w:ascii="Calibri" w:eastAsia="Calibri" w:hAnsi="Calibri" w:cs="Calibri"/>
          <w:b/>
          <w:bCs/>
          <w:lang w:val="hy-AM"/>
        </w:rPr>
        <w:t xml:space="preserve">relatively </w:t>
      </w:r>
      <w:r w:rsidRPr="002B48B5">
        <w:rPr>
          <w:rFonts w:ascii="Calibri" w:eastAsia="Calibri" w:hAnsi="Calibri" w:cs="Calibri"/>
          <w:b/>
          <w:bCs/>
        </w:rPr>
        <w:t xml:space="preserve">tight </w:t>
      </w:r>
      <w:r w:rsidRPr="002B48B5">
        <w:rPr>
          <w:rFonts w:ascii="Calibri" w:eastAsia="Calibri" w:hAnsi="Calibri" w:cs="Calibri"/>
          <w:b/>
          <w:bCs/>
          <w:lang w:val="hy-AM"/>
        </w:rPr>
        <w:t xml:space="preserve">at this stage, </w:t>
      </w:r>
      <w:r w:rsidRPr="002B48B5">
        <w:rPr>
          <w:rFonts w:ascii="Calibri" w:eastAsia="Calibri" w:hAnsi="Calibri" w:cs="Calibri"/>
          <w:b/>
          <w:bCs/>
        </w:rPr>
        <w:t>stressing the</w:t>
      </w:r>
      <w:r w:rsidRPr="002B48B5">
        <w:rPr>
          <w:rFonts w:ascii="Calibri" w:eastAsia="Calibri" w:hAnsi="Calibri" w:cs="Calibri"/>
          <w:b/>
          <w:bCs/>
          <w:lang w:val="hy-AM"/>
        </w:rPr>
        <w:t xml:space="preserve"> importance </w:t>
      </w:r>
      <w:r w:rsidRPr="002B48B5">
        <w:rPr>
          <w:rFonts w:ascii="Calibri" w:eastAsia="Calibri" w:hAnsi="Calibri" w:cs="Calibri"/>
          <w:b/>
          <w:bCs/>
        </w:rPr>
        <w:t xml:space="preserve">of regulating </w:t>
      </w:r>
      <w:r w:rsidRPr="002B48B5">
        <w:rPr>
          <w:rFonts w:ascii="Calibri" w:eastAsia="Calibri" w:hAnsi="Calibri" w:cs="Calibri"/>
          <w:b/>
          <w:bCs/>
          <w:lang w:val="hy-AM"/>
        </w:rPr>
        <w:t>price</w:t>
      </w:r>
      <w:r w:rsidRPr="002B48B5">
        <w:rPr>
          <w:rFonts w:ascii="Calibri" w:eastAsia="Calibri" w:hAnsi="Calibri" w:cs="Calibri"/>
          <w:b/>
          <w:bCs/>
        </w:rPr>
        <w:t>s</w:t>
      </w:r>
      <w:r w:rsidRPr="002B48B5">
        <w:rPr>
          <w:rFonts w:ascii="Calibri" w:eastAsia="Calibri" w:hAnsi="Calibri" w:cs="Calibri"/>
          <w:b/>
          <w:bCs/>
          <w:lang w:val="hy-AM"/>
        </w:rPr>
        <w:t xml:space="preserve"> of products </w:t>
      </w:r>
      <w:r w:rsidRPr="002B48B5">
        <w:rPr>
          <w:rFonts w:ascii="Calibri" w:eastAsia="Calibri" w:hAnsi="Calibri" w:cs="Calibri"/>
          <w:b/>
          <w:bCs/>
        </w:rPr>
        <w:t>that stand out with rigid</w:t>
      </w:r>
      <w:r w:rsidRPr="002B48B5">
        <w:rPr>
          <w:rFonts w:ascii="Calibri" w:eastAsia="Calibri" w:hAnsi="Calibri" w:cs="Calibri"/>
          <w:b/>
          <w:bCs/>
          <w:lang w:val="hy-AM"/>
        </w:rPr>
        <w:t xml:space="preserve"> prices </w:t>
      </w:r>
      <w:r w:rsidRPr="002B48B5">
        <w:rPr>
          <w:rFonts w:ascii="Calibri" w:eastAsia="Calibri" w:hAnsi="Calibri" w:cs="Calibri"/>
          <w:b/>
          <w:bCs/>
        </w:rPr>
        <w:t xml:space="preserve">in fulfillment of the </w:t>
      </w:r>
      <w:r w:rsidRPr="002B48B5">
        <w:rPr>
          <w:rFonts w:ascii="Calibri" w:eastAsia="Calibri" w:hAnsi="Calibri" w:cs="Calibri"/>
          <w:b/>
          <w:bCs/>
          <w:lang w:val="hy-AM"/>
        </w:rPr>
        <w:t>price stability</w:t>
      </w:r>
      <w:r w:rsidRPr="002B48B5">
        <w:rPr>
          <w:rFonts w:ascii="Calibri" w:eastAsia="Calibri" w:hAnsi="Calibri" w:cs="Calibri"/>
          <w:b/>
          <w:bCs/>
        </w:rPr>
        <w:t xml:space="preserve"> objective</w:t>
      </w:r>
      <w:r w:rsidRPr="002B48B5">
        <w:rPr>
          <w:rFonts w:ascii="Calibri" w:eastAsia="Calibri" w:hAnsi="Calibri" w:cs="Calibri"/>
          <w:b/>
          <w:bCs/>
          <w:lang w:val="hy-AM"/>
        </w:rPr>
        <w:t xml:space="preserve">. </w:t>
      </w:r>
      <w:r w:rsidRPr="002B48B5">
        <w:rPr>
          <w:rFonts w:ascii="Calibri" w:eastAsia="Calibri" w:hAnsi="Calibri" w:cs="Calibri"/>
          <w:lang w:val="hy-AM"/>
        </w:rPr>
        <w:t xml:space="preserve">At the same time, the Central Bank will be consistent </w:t>
      </w:r>
      <w:r w:rsidRPr="002B48B5">
        <w:rPr>
          <w:rFonts w:ascii="Calibri" w:eastAsia="Calibri" w:hAnsi="Calibri" w:cs="Calibri"/>
        </w:rPr>
        <w:t>in taking required action</w:t>
      </w:r>
      <w:r w:rsidRPr="002B48B5">
        <w:rPr>
          <w:rFonts w:ascii="Calibri" w:eastAsia="Calibri" w:hAnsi="Calibri" w:cs="Calibri"/>
          <w:lang w:val="hy-AM"/>
        </w:rPr>
        <w:t xml:space="preserve"> </w:t>
      </w:r>
      <w:r w:rsidRPr="002B48B5">
        <w:rPr>
          <w:rFonts w:ascii="Calibri" w:eastAsia="Calibri" w:hAnsi="Calibri" w:cs="Calibri"/>
        </w:rPr>
        <w:t xml:space="preserve">in order </w:t>
      </w:r>
      <w:r w:rsidRPr="002B48B5">
        <w:rPr>
          <w:rFonts w:ascii="Calibri" w:eastAsia="Calibri" w:hAnsi="Calibri" w:cs="Calibri"/>
          <w:lang w:val="hy-AM"/>
        </w:rPr>
        <w:t>to</w:t>
      </w:r>
      <w:r w:rsidRPr="002B48B5">
        <w:rPr>
          <w:rFonts w:ascii="Calibri" w:eastAsia="Calibri" w:hAnsi="Calibri" w:cs="Calibri"/>
        </w:rPr>
        <w:t xml:space="preserve"> </w:t>
      </w:r>
      <w:r w:rsidRPr="002B48B5">
        <w:rPr>
          <w:rFonts w:ascii="Calibri" w:eastAsia="Calibri" w:hAnsi="Calibri" w:cs="Calibri"/>
          <w:lang w:val="hy-AM"/>
        </w:rPr>
        <w:t>stabiliz</w:t>
      </w:r>
      <w:r w:rsidRPr="002B48B5">
        <w:rPr>
          <w:rFonts w:ascii="Calibri" w:eastAsia="Calibri" w:hAnsi="Calibri" w:cs="Calibri"/>
        </w:rPr>
        <w:t>e</w:t>
      </w:r>
      <w:r w:rsidRPr="002B48B5">
        <w:rPr>
          <w:rFonts w:ascii="Calibri" w:eastAsia="Calibri" w:hAnsi="Calibri" w:cs="Calibri"/>
          <w:lang w:val="hy-AM"/>
        </w:rPr>
        <w:t xml:space="preserve"> </w:t>
      </w:r>
      <w:r w:rsidRPr="002B48B5">
        <w:rPr>
          <w:rFonts w:ascii="Calibri" w:eastAsia="Calibri" w:hAnsi="Calibri" w:cs="Calibri"/>
        </w:rPr>
        <w:t xml:space="preserve">the </w:t>
      </w:r>
      <w:r w:rsidRPr="002B48B5">
        <w:rPr>
          <w:rFonts w:ascii="Calibri" w:eastAsia="Calibri" w:hAnsi="Calibri" w:cs="Calibri"/>
          <w:lang w:val="hy-AM"/>
        </w:rPr>
        <w:t xml:space="preserve">inflation and neutralize any risk of </w:t>
      </w:r>
      <w:r w:rsidRPr="002B48B5">
        <w:rPr>
          <w:rFonts w:ascii="Calibri" w:eastAsia="Calibri" w:hAnsi="Calibri" w:cs="Calibri"/>
        </w:rPr>
        <w:t xml:space="preserve">deanchoring of </w:t>
      </w:r>
      <w:r w:rsidRPr="002B48B5">
        <w:rPr>
          <w:rFonts w:ascii="Calibri" w:eastAsia="Calibri" w:hAnsi="Calibri" w:cs="Calibri"/>
          <w:lang w:val="hy-AM"/>
        </w:rPr>
        <w:t xml:space="preserve">inflation expectations. In view of the monetary policy the Central Bank of Armenia implements and expected macroeconomic developments, the 12-month inflation will decrease during the year and </w:t>
      </w:r>
      <w:r w:rsidRPr="002B48B5">
        <w:rPr>
          <w:rFonts w:ascii="Calibri" w:eastAsia="Calibri" w:hAnsi="Calibri" w:cs="Calibri"/>
          <w:b/>
          <w:bCs/>
          <w:lang w:val="hy-AM"/>
        </w:rPr>
        <w:t>stabilize a while later around the target value of 4%</w:t>
      </w:r>
      <w:r w:rsidRPr="002B48B5">
        <w:rPr>
          <w:rFonts w:ascii="Calibri" w:eastAsia="Calibri" w:hAnsi="Calibri" w:cs="Calibri"/>
          <w:lang w:val="hy-AM"/>
        </w:rPr>
        <w:t xml:space="preserve">. </w:t>
      </w:r>
    </w:p>
    <w:p w14:paraId="371020A8" w14:textId="77777777" w:rsidR="002B48B5" w:rsidRPr="002B48B5" w:rsidRDefault="002B48B5" w:rsidP="002B48B5">
      <w:pPr>
        <w:spacing w:after="160" w:line="259" w:lineRule="auto"/>
        <w:ind w:firstLine="720"/>
        <w:jc w:val="both"/>
        <w:rPr>
          <w:rFonts w:ascii="Calibri" w:eastAsia="Calibri" w:hAnsi="Calibri" w:cs="Calibri"/>
          <w:lang w:val="hy-AM" w:eastAsia="ru-RU"/>
        </w:rPr>
      </w:pPr>
      <w:r w:rsidRPr="002B48B5">
        <w:rPr>
          <w:rFonts w:ascii="Calibri" w:eastAsia="GHEA Grapalat" w:hAnsi="Calibri" w:cs="Calibri"/>
          <w:b/>
          <w:bCs/>
          <w:lang w:val="hy-AM"/>
        </w:rPr>
        <w:t xml:space="preserve">For the 3-year policy horizon the risks of inflation deviating from the projection path are mostly balanced, </w:t>
      </w:r>
      <w:r w:rsidRPr="002B48B5">
        <w:rPr>
          <w:rFonts w:ascii="Calibri" w:eastAsia="GHEA Grapalat" w:hAnsi="Calibri" w:cs="Calibri"/>
          <w:lang w:val="hy-AM"/>
        </w:rPr>
        <w:t xml:space="preserve">and in </w:t>
      </w:r>
      <w:r w:rsidRPr="002B48B5">
        <w:rPr>
          <w:rFonts w:ascii="Calibri" w:eastAsia="GHEA Grapalat" w:hAnsi="Calibri" w:cs="Calibri"/>
        </w:rPr>
        <w:t>the event any such risks materialize</w:t>
      </w:r>
      <w:r w:rsidRPr="002B48B5">
        <w:rPr>
          <w:rFonts w:ascii="Calibri" w:eastAsia="GHEA Grapalat" w:hAnsi="Calibri" w:cs="Calibri"/>
          <w:lang w:val="hy-AM"/>
        </w:rPr>
        <w:t xml:space="preserve">, the Central Bank </w:t>
      </w:r>
      <w:r w:rsidRPr="002B48B5">
        <w:rPr>
          <w:rFonts w:ascii="Calibri" w:eastAsia="GHEA Grapalat" w:hAnsi="Calibri" w:cs="Calibri"/>
        </w:rPr>
        <w:t xml:space="preserve">will </w:t>
      </w:r>
      <w:r w:rsidRPr="002B48B5">
        <w:rPr>
          <w:rFonts w:ascii="Calibri" w:eastAsia="GHEA Grapalat" w:hAnsi="Calibri" w:cs="Calibri"/>
          <w:lang w:val="hy-AM"/>
        </w:rPr>
        <w:t>stand ready to re</w:t>
      </w:r>
      <w:r w:rsidRPr="002B48B5">
        <w:rPr>
          <w:rFonts w:ascii="Calibri" w:eastAsia="GHEA Grapalat" w:hAnsi="Calibri" w:cs="Calibri"/>
        </w:rPr>
        <w:t>act</w:t>
      </w:r>
      <w:r w:rsidRPr="002B48B5">
        <w:rPr>
          <w:rFonts w:ascii="Calibri" w:eastAsia="GHEA Grapalat" w:hAnsi="Calibri" w:cs="Calibri"/>
          <w:lang w:val="hy-AM"/>
        </w:rPr>
        <w:t xml:space="preserve"> accordingly to ensure the price stability objective in the medium ru</w:t>
      </w:r>
      <w:r w:rsidRPr="002B48B5">
        <w:rPr>
          <w:rFonts w:ascii="Calibri" w:eastAsia="GHEA Grapalat" w:hAnsi="Calibri" w:cs="Calibri"/>
        </w:rPr>
        <w:t>n</w:t>
      </w:r>
      <w:r w:rsidRPr="002B48B5">
        <w:rPr>
          <w:rFonts w:ascii="Calibri" w:eastAsia="GHEA Grapalat" w:hAnsi="Calibri" w:cs="Calibri"/>
          <w:lang w:val="hy-AM"/>
        </w:rPr>
        <w:t>.</w:t>
      </w:r>
      <w:r w:rsidRPr="002B48B5">
        <w:rPr>
          <w:rFonts w:ascii="Calibri" w:eastAsia="GHEA Grapalat" w:hAnsi="Calibri" w:cs="Calibri"/>
        </w:rPr>
        <w:t xml:space="preserve"> </w:t>
      </w:r>
    </w:p>
    <w:p w14:paraId="6D5570D8" w14:textId="65530F6A" w:rsidR="00A27715" w:rsidRPr="00B206BE" w:rsidRDefault="00A27715" w:rsidP="00A27715">
      <w:pPr>
        <w:spacing w:line="312" w:lineRule="auto"/>
        <w:ind w:firstLine="720"/>
        <w:jc w:val="both"/>
        <w:rPr>
          <w:rFonts w:ascii="GHEA Grapalat" w:eastAsia="Calibri" w:hAnsi="GHEA Grapalat" w:cs="Sylfaen"/>
          <w:sz w:val="20"/>
          <w:szCs w:val="20"/>
          <w:lang w:val="hy-AM" w:eastAsia="ru-RU"/>
        </w:rPr>
      </w:pPr>
    </w:p>
    <w:p w14:paraId="01D70921" w14:textId="77777777" w:rsidR="00A27715" w:rsidRPr="003E2F19" w:rsidRDefault="00A27715" w:rsidP="00A27715">
      <w:pPr>
        <w:autoSpaceDE w:val="0"/>
        <w:autoSpaceDN w:val="0"/>
        <w:adjustRightInd w:val="0"/>
        <w:spacing w:line="260" w:lineRule="atLeast"/>
        <w:jc w:val="both"/>
        <w:rPr>
          <w:rFonts w:ascii="GHEA Grapalat" w:hAnsi="GHEA Grapalat"/>
          <w:b/>
          <w:color w:val="FF0000"/>
          <w:spacing w:val="20"/>
          <w:sz w:val="20"/>
          <w:szCs w:val="20"/>
          <w:lang w:val="hy-AM"/>
        </w:rPr>
      </w:pPr>
    </w:p>
    <w:p w14:paraId="3185F7CD" w14:textId="77777777" w:rsidR="00A27715" w:rsidRPr="003E2F19" w:rsidRDefault="00A27715" w:rsidP="00A27715">
      <w:pPr>
        <w:autoSpaceDE w:val="0"/>
        <w:autoSpaceDN w:val="0"/>
        <w:adjustRightInd w:val="0"/>
        <w:spacing w:line="260" w:lineRule="atLeast"/>
        <w:jc w:val="both"/>
        <w:rPr>
          <w:rFonts w:ascii="GHEA Grapalat" w:hAnsi="GHEA Grapalat"/>
          <w:b/>
          <w:color w:val="FF0000"/>
          <w:spacing w:val="20"/>
          <w:sz w:val="20"/>
          <w:szCs w:val="20"/>
          <w:lang w:val="es-AR"/>
        </w:rPr>
      </w:pPr>
    </w:p>
    <w:p w14:paraId="7B8051E2" w14:textId="77777777" w:rsidR="00A27715" w:rsidRPr="003E2F19" w:rsidRDefault="00A27715" w:rsidP="00A27715">
      <w:pPr>
        <w:autoSpaceDE w:val="0"/>
        <w:autoSpaceDN w:val="0"/>
        <w:adjustRightInd w:val="0"/>
        <w:spacing w:line="260" w:lineRule="atLeast"/>
        <w:jc w:val="both"/>
        <w:rPr>
          <w:rFonts w:ascii="GHEA Grapalat" w:hAnsi="GHEA Grapalat"/>
          <w:b/>
          <w:color w:val="FF0000"/>
          <w:spacing w:val="20"/>
          <w:sz w:val="20"/>
          <w:szCs w:val="20"/>
          <w:lang w:val="es-AR"/>
        </w:rPr>
      </w:pPr>
    </w:p>
    <w:p w14:paraId="04D236DA" w14:textId="77777777" w:rsidR="00A27715" w:rsidRPr="003E2F19" w:rsidRDefault="00A27715" w:rsidP="00A27715">
      <w:pPr>
        <w:autoSpaceDE w:val="0"/>
        <w:autoSpaceDN w:val="0"/>
        <w:adjustRightInd w:val="0"/>
        <w:spacing w:line="260" w:lineRule="atLeast"/>
        <w:jc w:val="both"/>
        <w:rPr>
          <w:rFonts w:ascii="GHEA Grapalat" w:hAnsi="GHEA Grapalat"/>
          <w:b/>
          <w:color w:val="FF0000"/>
          <w:spacing w:val="20"/>
          <w:sz w:val="20"/>
          <w:szCs w:val="20"/>
          <w:lang w:val="es-AR"/>
        </w:rPr>
      </w:pPr>
    </w:p>
    <w:p w14:paraId="0F8F0478" w14:textId="77777777" w:rsidR="00A27715" w:rsidRPr="003E2F19" w:rsidRDefault="00A27715" w:rsidP="00A27715">
      <w:pPr>
        <w:autoSpaceDE w:val="0"/>
        <w:autoSpaceDN w:val="0"/>
        <w:adjustRightInd w:val="0"/>
        <w:spacing w:line="260" w:lineRule="atLeast"/>
        <w:jc w:val="both"/>
        <w:rPr>
          <w:rFonts w:ascii="GHEA Grapalat" w:hAnsi="GHEA Grapalat"/>
          <w:b/>
          <w:color w:val="FF0000"/>
          <w:spacing w:val="20"/>
          <w:sz w:val="20"/>
          <w:szCs w:val="20"/>
          <w:lang w:val="es-AR"/>
        </w:rPr>
      </w:pPr>
    </w:p>
    <w:p w14:paraId="7CAB16B4" w14:textId="77777777" w:rsidR="00A27715" w:rsidRPr="003E2F19" w:rsidRDefault="00A27715" w:rsidP="00A27715">
      <w:pPr>
        <w:autoSpaceDE w:val="0"/>
        <w:autoSpaceDN w:val="0"/>
        <w:adjustRightInd w:val="0"/>
        <w:spacing w:line="260" w:lineRule="atLeast"/>
        <w:jc w:val="both"/>
        <w:rPr>
          <w:rFonts w:ascii="GHEA Grapalat" w:hAnsi="GHEA Grapalat"/>
          <w:b/>
          <w:color w:val="FF0000"/>
          <w:spacing w:val="20"/>
          <w:sz w:val="20"/>
          <w:szCs w:val="20"/>
          <w:lang w:val="es-AR"/>
        </w:rPr>
      </w:pPr>
    </w:p>
    <w:p w14:paraId="4A92F08D" w14:textId="77777777" w:rsidR="00A27715" w:rsidRPr="003E2F19" w:rsidRDefault="00A27715" w:rsidP="00A27715">
      <w:pPr>
        <w:autoSpaceDE w:val="0"/>
        <w:autoSpaceDN w:val="0"/>
        <w:adjustRightInd w:val="0"/>
        <w:spacing w:line="260" w:lineRule="atLeast"/>
        <w:jc w:val="both"/>
        <w:rPr>
          <w:rFonts w:ascii="GHEA Grapalat" w:hAnsi="GHEA Grapalat"/>
          <w:b/>
          <w:color w:val="FF0000"/>
          <w:spacing w:val="20"/>
          <w:sz w:val="20"/>
          <w:szCs w:val="20"/>
          <w:lang w:val="es-AR"/>
        </w:rPr>
      </w:pPr>
    </w:p>
    <w:p w14:paraId="02232020" w14:textId="77777777" w:rsidR="00A27715" w:rsidRPr="003E2F19" w:rsidRDefault="00A27715" w:rsidP="00A27715">
      <w:pPr>
        <w:autoSpaceDE w:val="0"/>
        <w:autoSpaceDN w:val="0"/>
        <w:adjustRightInd w:val="0"/>
        <w:spacing w:line="260" w:lineRule="atLeast"/>
        <w:jc w:val="both"/>
        <w:rPr>
          <w:rFonts w:ascii="GHEA Grapalat" w:hAnsi="GHEA Grapalat"/>
          <w:b/>
          <w:color w:val="FF0000"/>
          <w:spacing w:val="20"/>
          <w:sz w:val="20"/>
          <w:szCs w:val="20"/>
          <w:lang w:val="es-AR"/>
        </w:rPr>
      </w:pPr>
    </w:p>
    <w:p w14:paraId="1894295E" w14:textId="77777777" w:rsidR="00A27715" w:rsidRPr="003E2F19" w:rsidRDefault="00A27715" w:rsidP="00A27715">
      <w:pPr>
        <w:autoSpaceDE w:val="0"/>
        <w:autoSpaceDN w:val="0"/>
        <w:adjustRightInd w:val="0"/>
        <w:spacing w:line="260" w:lineRule="atLeast"/>
        <w:jc w:val="both"/>
        <w:rPr>
          <w:rFonts w:ascii="GHEA Grapalat" w:hAnsi="GHEA Grapalat"/>
          <w:b/>
          <w:color w:val="FF0000"/>
          <w:spacing w:val="20"/>
          <w:sz w:val="6"/>
          <w:szCs w:val="20"/>
          <w:lang w:val="es-AR"/>
        </w:rPr>
      </w:pPr>
    </w:p>
    <w:p w14:paraId="0703C868" w14:textId="77777777" w:rsidR="00A27715" w:rsidRPr="003E2F19" w:rsidRDefault="00A27715" w:rsidP="00A27715">
      <w:pPr>
        <w:autoSpaceDE w:val="0"/>
        <w:autoSpaceDN w:val="0"/>
        <w:adjustRightInd w:val="0"/>
        <w:spacing w:line="260" w:lineRule="atLeast"/>
        <w:jc w:val="both"/>
        <w:rPr>
          <w:rFonts w:ascii="GHEA Grapalat" w:hAnsi="GHEA Grapalat"/>
          <w:b/>
          <w:color w:val="FF0000"/>
          <w:spacing w:val="20"/>
          <w:sz w:val="6"/>
          <w:szCs w:val="20"/>
          <w:lang w:val="es-AR"/>
        </w:rPr>
      </w:pPr>
    </w:p>
    <w:p w14:paraId="372BEC50" w14:textId="77777777" w:rsidR="00A27715" w:rsidRPr="003E2F19" w:rsidRDefault="00A27715" w:rsidP="00A27715">
      <w:pPr>
        <w:autoSpaceDE w:val="0"/>
        <w:autoSpaceDN w:val="0"/>
        <w:adjustRightInd w:val="0"/>
        <w:spacing w:line="260" w:lineRule="atLeast"/>
        <w:jc w:val="both"/>
        <w:rPr>
          <w:rFonts w:ascii="GHEA Grapalat" w:hAnsi="GHEA Grapalat"/>
          <w:b/>
          <w:color w:val="FF0000"/>
          <w:spacing w:val="20"/>
          <w:sz w:val="6"/>
          <w:szCs w:val="20"/>
          <w:lang w:val="es-AR"/>
        </w:rPr>
      </w:pPr>
    </w:p>
    <w:p w14:paraId="2B158B2F" w14:textId="77777777" w:rsidR="00A27715" w:rsidRPr="003E2F19" w:rsidRDefault="00A27715" w:rsidP="00A27715">
      <w:pPr>
        <w:autoSpaceDE w:val="0"/>
        <w:autoSpaceDN w:val="0"/>
        <w:adjustRightInd w:val="0"/>
        <w:spacing w:line="260" w:lineRule="atLeast"/>
        <w:jc w:val="both"/>
        <w:rPr>
          <w:rFonts w:ascii="GHEA Grapalat" w:hAnsi="GHEA Grapalat"/>
          <w:b/>
          <w:color w:val="FF0000"/>
          <w:spacing w:val="20"/>
          <w:sz w:val="6"/>
          <w:szCs w:val="20"/>
          <w:lang w:val="es-AR"/>
        </w:rPr>
      </w:pPr>
    </w:p>
    <w:p w14:paraId="748966E8" w14:textId="77777777" w:rsidR="00A27715" w:rsidRPr="003E2F19" w:rsidRDefault="00A27715" w:rsidP="00A27715">
      <w:pPr>
        <w:autoSpaceDE w:val="0"/>
        <w:autoSpaceDN w:val="0"/>
        <w:adjustRightInd w:val="0"/>
        <w:spacing w:line="260" w:lineRule="atLeast"/>
        <w:jc w:val="both"/>
        <w:rPr>
          <w:rFonts w:ascii="GHEA Grapalat" w:hAnsi="GHEA Grapalat"/>
          <w:b/>
          <w:color w:val="FF0000"/>
          <w:spacing w:val="20"/>
          <w:sz w:val="6"/>
          <w:szCs w:val="20"/>
          <w:lang w:val="es-AR"/>
        </w:rPr>
      </w:pPr>
    </w:p>
    <w:p w14:paraId="563DD481" w14:textId="77777777" w:rsidR="00A27715" w:rsidRPr="003E2F19" w:rsidRDefault="00A27715" w:rsidP="00A27715">
      <w:pPr>
        <w:autoSpaceDE w:val="0"/>
        <w:autoSpaceDN w:val="0"/>
        <w:adjustRightInd w:val="0"/>
        <w:spacing w:line="260" w:lineRule="atLeast"/>
        <w:jc w:val="both"/>
        <w:rPr>
          <w:rFonts w:ascii="GHEA Grapalat" w:hAnsi="GHEA Grapalat"/>
          <w:b/>
          <w:color w:val="FF0000"/>
          <w:spacing w:val="20"/>
          <w:sz w:val="6"/>
          <w:szCs w:val="20"/>
          <w:lang w:val="es-AR"/>
        </w:rPr>
      </w:pPr>
    </w:p>
    <w:p w14:paraId="1D0E4D61" w14:textId="77777777" w:rsidR="00A27715" w:rsidRPr="003E2F19" w:rsidRDefault="00A27715" w:rsidP="00A27715">
      <w:pPr>
        <w:autoSpaceDE w:val="0"/>
        <w:autoSpaceDN w:val="0"/>
        <w:adjustRightInd w:val="0"/>
        <w:spacing w:line="260" w:lineRule="atLeast"/>
        <w:jc w:val="both"/>
        <w:rPr>
          <w:rFonts w:ascii="GHEA Grapalat" w:hAnsi="GHEA Grapalat"/>
          <w:b/>
          <w:color w:val="FF0000"/>
          <w:spacing w:val="20"/>
          <w:sz w:val="6"/>
          <w:szCs w:val="20"/>
          <w:lang w:val="es-AR"/>
        </w:rPr>
      </w:pPr>
    </w:p>
    <w:p w14:paraId="48BB4706" w14:textId="77777777" w:rsidR="00A27715" w:rsidRPr="003E2F19" w:rsidRDefault="00A27715" w:rsidP="00A27715">
      <w:pPr>
        <w:autoSpaceDE w:val="0"/>
        <w:autoSpaceDN w:val="0"/>
        <w:adjustRightInd w:val="0"/>
        <w:spacing w:line="260" w:lineRule="atLeast"/>
        <w:jc w:val="both"/>
        <w:rPr>
          <w:rFonts w:ascii="GHEA Grapalat" w:hAnsi="GHEA Grapalat"/>
          <w:b/>
          <w:color w:val="FF0000"/>
          <w:spacing w:val="20"/>
          <w:sz w:val="6"/>
          <w:szCs w:val="20"/>
          <w:lang w:val="es-AR"/>
        </w:rPr>
      </w:pPr>
    </w:p>
    <w:p w14:paraId="53A08147" w14:textId="77777777" w:rsidR="00A27715" w:rsidRPr="003E2F19" w:rsidRDefault="00A27715" w:rsidP="00A27715">
      <w:pPr>
        <w:autoSpaceDE w:val="0"/>
        <w:autoSpaceDN w:val="0"/>
        <w:adjustRightInd w:val="0"/>
        <w:spacing w:line="260" w:lineRule="atLeast"/>
        <w:jc w:val="both"/>
        <w:rPr>
          <w:rFonts w:ascii="GHEA Grapalat" w:hAnsi="GHEA Grapalat"/>
          <w:b/>
          <w:color w:val="FF0000"/>
          <w:spacing w:val="20"/>
          <w:sz w:val="6"/>
          <w:szCs w:val="20"/>
          <w:lang w:val="es-AR"/>
        </w:rPr>
      </w:pPr>
    </w:p>
    <w:p w14:paraId="5C6062BD" w14:textId="77777777" w:rsidR="00FF306E" w:rsidRPr="0039357B" w:rsidRDefault="00FF306E" w:rsidP="00FF306E">
      <w:pPr>
        <w:pStyle w:val="Heading1"/>
        <w:keepNext w:val="0"/>
        <w:pageBreakBefore/>
        <w:spacing w:line="340" w:lineRule="atLeast"/>
        <w:jc w:val="center"/>
        <w:rPr>
          <w:rFonts w:asciiTheme="minorHAnsi" w:hAnsiTheme="minorHAnsi" w:cstheme="minorHAnsi"/>
          <w:color w:val="002060"/>
          <w:sz w:val="24"/>
          <w:szCs w:val="24"/>
          <w:u w:val="none"/>
        </w:rPr>
      </w:pPr>
      <w:bookmarkStart w:id="3" w:name="_Hlk123115613"/>
      <w:r w:rsidRPr="0039357B">
        <w:rPr>
          <w:rFonts w:asciiTheme="minorHAnsi" w:hAnsiTheme="minorHAnsi" w:cstheme="minorHAnsi"/>
          <w:color w:val="002060"/>
          <w:sz w:val="24"/>
          <w:szCs w:val="24"/>
          <w:u w:val="none"/>
          <w:lang w:val="en-US"/>
        </w:rPr>
        <w:lastRenderedPageBreak/>
        <w:t>MINUTES</w:t>
      </w:r>
    </w:p>
    <w:p w14:paraId="78B8D8C8" w14:textId="77777777" w:rsidR="00FF306E" w:rsidRPr="0039357B" w:rsidRDefault="00FF306E" w:rsidP="00FF306E">
      <w:pPr>
        <w:spacing w:before="120" w:line="340" w:lineRule="atLeast"/>
        <w:jc w:val="center"/>
        <w:outlineLvl w:val="0"/>
        <w:rPr>
          <w:rFonts w:cstheme="minorHAnsi"/>
          <w:b/>
          <w:color w:val="002060"/>
          <w:lang w:val="hy-AM"/>
        </w:rPr>
      </w:pPr>
      <w:r w:rsidRPr="0039357B">
        <w:rPr>
          <w:rFonts w:cstheme="minorHAnsi"/>
          <w:b/>
          <w:color w:val="002060"/>
        </w:rPr>
        <w:t>THE</w:t>
      </w:r>
      <w:r w:rsidRPr="0039357B">
        <w:rPr>
          <w:rFonts w:cstheme="minorHAnsi"/>
          <w:b/>
          <w:color w:val="002060"/>
          <w:lang w:val="hy-AM"/>
        </w:rPr>
        <w:t xml:space="preserve"> CENTRAL BANK </w:t>
      </w:r>
      <w:r w:rsidRPr="0039357B">
        <w:rPr>
          <w:rFonts w:cstheme="minorHAnsi"/>
          <w:b/>
          <w:color w:val="002060"/>
        </w:rPr>
        <w:t>OF ARMENIA BOARD MEETING</w:t>
      </w:r>
      <w:r w:rsidRPr="0039357B">
        <w:rPr>
          <w:rFonts w:cstheme="minorHAnsi"/>
          <w:b/>
          <w:color w:val="002060"/>
          <w:lang w:val="hy-AM"/>
        </w:rPr>
        <w:t xml:space="preserve"> (14.03.2023)</w:t>
      </w:r>
    </w:p>
    <w:p w14:paraId="6661659E" w14:textId="77777777" w:rsidR="00FF306E" w:rsidRPr="0039357B" w:rsidRDefault="00FF306E" w:rsidP="00FF306E">
      <w:pPr>
        <w:spacing w:line="340" w:lineRule="atLeast"/>
        <w:jc w:val="center"/>
        <w:rPr>
          <w:rFonts w:cstheme="minorHAnsi"/>
          <w:b/>
          <w:bCs/>
          <w:spacing w:val="10"/>
          <w:lang w:val="hy-AM"/>
        </w:rPr>
      </w:pPr>
    </w:p>
    <w:p w14:paraId="41844D11" w14:textId="77777777" w:rsidR="00FF306E" w:rsidRPr="0039357B" w:rsidRDefault="00FF306E" w:rsidP="00FF306E">
      <w:pPr>
        <w:spacing w:line="340" w:lineRule="atLeast"/>
        <w:jc w:val="center"/>
        <w:rPr>
          <w:rFonts w:cstheme="minorHAnsi"/>
          <w:b/>
          <w:bCs/>
          <w:spacing w:val="10"/>
          <w:lang w:val="hy-AM"/>
        </w:rPr>
      </w:pPr>
      <w:r w:rsidRPr="0039357B">
        <w:rPr>
          <w:rFonts w:cstheme="minorHAnsi"/>
          <w:b/>
          <w:bCs/>
          <w:spacing w:val="10"/>
        </w:rPr>
        <w:t>On</w:t>
      </w:r>
      <w:r w:rsidRPr="0039357B">
        <w:rPr>
          <w:rFonts w:cstheme="minorHAnsi"/>
          <w:b/>
          <w:bCs/>
          <w:spacing w:val="10"/>
          <w:lang w:val="hy-AM"/>
        </w:rPr>
        <w:t xml:space="preserve"> the refinancing rate </w:t>
      </w:r>
    </w:p>
    <w:p w14:paraId="0B8D69E2" w14:textId="77777777" w:rsidR="00FF306E" w:rsidRPr="0039357B" w:rsidRDefault="00FF306E" w:rsidP="00FF306E">
      <w:pPr>
        <w:spacing w:line="340" w:lineRule="atLeast"/>
        <w:rPr>
          <w:rFonts w:cstheme="minorHAnsi"/>
          <w:b/>
          <w:lang w:val="hy-AM"/>
        </w:rPr>
      </w:pPr>
    </w:p>
    <w:bookmarkEnd w:id="3"/>
    <w:p w14:paraId="4B23BB5F" w14:textId="77777777" w:rsidR="00FF306E" w:rsidRPr="0039357B" w:rsidRDefault="00FF306E" w:rsidP="00FF306E">
      <w:pPr>
        <w:spacing w:line="276" w:lineRule="auto"/>
        <w:jc w:val="center"/>
        <w:rPr>
          <w:rFonts w:cstheme="minorHAnsi"/>
          <w:b/>
          <w:bCs/>
          <w:lang w:val="hy-AM"/>
        </w:rPr>
      </w:pPr>
      <w:r w:rsidRPr="0039357B">
        <w:rPr>
          <w:rFonts w:cstheme="minorHAnsi"/>
          <w:b/>
          <w:bCs/>
          <w:lang w:val="hy-AM"/>
        </w:rPr>
        <w:t>The C</w:t>
      </w:r>
      <w:r w:rsidRPr="0039357B">
        <w:rPr>
          <w:rFonts w:cstheme="minorHAnsi"/>
          <w:b/>
          <w:bCs/>
        </w:rPr>
        <w:t xml:space="preserve">entral </w:t>
      </w:r>
      <w:r w:rsidRPr="0039357B">
        <w:rPr>
          <w:rFonts w:cstheme="minorHAnsi"/>
          <w:b/>
          <w:bCs/>
          <w:lang w:val="hy-AM"/>
        </w:rPr>
        <w:t>B</w:t>
      </w:r>
      <w:r w:rsidRPr="0039357B">
        <w:rPr>
          <w:rFonts w:cstheme="minorHAnsi"/>
          <w:b/>
          <w:bCs/>
        </w:rPr>
        <w:t>ank</w:t>
      </w:r>
      <w:r w:rsidRPr="0039357B">
        <w:rPr>
          <w:rFonts w:cstheme="minorHAnsi"/>
          <w:b/>
          <w:bCs/>
          <w:lang w:val="hy-AM"/>
        </w:rPr>
        <w:t xml:space="preserve"> Board Meeting of </w:t>
      </w:r>
      <w:r w:rsidRPr="0039357B">
        <w:rPr>
          <w:rFonts w:cstheme="minorHAnsi"/>
          <w:b/>
          <w:bCs/>
        </w:rPr>
        <w:t>March</w:t>
      </w:r>
      <w:r w:rsidRPr="0039357B">
        <w:rPr>
          <w:rFonts w:cstheme="minorHAnsi"/>
          <w:b/>
          <w:bCs/>
          <w:lang w:val="hy-AM"/>
        </w:rPr>
        <w:t xml:space="preserve"> 1</w:t>
      </w:r>
      <w:r w:rsidRPr="0039357B">
        <w:rPr>
          <w:rFonts w:cstheme="minorHAnsi"/>
          <w:b/>
          <w:bCs/>
        </w:rPr>
        <w:t>4</w:t>
      </w:r>
      <w:r w:rsidRPr="0039357B">
        <w:rPr>
          <w:rFonts w:cstheme="minorHAnsi"/>
          <w:b/>
          <w:bCs/>
          <w:lang w:val="hy-AM"/>
        </w:rPr>
        <w:t>,</w:t>
      </w:r>
      <w:r w:rsidRPr="0039357B">
        <w:rPr>
          <w:rFonts w:cstheme="minorHAnsi"/>
          <w:b/>
          <w:bCs/>
        </w:rPr>
        <w:t xml:space="preserve"> 2023</w:t>
      </w:r>
      <w:r w:rsidRPr="0039357B">
        <w:rPr>
          <w:rFonts w:cstheme="minorHAnsi"/>
          <w:b/>
          <w:bCs/>
          <w:lang w:val="hy-AM"/>
        </w:rPr>
        <w:t xml:space="preserve"> attended by Governor M. Galstyan, Deputy Governors </w:t>
      </w:r>
      <w:r w:rsidRPr="0039357B">
        <w:rPr>
          <w:rFonts w:cstheme="minorHAnsi"/>
          <w:b/>
          <w:bCs/>
        </w:rPr>
        <w:t>A</w:t>
      </w:r>
      <w:r w:rsidRPr="0039357B">
        <w:rPr>
          <w:rFonts w:cstheme="minorHAnsi"/>
          <w:b/>
          <w:bCs/>
          <w:lang w:val="hy-AM"/>
        </w:rPr>
        <w:t xml:space="preserve">. </w:t>
      </w:r>
      <w:r w:rsidRPr="0039357B">
        <w:rPr>
          <w:rFonts w:cstheme="minorHAnsi"/>
          <w:b/>
          <w:bCs/>
        </w:rPr>
        <w:t>Nurbekyan</w:t>
      </w:r>
      <w:r w:rsidRPr="0039357B">
        <w:rPr>
          <w:rFonts w:cstheme="minorHAnsi"/>
          <w:b/>
          <w:bCs/>
          <w:lang w:val="hy-AM"/>
        </w:rPr>
        <w:t xml:space="preserve"> and</w:t>
      </w:r>
      <w:r w:rsidRPr="0039357B">
        <w:rPr>
          <w:rFonts w:cstheme="minorHAnsi"/>
          <w:b/>
          <w:bCs/>
        </w:rPr>
        <w:t xml:space="preserve"> H. Khachatryan</w:t>
      </w:r>
      <w:r w:rsidRPr="0039357B">
        <w:rPr>
          <w:rFonts w:cstheme="minorHAnsi"/>
          <w:b/>
          <w:bCs/>
          <w:lang w:val="hy-AM"/>
        </w:rPr>
        <w:t>, and Board Members H. Ghahramanyan,</w:t>
      </w:r>
      <w:r w:rsidRPr="0039357B">
        <w:rPr>
          <w:rFonts w:cstheme="minorHAnsi"/>
          <w:b/>
          <w:bCs/>
        </w:rPr>
        <w:t xml:space="preserve"> D</w:t>
      </w:r>
      <w:r w:rsidRPr="0039357B">
        <w:rPr>
          <w:rFonts w:cstheme="minorHAnsi"/>
          <w:b/>
          <w:bCs/>
          <w:lang w:val="hy-AM"/>
        </w:rPr>
        <w:t xml:space="preserve">. </w:t>
      </w:r>
      <w:r w:rsidRPr="0039357B">
        <w:rPr>
          <w:rFonts w:cstheme="minorHAnsi"/>
          <w:b/>
          <w:bCs/>
        </w:rPr>
        <w:t>Nahapetyan</w:t>
      </w:r>
      <w:r w:rsidRPr="0039357B">
        <w:rPr>
          <w:rFonts w:cstheme="minorHAnsi"/>
          <w:b/>
          <w:bCs/>
          <w:lang w:val="hy-AM"/>
        </w:rPr>
        <w:t xml:space="preserve">, A. </w:t>
      </w:r>
      <w:r w:rsidRPr="0039357B">
        <w:rPr>
          <w:rFonts w:cstheme="minorHAnsi"/>
          <w:b/>
          <w:bCs/>
        </w:rPr>
        <w:t>Manukyan</w:t>
      </w:r>
      <w:r w:rsidRPr="0039357B">
        <w:rPr>
          <w:rFonts w:cstheme="minorHAnsi"/>
          <w:b/>
          <w:bCs/>
          <w:lang w:val="hy-AM"/>
        </w:rPr>
        <w:t xml:space="preserve">, </w:t>
      </w:r>
      <w:r w:rsidRPr="0039357B">
        <w:rPr>
          <w:rFonts w:cstheme="minorHAnsi"/>
          <w:b/>
          <w:bCs/>
        </w:rPr>
        <w:t>L</w:t>
      </w:r>
      <w:r w:rsidRPr="0039357B">
        <w:rPr>
          <w:rFonts w:cstheme="minorHAnsi"/>
          <w:b/>
          <w:bCs/>
          <w:lang w:val="hy-AM"/>
        </w:rPr>
        <w:t xml:space="preserve">. </w:t>
      </w:r>
      <w:r w:rsidRPr="0039357B">
        <w:rPr>
          <w:rFonts w:cstheme="minorHAnsi"/>
          <w:b/>
          <w:bCs/>
        </w:rPr>
        <w:t>Sahakyan</w:t>
      </w:r>
      <w:r w:rsidRPr="0039357B">
        <w:rPr>
          <w:rFonts w:cstheme="minorHAnsi"/>
          <w:b/>
          <w:bCs/>
          <w:lang w:val="hy-AM"/>
        </w:rPr>
        <w:t xml:space="preserve">, and </w:t>
      </w:r>
      <w:r w:rsidRPr="0039357B">
        <w:rPr>
          <w:rFonts w:cstheme="minorHAnsi"/>
          <w:b/>
          <w:bCs/>
        </w:rPr>
        <w:t>N</w:t>
      </w:r>
      <w:r w:rsidRPr="0039357B">
        <w:rPr>
          <w:rFonts w:cstheme="minorHAnsi"/>
          <w:b/>
          <w:bCs/>
          <w:lang w:val="hy-AM"/>
        </w:rPr>
        <w:t xml:space="preserve">. </w:t>
      </w:r>
      <w:r w:rsidRPr="0039357B">
        <w:rPr>
          <w:rFonts w:cstheme="minorHAnsi"/>
          <w:b/>
          <w:bCs/>
        </w:rPr>
        <w:t>Ghazaryan</w:t>
      </w:r>
    </w:p>
    <w:p w14:paraId="34D81529" w14:textId="77777777" w:rsidR="00FF306E" w:rsidRPr="0039357B" w:rsidRDefault="00FF306E" w:rsidP="00FF306E">
      <w:pPr>
        <w:spacing w:line="276" w:lineRule="auto"/>
        <w:rPr>
          <w:rFonts w:cstheme="minorHAnsi"/>
          <w:lang w:val="hy-AM"/>
        </w:rPr>
      </w:pPr>
      <w:r w:rsidRPr="0039357B">
        <w:rPr>
          <w:rFonts w:cstheme="minorHAnsi"/>
          <w:b/>
          <w:bCs/>
          <w:lang w:val="hy-AM"/>
        </w:rPr>
        <w:t xml:space="preserve"> </w:t>
      </w:r>
    </w:p>
    <w:p w14:paraId="60B0A414" w14:textId="77777777" w:rsidR="00FF306E" w:rsidRPr="0039357B" w:rsidRDefault="00FF306E" w:rsidP="00FF306E">
      <w:pPr>
        <w:spacing w:before="240" w:line="312" w:lineRule="auto"/>
        <w:ind w:firstLine="720"/>
        <w:jc w:val="both"/>
        <w:rPr>
          <w:rFonts w:cstheme="minorHAnsi"/>
          <w:lang w:val="hy-AM"/>
        </w:rPr>
      </w:pPr>
      <w:r w:rsidRPr="0039357B">
        <w:rPr>
          <w:rFonts w:cstheme="minorHAnsi"/>
        </w:rPr>
        <w:t xml:space="preserve">The Board meeting opened with reporting on the situation as of March 14, 2023. It addressed the developments on inflation, external environment, and real, fiscal, financial, and monetary sectors of the economy. </w:t>
      </w:r>
    </w:p>
    <w:p w14:paraId="73937977" w14:textId="77777777" w:rsidR="00FF306E" w:rsidRPr="0039357B" w:rsidRDefault="00FF306E" w:rsidP="00FF306E">
      <w:pPr>
        <w:spacing w:line="312" w:lineRule="auto"/>
        <w:ind w:firstLine="720"/>
        <w:jc w:val="both"/>
        <w:rPr>
          <w:rFonts w:cstheme="minorHAnsi"/>
          <w:lang w:val="hy-AM"/>
        </w:rPr>
      </w:pPr>
      <w:r w:rsidRPr="0039357B">
        <w:rPr>
          <w:rFonts w:eastAsia="Calibri" w:cstheme="minorHAnsi"/>
          <w:color w:val="000000" w:themeColor="text1"/>
          <w:lang w:val="hy-AM"/>
        </w:rPr>
        <w:t xml:space="preserve">Current developments in the external sector were presented. It was reported that in the first quarter of 2023, the trends of economic activity slowing down in the world economy and the partner countries </w:t>
      </w:r>
      <w:r>
        <w:rPr>
          <w:rFonts w:eastAsia="Calibri" w:cstheme="minorHAnsi"/>
          <w:color w:val="000000" w:themeColor="text1"/>
        </w:rPr>
        <w:t>to</w:t>
      </w:r>
      <w:r w:rsidRPr="0039357B">
        <w:rPr>
          <w:rFonts w:eastAsia="Calibri" w:cstheme="minorHAnsi"/>
          <w:color w:val="000000" w:themeColor="text1"/>
          <w:lang w:val="hy-AM"/>
        </w:rPr>
        <w:t xml:space="preserve"> Armenia continued, although a certain revival of the economy in the short-term perspective is expected amid easing of pandemic restrictions in China</w:t>
      </w:r>
      <w:r w:rsidRPr="0039357B">
        <w:rPr>
          <w:rFonts w:eastAsia="Calibri" w:cstheme="minorHAnsi"/>
          <w:color w:val="000000" w:themeColor="text1"/>
        </w:rPr>
        <w:t>.</w:t>
      </w:r>
      <w:r w:rsidRPr="0039357B">
        <w:rPr>
          <w:rFonts w:eastAsia="Calibri" w:cstheme="minorHAnsi"/>
          <w:color w:val="000000" w:themeColor="text1"/>
          <w:lang w:val="hy-AM"/>
        </w:rPr>
        <w:t xml:space="preserve"> In the </w:t>
      </w:r>
      <w:r w:rsidRPr="0039357B">
        <w:rPr>
          <w:rFonts w:eastAsia="Calibri" w:cstheme="minorHAnsi"/>
          <w:color w:val="000000" w:themeColor="text1"/>
        </w:rPr>
        <w:t xml:space="preserve">face of </w:t>
      </w:r>
      <w:r w:rsidRPr="0039357B">
        <w:rPr>
          <w:rFonts w:eastAsia="Calibri" w:cstheme="minorHAnsi"/>
          <w:color w:val="000000" w:themeColor="text1"/>
          <w:lang w:val="hy-AM"/>
        </w:rPr>
        <w:t>continu</w:t>
      </w:r>
      <w:r w:rsidRPr="0039357B">
        <w:rPr>
          <w:rFonts w:eastAsia="Calibri" w:cstheme="minorHAnsi"/>
          <w:color w:val="000000" w:themeColor="text1"/>
        </w:rPr>
        <w:t>ed</w:t>
      </w:r>
      <w:r w:rsidRPr="0039357B">
        <w:rPr>
          <w:rFonts w:eastAsia="Calibri" w:cstheme="minorHAnsi"/>
          <w:color w:val="000000" w:themeColor="text1"/>
          <w:lang w:val="hy-AM"/>
        </w:rPr>
        <w:t xml:space="preserve"> tightening of financial conditions, the international commodity markets</w:t>
      </w:r>
      <w:r w:rsidRPr="0039357B">
        <w:rPr>
          <w:rFonts w:eastAsia="Calibri" w:cstheme="minorHAnsi"/>
          <w:color w:val="000000" w:themeColor="text1"/>
        </w:rPr>
        <w:t xml:space="preserve"> report price decreases, for </w:t>
      </w:r>
      <w:r w:rsidRPr="0039357B">
        <w:rPr>
          <w:rFonts w:eastAsia="Calibri" w:cstheme="minorHAnsi"/>
          <w:color w:val="000000" w:themeColor="text1"/>
          <w:lang w:val="hy-AM"/>
        </w:rPr>
        <w:t>food product</w:t>
      </w:r>
      <w:r w:rsidRPr="0039357B">
        <w:rPr>
          <w:rFonts w:eastAsia="Calibri" w:cstheme="minorHAnsi"/>
          <w:color w:val="000000" w:themeColor="text1"/>
        </w:rPr>
        <w:t>s</w:t>
      </w:r>
      <w:r w:rsidRPr="0039357B">
        <w:rPr>
          <w:rFonts w:eastAsia="Calibri" w:cstheme="minorHAnsi"/>
          <w:color w:val="000000" w:themeColor="text1"/>
          <w:lang w:val="hy-AM"/>
        </w:rPr>
        <w:t xml:space="preserve"> and oil</w:t>
      </w:r>
      <w:r w:rsidRPr="0039357B">
        <w:rPr>
          <w:rFonts w:eastAsia="Calibri" w:cstheme="minorHAnsi"/>
          <w:color w:val="000000" w:themeColor="text1"/>
        </w:rPr>
        <w:t xml:space="preserve"> in particular</w:t>
      </w:r>
      <w:r w:rsidRPr="0039357B">
        <w:rPr>
          <w:rFonts w:eastAsia="Calibri" w:cstheme="minorHAnsi"/>
          <w:color w:val="000000" w:themeColor="text1"/>
          <w:lang w:val="hy-AM"/>
        </w:rPr>
        <w:t xml:space="preserve">, which also contributes to the </w:t>
      </w:r>
      <w:r w:rsidRPr="0039357B">
        <w:rPr>
          <w:rFonts w:eastAsia="Calibri" w:cstheme="minorHAnsi"/>
          <w:color w:val="000000" w:themeColor="text1"/>
        </w:rPr>
        <w:t xml:space="preserve">decelerating of </w:t>
      </w:r>
      <w:r w:rsidRPr="0039357B">
        <w:rPr>
          <w:rFonts w:eastAsia="Calibri" w:cstheme="minorHAnsi"/>
          <w:color w:val="000000" w:themeColor="text1"/>
          <w:lang w:val="hy-AM"/>
        </w:rPr>
        <w:t>inflation</w:t>
      </w:r>
      <w:r w:rsidRPr="0039357B">
        <w:rPr>
          <w:rFonts w:eastAsia="Calibri" w:cstheme="minorHAnsi"/>
          <w:color w:val="000000" w:themeColor="text1"/>
        </w:rPr>
        <w:t xml:space="preserve"> around the globe</w:t>
      </w:r>
      <w:r w:rsidRPr="0039357B">
        <w:rPr>
          <w:rFonts w:eastAsia="Calibri" w:cstheme="minorHAnsi"/>
          <w:color w:val="000000" w:themeColor="text1"/>
          <w:lang w:val="hy-AM"/>
        </w:rPr>
        <w:t>. However, the overall inflationary environment remains elevated</w:t>
      </w:r>
      <w:r w:rsidRPr="0039357B">
        <w:rPr>
          <w:rFonts w:eastAsia="Calibri" w:cstheme="minorHAnsi"/>
          <w:color w:val="000000" w:themeColor="text1"/>
        </w:rPr>
        <w:t xml:space="preserve"> because of persisting </w:t>
      </w:r>
      <w:r w:rsidRPr="0039357B">
        <w:rPr>
          <w:rFonts w:eastAsia="Calibri" w:cstheme="minorHAnsi"/>
          <w:color w:val="000000" w:themeColor="text1"/>
          <w:lang w:val="hy-AM"/>
        </w:rPr>
        <w:t xml:space="preserve">high demand and pressures </w:t>
      </w:r>
      <w:r w:rsidRPr="0039357B">
        <w:rPr>
          <w:rFonts w:eastAsia="Calibri" w:cstheme="minorHAnsi"/>
          <w:color w:val="000000" w:themeColor="text1"/>
        </w:rPr>
        <w:t xml:space="preserve">deriving </w:t>
      </w:r>
      <w:r w:rsidRPr="0039357B">
        <w:rPr>
          <w:rFonts w:eastAsia="Calibri" w:cstheme="minorHAnsi"/>
          <w:color w:val="000000" w:themeColor="text1"/>
          <w:lang w:val="hy-AM"/>
        </w:rPr>
        <w:t>from the labor market.</w:t>
      </w:r>
      <w:r w:rsidRPr="0039357B">
        <w:rPr>
          <w:rFonts w:cstheme="minorHAnsi"/>
          <w:lang w:val="hy-AM"/>
        </w:rPr>
        <w:t xml:space="preserve"> Under these conditions, central banks of developed countries will further tighten monetary conditions in the near future. As a result of such actions, the global demand will gradually slow down and prices in international commodity markets will decrease, </w:t>
      </w:r>
      <w:r w:rsidRPr="0039357B">
        <w:rPr>
          <w:rFonts w:cstheme="minorHAnsi"/>
        </w:rPr>
        <w:t>facilitating</w:t>
      </w:r>
      <w:r w:rsidRPr="0039357B">
        <w:rPr>
          <w:rFonts w:cstheme="minorHAnsi"/>
          <w:lang w:val="hy-AM"/>
        </w:rPr>
        <w:t xml:space="preserve"> the global inflationary environment to mitigate and </w:t>
      </w:r>
      <w:r w:rsidRPr="0039357B">
        <w:rPr>
          <w:rFonts w:cstheme="minorHAnsi"/>
        </w:rPr>
        <w:t>helping</w:t>
      </w:r>
      <w:r w:rsidRPr="0039357B">
        <w:rPr>
          <w:rFonts w:cstheme="minorHAnsi"/>
          <w:lang w:val="hy-AM"/>
        </w:rPr>
        <w:t xml:space="preserve"> the inflationary effects, transmitted from the external sector to the Armenian economy, to weaken. </w:t>
      </w:r>
    </w:p>
    <w:p w14:paraId="7BA7C123" w14:textId="77777777" w:rsidR="00FF306E" w:rsidRPr="0039357B" w:rsidRDefault="00FF306E" w:rsidP="00FF306E">
      <w:pPr>
        <w:spacing w:line="312" w:lineRule="auto"/>
        <w:ind w:firstLine="720"/>
        <w:jc w:val="both"/>
        <w:rPr>
          <w:rFonts w:cstheme="minorHAnsi"/>
          <w:lang w:val="hy-AM"/>
        </w:rPr>
      </w:pPr>
      <w:r w:rsidRPr="0039357B">
        <w:rPr>
          <w:rFonts w:cstheme="minorHAnsi"/>
          <w:lang w:val="hy-AM"/>
        </w:rPr>
        <w:t xml:space="preserve">The Board of the </w:t>
      </w:r>
      <w:r w:rsidRPr="0039357B">
        <w:rPr>
          <w:rFonts w:cstheme="minorHAnsi"/>
        </w:rPr>
        <w:t>Central Bank</w:t>
      </w:r>
      <w:r w:rsidRPr="0039357B">
        <w:rPr>
          <w:rFonts w:cstheme="minorHAnsi"/>
          <w:lang w:val="hy-AM"/>
        </w:rPr>
        <w:t xml:space="preserve"> referred to the latest developments taking place in the US financial market, </w:t>
      </w:r>
      <w:r w:rsidRPr="0039357B">
        <w:rPr>
          <w:rFonts w:cstheme="minorHAnsi"/>
        </w:rPr>
        <w:t>discussing in</w:t>
      </w:r>
      <w:r w:rsidRPr="0039357B">
        <w:rPr>
          <w:rFonts w:cstheme="minorHAnsi"/>
          <w:lang w:val="hy-AM"/>
        </w:rPr>
        <w:t xml:space="preserve"> detail</w:t>
      </w:r>
      <w:r w:rsidRPr="0039357B">
        <w:rPr>
          <w:rFonts w:cstheme="minorHAnsi"/>
        </w:rPr>
        <w:t xml:space="preserve"> </w:t>
      </w:r>
      <w:r w:rsidRPr="0039357B">
        <w:rPr>
          <w:rFonts w:cstheme="minorHAnsi"/>
          <w:lang w:val="hy-AM"/>
        </w:rPr>
        <w:t xml:space="preserve">their effects </w:t>
      </w:r>
      <w:r w:rsidRPr="0039357B">
        <w:rPr>
          <w:rFonts w:cstheme="minorHAnsi"/>
        </w:rPr>
        <w:t xml:space="preserve">on </w:t>
      </w:r>
      <w:r w:rsidRPr="0039357B">
        <w:rPr>
          <w:rFonts w:cstheme="minorHAnsi"/>
          <w:lang w:val="hy-AM"/>
        </w:rPr>
        <w:t xml:space="preserve">and risks </w:t>
      </w:r>
      <w:r w:rsidRPr="0039357B">
        <w:rPr>
          <w:rFonts w:cstheme="minorHAnsi"/>
        </w:rPr>
        <w:t>to</w:t>
      </w:r>
      <w:r w:rsidRPr="0039357B">
        <w:rPr>
          <w:rFonts w:cstheme="minorHAnsi"/>
          <w:lang w:val="hy-AM"/>
        </w:rPr>
        <w:t xml:space="preserve"> the US economy, as well as the </w:t>
      </w:r>
      <w:r w:rsidRPr="0039357B">
        <w:rPr>
          <w:rFonts w:cstheme="minorHAnsi"/>
        </w:rPr>
        <w:t>channels</w:t>
      </w:r>
      <w:r w:rsidRPr="0039357B">
        <w:rPr>
          <w:rFonts w:cstheme="minorHAnsi"/>
          <w:lang w:val="hy-AM"/>
        </w:rPr>
        <w:t xml:space="preserve"> and scenarios of possible </w:t>
      </w:r>
      <w:r w:rsidRPr="0039357B">
        <w:rPr>
          <w:rFonts w:cstheme="minorHAnsi"/>
        </w:rPr>
        <w:t xml:space="preserve">spillovers </w:t>
      </w:r>
      <w:r w:rsidRPr="0039357B">
        <w:rPr>
          <w:rFonts w:cstheme="minorHAnsi"/>
          <w:lang w:val="hy-AM"/>
        </w:rPr>
        <w:t>to the A</w:t>
      </w:r>
      <w:r w:rsidRPr="0039357B">
        <w:rPr>
          <w:rFonts w:cstheme="minorHAnsi"/>
        </w:rPr>
        <w:t>rmenian</w:t>
      </w:r>
      <w:r w:rsidRPr="0039357B">
        <w:rPr>
          <w:rFonts w:cstheme="minorHAnsi"/>
          <w:lang w:val="hy-AM"/>
        </w:rPr>
        <w:t xml:space="preserve"> economy. </w:t>
      </w:r>
    </w:p>
    <w:p w14:paraId="6DA9661B" w14:textId="77777777" w:rsidR="00FF306E" w:rsidRPr="0039357B" w:rsidRDefault="00FF306E" w:rsidP="00FF306E">
      <w:pPr>
        <w:spacing w:line="312" w:lineRule="auto"/>
        <w:ind w:firstLine="720"/>
        <w:jc w:val="both"/>
        <w:rPr>
          <w:rFonts w:eastAsia="Calibri" w:cstheme="minorHAnsi"/>
          <w:lang w:val="hy-AM"/>
        </w:rPr>
      </w:pPr>
      <w:r w:rsidRPr="0039357B">
        <w:rPr>
          <w:rFonts w:cstheme="minorHAnsi"/>
          <w:lang w:val="hy-AM"/>
        </w:rPr>
        <w:lastRenderedPageBreak/>
        <w:t>The developments in the Armenian financial market were addressed</w:t>
      </w:r>
      <w:r w:rsidRPr="0039357B">
        <w:rPr>
          <w:rFonts w:cstheme="minorHAnsi"/>
        </w:rPr>
        <w:t>;</w:t>
      </w:r>
      <w:r w:rsidRPr="0039357B">
        <w:rPr>
          <w:rFonts w:cstheme="minorHAnsi"/>
          <w:lang w:val="hy-AM"/>
        </w:rPr>
        <w:t xml:space="preserve"> </w:t>
      </w:r>
      <w:r w:rsidRPr="0039357B">
        <w:rPr>
          <w:rFonts w:cstheme="minorHAnsi"/>
        </w:rPr>
        <w:t>in</w:t>
      </w:r>
      <w:r w:rsidRPr="0039357B">
        <w:rPr>
          <w:rFonts w:cstheme="minorHAnsi"/>
          <w:lang w:val="hy-AM"/>
        </w:rPr>
        <w:t xml:space="preserve"> the banking system</w:t>
      </w:r>
      <w:r w:rsidRPr="0039357B">
        <w:rPr>
          <w:rFonts w:cstheme="minorHAnsi"/>
        </w:rPr>
        <w:t>, it was noted, the</w:t>
      </w:r>
      <w:r w:rsidRPr="0039357B">
        <w:rPr>
          <w:rFonts w:cstheme="minorHAnsi"/>
          <w:lang w:val="hy-AM"/>
        </w:rPr>
        <w:t xml:space="preserve"> demand </w:t>
      </w:r>
      <w:r w:rsidRPr="0039357B">
        <w:rPr>
          <w:rFonts w:cstheme="minorHAnsi"/>
        </w:rPr>
        <w:t xml:space="preserve">for </w:t>
      </w:r>
      <w:r w:rsidRPr="0039357B">
        <w:rPr>
          <w:rFonts w:cstheme="minorHAnsi"/>
          <w:lang w:val="hy-AM"/>
        </w:rPr>
        <w:t xml:space="preserve">providing liquidity through the main instrument of the Central Bank </w:t>
      </w:r>
      <w:r w:rsidRPr="0039357B">
        <w:rPr>
          <w:rFonts w:cstheme="minorHAnsi"/>
        </w:rPr>
        <w:t>of Armenia kept on contracting in the course of</w:t>
      </w:r>
      <w:r w:rsidRPr="0039357B">
        <w:rPr>
          <w:rFonts w:cstheme="minorHAnsi"/>
          <w:lang w:val="hy-AM"/>
        </w:rPr>
        <w:t xml:space="preserve"> the first quarter of 2023</w:t>
      </w:r>
      <w:r w:rsidRPr="0039357B">
        <w:rPr>
          <w:rFonts w:cstheme="minorHAnsi"/>
        </w:rPr>
        <w:t xml:space="preserve">. </w:t>
      </w:r>
      <w:r w:rsidRPr="0039357B">
        <w:rPr>
          <w:rFonts w:cstheme="minorHAnsi"/>
          <w:lang w:val="hy-AM"/>
        </w:rPr>
        <w:t xml:space="preserve">However, short-term interest rates </w:t>
      </w:r>
      <w:r w:rsidRPr="0039357B">
        <w:rPr>
          <w:rFonts w:cstheme="minorHAnsi"/>
        </w:rPr>
        <w:t xml:space="preserve">in the </w:t>
      </w:r>
      <w:r w:rsidRPr="0039357B">
        <w:rPr>
          <w:rFonts w:cstheme="minorHAnsi"/>
          <w:lang w:val="hy-AM"/>
        </w:rPr>
        <w:t>market</w:t>
      </w:r>
      <w:r w:rsidRPr="0039357B">
        <w:rPr>
          <w:rFonts w:cstheme="minorHAnsi"/>
        </w:rPr>
        <w:t xml:space="preserve"> we</w:t>
      </w:r>
      <w:r w:rsidRPr="0039357B">
        <w:rPr>
          <w:rFonts w:cstheme="minorHAnsi"/>
          <w:lang w:val="hy-AM"/>
        </w:rPr>
        <w:t xml:space="preserve">re largely </w:t>
      </w:r>
      <w:r w:rsidRPr="0039357B">
        <w:rPr>
          <w:rFonts w:cstheme="minorHAnsi"/>
        </w:rPr>
        <w:t xml:space="preserve">shaped </w:t>
      </w:r>
      <w:r w:rsidRPr="0039357B">
        <w:rPr>
          <w:rFonts w:cstheme="minorHAnsi"/>
          <w:lang w:val="hy-AM"/>
        </w:rPr>
        <w:t xml:space="preserve">around the policy rate. It should be noted that the </w:t>
      </w:r>
      <w:r w:rsidRPr="0039357B">
        <w:rPr>
          <w:rFonts w:cstheme="minorHAnsi"/>
        </w:rPr>
        <w:t xml:space="preserve">country </w:t>
      </w:r>
      <w:r w:rsidRPr="0039357B">
        <w:rPr>
          <w:rFonts w:cstheme="minorHAnsi"/>
          <w:lang w:val="hy-AM"/>
        </w:rPr>
        <w:t>risk-premium of the R</w:t>
      </w:r>
      <w:r w:rsidRPr="0039357B">
        <w:rPr>
          <w:rFonts w:cstheme="minorHAnsi"/>
        </w:rPr>
        <w:t xml:space="preserve">epublic of </w:t>
      </w:r>
      <w:r w:rsidRPr="0039357B">
        <w:rPr>
          <w:rFonts w:cstheme="minorHAnsi"/>
          <w:lang w:val="hy-AM"/>
        </w:rPr>
        <w:t>A</w:t>
      </w:r>
      <w:r w:rsidRPr="0039357B">
        <w:rPr>
          <w:rFonts w:cstheme="minorHAnsi"/>
        </w:rPr>
        <w:t>rmenia</w:t>
      </w:r>
      <w:r w:rsidRPr="0039357B">
        <w:rPr>
          <w:rFonts w:cstheme="minorHAnsi"/>
          <w:lang w:val="hy-AM"/>
        </w:rPr>
        <w:t xml:space="preserve"> remains at a low level </w:t>
      </w:r>
      <w:r w:rsidRPr="0039357B">
        <w:rPr>
          <w:rFonts w:cstheme="minorHAnsi"/>
        </w:rPr>
        <w:t xml:space="preserve">owing to </w:t>
      </w:r>
      <w:r w:rsidRPr="0039357B">
        <w:rPr>
          <w:rFonts w:cstheme="minorHAnsi"/>
          <w:lang w:val="hy-AM"/>
        </w:rPr>
        <w:t>the improve</w:t>
      </w:r>
      <w:r w:rsidRPr="0039357B">
        <w:rPr>
          <w:rFonts w:cstheme="minorHAnsi"/>
        </w:rPr>
        <w:t>d</w:t>
      </w:r>
      <w:r w:rsidRPr="0039357B">
        <w:rPr>
          <w:rFonts w:cstheme="minorHAnsi"/>
          <w:lang w:val="hy-AM"/>
        </w:rPr>
        <w:t xml:space="preserve"> </w:t>
      </w:r>
      <w:r w:rsidRPr="0039357B">
        <w:rPr>
          <w:rFonts w:cstheme="minorHAnsi"/>
        </w:rPr>
        <w:t>Armenia</w:t>
      </w:r>
      <w:r w:rsidRPr="0039357B">
        <w:rPr>
          <w:rFonts w:cstheme="minorHAnsi"/>
          <w:lang w:val="hy-AM"/>
        </w:rPr>
        <w:t xml:space="preserve"> rating and the </w:t>
      </w:r>
      <w:r w:rsidRPr="0039357B">
        <w:rPr>
          <w:rFonts w:cstheme="minorHAnsi"/>
        </w:rPr>
        <w:t xml:space="preserve">effect of </w:t>
      </w:r>
      <w:r w:rsidRPr="0039357B">
        <w:rPr>
          <w:rFonts w:cstheme="minorHAnsi"/>
          <w:lang w:val="hy-AM"/>
        </w:rPr>
        <w:t>some economy</w:t>
      </w:r>
      <w:r w:rsidRPr="0039357B">
        <w:rPr>
          <w:rFonts w:cstheme="minorHAnsi"/>
        </w:rPr>
        <w:t>-</w:t>
      </w:r>
      <w:r w:rsidRPr="0039357B">
        <w:rPr>
          <w:rFonts w:cstheme="minorHAnsi"/>
          <w:lang w:val="hy-AM"/>
        </w:rPr>
        <w:t>specific factors</w:t>
      </w:r>
      <w:r w:rsidRPr="0039357B">
        <w:rPr>
          <w:rFonts w:cstheme="minorHAnsi"/>
        </w:rPr>
        <w:t>.</w:t>
      </w:r>
      <w:r w:rsidRPr="0039357B">
        <w:rPr>
          <w:rFonts w:cstheme="minorHAnsi"/>
          <w:lang w:val="hy-AM"/>
        </w:rPr>
        <w:t xml:space="preserve"> </w:t>
      </w:r>
    </w:p>
    <w:p w14:paraId="16BF0688" w14:textId="77777777" w:rsidR="00FF306E" w:rsidRPr="0039357B" w:rsidRDefault="00FF306E" w:rsidP="00FF306E">
      <w:pPr>
        <w:spacing w:line="312" w:lineRule="auto"/>
        <w:ind w:firstLine="720"/>
        <w:jc w:val="both"/>
        <w:rPr>
          <w:rFonts w:eastAsia="Calibri" w:cstheme="minorHAnsi"/>
          <w:lang w:val="hy-AM"/>
        </w:rPr>
      </w:pPr>
      <w:r w:rsidRPr="0039357B">
        <w:rPr>
          <w:rFonts w:eastAsia="Calibri" w:cstheme="minorHAnsi"/>
          <w:lang w:val="hy-AM"/>
        </w:rPr>
        <w:t xml:space="preserve">Inflation developments were also presented to the Board; it was stated that 0.1% </w:t>
      </w:r>
      <w:r w:rsidRPr="0039357B">
        <w:rPr>
          <w:rFonts w:eastAsia="Calibri" w:cstheme="minorHAnsi"/>
        </w:rPr>
        <w:t>i</w:t>
      </w:r>
      <w:r w:rsidRPr="0039357B">
        <w:rPr>
          <w:rFonts w:eastAsia="Calibri" w:cstheme="minorHAnsi"/>
          <w:lang w:val="hy-AM"/>
        </w:rPr>
        <w:t>nflation was re</w:t>
      </w:r>
      <w:r w:rsidRPr="0039357B">
        <w:rPr>
          <w:rFonts w:eastAsia="Calibri" w:cstheme="minorHAnsi"/>
        </w:rPr>
        <w:t>gistered i</w:t>
      </w:r>
      <w:r w:rsidRPr="0039357B">
        <w:rPr>
          <w:rFonts w:eastAsia="Calibri" w:cstheme="minorHAnsi"/>
          <w:lang w:val="hy-AM"/>
        </w:rPr>
        <w:t xml:space="preserve">n February </w:t>
      </w:r>
      <w:r w:rsidRPr="0039357B">
        <w:rPr>
          <w:rFonts w:eastAsia="Calibri" w:cstheme="minorHAnsi"/>
        </w:rPr>
        <w:t xml:space="preserve">of </w:t>
      </w:r>
      <w:r w:rsidRPr="0039357B">
        <w:rPr>
          <w:rFonts w:eastAsia="Calibri" w:cstheme="minorHAnsi"/>
          <w:lang w:val="hy-AM"/>
        </w:rPr>
        <w:t>2023</w:t>
      </w:r>
      <w:r w:rsidRPr="0039357B">
        <w:rPr>
          <w:rFonts w:eastAsia="Calibri" w:cstheme="minorHAnsi"/>
        </w:rPr>
        <w:t xml:space="preserve"> driven by</w:t>
      </w:r>
      <w:r w:rsidRPr="0039357B">
        <w:rPr>
          <w:rFonts w:eastAsia="Calibri" w:cstheme="minorHAnsi"/>
          <w:lang w:val="hy-AM"/>
        </w:rPr>
        <w:t xml:space="preserve"> 0.3% </w:t>
      </w:r>
      <w:r w:rsidRPr="0039357B">
        <w:rPr>
          <w:rFonts w:eastAsia="Calibri" w:cstheme="minorHAnsi"/>
        </w:rPr>
        <w:t xml:space="preserve">increase in </w:t>
      </w:r>
      <w:r w:rsidRPr="0039357B">
        <w:rPr>
          <w:rFonts w:eastAsia="Calibri" w:cstheme="minorHAnsi"/>
          <w:lang w:val="hy-AM"/>
        </w:rPr>
        <w:t xml:space="preserve">food products prices and 0.2% </w:t>
      </w:r>
      <w:r w:rsidRPr="0039357B">
        <w:rPr>
          <w:rFonts w:eastAsia="Calibri" w:cstheme="minorHAnsi"/>
        </w:rPr>
        <w:t>rise</w:t>
      </w:r>
      <w:r w:rsidRPr="0039357B">
        <w:rPr>
          <w:rFonts w:eastAsia="Calibri" w:cstheme="minorHAnsi"/>
          <w:lang w:val="hy-AM"/>
        </w:rPr>
        <w:t xml:space="preserve"> in service tariffs, wh</w:t>
      </w:r>
      <w:r w:rsidRPr="0039357B">
        <w:rPr>
          <w:rFonts w:eastAsia="Calibri" w:cstheme="minorHAnsi"/>
        </w:rPr>
        <w:t>ereas</w:t>
      </w:r>
      <w:r w:rsidRPr="0039357B">
        <w:rPr>
          <w:rFonts w:eastAsia="Calibri" w:cstheme="minorHAnsi"/>
          <w:lang w:val="hy-AM"/>
        </w:rPr>
        <w:t xml:space="preserve"> the prices of non-food products decreased by 0.6% during the month. </w:t>
      </w:r>
      <w:r w:rsidRPr="0039357B">
        <w:rPr>
          <w:rFonts w:cstheme="minorHAnsi"/>
          <w:b/>
          <w:color w:val="000000" w:themeColor="text1"/>
          <w:lang w:val="hy-AM"/>
        </w:rPr>
        <w:t xml:space="preserve">As a result, </w:t>
      </w:r>
      <w:r w:rsidRPr="0039357B">
        <w:rPr>
          <w:rFonts w:cstheme="minorHAnsi"/>
          <w:b/>
          <w:color w:val="000000" w:themeColor="text1"/>
        </w:rPr>
        <w:t xml:space="preserve">the </w:t>
      </w:r>
      <w:r w:rsidRPr="0039357B">
        <w:rPr>
          <w:rFonts w:cstheme="minorHAnsi"/>
          <w:b/>
          <w:color w:val="000000" w:themeColor="text1"/>
          <w:lang w:val="hy-AM"/>
        </w:rPr>
        <w:t>12-month inflation continued</w:t>
      </w:r>
      <w:r w:rsidRPr="0039357B">
        <w:rPr>
          <w:rFonts w:cstheme="minorHAnsi"/>
          <w:b/>
          <w:color w:val="000000" w:themeColor="text1"/>
        </w:rPr>
        <w:t xml:space="preserve"> to decline to</w:t>
      </w:r>
      <w:r w:rsidRPr="0039357B">
        <w:rPr>
          <w:rFonts w:cstheme="minorHAnsi"/>
          <w:b/>
          <w:color w:val="000000" w:themeColor="text1"/>
          <w:lang w:val="hy-AM"/>
        </w:rPr>
        <w:t xml:space="preserve"> 8.</w:t>
      </w:r>
      <w:r w:rsidRPr="0039357B">
        <w:rPr>
          <w:rFonts w:cstheme="minorHAnsi"/>
          <w:b/>
          <w:color w:val="000000" w:themeColor="text1"/>
        </w:rPr>
        <w:t>1</w:t>
      </w:r>
      <w:r w:rsidRPr="0039357B">
        <w:rPr>
          <w:rFonts w:cstheme="minorHAnsi"/>
          <w:b/>
          <w:color w:val="000000" w:themeColor="text1"/>
          <w:lang w:val="hy-AM"/>
        </w:rPr>
        <w:t>% at the end of the month. The 12-month core inflation reduced too, reaching 8.4%.</w:t>
      </w:r>
      <w:r w:rsidRPr="0039357B">
        <w:rPr>
          <w:rFonts w:eastAsia="Calibri" w:cstheme="minorHAnsi"/>
          <w:lang w:val="hy-AM"/>
        </w:rPr>
        <w:t xml:space="preserve"> </w:t>
      </w:r>
      <w:r w:rsidRPr="0039357B">
        <w:rPr>
          <w:rFonts w:eastAsia="Calibri" w:cstheme="minorHAnsi"/>
        </w:rPr>
        <w:t xml:space="preserve">Furthermore, the Board admitted </w:t>
      </w:r>
      <w:r w:rsidRPr="0039357B">
        <w:rPr>
          <w:rFonts w:eastAsia="Calibri" w:cstheme="minorHAnsi"/>
          <w:lang w:val="hy-AM"/>
        </w:rPr>
        <w:t xml:space="preserve">that the </w:t>
      </w:r>
      <w:r w:rsidRPr="0039357B">
        <w:rPr>
          <w:rFonts w:eastAsia="Calibri" w:cstheme="minorHAnsi"/>
        </w:rPr>
        <w:t>overall</w:t>
      </w:r>
      <w:r w:rsidRPr="0039357B">
        <w:rPr>
          <w:rFonts w:eastAsia="Calibri" w:cstheme="minorHAnsi"/>
          <w:lang w:val="hy-AM"/>
        </w:rPr>
        <w:t xml:space="preserve"> inflationary environment </w:t>
      </w:r>
      <w:r w:rsidRPr="0039357B">
        <w:rPr>
          <w:rFonts w:eastAsia="Calibri" w:cstheme="minorHAnsi"/>
        </w:rPr>
        <w:t>in Armenia</w:t>
      </w:r>
      <w:r w:rsidRPr="0039357B">
        <w:rPr>
          <w:rFonts w:eastAsia="Calibri" w:cstheme="minorHAnsi"/>
          <w:lang w:val="hy-AM"/>
        </w:rPr>
        <w:t xml:space="preserve"> </w:t>
      </w:r>
      <w:r w:rsidRPr="0039357B">
        <w:rPr>
          <w:rFonts w:eastAsia="Calibri" w:cstheme="minorHAnsi"/>
        </w:rPr>
        <w:t>continued mitigating</w:t>
      </w:r>
      <w:r w:rsidRPr="0039357B">
        <w:rPr>
          <w:rFonts w:eastAsia="Calibri" w:cstheme="minorHAnsi"/>
          <w:lang w:val="hy-AM"/>
        </w:rPr>
        <w:t xml:space="preserve"> as a result of the </w:t>
      </w:r>
      <w:r w:rsidRPr="0039357B">
        <w:rPr>
          <w:rFonts w:eastAsia="Calibri" w:cstheme="minorHAnsi"/>
        </w:rPr>
        <w:t>contractionary</w:t>
      </w:r>
      <w:r w:rsidRPr="0039357B">
        <w:rPr>
          <w:rFonts w:eastAsia="Calibri" w:cstheme="minorHAnsi"/>
          <w:lang w:val="hy-AM"/>
        </w:rPr>
        <w:t xml:space="preserve"> monetary policy implemented by the Central Bank, the dram </w:t>
      </w:r>
      <w:r w:rsidRPr="0039357B">
        <w:rPr>
          <w:rFonts w:eastAsia="Calibri" w:cstheme="minorHAnsi"/>
        </w:rPr>
        <w:t xml:space="preserve">appreciation </w:t>
      </w:r>
      <w:r w:rsidRPr="0039357B">
        <w:rPr>
          <w:rFonts w:eastAsia="Calibri" w:cstheme="minorHAnsi"/>
          <w:lang w:val="hy-AM"/>
        </w:rPr>
        <w:t xml:space="preserve">and </w:t>
      </w:r>
      <w:r w:rsidRPr="0039357B">
        <w:rPr>
          <w:rFonts w:eastAsia="Calibri" w:cstheme="minorHAnsi"/>
        </w:rPr>
        <w:t>weakening</w:t>
      </w:r>
      <w:r w:rsidRPr="0039357B">
        <w:rPr>
          <w:rFonts w:eastAsia="Calibri" w:cstheme="minorHAnsi"/>
          <w:lang w:val="hy-AM"/>
        </w:rPr>
        <w:t xml:space="preserve"> inflationary </w:t>
      </w:r>
      <w:r w:rsidRPr="0039357B">
        <w:rPr>
          <w:rFonts w:eastAsia="Calibri" w:cstheme="minorHAnsi"/>
        </w:rPr>
        <w:t xml:space="preserve">pressures </w:t>
      </w:r>
      <w:r w:rsidRPr="0039357B">
        <w:rPr>
          <w:rFonts w:eastAsia="Calibri" w:cstheme="minorHAnsi"/>
          <w:lang w:val="hy-AM"/>
        </w:rPr>
        <w:t xml:space="preserve">from the external sector, </w:t>
      </w:r>
      <w:r w:rsidRPr="0039357B">
        <w:rPr>
          <w:rFonts w:eastAsia="Calibri" w:cstheme="minorHAnsi"/>
        </w:rPr>
        <w:t xml:space="preserve">while also stating </w:t>
      </w:r>
      <w:r w:rsidRPr="0039357B">
        <w:rPr>
          <w:rFonts w:eastAsia="Calibri" w:cstheme="minorHAnsi"/>
          <w:lang w:val="hy-AM"/>
        </w:rPr>
        <w:t xml:space="preserve">that </w:t>
      </w:r>
      <w:r w:rsidRPr="0039357B">
        <w:rPr>
          <w:rFonts w:eastAsia="Calibri" w:cstheme="minorHAnsi"/>
        </w:rPr>
        <w:t>the strong</w:t>
      </w:r>
      <w:r w:rsidRPr="0039357B">
        <w:rPr>
          <w:rFonts w:eastAsia="Calibri" w:cstheme="minorHAnsi"/>
          <w:lang w:val="hy-AM"/>
        </w:rPr>
        <w:t xml:space="preserve"> demand </w:t>
      </w:r>
      <w:r w:rsidRPr="0039357B">
        <w:rPr>
          <w:rFonts w:eastAsia="Calibri" w:cstheme="minorHAnsi"/>
        </w:rPr>
        <w:t xml:space="preserve">and inflation expectations were still facilitating </w:t>
      </w:r>
      <w:r w:rsidRPr="0039357B">
        <w:rPr>
          <w:rFonts w:eastAsia="Calibri" w:cstheme="minorHAnsi"/>
          <w:lang w:val="hy-AM"/>
        </w:rPr>
        <w:t xml:space="preserve">the growth of wages and prices of individual goods and services. </w:t>
      </w:r>
    </w:p>
    <w:p w14:paraId="396A5876" w14:textId="77777777" w:rsidR="00FF306E" w:rsidRPr="0039357B" w:rsidRDefault="00FF306E" w:rsidP="00FF306E">
      <w:pPr>
        <w:spacing w:line="312" w:lineRule="auto"/>
        <w:ind w:firstLine="720"/>
        <w:jc w:val="both"/>
        <w:rPr>
          <w:rFonts w:cstheme="minorHAnsi"/>
          <w:lang w:val="hy-AM"/>
        </w:rPr>
      </w:pPr>
      <w:r w:rsidRPr="0039357B">
        <w:rPr>
          <w:rFonts w:cstheme="minorHAnsi"/>
          <w:lang w:val="hy-AM"/>
        </w:rPr>
        <w:t>Following the discussion of the Situation Report and the macroeconomic developments in external and domestic sectors, the Board proceeded to addressing the macroeconomic scenarios and monetary policy directions and making decision on the policy interest rate.</w:t>
      </w:r>
      <w:r w:rsidRPr="0039357B">
        <w:rPr>
          <w:rFonts w:eastAsia="Calibri" w:cstheme="minorHAnsi"/>
          <w:color w:val="000000" w:themeColor="text1"/>
          <w:lang w:val="hy-AM"/>
        </w:rPr>
        <w:t xml:space="preserve"> </w:t>
      </w:r>
      <w:r w:rsidRPr="0039357B">
        <w:rPr>
          <w:rFonts w:cstheme="minorHAnsi"/>
          <w:lang w:val="hy-AM"/>
        </w:rPr>
        <w:t xml:space="preserve">The Forecasting Team, in view of the aforementioned macroeconomic situation, provided the Board with scenarios </w:t>
      </w:r>
      <w:r w:rsidRPr="0039357B">
        <w:rPr>
          <w:rFonts w:cstheme="minorHAnsi"/>
        </w:rPr>
        <w:t>describing</w:t>
      </w:r>
      <w:r w:rsidRPr="0039357B">
        <w:rPr>
          <w:rFonts w:cstheme="minorHAnsi"/>
          <w:lang w:val="hy-AM"/>
        </w:rPr>
        <w:t xml:space="preserve"> </w:t>
      </w:r>
      <w:r w:rsidRPr="0039357B">
        <w:rPr>
          <w:rFonts w:cstheme="minorHAnsi"/>
        </w:rPr>
        <w:t xml:space="preserve">the </w:t>
      </w:r>
      <w:r w:rsidRPr="0039357B">
        <w:rPr>
          <w:rFonts w:cstheme="minorHAnsi"/>
          <w:lang w:val="hy-AM"/>
        </w:rPr>
        <w:t xml:space="preserve">monetary risks </w:t>
      </w:r>
      <w:r w:rsidRPr="0039357B">
        <w:rPr>
          <w:rFonts w:cstheme="minorHAnsi"/>
        </w:rPr>
        <w:t xml:space="preserve">that would possibly </w:t>
      </w:r>
      <w:r w:rsidRPr="0039357B">
        <w:rPr>
          <w:rFonts w:cstheme="minorHAnsi"/>
          <w:lang w:val="hy-AM"/>
        </w:rPr>
        <w:t>deriv</w:t>
      </w:r>
      <w:r w:rsidRPr="0039357B">
        <w:rPr>
          <w:rFonts w:cstheme="minorHAnsi"/>
        </w:rPr>
        <w:t>e</w:t>
      </w:r>
      <w:r w:rsidRPr="0039357B">
        <w:rPr>
          <w:rFonts w:cstheme="minorHAnsi"/>
          <w:lang w:val="hy-AM"/>
        </w:rPr>
        <w:t xml:space="preserve"> from upcoming economic development outlooks.</w:t>
      </w:r>
      <w:r w:rsidRPr="0039357B">
        <w:rPr>
          <w:rFonts w:eastAsia="Calibri" w:cstheme="minorHAnsi"/>
          <w:lang w:val="hy-AM"/>
        </w:rPr>
        <w:t xml:space="preserve"> Specifically, considering the possible scenarios of the developments unfolding in the US financial market, the majority of the Board members reckoned that they would not be systemic in nature, </w:t>
      </w:r>
      <w:r w:rsidRPr="0039357B">
        <w:rPr>
          <w:rFonts w:eastAsia="Calibri" w:cstheme="minorHAnsi"/>
        </w:rPr>
        <w:t xml:space="preserve">while </w:t>
      </w:r>
      <w:r w:rsidRPr="0039357B">
        <w:rPr>
          <w:rFonts w:eastAsia="Calibri" w:cstheme="minorHAnsi"/>
          <w:lang w:val="hy-AM"/>
        </w:rPr>
        <w:t>the macroeconomic effects transmitting to the world economy would be weak and minor</w:t>
      </w:r>
      <w:r w:rsidRPr="0039357B">
        <w:rPr>
          <w:rFonts w:eastAsia="Calibri" w:cstheme="minorHAnsi"/>
        </w:rPr>
        <w:t>.</w:t>
      </w:r>
      <w:r w:rsidRPr="0039357B">
        <w:rPr>
          <w:rFonts w:cstheme="minorHAnsi"/>
          <w:lang w:val="hy-AM"/>
        </w:rPr>
        <w:t xml:space="preserve"> The Board members were of the opinion that, on the one hand, the inflationary effects spilling over to the Armenian economy from the external sector</w:t>
      </w:r>
      <w:r w:rsidRPr="0039357B">
        <w:rPr>
          <w:rFonts w:cstheme="minorHAnsi"/>
        </w:rPr>
        <w:t xml:space="preserve"> continued </w:t>
      </w:r>
      <w:r w:rsidRPr="0039357B">
        <w:rPr>
          <w:rFonts w:cstheme="minorHAnsi"/>
          <w:lang w:val="hy-AM"/>
        </w:rPr>
        <w:t>weaken</w:t>
      </w:r>
      <w:r w:rsidRPr="0039357B">
        <w:rPr>
          <w:rFonts w:cstheme="minorHAnsi"/>
        </w:rPr>
        <w:t>ing</w:t>
      </w:r>
      <w:r w:rsidRPr="0039357B">
        <w:rPr>
          <w:rFonts w:cstheme="minorHAnsi"/>
          <w:lang w:val="hy-AM"/>
        </w:rPr>
        <w:t xml:space="preserve"> thanks to </w:t>
      </w:r>
      <w:r w:rsidRPr="0039357B">
        <w:rPr>
          <w:rFonts w:cstheme="minorHAnsi"/>
        </w:rPr>
        <w:t xml:space="preserve">the </w:t>
      </w:r>
      <w:r w:rsidRPr="0039357B">
        <w:rPr>
          <w:rFonts w:cstheme="minorHAnsi"/>
          <w:lang w:val="hy-AM"/>
        </w:rPr>
        <w:t xml:space="preserve">consistent monetary policy of central banks in the main partner countries to Armenia and, on the </w:t>
      </w:r>
      <w:r w:rsidRPr="0039357B">
        <w:rPr>
          <w:rFonts w:cstheme="minorHAnsi"/>
          <w:lang w:val="hy-AM"/>
        </w:rPr>
        <w:lastRenderedPageBreak/>
        <w:t xml:space="preserve">other hand, strong demand and high inflation expectations </w:t>
      </w:r>
      <w:r w:rsidRPr="0039357B">
        <w:rPr>
          <w:rFonts w:cstheme="minorHAnsi"/>
        </w:rPr>
        <w:t xml:space="preserve">were persisting </w:t>
      </w:r>
      <w:r w:rsidRPr="0039357B">
        <w:rPr>
          <w:rFonts w:cstheme="minorHAnsi"/>
          <w:lang w:val="hy-AM"/>
        </w:rPr>
        <w:t>in the Armenian economy.</w:t>
      </w:r>
      <w:r w:rsidRPr="0039357B">
        <w:rPr>
          <w:rFonts w:eastAsia="Calibri" w:cstheme="minorHAnsi"/>
          <w:lang w:val="hy-AM"/>
        </w:rPr>
        <w:t xml:space="preserve"> In such a situation, the </w:t>
      </w:r>
      <w:r w:rsidRPr="0039357B">
        <w:rPr>
          <w:rFonts w:eastAsia="Calibri" w:cstheme="minorHAnsi"/>
        </w:rPr>
        <w:t xml:space="preserve">Board </w:t>
      </w:r>
      <w:r w:rsidRPr="0039357B">
        <w:rPr>
          <w:rFonts w:eastAsia="Calibri" w:cstheme="minorHAnsi"/>
          <w:lang w:val="hy-AM"/>
        </w:rPr>
        <w:t xml:space="preserve">members </w:t>
      </w:r>
      <w:r w:rsidRPr="0039357B">
        <w:rPr>
          <w:rFonts w:eastAsia="Calibri" w:cstheme="minorHAnsi"/>
        </w:rPr>
        <w:t xml:space="preserve">stated, </w:t>
      </w:r>
      <w:r w:rsidRPr="0039357B">
        <w:rPr>
          <w:rFonts w:eastAsia="Calibri" w:cstheme="minorHAnsi"/>
          <w:lang w:val="hy-AM"/>
        </w:rPr>
        <w:t xml:space="preserve">although </w:t>
      </w:r>
      <w:r w:rsidRPr="0039357B">
        <w:rPr>
          <w:rFonts w:eastAsia="Calibri" w:cstheme="minorHAnsi"/>
        </w:rPr>
        <w:t xml:space="preserve">the </w:t>
      </w:r>
      <w:r w:rsidRPr="0039357B">
        <w:rPr>
          <w:rFonts w:eastAsia="Calibri" w:cstheme="minorHAnsi"/>
          <w:lang w:val="hy-AM"/>
        </w:rPr>
        <w:t xml:space="preserve">12-month inflation </w:t>
      </w:r>
      <w:r w:rsidRPr="0039357B">
        <w:rPr>
          <w:rFonts w:eastAsia="Calibri" w:cstheme="minorHAnsi"/>
        </w:rPr>
        <w:t>wa</w:t>
      </w:r>
      <w:r w:rsidRPr="0039357B">
        <w:rPr>
          <w:rFonts w:eastAsia="Calibri" w:cstheme="minorHAnsi"/>
          <w:lang w:val="hy-AM"/>
        </w:rPr>
        <w:t xml:space="preserve">s expected </w:t>
      </w:r>
      <w:r w:rsidRPr="0039357B">
        <w:rPr>
          <w:rFonts w:eastAsia="Calibri" w:cstheme="minorHAnsi"/>
        </w:rPr>
        <w:t xml:space="preserve">to subdue notably </w:t>
      </w:r>
      <w:r w:rsidRPr="0039357B">
        <w:rPr>
          <w:rFonts w:eastAsia="Calibri" w:cstheme="minorHAnsi"/>
          <w:lang w:val="hy-AM"/>
        </w:rPr>
        <w:t xml:space="preserve">in the near future, the prices of </w:t>
      </w:r>
      <w:r w:rsidRPr="0039357B">
        <w:rPr>
          <w:rFonts w:eastAsia="Calibri" w:cstheme="minorHAnsi"/>
        </w:rPr>
        <w:t>items in</w:t>
      </w:r>
      <w:r w:rsidRPr="0039357B">
        <w:rPr>
          <w:rFonts w:eastAsia="Calibri" w:cstheme="minorHAnsi"/>
          <w:lang w:val="hy-AM"/>
        </w:rPr>
        <w:t xml:space="preserve"> </w:t>
      </w:r>
      <w:r w:rsidRPr="0039357B">
        <w:rPr>
          <w:rFonts w:eastAsia="Calibri" w:cstheme="minorHAnsi"/>
        </w:rPr>
        <w:t xml:space="preserve">the </w:t>
      </w:r>
      <w:r w:rsidRPr="0039357B">
        <w:rPr>
          <w:rFonts w:eastAsia="Calibri" w:cstheme="minorHAnsi"/>
          <w:lang w:val="hy-AM"/>
        </w:rPr>
        <w:t>consumer basket</w:t>
      </w:r>
      <w:r w:rsidRPr="0039357B">
        <w:rPr>
          <w:rFonts w:eastAsia="Calibri" w:cstheme="minorHAnsi"/>
        </w:rPr>
        <w:t xml:space="preserve">, </w:t>
      </w:r>
      <w:r w:rsidRPr="0039357B">
        <w:rPr>
          <w:rFonts w:eastAsia="Calibri" w:cstheme="minorHAnsi"/>
          <w:lang w:val="hy-AM"/>
        </w:rPr>
        <w:t xml:space="preserve">important </w:t>
      </w:r>
      <w:r w:rsidRPr="0039357B">
        <w:rPr>
          <w:rFonts w:eastAsia="Calibri" w:cstheme="minorHAnsi"/>
        </w:rPr>
        <w:t xml:space="preserve">in the </w:t>
      </w:r>
      <w:r w:rsidRPr="0039357B">
        <w:rPr>
          <w:rFonts w:eastAsia="Calibri" w:cstheme="minorHAnsi"/>
          <w:lang w:val="hy-AM"/>
        </w:rPr>
        <w:t>monetary policy</w:t>
      </w:r>
      <w:r w:rsidRPr="0039357B">
        <w:rPr>
          <w:rFonts w:eastAsia="Calibri" w:cstheme="minorHAnsi"/>
        </w:rPr>
        <w:t xml:space="preserve"> </w:t>
      </w:r>
      <w:r w:rsidRPr="0039357B">
        <w:rPr>
          <w:rFonts w:eastAsia="Calibri" w:cstheme="minorHAnsi"/>
          <w:lang w:val="hy-AM"/>
        </w:rPr>
        <w:t>point of view</w:t>
      </w:r>
      <w:r w:rsidRPr="0039357B">
        <w:rPr>
          <w:rFonts w:eastAsia="Calibri" w:cstheme="minorHAnsi"/>
        </w:rPr>
        <w:t xml:space="preserve"> </w:t>
      </w:r>
      <w:r w:rsidRPr="0039357B">
        <w:rPr>
          <w:rFonts w:eastAsia="Calibri" w:cstheme="minorHAnsi"/>
          <w:lang w:val="hy-AM"/>
        </w:rPr>
        <w:t>(</w:t>
      </w:r>
      <w:r w:rsidRPr="0039357B">
        <w:rPr>
          <w:rFonts w:eastAsia="Calibri" w:cstheme="minorHAnsi"/>
        </w:rPr>
        <w:t>product groups with</w:t>
      </w:r>
      <w:r w:rsidRPr="0039357B">
        <w:rPr>
          <w:rFonts w:eastAsia="Calibri" w:cstheme="minorHAnsi"/>
          <w:lang w:val="hy-AM"/>
        </w:rPr>
        <w:t xml:space="preserve"> </w:t>
      </w:r>
      <w:r w:rsidRPr="0039357B">
        <w:rPr>
          <w:rFonts w:eastAsia="Calibri" w:cstheme="minorHAnsi"/>
        </w:rPr>
        <w:t>rigid prices</w:t>
      </w:r>
      <w:r w:rsidRPr="0039357B">
        <w:rPr>
          <w:rFonts w:eastAsia="Calibri" w:cstheme="minorHAnsi"/>
          <w:lang w:val="hy-AM"/>
        </w:rPr>
        <w:t>)</w:t>
      </w:r>
      <w:r w:rsidRPr="0039357B">
        <w:rPr>
          <w:rFonts w:eastAsia="Calibri" w:cstheme="minorHAnsi"/>
        </w:rPr>
        <w:t>,</w:t>
      </w:r>
      <w:r w:rsidRPr="0039357B">
        <w:rPr>
          <w:rFonts w:eastAsia="Calibri" w:cstheme="minorHAnsi"/>
          <w:lang w:val="hy-AM"/>
        </w:rPr>
        <w:t xml:space="preserve"> </w:t>
      </w:r>
      <w:r w:rsidRPr="0039357B">
        <w:rPr>
          <w:rFonts w:eastAsia="Calibri" w:cstheme="minorHAnsi"/>
        </w:rPr>
        <w:t xml:space="preserve">were </w:t>
      </w:r>
      <w:r w:rsidRPr="0039357B">
        <w:rPr>
          <w:rFonts w:eastAsia="Calibri" w:cstheme="minorHAnsi"/>
          <w:lang w:val="hy-AM"/>
        </w:rPr>
        <w:t xml:space="preserve">still </w:t>
      </w:r>
      <w:r w:rsidRPr="0039357B">
        <w:rPr>
          <w:rFonts w:eastAsia="Calibri" w:cstheme="minorHAnsi"/>
        </w:rPr>
        <w:t>going up</w:t>
      </w:r>
      <w:r w:rsidRPr="0039357B">
        <w:rPr>
          <w:rFonts w:eastAsia="Calibri" w:cstheme="minorHAnsi"/>
          <w:lang w:val="hy-AM"/>
        </w:rPr>
        <w:t xml:space="preserve">, in which case the </w:t>
      </w:r>
      <w:r w:rsidRPr="0039357B">
        <w:rPr>
          <w:rFonts w:eastAsia="Calibri" w:cstheme="minorHAnsi"/>
        </w:rPr>
        <w:t>Board</w:t>
      </w:r>
      <w:r w:rsidRPr="0039357B">
        <w:rPr>
          <w:rFonts w:eastAsia="Calibri" w:cstheme="minorHAnsi"/>
          <w:lang w:val="hy-AM"/>
        </w:rPr>
        <w:t xml:space="preserve"> emphas</w:t>
      </w:r>
      <w:r w:rsidRPr="0039357B">
        <w:rPr>
          <w:rFonts w:eastAsia="Calibri" w:cstheme="minorHAnsi"/>
        </w:rPr>
        <w:t>ized the need to be</w:t>
      </w:r>
      <w:r w:rsidRPr="0039357B">
        <w:rPr>
          <w:rFonts w:eastAsia="Calibri" w:cstheme="minorHAnsi"/>
          <w:lang w:val="hy-AM"/>
        </w:rPr>
        <w:t xml:space="preserve"> consisten</w:t>
      </w:r>
      <w:r w:rsidRPr="0039357B">
        <w:rPr>
          <w:rFonts w:eastAsia="Calibri" w:cstheme="minorHAnsi"/>
        </w:rPr>
        <w:t xml:space="preserve">t in taking </w:t>
      </w:r>
      <w:r w:rsidRPr="0039357B">
        <w:rPr>
          <w:rFonts w:eastAsia="Calibri" w:cstheme="minorHAnsi"/>
          <w:lang w:val="hy-AM"/>
        </w:rPr>
        <w:t xml:space="preserve">action </w:t>
      </w:r>
      <w:r w:rsidRPr="0039357B">
        <w:rPr>
          <w:rFonts w:eastAsia="Calibri" w:cstheme="minorHAnsi"/>
        </w:rPr>
        <w:t>to handle future inflationary risks</w:t>
      </w:r>
      <w:r w:rsidRPr="0039357B">
        <w:rPr>
          <w:rFonts w:eastAsia="Calibri" w:cstheme="minorHAnsi"/>
          <w:lang w:val="hy-AM"/>
        </w:rPr>
        <w:t xml:space="preserve">. </w:t>
      </w:r>
      <w:r w:rsidRPr="0039357B">
        <w:rPr>
          <w:rFonts w:cstheme="minorHAnsi"/>
          <w:lang w:val="hy-AM"/>
        </w:rPr>
        <w:t>As a result,</w:t>
      </w:r>
      <w:r w:rsidRPr="0039357B">
        <w:rPr>
          <w:rFonts w:cstheme="minorHAnsi"/>
          <w:b/>
          <w:lang w:val="hy-AM"/>
        </w:rPr>
        <w:t xml:space="preserve"> </w:t>
      </w:r>
      <w:r w:rsidRPr="0039357B">
        <w:rPr>
          <w:rFonts w:cstheme="minorHAnsi"/>
          <w:lang w:val="hy-AM"/>
        </w:rPr>
        <w:t>the</w:t>
      </w:r>
      <w:r w:rsidRPr="0039357B">
        <w:rPr>
          <w:rFonts w:cstheme="minorHAnsi"/>
          <w:b/>
          <w:lang w:val="hy-AM"/>
        </w:rPr>
        <w:t xml:space="preserve"> Board of the Central Bank of Armenia made a decision in consensus to leave the refinancing rate unchanged</w:t>
      </w:r>
      <w:r w:rsidRPr="0039357B">
        <w:rPr>
          <w:rFonts w:cstheme="minorHAnsi"/>
          <w:bCs/>
          <w:lang w:val="hy-AM"/>
        </w:rPr>
        <w:t>.</w:t>
      </w:r>
      <w:r w:rsidRPr="0039357B">
        <w:rPr>
          <w:rFonts w:eastAsia="Calibri" w:cstheme="minorHAnsi"/>
          <w:lang w:val="hy-AM"/>
        </w:rPr>
        <w:t xml:space="preserve"> </w:t>
      </w:r>
      <w:bookmarkStart w:id="4" w:name="_Hlk120014169"/>
      <w:r w:rsidRPr="0039357B">
        <w:rPr>
          <w:rFonts w:cstheme="minorHAnsi"/>
          <w:lang w:val="hy-AM"/>
        </w:rPr>
        <w:t>The Board also endorsed its commitment in taking adequate measures to stabilize inflation and neutralize any risk of deanchoring of inflation expectations.</w:t>
      </w:r>
      <w:bookmarkEnd w:id="4"/>
      <w:r w:rsidRPr="0039357B">
        <w:rPr>
          <w:rFonts w:cstheme="minorHAnsi"/>
          <w:lang w:val="hy-AM"/>
        </w:rPr>
        <w:t xml:space="preserve"> According to the presented monetary policy scenario, the 12-month inflation will gradually decrease and, starting from the second half of 2023, stabilize around the 4% target.</w:t>
      </w:r>
    </w:p>
    <w:p w14:paraId="3FD08487" w14:textId="77777777" w:rsidR="00FF306E" w:rsidRPr="0039357B" w:rsidRDefault="00FF306E" w:rsidP="00FF306E">
      <w:pPr>
        <w:spacing w:line="312" w:lineRule="auto"/>
        <w:ind w:firstLine="720"/>
        <w:jc w:val="both"/>
        <w:rPr>
          <w:rFonts w:eastAsia="Calibri" w:cstheme="minorHAnsi"/>
          <w:lang w:val="hy-AM"/>
        </w:rPr>
      </w:pPr>
      <w:r w:rsidRPr="0039357B">
        <w:rPr>
          <w:rFonts w:cstheme="minorHAnsi"/>
          <w:lang w:val="hy-AM"/>
        </w:rPr>
        <w:t xml:space="preserve">The Board of the Central Bank estimated that </w:t>
      </w:r>
      <w:r w:rsidRPr="0039357B">
        <w:rPr>
          <w:rFonts w:cstheme="minorHAnsi"/>
        </w:rPr>
        <w:t>the risks of inflation deviating from the projection path are mostly balanced. In the case of risks materializing in any direction, the Board will adequately react and ensure the price stability objective.</w:t>
      </w:r>
    </w:p>
    <w:p w14:paraId="3D790AD5" w14:textId="77777777" w:rsidR="00FF306E" w:rsidRPr="0039357B" w:rsidRDefault="00FF306E" w:rsidP="00FF306E">
      <w:pPr>
        <w:spacing w:line="312" w:lineRule="auto"/>
        <w:ind w:firstLine="720"/>
        <w:jc w:val="both"/>
        <w:rPr>
          <w:rFonts w:eastAsia="Calibri" w:cstheme="minorHAnsi"/>
          <w:lang w:val="hy-AM"/>
        </w:rPr>
      </w:pPr>
      <w:r w:rsidRPr="0039357B">
        <w:rPr>
          <w:rFonts w:cstheme="minorHAnsi"/>
        </w:rPr>
        <w:t>The Board approved the decision on interest rates of monetary instruments of the Central Bank of Armenia and the proposed press release, which are attached hereto.</w:t>
      </w:r>
    </w:p>
    <w:p w14:paraId="67A15469" w14:textId="77777777" w:rsidR="00FF306E" w:rsidRPr="0039357B" w:rsidRDefault="00FF306E" w:rsidP="00FF306E">
      <w:pPr>
        <w:pStyle w:val="CommentText"/>
        <w:rPr>
          <w:rFonts w:asciiTheme="minorHAnsi" w:hAnsiTheme="minorHAnsi" w:cstheme="minorHAnsi"/>
          <w:b/>
          <w:sz w:val="24"/>
          <w:szCs w:val="24"/>
          <w:lang w:val="hy-AM"/>
        </w:rPr>
      </w:pPr>
    </w:p>
    <w:p w14:paraId="3330217A" w14:textId="77777777" w:rsidR="00FF306E" w:rsidRDefault="00FF306E" w:rsidP="00FF306E">
      <w:pPr>
        <w:pStyle w:val="CommentText"/>
        <w:ind w:firstLine="720"/>
        <w:rPr>
          <w:rFonts w:asciiTheme="minorHAnsi" w:hAnsiTheme="minorHAnsi" w:cstheme="minorHAnsi"/>
          <w:b/>
          <w:sz w:val="24"/>
          <w:szCs w:val="24"/>
          <w:lang w:val="hy-AM"/>
        </w:rPr>
      </w:pPr>
    </w:p>
    <w:p w14:paraId="26B6C322" w14:textId="77777777" w:rsidR="00FF306E" w:rsidRDefault="00FF306E" w:rsidP="00FF306E">
      <w:pPr>
        <w:pStyle w:val="CommentText"/>
        <w:ind w:firstLine="720"/>
        <w:rPr>
          <w:rFonts w:asciiTheme="minorHAnsi" w:hAnsiTheme="minorHAnsi" w:cstheme="minorHAnsi"/>
          <w:b/>
          <w:sz w:val="24"/>
          <w:szCs w:val="24"/>
          <w:lang w:val="hy-AM"/>
        </w:rPr>
      </w:pPr>
    </w:p>
    <w:p w14:paraId="4C68BEC6" w14:textId="77777777" w:rsidR="00FF306E" w:rsidRDefault="00FF306E" w:rsidP="00FF306E">
      <w:pPr>
        <w:pStyle w:val="CommentText"/>
        <w:ind w:firstLine="720"/>
        <w:rPr>
          <w:rFonts w:asciiTheme="minorHAnsi" w:hAnsiTheme="minorHAnsi" w:cstheme="minorHAnsi"/>
          <w:b/>
          <w:sz w:val="24"/>
          <w:szCs w:val="24"/>
          <w:lang w:val="hy-AM"/>
        </w:rPr>
      </w:pPr>
    </w:p>
    <w:p w14:paraId="696BA072" w14:textId="77777777" w:rsidR="00FF306E" w:rsidRDefault="00FF306E" w:rsidP="00FF306E">
      <w:pPr>
        <w:pStyle w:val="CommentText"/>
        <w:ind w:firstLine="720"/>
        <w:rPr>
          <w:rFonts w:asciiTheme="minorHAnsi" w:hAnsiTheme="minorHAnsi" w:cstheme="minorHAnsi"/>
          <w:b/>
          <w:sz w:val="24"/>
          <w:szCs w:val="24"/>
          <w:lang w:val="hy-AM"/>
        </w:rPr>
      </w:pPr>
    </w:p>
    <w:p w14:paraId="60F7328B" w14:textId="77777777" w:rsidR="00FF306E" w:rsidRDefault="00FF306E" w:rsidP="00FF306E">
      <w:pPr>
        <w:pStyle w:val="CommentText"/>
        <w:ind w:firstLine="720"/>
        <w:rPr>
          <w:rFonts w:asciiTheme="minorHAnsi" w:hAnsiTheme="minorHAnsi" w:cstheme="minorHAnsi"/>
          <w:b/>
          <w:sz w:val="24"/>
          <w:szCs w:val="24"/>
          <w:lang w:val="hy-AM"/>
        </w:rPr>
      </w:pPr>
    </w:p>
    <w:p w14:paraId="065AE560" w14:textId="77777777" w:rsidR="00FF306E" w:rsidRDefault="00FF306E" w:rsidP="00FF306E">
      <w:pPr>
        <w:pStyle w:val="CommentText"/>
        <w:ind w:firstLine="720"/>
        <w:rPr>
          <w:rFonts w:asciiTheme="minorHAnsi" w:hAnsiTheme="minorHAnsi" w:cstheme="minorHAnsi"/>
          <w:b/>
          <w:sz w:val="24"/>
          <w:szCs w:val="24"/>
          <w:lang w:val="hy-AM"/>
        </w:rPr>
      </w:pPr>
    </w:p>
    <w:p w14:paraId="681E5669" w14:textId="77777777" w:rsidR="00FF306E" w:rsidRDefault="00FF306E" w:rsidP="00FF306E">
      <w:pPr>
        <w:pStyle w:val="CommentText"/>
        <w:ind w:firstLine="720"/>
        <w:rPr>
          <w:rFonts w:asciiTheme="minorHAnsi" w:hAnsiTheme="minorHAnsi" w:cstheme="minorHAnsi"/>
          <w:b/>
          <w:sz w:val="24"/>
          <w:szCs w:val="24"/>
          <w:lang w:val="hy-AM"/>
        </w:rPr>
      </w:pPr>
    </w:p>
    <w:p w14:paraId="6EE5DF5F" w14:textId="77777777" w:rsidR="00FF306E" w:rsidRDefault="00FF306E" w:rsidP="00FF306E">
      <w:pPr>
        <w:pStyle w:val="CommentText"/>
        <w:ind w:firstLine="720"/>
        <w:rPr>
          <w:rFonts w:asciiTheme="minorHAnsi" w:hAnsiTheme="minorHAnsi" w:cstheme="minorHAnsi"/>
          <w:b/>
          <w:sz w:val="24"/>
          <w:szCs w:val="24"/>
          <w:lang w:val="hy-AM"/>
        </w:rPr>
      </w:pPr>
    </w:p>
    <w:p w14:paraId="03B72891" w14:textId="77777777" w:rsidR="00FF306E" w:rsidRDefault="00FF306E" w:rsidP="00FF306E">
      <w:pPr>
        <w:pStyle w:val="CommentText"/>
        <w:ind w:firstLine="720"/>
        <w:rPr>
          <w:rFonts w:asciiTheme="minorHAnsi" w:hAnsiTheme="minorHAnsi" w:cstheme="minorHAnsi"/>
          <w:b/>
          <w:sz w:val="24"/>
          <w:szCs w:val="24"/>
          <w:lang w:val="hy-AM"/>
        </w:rPr>
      </w:pPr>
    </w:p>
    <w:p w14:paraId="249BE944" w14:textId="77777777" w:rsidR="00FF306E" w:rsidRDefault="00FF306E" w:rsidP="00FF306E">
      <w:pPr>
        <w:pStyle w:val="CommentText"/>
        <w:ind w:firstLine="720"/>
        <w:rPr>
          <w:rFonts w:asciiTheme="minorHAnsi" w:hAnsiTheme="minorHAnsi" w:cstheme="minorHAnsi"/>
          <w:b/>
          <w:sz w:val="24"/>
          <w:szCs w:val="24"/>
          <w:lang w:val="hy-AM"/>
        </w:rPr>
      </w:pPr>
    </w:p>
    <w:p w14:paraId="0C509E16" w14:textId="77777777" w:rsidR="00FF306E" w:rsidRDefault="00FF306E" w:rsidP="00FF306E">
      <w:pPr>
        <w:pStyle w:val="CommentText"/>
        <w:ind w:firstLine="720"/>
        <w:rPr>
          <w:rFonts w:asciiTheme="minorHAnsi" w:hAnsiTheme="minorHAnsi" w:cstheme="minorHAnsi"/>
          <w:b/>
          <w:sz w:val="24"/>
          <w:szCs w:val="24"/>
          <w:lang w:val="hy-AM"/>
        </w:rPr>
      </w:pPr>
    </w:p>
    <w:p w14:paraId="0BCD774E" w14:textId="77777777" w:rsidR="00FF306E" w:rsidRDefault="00FF306E" w:rsidP="00FF306E">
      <w:pPr>
        <w:pStyle w:val="CommentText"/>
        <w:ind w:firstLine="720"/>
        <w:rPr>
          <w:rFonts w:asciiTheme="minorHAnsi" w:hAnsiTheme="minorHAnsi" w:cstheme="minorHAnsi"/>
          <w:b/>
          <w:sz w:val="24"/>
          <w:szCs w:val="24"/>
          <w:lang w:val="hy-AM"/>
        </w:rPr>
      </w:pPr>
    </w:p>
    <w:p w14:paraId="64669F7C" w14:textId="77777777" w:rsidR="00FF306E" w:rsidRDefault="00FF306E" w:rsidP="00FF306E">
      <w:pPr>
        <w:pStyle w:val="CommentText"/>
        <w:ind w:firstLine="720"/>
        <w:rPr>
          <w:rFonts w:asciiTheme="minorHAnsi" w:hAnsiTheme="minorHAnsi" w:cstheme="minorHAnsi"/>
          <w:b/>
          <w:sz w:val="24"/>
          <w:szCs w:val="24"/>
          <w:lang w:val="hy-AM"/>
        </w:rPr>
      </w:pPr>
    </w:p>
    <w:p w14:paraId="50014212" w14:textId="77777777" w:rsidR="00FF306E" w:rsidRDefault="00FF306E" w:rsidP="00FF306E">
      <w:pPr>
        <w:pStyle w:val="CommentText"/>
        <w:ind w:firstLine="720"/>
        <w:rPr>
          <w:rFonts w:asciiTheme="minorHAnsi" w:hAnsiTheme="minorHAnsi" w:cstheme="minorHAnsi"/>
          <w:b/>
          <w:sz w:val="24"/>
          <w:szCs w:val="24"/>
          <w:lang w:val="hy-AM"/>
        </w:rPr>
      </w:pPr>
    </w:p>
    <w:p w14:paraId="5B508733" w14:textId="77777777" w:rsidR="00FF306E" w:rsidRDefault="00FF306E" w:rsidP="00FF306E">
      <w:pPr>
        <w:pStyle w:val="CommentText"/>
        <w:ind w:firstLine="720"/>
        <w:rPr>
          <w:rFonts w:asciiTheme="minorHAnsi" w:hAnsiTheme="minorHAnsi" w:cstheme="minorHAnsi"/>
          <w:b/>
          <w:sz w:val="24"/>
          <w:szCs w:val="24"/>
          <w:lang w:val="hy-AM"/>
        </w:rPr>
      </w:pPr>
    </w:p>
    <w:p w14:paraId="3B5FA77D" w14:textId="77777777" w:rsidR="00FF306E" w:rsidRDefault="00FF306E" w:rsidP="00FF306E">
      <w:pPr>
        <w:pStyle w:val="CommentText"/>
        <w:ind w:firstLine="720"/>
        <w:rPr>
          <w:rFonts w:asciiTheme="minorHAnsi" w:hAnsiTheme="minorHAnsi" w:cstheme="minorHAnsi"/>
          <w:b/>
          <w:sz w:val="24"/>
          <w:szCs w:val="24"/>
          <w:lang w:val="hy-AM"/>
        </w:rPr>
      </w:pPr>
    </w:p>
    <w:p w14:paraId="5FA938D4" w14:textId="77777777" w:rsidR="00FF306E" w:rsidRDefault="00FF306E" w:rsidP="00FF306E">
      <w:pPr>
        <w:pStyle w:val="CommentText"/>
        <w:ind w:firstLine="720"/>
        <w:rPr>
          <w:rFonts w:asciiTheme="minorHAnsi" w:hAnsiTheme="minorHAnsi" w:cstheme="minorHAnsi"/>
          <w:b/>
          <w:sz w:val="24"/>
          <w:szCs w:val="24"/>
          <w:lang w:val="hy-AM"/>
        </w:rPr>
      </w:pPr>
    </w:p>
    <w:p w14:paraId="79F615B9" w14:textId="77777777" w:rsidR="00FF306E" w:rsidRDefault="00FF306E" w:rsidP="00FF306E">
      <w:pPr>
        <w:pStyle w:val="CommentText"/>
        <w:ind w:firstLine="720"/>
        <w:rPr>
          <w:rFonts w:asciiTheme="minorHAnsi" w:hAnsiTheme="minorHAnsi" w:cstheme="minorHAnsi"/>
          <w:b/>
          <w:sz w:val="24"/>
          <w:szCs w:val="24"/>
          <w:lang w:val="hy-AM"/>
        </w:rPr>
      </w:pPr>
    </w:p>
    <w:p w14:paraId="70AC4BF2" w14:textId="77777777" w:rsidR="00FF306E" w:rsidRDefault="00FF306E" w:rsidP="00FF306E">
      <w:pPr>
        <w:pStyle w:val="CommentText"/>
        <w:ind w:firstLine="720"/>
        <w:rPr>
          <w:rFonts w:asciiTheme="minorHAnsi" w:hAnsiTheme="minorHAnsi" w:cstheme="minorHAnsi"/>
          <w:b/>
          <w:sz w:val="24"/>
          <w:szCs w:val="24"/>
          <w:lang w:val="hy-AM"/>
        </w:rPr>
      </w:pPr>
    </w:p>
    <w:p w14:paraId="1CEA78EE" w14:textId="77777777" w:rsidR="00FF306E" w:rsidRDefault="00FF306E" w:rsidP="00FF306E">
      <w:pPr>
        <w:pStyle w:val="CommentText"/>
        <w:ind w:firstLine="720"/>
        <w:rPr>
          <w:rFonts w:asciiTheme="minorHAnsi" w:hAnsiTheme="minorHAnsi" w:cstheme="minorHAnsi"/>
          <w:b/>
          <w:sz w:val="24"/>
          <w:szCs w:val="24"/>
          <w:lang w:val="hy-AM"/>
        </w:rPr>
      </w:pPr>
    </w:p>
    <w:p w14:paraId="6A2DF93B" w14:textId="77777777" w:rsidR="00FF306E" w:rsidRDefault="00FF306E" w:rsidP="00FF306E">
      <w:pPr>
        <w:pStyle w:val="CommentText"/>
        <w:ind w:firstLine="720"/>
        <w:rPr>
          <w:rFonts w:asciiTheme="minorHAnsi" w:hAnsiTheme="minorHAnsi" w:cstheme="minorHAnsi"/>
          <w:b/>
          <w:sz w:val="24"/>
          <w:szCs w:val="24"/>
          <w:lang w:val="hy-AM"/>
        </w:rPr>
      </w:pPr>
    </w:p>
    <w:p w14:paraId="00BF442C" w14:textId="77777777" w:rsidR="00FF306E" w:rsidRDefault="00FF306E" w:rsidP="00FF306E">
      <w:pPr>
        <w:pStyle w:val="CommentText"/>
        <w:ind w:firstLine="720"/>
        <w:rPr>
          <w:rFonts w:asciiTheme="minorHAnsi" w:hAnsiTheme="minorHAnsi" w:cstheme="minorHAnsi"/>
          <w:b/>
          <w:sz w:val="24"/>
          <w:szCs w:val="24"/>
          <w:lang w:val="hy-AM"/>
        </w:rPr>
      </w:pPr>
    </w:p>
    <w:p w14:paraId="44A70980" w14:textId="77777777" w:rsidR="00FF306E" w:rsidRPr="0039357B" w:rsidRDefault="00FF306E" w:rsidP="00FF306E">
      <w:pPr>
        <w:pStyle w:val="CommentText"/>
        <w:ind w:firstLine="720"/>
        <w:rPr>
          <w:rFonts w:asciiTheme="minorHAnsi" w:hAnsiTheme="minorHAnsi" w:cstheme="minorHAnsi"/>
          <w:b/>
          <w:sz w:val="24"/>
          <w:szCs w:val="24"/>
          <w:lang w:val="hy-AM"/>
        </w:rPr>
      </w:pPr>
    </w:p>
    <w:p w14:paraId="58811D49" w14:textId="77777777" w:rsidR="00FF306E" w:rsidRPr="0039357B" w:rsidRDefault="00FF306E" w:rsidP="00FF306E">
      <w:pPr>
        <w:pStyle w:val="CommentText"/>
        <w:ind w:firstLine="720"/>
        <w:rPr>
          <w:rFonts w:asciiTheme="minorHAnsi" w:hAnsiTheme="minorHAnsi" w:cstheme="minorHAnsi"/>
          <w:b/>
          <w:sz w:val="24"/>
          <w:szCs w:val="24"/>
          <w:lang w:val="hy-AM"/>
        </w:rPr>
      </w:pPr>
    </w:p>
    <w:p w14:paraId="6C4D5CCC" w14:textId="77777777" w:rsidR="00FF306E" w:rsidRPr="001D7FCB" w:rsidRDefault="00FF306E" w:rsidP="00FF306E">
      <w:pPr>
        <w:spacing w:line="235" w:lineRule="auto"/>
        <w:jc w:val="center"/>
        <w:rPr>
          <w:rFonts w:cstheme="minorHAnsi"/>
          <w:b/>
          <w:bCs/>
          <w:color w:val="002060"/>
          <w:lang w:val="hy-AM"/>
        </w:rPr>
      </w:pPr>
      <w:r w:rsidRPr="001D7FCB">
        <w:rPr>
          <w:rFonts w:cstheme="minorHAnsi"/>
          <w:b/>
          <w:bCs/>
          <w:color w:val="002060"/>
        </w:rPr>
        <w:t>THE CENTRAL BANK OF THE REPUBLIC OF ARMENIA</w:t>
      </w:r>
    </w:p>
    <w:p w14:paraId="6EEDF1CC" w14:textId="77777777" w:rsidR="00FF306E" w:rsidRDefault="00FF306E" w:rsidP="00FF306E">
      <w:pPr>
        <w:tabs>
          <w:tab w:val="left" w:pos="9072"/>
        </w:tabs>
        <w:jc w:val="center"/>
        <w:rPr>
          <w:rFonts w:asciiTheme="minorHAnsi" w:hAnsiTheme="minorHAnsi" w:cstheme="minorHAnsi"/>
          <w:b/>
          <w:color w:val="002060"/>
          <w:lang w:val="hy-AM"/>
        </w:rPr>
      </w:pPr>
    </w:p>
    <w:p w14:paraId="57245236" w14:textId="77777777" w:rsidR="00FF306E" w:rsidRDefault="00FF306E" w:rsidP="00FF306E">
      <w:pPr>
        <w:tabs>
          <w:tab w:val="left" w:pos="9072"/>
        </w:tabs>
        <w:jc w:val="center"/>
        <w:rPr>
          <w:rFonts w:asciiTheme="minorHAnsi" w:hAnsiTheme="minorHAnsi" w:cstheme="minorHAnsi"/>
          <w:b/>
          <w:color w:val="002060"/>
          <w:lang w:val="hy-AM"/>
        </w:rPr>
      </w:pPr>
    </w:p>
    <w:p w14:paraId="2772B756" w14:textId="77777777" w:rsidR="00FF306E" w:rsidRPr="00FF306E" w:rsidRDefault="00FF306E" w:rsidP="00FF306E">
      <w:pPr>
        <w:tabs>
          <w:tab w:val="left" w:pos="9072"/>
        </w:tabs>
        <w:jc w:val="center"/>
        <w:rPr>
          <w:rFonts w:asciiTheme="minorHAnsi" w:hAnsiTheme="minorHAnsi" w:cstheme="minorHAnsi"/>
          <w:b/>
          <w:color w:val="002060"/>
          <w:lang w:val="hy-AM"/>
        </w:rPr>
      </w:pPr>
    </w:p>
    <w:p w14:paraId="39620A55" w14:textId="77777777" w:rsidR="00FF306E" w:rsidRPr="001D7FCB" w:rsidRDefault="00FF306E" w:rsidP="00FF306E">
      <w:pPr>
        <w:tabs>
          <w:tab w:val="left" w:pos="9072"/>
        </w:tabs>
        <w:jc w:val="center"/>
        <w:rPr>
          <w:rFonts w:cstheme="minorHAnsi"/>
          <w:b/>
          <w:bCs/>
          <w:color w:val="002060"/>
          <w:lang w:val="hy-AM"/>
        </w:rPr>
      </w:pPr>
      <w:r w:rsidRPr="001D7FCB">
        <w:rPr>
          <w:rFonts w:cstheme="minorHAnsi"/>
          <w:b/>
          <w:bCs/>
          <w:color w:val="002060"/>
        </w:rPr>
        <w:t>BOARD DECISION</w:t>
      </w:r>
    </w:p>
    <w:p w14:paraId="76F03049" w14:textId="77777777" w:rsidR="00FF306E" w:rsidRDefault="00FF306E" w:rsidP="00FF306E">
      <w:pPr>
        <w:spacing w:line="276" w:lineRule="auto"/>
        <w:jc w:val="center"/>
        <w:rPr>
          <w:rFonts w:asciiTheme="minorHAnsi" w:hAnsiTheme="minorHAnsi" w:cstheme="minorHAnsi"/>
          <w:b/>
          <w:color w:val="002060"/>
          <w:lang w:val="hy-AM"/>
        </w:rPr>
      </w:pPr>
    </w:p>
    <w:p w14:paraId="01333606" w14:textId="77777777" w:rsidR="00FF306E" w:rsidRPr="001D7FCB" w:rsidRDefault="00FF306E" w:rsidP="00FF306E">
      <w:pPr>
        <w:spacing w:line="276" w:lineRule="auto"/>
        <w:jc w:val="center"/>
        <w:rPr>
          <w:rFonts w:cstheme="minorHAnsi"/>
          <w:b/>
          <w:color w:val="002060"/>
          <w:lang w:val="hy-AM"/>
        </w:rPr>
      </w:pPr>
      <w:r w:rsidRPr="001D7FCB">
        <w:rPr>
          <w:rFonts w:cstheme="minorHAnsi"/>
          <w:b/>
          <w:color w:val="002060"/>
          <w:lang w:val="hy-AM"/>
        </w:rPr>
        <w:t xml:space="preserve">ON THE </w:t>
      </w:r>
      <w:r w:rsidRPr="001D7FCB">
        <w:rPr>
          <w:rFonts w:cstheme="minorHAnsi"/>
          <w:b/>
          <w:color w:val="002060"/>
        </w:rPr>
        <w:t xml:space="preserve">SETTING </w:t>
      </w:r>
      <w:r w:rsidRPr="001D7FCB">
        <w:rPr>
          <w:rFonts w:cstheme="minorHAnsi"/>
          <w:b/>
          <w:color w:val="002060"/>
          <w:lang w:val="hy-AM"/>
        </w:rPr>
        <w:t>OF</w:t>
      </w:r>
      <w:r w:rsidRPr="001D7FCB">
        <w:rPr>
          <w:rFonts w:cstheme="minorHAnsi"/>
          <w:b/>
          <w:color w:val="002060"/>
        </w:rPr>
        <w:t xml:space="preserve"> </w:t>
      </w:r>
      <w:r w:rsidRPr="001D7FCB">
        <w:rPr>
          <w:rFonts w:cstheme="minorHAnsi"/>
          <w:b/>
          <w:color w:val="002060"/>
          <w:lang w:val="hy-AM"/>
        </w:rPr>
        <w:t>INTEREST RATE</w:t>
      </w:r>
      <w:r w:rsidRPr="001D7FCB">
        <w:rPr>
          <w:rFonts w:cstheme="minorHAnsi"/>
          <w:b/>
          <w:color w:val="002060"/>
        </w:rPr>
        <w:t>S</w:t>
      </w:r>
      <w:r w:rsidRPr="001D7FCB">
        <w:rPr>
          <w:rFonts w:cstheme="minorHAnsi"/>
          <w:b/>
          <w:color w:val="002060"/>
          <w:lang w:val="hy-AM"/>
        </w:rPr>
        <w:t xml:space="preserve"> OF MONETARY POLICY INSTRUMENTS </w:t>
      </w:r>
      <w:r w:rsidRPr="001D7FCB">
        <w:rPr>
          <w:rFonts w:cstheme="minorHAnsi"/>
          <w:b/>
          <w:color w:val="002060"/>
        </w:rPr>
        <w:t xml:space="preserve">OF THE </w:t>
      </w:r>
      <w:r w:rsidRPr="001D7FCB">
        <w:rPr>
          <w:rFonts w:cstheme="minorHAnsi"/>
          <w:b/>
          <w:color w:val="002060"/>
          <w:lang w:val="hy-AM"/>
        </w:rPr>
        <w:t>CENTRAL BANK OF THE REPUBLIC OF ARMENIA</w:t>
      </w:r>
      <w:r w:rsidRPr="001D7FCB">
        <w:rPr>
          <w:rFonts w:cstheme="minorHAnsi"/>
          <w:b/>
          <w:color w:val="002060"/>
        </w:rPr>
        <w:t xml:space="preserve"> AND </w:t>
      </w:r>
      <w:r w:rsidRPr="001D7FCB">
        <w:rPr>
          <w:rFonts w:cstheme="minorHAnsi"/>
          <w:b/>
          <w:color w:val="002060"/>
          <w:lang w:val="hy-AM"/>
        </w:rPr>
        <w:t xml:space="preserve">THE PRESS RELEASE </w:t>
      </w:r>
      <w:r w:rsidRPr="001D7FCB">
        <w:rPr>
          <w:rFonts w:cstheme="minorHAnsi"/>
          <w:b/>
          <w:color w:val="002060"/>
        </w:rPr>
        <w:t>ON</w:t>
      </w:r>
      <w:r w:rsidRPr="001D7FCB">
        <w:rPr>
          <w:rFonts w:cstheme="minorHAnsi"/>
          <w:b/>
          <w:color w:val="002060"/>
          <w:lang w:val="hy-AM"/>
        </w:rPr>
        <w:t xml:space="preserve"> THE REFINANCING</w:t>
      </w:r>
      <w:r w:rsidRPr="001D7FCB">
        <w:rPr>
          <w:rFonts w:cstheme="minorHAnsi"/>
          <w:b/>
          <w:color w:val="002060"/>
        </w:rPr>
        <w:t xml:space="preserve"> </w:t>
      </w:r>
      <w:r w:rsidRPr="001D7FCB">
        <w:rPr>
          <w:rFonts w:cstheme="minorHAnsi"/>
          <w:b/>
          <w:color w:val="002060"/>
          <w:lang w:val="hy-AM"/>
        </w:rPr>
        <w:t xml:space="preserve">RATE </w:t>
      </w:r>
      <w:r w:rsidRPr="001D7FCB">
        <w:rPr>
          <w:rFonts w:cstheme="minorHAnsi"/>
          <w:b/>
          <w:color w:val="002060"/>
        </w:rPr>
        <w:t xml:space="preserve">  </w:t>
      </w:r>
    </w:p>
    <w:p w14:paraId="24AC412C" w14:textId="77777777" w:rsidR="00FF306E" w:rsidRPr="001D7FCB" w:rsidRDefault="00FF306E" w:rsidP="00FF306E">
      <w:pPr>
        <w:spacing w:line="276" w:lineRule="auto"/>
        <w:jc w:val="both"/>
        <w:rPr>
          <w:rFonts w:cstheme="minorHAnsi"/>
          <w:lang w:val="hy-AM"/>
        </w:rPr>
      </w:pPr>
    </w:p>
    <w:p w14:paraId="77795CBF" w14:textId="77777777" w:rsidR="00FF306E" w:rsidRDefault="00FF306E" w:rsidP="00FF306E">
      <w:pPr>
        <w:spacing w:line="276" w:lineRule="auto"/>
        <w:jc w:val="both"/>
        <w:rPr>
          <w:rFonts w:asciiTheme="minorHAnsi" w:hAnsiTheme="minorHAnsi" w:cstheme="minorHAnsi"/>
          <w:lang w:val="hy-AM"/>
        </w:rPr>
      </w:pPr>
      <w:r w:rsidRPr="001D7FCB">
        <w:rPr>
          <w:rFonts w:cstheme="minorHAnsi"/>
          <w:lang w:val="hy-AM"/>
        </w:rPr>
        <w:tab/>
      </w:r>
    </w:p>
    <w:p w14:paraId="7F4D0947" w14:textId="05E811E3" w:rsidR="00FF306E" w:rsidRPr="001D7FCB" w:rsidRDefault="00FF306E" w:rsidP="00FF306E">
      <w:pPr>
        <w:spacing w:line="276" w:lineRule="auto"/>
        <w:ind w:firstLine="720"/>
        <w:jc w:val="both"/>
        <w:rPr>
          <w:rFonts w:cstheme="minorHAnsi"/>
          <w:b/>
          <w:i/>
        </w:rPr>
      </w:pPr>
      <w:r w:rsidRPr="001D7FCB">
        <w:rPr>
          <w:rFonts w:cstheme="minorHAnsi"/>
        </w:rPr>
        <w:t xml:space="preserve">By virtue of Article 2 (3), Article 20 “c” and “e” of the Republic of Armenia Law on the Central Bank, and clauses of the Republic of Armenia Law on Normative Regulations, the Board of the Central Bank of the Republic of Armenia </w:t>
      </w:r>
      <w:r w:rsidRPr="001D7FCB">
        <w:rPr>
          <w:rFonts w:cstheme="minorHAnsi"/>
          <w:b/>
          <w:i/>
        </w:rPr>
        <w:t>enacts:</w:t>
      </w:r>
    </w:p>
    <w:p w14:paraId="4969DB65" w14:textId="77777777" w:rsidR="00FF306E" w:rsidRPr="001D7FCB" w:rsidRDefault="00FF306E" w:rsidP="00FF306E">
      <w:pPr>
        <w:spacing w:line="276" w:lineRule="auto"/>
        <w:jc w:val="both"/>
        <w:rPr>
          <w:rFonts w:cstheme="minorHAnsi"/>
          <w:color w:val="0D0D0D"/>
        </w:rPr>
      </w:pPr>
    </w:p>
    <w:p w14:paraId="7D1297D1" w14:textId="77777777" w:rsidR="00FF306E" w:rsidRPr="001D7FCB" w:rsidRDefault="00FF306E" w:rsidP="00FF306E">
      <w:pPr>
        <w:numPr>
          <w:ilvl w:val="0"/>
          <w:numId w:val="6"/>
        </w:numPr>
        <w:tabs>
          <w:tab w:val="left" w:pos="-90"/>
          <w:tab w:val="left" w:pos="720"/>
        </w:tabs>
        <w:spacing w:line="276" w:lineRule="auto"/>
        <w:ind w:left="0" w:firstLine="90"/>
        <w:jc w:val="both"/>
        <w:rPr>
          <w:rFonts w:cstheme="minorHAnsi"/>
          <w:color w:val="0D0D0D"/>
        </w:rPr>
      </w:pPr>
      <w:r w:rsidRPr="001D7FCB">
        <w:rPr>
          <w:rFonts w:cstheme="minorHAnsi"/>
          <w:color w:val="0D0D0D"/>
        </w:rPr>
        <w:t xml:space="preserve"> </w:t>
      </w:r>
      <w:r w:rsidRPr="001D7FCB">
        <w:rPr>
          <w:rFonts w:cstheme="minorHAnsi"/>
        </w:rPr>
        <w:t>Set the Refinancing rate of the Central Bank of the Republic of Armenia to be</w:t>
      </w:r>
      <w:r w:rsidRPr="001D7FCB">
        <w:rPr>
          <w:rFonts w:cstheme="minorHAnsi"/>
          <w:color w:val="0D0D0D"/>
        </w:rPr>
        <w:t xml:space="preserve"> </w:t>
      </w:r>
      <w:r w:rsidRPr="001D7FCB">
        <w:rPr>
          <w:rFonts w:cstheme="minorHAnsi"/>
          <w:color w:val="0D0D0D"/>
          <w:lang w:val="hy-AM"/>
        </w:rPr>
        <w:t>10</w:t>
      </w:r>
      <w:r w:rsidRPr="001D7FCB">
        <w:rPr>
          <w:rFonts w:cstheme="minorHAnsi"/>
          <w:color w:val="0D0D0D"/>
        </w:rPr>
        <w:t>.</w:t>
      </w:r>
      <w:r w:rsidRPr="001D7FCB">
        <w:rPr>
          <w:rFonts w:cstheme="minorHAnsi"/>
          <w:color w:val="0D0D0D"/>
          <w:lang w:val="hy-AM"/>
        </w:rPr>
        <w:t>75</w:t>
      </w:r>
      <w:r w:rsidRPr="001D7FCB">
        <w:rPr>
          <w:rFonts w:cstheme="minorHAnsi"/>
          <w:color w:val="0D0D0D"/>
        </w:rPr>
        <w:t xml:space="preserve">%. </w:t>
      </w:r>
    </w:p>
    <w:p w14:paraId="4D571CDE" w14:textId="77777777" w:rsidR="00FF306E" w:rsidRPr="001D7FCB" w:rsidRDefault="00FF306E" w:rsidP="00FF306E">
      <w:pPr>
        <w:numPr>
          <w:ilvl w:val="0"/>
          <w:numId w:val="6"/>
        </w:numPr>
        <w:spacing w:line="276" w:lineRule="auto"/>
        <w:ind w:left="0" w:firstLine="90"/>
        <w:jc w:val="both"/>
        <w:rPr>
          <w:rFonts w:cstheme="minorHAnsi"/>
          <w:color w:val="0D0D0D"/>
        </w:rPr>
      </w:pPr>
      <w:r w:rsidRPr="001D7FCB">
        <w:rPr>
          <w:rFonts w:cstheme="minorHAnsi"/>
        </w:rPr>
        <w:t>Set the Lombard facility rate offered by the Central Bank of the Republic of Armenia to be</w:t>
      </w:r>
      <w:r w:rsidRPr="001D7FCB">
        <w:rPr>
          <w:rFonts w:cstheme="minorHAnsi"/>
          <w:color w:val="0D0D0D"/>
          <w:lang w:val="hy-AM"/>
        </w:rPr>
        <w:t xml:space="preserve"> 12</w:t>
      </w:r>
      <w:r w:rsidRPr="001D7FCB">
        <w:rPr>
          <w:rFonts w:cstheme="minorHAnsi"/>
          <w:color w:val="0D0D0D"/>
        </w:rPr>
        <w:t>.</w:t>
      </w:r>
      <w:r w:rsidRPr="001D7FCB">
        <w:rPr>
          <w:rFonts w:cstheme="minorHAnsi"/>
          <w:color w:val="0D0D0D"/>
          <w:lang w:val="hy-AM"/>
        </w:rPr>
        <w:t>25</w:t>
      </w:r>
      <w:r w:rsidRPr="001D7FCB">
        <w:rPr>
          <w:rFonts w:cstheme="minorHAnsi"/>
          <w:color w:val="0D0D0D"/>
        </w:rPr>
        <w:t>%.</w:t>
      </w:r>
    </w:p>
    <w:p w14:paraId="21FB58E0" w14:textId="77777777" w:rsidR="00FF306E" w:rsidRPr="001D7FCB" w:rsidRDefault="00FF306E" w:rsidP="00FF306E">
      <w:pPr>
        <w:numPr>
          <w:ilvl w:val="0"/>
          <w:numId w:val="6"/>
        </w:numPr>
        <w:spacing w:line="276" w:lineRule="auto"/>
        <w:ind w:left="0" w:firstLine="90"/>
        <w:jc w:val="both"/>
        <w:rPr>
          <w:rFonts w:cstheme="minorHAnsi"/>
          <w:color w:val="0D0D0D"/>
          <w:lang w:val="hy-AM"/>
        </w:rPr>
      </w:pPr>
      <w:r w:rsidRPr="001D7FCB">
        <w:rPr>
          <w:rFonts w:cstheme="minorHAnsi"/>
        </w:rPr>
        <w:t>Set the Deposit facility rate offered by the Central Bank of the Republic of Armenia to be</w:t>
      </w:r>
      <w:r w:rsidRPr="001D7FCB">
        <w:rPr>
          <w:rFonts w:cstheme="minorHAnsi"/>
          <w:color w:val="0D0D0D"/>
          <w:lang w:val="hy-AM"/>
        </w:rPr>
        <w:t xml:space="preserve"> 9.25%:</w:t>
      </w:r>
      <w:r w:rsidRPr="001D7FCB">
        <w:rPr>
          <w:rFonts w:cstheme="minorHAnsi"/>
          <w:color w:val="0D0D0D"/>
        </w:rPr>
        <w:t xml:space="preserve"> </w:t>
      </w:r>
    </w:p>
    <w:p w14:paraId="428D5640" w14:textId="77777777" w:rsidR="00FF306E" w:rsidRPr="001D7FCB" w:rsidRDefault="00FF306E" w:rsidP="00FF306E">
      <w:pPr>
        <w:numPr>
          <w:ilvl w:val="0"/>
          <w:numId w:val="6"/>
        </w:numPr>
        <w:spacing w:line="276" w:lineRule="auto"/>
        <w:ind w:left="0" w:firstLine="90"/>
        <w:jc w:val="both"/>
        <w:rPr>
          <w:rFonts w:cstheme="minorHAnsi"/>
          <w:color w:val="0D0D0D"/>
          <w:lang w:val="hy-AM"/>
        </w:rPr>
      </w:pPr>
      <w:r w:rsidRPr="001D7FCB">
        <w:rPr>
          <w:rFonts w:cstheme="minorHAnsi"/>
          <w:color w:val="0D0D0D"/>
          <w:lang w:val="hy-AM"/>
        </w:rPr>
        <w:t>Approve the Press Release on the Refinancing Rate of the Central Bank of the Republic of Armenia (attached).</w:t>
      </w:r>
    </w:p>
    <w:p w14:paraId="4332BD07" w14:textId="77777777" w:rsidR="00FF306E" w:rsidRPr="001D7FCB" w:rsidRDefault="00FF306E" w:rsidP="00FF306E">
      <w:pPr>
        <w:numPr>
          <w:ilvl w:val="0"/>
          <w:numId w:val="6"/>
        </w:numPr>
        <w:spacing w:line="276" w:lineRule="auto"/>
        <w:ind w:left="0" w:firstLine="90"/>
        <w:jc w:val="both"/>
        <w:rPr>
          <w:rFonts w:cstheme="minorHAnsi"/>
          <w:color w:val="0D0D0D"/>
          <w:lang w:val="hy-AM"/>
        </w:rPr>
      </w:pPr>
      <w:r w:rsidRPr="001D7FCB">
        <w:rPr>
          <w:rFonts w:cstheme="minorHAnsi"/>
          <w:lang w:val="hy-AM"/>
        </w:rPr>
        <w:t>This decision to take effect on the day following its publishing on Internet homepage of the Central Bank of the Republic of Armenia.</w:t>
      </w:r>
      <w:r w:rsidRPr="001D7FCB">
        <w:rPr>
          <w:rFonts w:cstheme="minorHAnsi"/>
          <w:color w:val="0D0D0D"/>
          <w:lang w:val="hy-AM"/>
        </w:rPr>
        <w:t xml:space="preserve"> </w:t>
      </w:r>
    </w:p>
    <w:p w14:paraId="0C8A7EFA" w14:textId="77777777" w:rsidR="00FF306E" w:rsidRPr="001D7FCB" w:rsidRDefault="00FF306E" w:rsidP="00FF306E">
      <w:pPr>
        <w:autoSpaceDE w:val="0"/>
        <w:autoSpaceDN w:val="0"/>
        <w:adjustRightInd w:val="0"/>
        <w:ind w:firstLine="720"/>
        <w:rPr>
          <w:rFonts w:cstheme="minorHAnsi"/>
          <w:color w:val="000000"/>
          <w:lang w:val="hy-AM"/>
        </w:rPr>
      </w:pPr>
    </w:p>
    <w:p w14:paraId="3835F099" w14:textId="77777777" w:rsidR="00FF306E" w:rsidRPr="001D7FCB" w:rsidRDefault="00FF306E" w:rsidP="00FF306E">
      <w:pPr>
        <w:autoSpaceDE w:val="0"/>
        <w:autoSpaceDN w:val="0"/>
        <w:adjustRightInd w:val="0"/>
        <w:ind w:firstLine="720"/>
        <w:rPr>
          <w:rFonts w:cstheme="minorHAnsi"/>
          <w:color w:val="000000"/>
          <w:lang w:val="hy-AM"/>
        </w:rPr>
      </w:pPr>
    </w:p>
    <w:p w14:paraId="085BE4C5" w14:textId="77777777" w:rsidR="00FF306E" w:rsidRDefault="00FF306E" w:rsidP="00FF306E">
      <w:pPr>
        <w:autoSpaceDE w:val="0"/>
        <w:autoSpaceDN w:val="0"/>
        <w:adjustRightInd w:val="0"/>
        <w:ind w:firstLine="720"/>
        <w:rPr>
          <w:rFonts w:asciiTheme="minorHAnsi" w:hAnsiTheme="minorHAnsi" w:cstheme="minorHAnsi"/>
          <w:color w:val="000000"/>
          <w:lang w:val="hy-AM"/>
        </w:rPr>
      </w:pPr>
    </w:p>
    <w:p w14:paraId="3302E6BD" w14:textId="77777777" w:rsidR="00FF306E" w:rsidRDefault="00FF306E" w:rsidP="00FF306E">
      <w:pPr>
        <w:autoSpaceDE w:val="0"/>
        <w:autoSpaceDN w:val="0"/>
        <w:adjustRightInd w:val="0"/>
        <w:ind w:firstLine="720"/>
        <w:rPr>
          <w:rFonts w:asciiTheme="minorHAnsi" w:hAnsiTheme="minorHAnsi" w:cstheme="minorHAnsi"/>
          <w:color w:val="000000"/>
          <w:lang w:val="hy-AM"/>
        </w:rPr>
      </w:pPr>
    </w:p>
    <w:p w14:paraId="4863FC1C" w14:textId="47C17AEC" w:rsidR="00FF306E" w:rsidRPr="001D7FCB" w:rsidRDefault="00FF306E" w:rsidP="00FF306E">
      <w:pPr>
        <w:rPr>
          <w:rFonts w:cstheme="minorHAnsi"/>
          <w:b/>
          <w:i/>
          <w:color w:val="000000"/>
          <w:lang w:val="hy-AM"/>
        </w:rPr>
      </w:pPr>
      <w:r w:rsidRPr="001D7FCB">
        <w:rPr>
          <w:rFonts w:cstheme="minorHAnsi"/>
          <w:b/>
          <w:i/>
          <w:color w:val="000000"/>
          <w:lang w:val="hy-AM"/>
        </w:rPr>
        <w:t>Martin Galstyan</w:t>
      </w:r>
      <w:r w:rsidRPr="001D7FCB">
        <w:rPr>
          <w:rFonts w:cstheme="minorHAnsi"/>
          <w:b/>
          <w:i/>
          <w:color w:val="000000"/>
          <w:lang w:val="hy-AM"/>
        </w:rPr>
        <w:tab/>
      </w:r>
      <w:r w:rsidRPr="001D7FCB">
        <w:rPr>
          <w:rFonts w:cstheme="minorHAnsi"/>
          <w:b/>
          <w:i/>
          <w:color w:val="000000"/>
          <w:lang w:val="hy-AM"/>
        </w:rPr>
        <w:tab/>
      </w:r>
      <w:r w:rsidR="001B7147">
        <w:rPr>
          <w:rFonts w:cstheme="minorHAnsi"/>
          <w:b/>
          <w:i/>
          <w:color w:val="000000"/>
        </w:rPr>
        <w:t xml:space="preserve">        </w:t>
      </w:r>
      <w:r w:rsidRPr="001D7FCB">
        <w:rPr>
          <w:rFonts w:cstheme="minorHAnsi"/>
          <w:b/>
          <w:i/>
          <w:color w:val="000000"/>
        </w:rPr>
        <w:t>Governor</w:t>
      </w:r>
      <w:r w:rsidRPr="001D7FCB">
        <w:rPr>
          <w:rFonts w:cstheme="minorHAnsi"/>
          <w:b/>
          <w:i/>
          <w:color w:val="000000"/>
          <w:lang w:val="hy-AM"/>
        </w:rPr>
        <w:t xml:space="preserve"> of the </w:t>
      </w:r>
      <w:r w:rsidRPr="001D7FCB">
        <w:rPr>
          <w:rFonts w:cstheme="minorHAnsi"/>
          <w:b/>
          <w:i/>
          <w:color w:val="000000"/>
        </w:rPr>
        <w:t>C</w:t>
      </w:r>
      <w:r w:rsidRPr="001D7FCB">
        <w:rPr>
          <w:rFonts w:cstheme="minorHAnsi"/>
          <w:b/>
          <w:i/>
          <w:color w:val="000000"/>
          <w:lang w:val="hy-AM"/>
        </w:rPr>
        <w:t xml:space="preserve">entral </w:t>
      </w:r>
      <w:r w:rsidRPr="001D7FCB">
        <w:rPr>
          <w:rFonts w:cstheme="minorHAnsi"/>
          <w:b/>
          <w:i/>
          <w:color w:val="000000"/>
        </w:rPr>
        <w:t>B</w:t>
      </w:r>
      <w:r w:rsidRPr="001D7FCB">
        <w:rPr>
          <w:rFonts w:cstheme="minorHAnsi"/>
          <w:b/>
          <w:i/>
          <w:color w:val="000000"/>
          <w:lang w:val="hy-AM"/>
        </w:rPr>
        <w:t xml:space="preserve">ank </w:t>
      </w:r>
    </w:p>
    <w:p w14:paraId="64957F15" w14:textId="77777777" w:rsidR="001B7147" w:rsidRDefault="001B7147" w:rsidP="00FF306E">
      <w:pPr>
        <w:rPr>
          <w:rFonts w:asciiTheme="minorHAnsi" w:hAnsiTheme="minorHAnsi" w:cstheme="minorHAnsi"/>
          <w:b/>
          <w:i/>
          <w:color w:val="000000"/>
          <w:lang w:val="hy-AM"/>
        </w:rPr>
      </w:pPr>
    </w:p>
    <w:p w14:paraId="3ECB8DE5" w14:textId="77777777" w:rsidR="00FF306E" w:rsidRPr="00410034" w:rsidRDefault="00FF306E" w:rsidP="00FF306E">
      <w:pPr>
        <w:rPr>
          <w:rFonts w:cstheme="minorHAnsi"/>
          <w:bCs/>
          <w:i/>
          <w:color w:val="000000"/>
          <w:lang w:val="hy-AM"/>
        </w:rPr>
      </w:pPr>
      <w:r w:rsidRPr="001D7FCB">
        <w:rPr>
          <w:rFonts w:cstheme="minorHAnsi"/>
          <w:b/>
          <w:i/>
          <w:color w:val="000000"/>
          <w:lang w:val="hy-AM"/>
        </w:rPr>
        <w:t xml:space="preserve">March </w:t>
      </w:r>
      <w:r w:rsidRPr="001D7FCB">
        <w:rPr>
          <w:rFonts w:cstheme="minorHAnsi"/>
          <w:b/>
          <w:i/>
          <w:lang w:val="hy-AM"/>
        </w:rPr>
        <w:t>14, 2023</w:t>
      </w:r>
      <w:r w:rsidRPr="0039357B">
        <w:rPr>
          <w:rFonts w:cstheme="minorHAnsi"/>
          <w:b/>
          <w:lang w:val="hy-AM"/>
        </w:rPr>
        <w:t xml:space="preserve"> </w:t>
      </w:r>
    </w:p>
    <w:p w14:paraId="61892878" w14:textId="77777777" w:rsidR="00FF306E" w:rsidRDefault="00FF306E" w:rsidP="00FF306E">
      <w:pPr>
        <w:spacing w:line="235" w:lineRule="auto"/>
        <w:jc w:val="center"/>
        <w:rPr>
          <w:rFonts w:cstheme="minorHAnsi"/>
          <w:b/>
          <w:bCs/>
          <w:color w:val="002060"/>
        </w:rPr>
      </w:pPr>
    </w:p>
    <w:p w14:paraId="65E2812C" w14:textId="77777777" w:rsidR="00FF306E" w:rsidRDefault="00FF306E" w:rsidP="00FF306E">
      <w:pPr>
        <w:spacing w:line="235" w:lineRule="auto"/>
        <w:jc w:val="center"/>
        <w:rPr>
          <w:rFonts w:cstheme="minorHAnsi"/>
          <w:b/>
          <w:bCs/>
          <w:color w:val="002060"/>
        </w:rPr>
      </w:pPr>
    </w:p>
    <w:p w14:paraId="3D825F4F" w14:textId="77777777" w:rsidR="00FF306E" w:rsidRDefault="00FF306E" w:rsidP="00FF306E">
      <w:pPr>
        <w:spacing w:line="235" w:lineRule="auto"/>
        <w:jc w:val="center"/>
        <w:rPr>
          <w:rFonts w:cstheme="minorHAnsi"/>
          <w:b/>
          <w:bCs/>
          <w:color w:val="002060"/>
        </w:rPr>
      </w:pPr>
    </w:p>
    <w:p w14:paraId="4D8F29DF" w14:textId="77777777" w:rsidR="00FF306E" w:rsidRDefault="00FF306E" w:rsidP="00FF306E">
      <w:pPr>
        <w:spacing w:line="235" w:lineRule="auto"/>
        <w:jc w:val="center"/>
        <w:rPr>
          <w:rFonts w:cstheme="minorHAnsi"/>
          <w:b/>
          <w:bCs/>
          <w:color w:val="002060"/>
        </w:rPr>
      </w:pPr>
    </w:p>
    <w:p w14:paraId="0846377E" w14:textId="77777777" w:rsidR="00FF306E" w:rsidRDefault="00FF306E" w:rsidP="00FF306E">
      <w:pPr>
        <w:spacing w:line="235" w:lineRule="auto"/>
        <w:jc w:val="center"/>
        <w:rPr>
          <w:rFonts w:cstheme="minorHAnsi"/>
          <w:b/>
          <w:bCs/>
          <w:color w:val="002060"/>
        </w:rPr>
      </w:pPr>
    </w:p>
    <w:p w14:paraId="08CB8A55" w14:textId="77777777" w:rsidR="00FF306E" w:rsidRDefault="00FF306E" w:rsidP="00FF306E">
      <w:pPr>
        <w:spacing w:line="235" w:lineRule="auto"/>
        <w:jc w:val="center"/>
        <w:rPr>
          <w:rFonts w:cstheme="minorHAnsi"/>
          <w:b/>
          <w:bCs/>
          <w:color w:val="002060"/>
        </w:rPr>
      </w:pPr>
    </w:p>
    <w:p w14:paraId="0386A325" w14:textId="77777777" w:rsidR="00FF306E" w:rsidRDefault="00FF306E" w:rsidP="00FF306E">
      <w:pPr>
        <w:spacing w:line="235" w:lineRule="auto"/>
        <w:jc w:val="center"/>
        <w:rPr>
          <w:rFonts w:cstheme="minorHAnsi"/>
          <w:b/>
          <w:bCs/>
          <w:color w:val="002060"/>
        </w:rPr>
      </w:pPr>
    </w:p>
    <w:p w14:paraId="5F2D61C3" w14:textId="77777777" w:rsidR="00FF306E" w:rsidRDefault="00FF306E" w:rsidP="00FF306E">
      <w:pPr>
        <w:spacing w:line="235" w:lineRule="auto"/>
        <w:jc w:val="center"/>
        <w:rPr>
          <w:rFonts w:cstheme="minorHAnsi"/>
          <w:b/>
          <w:bCs/>
          <w:color w:val="002060"/>
        </w:rPr>
      </w:pPr>
    </w:p>
    <w:p w14:paraId="6B0C4CD4" w14:textId="77777777" w:rsidR="00FF306E" w:rsidRDefault="00FF306E" w:rsidP="00FF306E">
      <w:pPr>
        <w:spacing w:line="235" w:lineRule="auto"/>
        <w:jc w:val="center"/>
        <w:rPr>
          <w:rFonts w:cstheme="minorHAnsi"/>
          <w:b/>
          <w:bCs/>
          <w:color w:val="002060"/>
        </w:rPr>
      </w:pPr>
    </w:p>
    <w:p w14:paraId="220F6E39" w14:textId="77777777" w:rsidR="00FF306E" w:rsidRPr="0039357B" w:rsidRDefault="00FF306E" w:rsidP="00FF306E">
      <w:pPr>
        <w:spacing w:line="235" w:lineRule="auto"/>
        <w:jc w:val="center"/>
        <w:rPr>
          <w:rFonts w:cstheme="minorHAnsi"/>
          <w:b/>
          <w:bCs/>
          <w:color w:val="002060"/>
          <w:lang w:val="hy-AM"/>
        </w:rPr>
      </w:pPr>
      <w:r w:rsidRPr="0039357B">
        <w:rPr>
          <w:rFonts w:cstheme="minorHAnsi"/>
          <w:b/>
          <w:bCs/>
          <w:color w:val="002060"/>
        </w:rPr>
        <w:lastRenderedPageBreak/>
        <w:t>PRESS RELEASE</w:t>
      </w:r>
    </w:p>
    <w:p w14:paraId="450446FD" w14:textId="77777777" w:rsidR="00FF306E" w:rsidRPr="0039357B" w:rsidRDefault="00FF306E" w:rsidP="00FF306E">
      <w:pPr>
        <w:spacing w:line="235" w:lineRule="auto"/>
        <w:jc w:val="center"/>
        <w:rPr>
          <w:rFonts w:cstheme="minorHAnsi"/>
          <w:b/>
          <w:bCs/>
          <w:color w:val="002060"/>
          <w:lang w:val="hy-AM"/>
        </w:rPr>
      </w:pPr>
      <w:r w:rsidRPr="0039357B">
        <w:rPr>
          <w:rFonts w:cstheme="minorHAnsi"/>
          <w:b/>
          <w:bCs/>
          <w:color w:val="002060"/>
          <w:lang w:val="hy-AM"/>
        </w:rPr>
        <w:t>14.03.2023</w:t>
      </w:r>
    </w:p>
    <w:p w14:paraId="50244049" w14:textId="77777777" w:rsidR="00FF306E" w:rsidRPr="0039357B" w:rsidRDefault="00FF306E" w:rsidP="00FF306E">
      <w:pPr>
        <w:spacing w:line="235" w:lineRule="auto"/>
        <w:ind w:firstLine="720"/>
        <w:jc w:val="both"/>
        <w:rPr>
          <w:rFonts w:cstheme="minorHAnsi"/>
          <w:lang w:val="hy-AM"/>
        </w:rPr>
      </w:pPr>
    </w:p>
    <w:p w14:paraId="19C30B56" w14:textId="77777777" w:rsidR="00FF306E" w:rsidRPr="0039357B" w:rsidRDefault="00FF306E" w:rsidP="00FF306E">
      <w:pPr>
        <w:spacing w:line="264" w:lineRule="auto"/>
        <w:ind w:firstLine="720"/>
        <w:jc w:val="both"/>
        <w:rPr>
          <w:rFonts w:cstheme="minorHAnsi"/>
          <w:lang w:val="hy-AM"/>
        </w:rPr>
      </w:pPr>
      <w:r w:rsidRPr="0039357B">
        <w:rPr>
          <w:rFonts w:cstheme="minorHAnsi"/>
        </w:rPr>
        <w:t>At the March 14, 2023 meeting, the Board of the Central Bank of Armenia decided to leave the refinancing rate unchanged, at 10.75%.</w:t>
      </w:r>
      <w:r w:rsidRPr="0039357B">
        <w:rPr>
          <w:rFonts w:cstheme="minorHAnsi"/>
          <w:lang w:val="hy-AM"/>
        </w:rPr>
        <w:t xml:space="preserve"> </w:t>
      </w:r>
    </w:p>
    <w:p w14:paraId="6A969B69" w14:textId="77777777" w:rsidR="00FF306E" w:rsidRPr="0039357B" w:rsidRDefault="00FF306E" w:rsidP="00FF306E">
      <w:pPr>
        <w:spacing w:line="264" w:lineRule="auto"/>
        <w:ind w:firstLine="720"/>
        <w:jc w:val="both"/>
        <w:rPr>
          <w:rFonts w:cstheme="minorHAnsi"/>
          <w:lang w:val="hy-AM"/>
        </w:rPr>
      </w:pPr>
      <w:r w:rsidRPr="0039357B">
        <w:rPr>
          <w:rFonts w:cstheme="minorHAnsi"/>
        </w:rPr>
        <w:t>In February of 2023, the 12-month inflation continued to decrease to 8.1% at the end of the month. The 12-month core inflation reduced as well, reaching 8.4%.</w:t>
      </w:r>
    </w:p>
    <w:p w14:paraId="2ED4FBB0" w14:textId="77777777" w:rsidR="00FF306E" w:rsidRPr="0039357B" w:rsidRDefault="00FF306E" w:rsidP="00FF306E">
      <w:pPr>
        <w:spacing w:line="264" w:lineRule="auto"/>
        <w:ind w:firstLine="720"/>
        <w:jc w:val="both"/>
        <w:rPr>
          <w:rFonts w:cstheme="minorHAnsi"/>
          <w:lang w:val="hy-AM"/>
        </w:rPr>
      </w:pPr>
      <w:r w:rsidRPr="0039357B">
        <w:rPr>
          <w:rFonts w:cstheme="minorHAnsi"/>
        </w:rPr>
        <w:t xml:space="preserve">In the first quarter of 2023, the economic growth and the 12-month inflation in the world and main partner countries </w:t>
      </w:r>
      <w:r>
        <w:rPr>
          <w:rFonts w:cstheme="minorHAnsi"/>
        </w:rPr>
        <w:t>to</w:t>
      </w:r>
      <w:r w:rsidRPr="0039357B">
        <w:rPr>
          <w:rFonts w:cstheme="minorHAnsi"/>
        </w:rPr>
        <w:t xml:space="preserve"> Armenia are slowing down. However, the overall inflationary environment continues to remain elevated driven by still high demand and pressures coming from the labor market. Therefore, central banks of developed countries will continue to tighten monetary conditions in the near future. This will lead to a weakening of global demand and contribute to a certain drop in prices in international commodity markets. As a result, the inflationary effects of the global economy on the Armenian economy continue to weaken.</w:t>
      </w:r>
    </w:p>
    <w:p w14:paraId="3BC86209" w14:textId="77777777" w:rsidR="00FF306E" w:rsidRPr="0039357B" w:rsidRDefault="00FF306E" w:rsidP="00FF306E">
      <w:pPr>
        <w:spacing w:line="264" w:lineRule="auto"/>
        <w:ind w:firstLine="720"/>
        <w:jc w:val="both"/>
        <w:rPr>
          <w:rFonts w:cstheme="minorHAnsi"/>
          <w:lang w:val="hy-AM"/>
        </w:rPr>
      </w:pPr>
      <w:r w:rsidRPr="0039357B">
        <w:rPr>
          <w:rFonts w:cstheme="minorHAnsi"/>
        </w:rPr>
        <w:t>High activity in the domestic economy of Armenia in early 2023 is persisting, which continues to be driven by strong growth recorded in services and construction sectors. High activity is accompanied by increased export and GDP potential observable in industry and service sectors. As a result of the implemented contractionary monetary policy, appreciation of the dram and weakened inflationary effects from the external sector, the overall inflationary environment in Armenia continues to mitigate. However, high demand and inflation expectations are still driving up wages and prices of certain goods and services.</w:t>
      </w:r>
    </w:p>
    <w:p w14:paraId="1165B79B" w14:textId="77777777" w:rsidR="00FF306E" w:rsidRPr="0039357B" w:rsidRDefault="00FF306E" w:rsidP="00FF306E">
      <w:pPr>
        <w:spacing w:line="264" w:lineRule="auto"/>
        <w:ind w:firstLine="720"/>
        <w:jc w:val="both"/>
        <w:rPr>
          <w:rFonts w:cstheme="minorHAnsi"/>
          <w:lang w:val="hy-AM"/>
        </w:rPr>
      </w:pPr>
      <w:r w:rsidRPr="0039357B">
        <w:rPr>
          <w:rFonts w:cstheme="minorHAnsi"/>
          <w:b/>
          <w:bCs/>
        </w:rPr>
        <w:t xml:space="preserve">The Board of the Central Bank finds it reasonable to leave the policy rate unchanged. </w:t>
      </w:r>
      <w:r w:rsidRPr="0039357B">
        <w:rPr>
          <w:rFonts w:cstheme="minorHAnsi"/>
        </w:rPr>
        <w:t xml:space="preserve">The Board will be consistent in taking appropriate actions to ensure stabilization of inflation and neutralize any risk of deanchoring of inflation expectations. According to the outlined monetary policy scenario, the 12-month inflation will gradually decrease and, from the second half of 2023, will stabilize around the 4% target. </w:t>
      </w:r>
    </w:p>
    <w:p w14:paraId="064181F7" w14:textId="77777777" w:rsidR="00FF306E" w:rsidRDefault="00FF306E" w:rsidP="00FF306E">
      <w:pPr>
        <w:spacing w:line="264" w:lineRule="auto"/>
        <w:ind w:firstLine="720"/>
        <w:jc w:val="both"/>
        <w:rPr>
          <w:rFonts w:ascii="Times New Roman" w:hAnsi="Times New Roman"/>
          <w:lang w:val="hy-AM"/>
        </w:rPr>
      </w:pPr>
      <w:r w:rsidRPr="0039357B">
        <w:rPr>
          <w:rFonts w:cstheme="minorHAnsi"/>
        </w:rPr>
        <w:t>The Board of the Central Bank estimates that the risks of inflation deviation from the projected path are mostly balanced; in the event these risks materialize in any direction, the Board stands ready to respond accordingly in fulfilment of the price stability objective.</w:t>
      </w:r>
    </w:p>
    <w:p w14:paraId="65CAA75B" w14:textId="77777777" w:rsidR="00F01207" w:rsidRDefault="00F01207" w:rsidP="00FF306E">
      <w:pPr>
        <w:spacing w:line="264" w:lineRule="auto"/>
        <w:ind w:firstLine="720"/>
        <w:jc w:val="both"/>
        <w:rPr>
          <w:rFonts w:ascii="Times New Roman" w:hAnsi="Times New Roman"/>
          <w:lang w:val="hy-AM"/>
        </w:rPr>
      </w:pPr>
    </w:p>
    <w:p w14:paraId="74C14B7C" w14:textId="77777777" w:rsidR="00F01207" w:rsidRPr="00F01207" w:rsidRDefault="00F01207" w:rsidP="00FF306E">
      <w:pPr>
        <w:spacing w:line="264" w:lineRule="auto"/>
        <w:ind w:firstLine="720"/>
        <w:jc w:val="both"/>
        <w:rPr>
          <w:rFonts w:ascii="Times New Roman" w:hAnsi="Times New Roman"/>
          <w:b/>
          <w:bCs/>
          <w:lang w:val="hy-AM"/>
        </w:rPr>
      </w:pPr>
    </w:p>
    <w:p w14:paraId="1A238D3E" w14:textId="2E5AA076" w:rsidR="00FF306E" w:rsidRPr="00410034" w:rsidRDefault="00FF306E" w:rsidP="00FF306E">
      <w:pPr>
        <w:jc w:val="center"/>
        <w:rPr>
          <w:rFonts w:cstheme="minorHAnsi"/>
          <w:bCs/>
        </w:rPr>
      </w:pPr>
      <w:r w:rsidRPr="00410034">
        <w:rPr>
          <w:rFonts w:cstheme="minorHAnsi"/>
          <w:bCs/>
        </w:rPr>
        <w:softHyphen/>
      </w:r>
      <w:r w:rsidRPr="00410034">
        <w:rPr>
          <w:rFonts w:cstheme="minorHAnsi"/>
          <w:bCs/>
        </w:rPr>
        <w:softHyphen/>
      </w:r>
      <w:r w:rsidRPr="00410034">
        <w:rPr>
          <w:rFonts w:cstheme="minorHAnsi"/>
          <w:bCs/>
        </w:rPr>
        <w:softHyphen/>
      </w:r>
      <w:r w:rsidRPr="00410034">
        <w:rPr>
          <w:rFonts w:cstheme="minorHAnsi"/>
          <w:bCs/>
        </w:rPr>
        <w:softHyphen/>
      </w:r>
      <w:r w:rsidRPr="00410034">
        <w:rPr>
          <w:rFonts w:cstheme="minorHAnsi"/>
          <w:bCs/>
        </w:rPr>
        <w:softHyphen/>
      </w:r>
      <w:r w:rsidRPr="00410034">
        <w:rPr>
          <w:rFonts w:cstheme="minorHAnsi"/>
          <w:bCs/>
        </w:rPr>
        <w:softHyphen/>
      </w:r>
      <w:r w:rsidRPr="00410034">
        <w:rPr>
          <w:rFonts w:cstheme="minorHAnsi"/>
          <w:bCs/>
        </w:rPr>
        <w:softHyphen/>
      </w:r>
      <w:r w:rsidRPr="00410034">
        <w:rPr>
          <w:rFonts w:cstheme="minorHAnsi"/>
          <w:bCs/>
        </w:rPr>
        <w:softHyphen/>
      </w:r>
      <w:r w:rsidRPr="00410034">
        <w:rPr>
          <w:rFonts w:cstheme="minorHAnsi"/>
          <w:bCs/>
        </w:rPr>
        <w:softHyphen/>
      </w:r>
      <w:r w:rsidRPr="00410034">
        <w:rPr>
          <w:rFonts w:cstheme="minorHAnsi"/>
          <w:bCs/>
        </w:rPr>
        <w:softHyphen/>
      </w:r>
      <w:r w:rsidRPr="00410034">
        <w:rPr>
          <w:rFonts w:cstheme="minorHAnsi"/>
          <w:bCs/>
        </w:rPr>
        <w:softHyphen/>
      </w:r>
      <w:r w:rsidRPr="00410034">
        <w:rPr>
          <w:rFonts w:cstheme="minorHAnsi"/>
          <w:bCs/>
        </w:rPr>
        <w:softHyphen/>
      </w:r>
      <w:r w:rsidRPr="00410034">
        <w:rPr>
          <w:rFonts w:cstheme="minorHAnsi"/>
          <w:bCs/>
        </w:rPr>
        <w:softHyphen/>
      </w:r>
      <w:r w:rsidRPr="00410034">
        <w:rPr>
          <w:rFonts w:cstheme="minorHAnsi"/>
          <w:bCs/>
        </w:rPr>
        <w:softHyphen/>
      </w:r>
      <w:r w:rsidRPr="00410034">
        <w:rPr>
          <w:rFonts w:cstheme="minorHAnsi"/>
          <w:bCs/>
        </w:rPr>
        <w:softHyphen/>
      </w:r>
      <w:r w:rsidRPr="00410034">
        <w:rPr>
          <w:rFonts w:cstheme="minorHAnsi"/>
          <w:bCs/>
        </w:rPr>
        <w:softHyphen/>
        <w:t>___________________________________________________</w:t>
      </w:r>
    </w:p>
    <w:p w14:paraId="60EE32F4" w14:textId="77777777" w:rsidR="00FF306E" w:rsidRPr="00410034" w:rsidRDefault="00FF306E" w:rsidP="00FF306E">
      <w:pPr>
        <w:rPr>
          <w:rFonts w:cstheme="minorHAnsi"/>
          <w:b/>
          <w:bCs/>
          <w:color w:val="000000" w:themeColor="text1"/>
        </w:rPr>
      </w:pPr>
      <w:r w:rsidRPr="00410034">
        <w:rPr>
          <w:rFonts w:cstheme="minorHAnsi"/>
          <w:b/>
        </w:rPr>
        <w:t>Press Service of the Central Bank of Armenia</w:t>
      </w:r>
    </w:p>
    <w:p w14:paraId="0EC80AAF" w14:textId="77777777" w:rsidR="00F27AB7" w:rsidRPr="00FF306E" w:rsidRDefault="00F27AB7" w:rsidP="00F27AB7">
      <w:pPr>
        <w:spacing w:line="264" w:lineRule="auto"/>
        <w:ind w:firstLine="720"/>
        <w:jc w:val="right"/>
        <w:rPr>
          <w:rFonts w:ascii="GHEA Grapalat" w:hAnsi="GHEA Grapalat" w:cs="Sylfaen"/>
          <w:sz w:val="20"/>
          <w:szCs w:val="20"/>
        </w:rPr>
      </w:pPr>
    </w:p>
    <w:p w14:paraId="4D4517BD" w14:textId="77777777" w:rsidR="00AA3260" w:rsidRPr="00AA3260" w:rsidRDefault="00AA3260" w:rsidP="00AA3260">
      <w:pPr>
        <w:pageBreakBefore/>
        <w:spacing w:after="160" w:line="260" w:lineRule="atLeast"/>
        <w:ind w:right="-4114"/>
        <w:rPr>
          <w:rFonts w:ascii="GHEA Grapalat" w:eastAsia="Calibri" w:hAnsi="GHEA Grapalat" w:cs="Sylfaen"/>
          <w:b/>
          <w:bCs/>
          <w:color w:val="002060"/>
          <w:lang w:val="hy-AM"/>
        </w:rPr>
      </w:pPr>
      <w:r w:rsidRPr="00AA3260">
        <w:rPr>
          <w:rFonts w:ascii="GHEA Grapalat" w:eastAsia="Calibri" w:hAnsi="GHEA Grapalat" w:cs="Sylfaen"/>
          <w:b/>
          <w:bCs/>
          <w:color w:val="002060"/>
          <w:lang w:val="hy-AM"/>
        </w:rPr>
        <w:lastRenderedPageBreak/>
        <w:t>Armenia’s main macroeconomic indicators according to the Scenario</w:t>
      </w:r>
    </w:p>
    <w:tbl>
      <w:tblPr>
        <w:tblW w:w="10208" w:type="dxa"/>
        <w:tblLayout w:type="fixed"/>
        <w:tblLook w:val="04A0" w:firstRow="1" w:lastRow="0" w:firstColumn="1" w:lastColumn="0" w:noHBand="0" w:noVBand="1"/>
      </w:tblPr>
      <w:tblGrid>
        <w:gridCol w:w="2785"/>
        <w:gridCol w:w="630"/>
        <w:gridCol w:w="630"/>
        <w:gridCol w:w="641"/>
        <w:gridCol w:w="796"/>
        <w:gridCol w:w="796"/>
        <w:gridCol w:w="620"/>
        <w:gridCol w:w="620"/>
        <w:gridCol w:w="620"/>
        <w:gridCol w:w="620"/>
        <w:gridCol w:w="796"/>
        <w:gridCol w:w="654"/>
      </w:tblGrid>
      <w:tr w:rsidR="003013E2" w:rsidRPr="004C4D67" w14:paraId="5E045072" w14:textId="77777777" w:rsidTr="00A23A02">
        <w:trPr>
          <w:trHeight w:val="458"/>
        </w:trPr>
        <w:tc>
          <w:tcPr>
            <w:tcW w:w="278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2D727A" w14:textId="3BE975EF" w:rsidR="004C4D67" w:rsidRPr="00F01207" w:rsidRDefault="001B4DAE" w:rsidP="004C4D67">
            <w:pPr>
              <w:rPr>
                <w:rFonts w:ascii="Calibri" w:hAnsi="Calibri" w:cs="Calibri"/>
                <w:b/>
                <w:bCs/>
                <w:sz w:val="14"/>
                <w:szCs w:val="14"/>
              </w:rPr>
            </w:pPr>
            <w:r w:rsidRPr="00AA3260">
              <w:rPr>
                <w:rFonts w:ascii="Calibri" w:hAnsi="Calibri" w:cs="Calibri"/>
                <w:b/>
                <w:bCs/>
                <w:sz w:val="14"/>
                <w:szCs w:val="14"/>
              </w:rPr>
              <w:t> </w:t>
            </w:r>
            <w:r w:rsidR="00AA3260" w:rsidRPr="00F01207">
              <w:rPr>
                <w:rFonts w:ascii="Calibri" w:hAnsi="Calibri" w:cs="Calibri"/>
                <w:b/>
                <w:bCs/>
                <w:sz w:val="14"/>
                <w:szCs w:val="14"/>
              </w:rPr>
              <w:t xml:space="preserve">Indicators </w:t>
            </w:r>
          </w:p>
        </w:tc>
        <w:tc>
          <w:tcPr>
            <w:tcW w:w="63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DAF5F" w14:textId="77777777" w:rsidR="004C4D67" w:rsidRPr="004C4D67" w:rsidRDefault="004C4D67" w:rsidP="004C4D67">
            <w:pPr>
              <w:jc w:val="center"/>
              <w:rPr>
                <w:rFonts w:ascii="GHEA Grapalat" w:hAnsi="GHEA Grapalat"/>
                <w:b/>
                <w:bCs/>
                <w:color w:val="000000"/>
                <w:sz w:val="12"/>
                <w:szCs w:val="16"/>
              </w:rPr>
            </w:pPr>
            <w:r w:rsidRPr="004C4D67">
              <w:rPr>
                <w:rFonts w:ascii="GHEA Grapalat" w:hAnsi="GHEA Grapalat"/>
                <w:b/>
                <w:bCs/>
                <w:color w:val="000000"/>
                <w:sz w:val="12"/>
                <w:szCs w:val="16"/>
              </w:rPr>
              <w:t>2015</w:t>
            </w:r>
          </w:p>
        </w:tc>
        <w:tc>
          <w:tcPr>
            <w:tcW w:w="63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8DD5DC" w14:textId="77777777" w:rsidR="004C4D67" w:rsidRPr="004C4D67" w:rsidRDefault="004C4D67" w:rsidP="004C4D67">
            <w:pPr>
              <w:jc w:val="center"/>
              <w:rPr>
                <w:rFonts w:ascii="GHEA Grapalat" w:hAnsi="GHEA Grapalat"/>
                <w:b/>
                <w:bCs/>
                <w:color w:val="000000"/>
                <w:sz w:val="12"/>
                <w:szCs w:val="16"/>
              </w:rPr>
            </w:pPr>
            <w:r w:rsidRPr="004C4D67">
              <w:rPr>
                <w:rFonts w:ascii="GHEA Grapalat" w:hAnsi="GHEA Grapalat"/>
                <w:b/>
                <w:bCs/>
                <w:color w:val="000000"/>
                <w:sz w:val="12"/>
                <w:szCs w:val="16"/>
              </w:rPr>
              <w:t>2016</w:t>
            </w:r>
          </w:p>
        </w:tc>
        <w:tc>
          <w:tcPr>
            <w:tcW w:w="6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52269F" w14:textId="77777777" w:rsidR="004C4D67" w:rsidRPr="004C4D67" w:rsidRDefault="004C4D67" w:rsidP="004C4D67">
            <w:pPr>
              <w:jc w:val="center"/>
              <w:rPr>
                <w:rFonts w:ascii="GHEA Grapalat" w:hAnsi="GHEA Grapalat"/>
                <w:b/>
                <w:bCs/>
                <w:color w:val="000000"/>
                <w:sz w:val="12"/>
                <w:szCs w:val="16"/>
              </w:rPr>
            </w:pPr>
            <w:r w:rsidRPr="004C4D67">
              <w:rPr>
                <w:rFonts w:ascii="GHEA Grapalat" w:hAnsi="GHEA Grapalat"/>
                <w:b/>
                <w:bCs/>
                <w:color w:val="000000"/>
                <w:sz w:val="12"/>
                <w:szCs w:val="16"/>
              </w:rPr>
              <w:t>2017</w:t>
            </w:r>
          </w:p>
        </w:tc>
        <w:tc>
          <w:tcPr>
            <w:tcW w:w="7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A08977" w14:textId="77777777" w:rsidR="004C4D67" w:rsidRPr="004C4D67" w:rsidRDefault="004C4D67" w:rsidP="004C4D67">
            <w:pPr>
              <w:jc w:val="center"/>
              <w:rPr>
                <w:rFonts w:ascii="GHEA Grapalat" w:hAnsi="GHEA Grapalat"/>
                <w:b/>
                <w:bCs/>
                <w:color w:val="000000"/>
                <w:sz w:val="12"/>
                <w:szCs w:val="16"/>
              </w:rPr>
            </w:pPr>
            <w:r w:rsidRPr="004C4D67">
              <w:rPr>
                <w:rFonts w:ascii="GHEA Grapalat" w:hAnsi="GHEA Grapalat"/>
                <w:b/>
                <w:bCs/>
                <w:color w:val="000000"/>
                <w:sz w:val="12"/>
                <w:szCs w:val="16"/>
              </w:rPr>
              <w:t>2018</w:t>
            </w:r>
          </w:p>
        </w:tc>
        <w:tc>
          <w:tcPr>
            <w:tcW w:w="7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C65CB1" w14:textId="77777777" w:rsidR="004C4D67" w:rsidRPr="004C4D67" w:rsidRDefault="004C4D67" w:rsidP="004C4D67">
            <w:pPr>
              <w:jc w:val="center"/>
              <w:rPr>
                <w:rFonts w:ascii="GHEA Grapalat" w:hAnsi="GHEA Grapalat"/>
                <w:b/>
                <w:bCs/>
                <w:color w:val="000000"/>
                <w:sz w:val="12"/>
                <w:szCs w:val="16"/>
              </w:rPr>
            </w:pPr>
            <w:r w:rsidRPr="004C4D67">
              <w:rPr>
                <w:rFonts w:ascii="GHEA Grapalat" w:hAnsi="GHEA Grapalat"/>
                <w:b/>
                <w:bCs/>
                <w:color w:val="000000"/>
                <w:sz w:val="12"/>
                <w:szCs w:val="16"/>
              </w:rPr>
              <w:t>2019</w:t>
            </w:r>
          </w:p>
        </w:tc>
        <w:tc>
          <w:tcPr>
            <w:tcW w:w="6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DED090" w14:textId="77777777" w:rsidR="004C4D67" w:rsidRPr="004C4D67" w:rsidRDefault="004C4D67" w:rsidP="004C4D67">
            <w:pPr>
              <w:jc w:val="center"/>
              <w:rPr>
                <w:rFonts w:ascii="GHEA Grapalat" w:hAnsi="GHEA Grapalat"/>
                <w:b/>
                <w:bCs/>
                <w:color w:val="000000"/>
                <w:sz w:val="12"/>
                <w:szCs w:val="16"/>
              </w:rPr>
            </w:pPr>
            <w:r w:rsidRPr="004C4D67">
              <w:rPr>
                <w:rFonts w:ascii="GHEA Grapalat" w:hAnsi="GHEA Grapalat"/>
                <w:b/>
                <w:bCs/>
                <w:color w:val="000000"/>
                <w:sz w:val="12"/>
                <w:szCs w:val="16"/>
              </w:rPr>
              <w:t>2020</w:t>
            </w:r>
          </w:p>
        </w:tc>
        <w:tc>
          <w:tcPr>
            <w:tcW w:w="6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F3EB46" w14:textId="77777777" w:rsidR="004C4D67" w:rsidRPr="004C4D67" w:rsidRDefault="004C4D67" w:rsidP="004C4D67">
            <w:pPr>
              <w:jc w:val="center"/>
              <w:rPr>
                <w:rFonts w:ascii="GHEA Grapalat" w:hAnsi="GHEA Grapalat"/>
                <w:b/>
                <w:bCs/>
                <w:color w:val="000000"/>
                <w:sz w:val="12"/>
                <w:szCs w:val="16"/>
              </w:rPr>
            </w:pPr>
            <w:r w:rsidRPr="004C4D67">
              <w:rPr>
                <w:rFonts w:ascii="GHEA Grapalat" w:hAnsi="GHEA Grapalat"/>
                <w:b/>
                <w:bCs/>
                <w:color w:val="000000"/>
                <w:sz w:val="12"/>
                <w:szCs w:val="16"/>
              </w:rPr>
              <w:t>2021</w:t>
            </w:r>
          </w:p>
        </w:tc>
        <w:tc>
          <w:tcPr>
            <w:tcW w:w="6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95906D" w14:textId="77777777" w:rsidR="004C4D67" w:rsidRPr="00D07F85" w:rsidRDefault="004C4D67" w:rsidP="004C4D67">
            <w:pPr>
              <w:jc w:val="center"/>
              <w:rPr>
                <w:rFonts w:ascii="GHEA Grapalat" w:hAnsi="GHEA Grapalat"/>
                <w:b/>
                <w:bCs/>
                <w:color w:val="000000"/>
                <w:sz w:val="12"/>
                <w:szCs w:val="16"/>
                <w:lang w:val="hy-AM"/>
              </w:rPr>
            </w:pPr>
            <w:r w:rsidRPr="004C4D67">
              <w:rPr>
                <w:rFonts w:ascii="GHEA Grapalat" w:hAnsi="GHEA Grapalat"/>
                <w:b/>
                <w:bCs/>
                <w:color w:val="000000"/>
                <w:sz w:val="12"/>
                <w:szCs w:val="16"/>
              </w:rPr>
              <w:t>2022</w:t>
            </w:r>
          </w:p>
        </w:tc>
        <w:tc>
          <w:tcPr>
            <w:tcW w:w="62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9D2A80B" w14:textId="77777777" w:rsidR="004C4D67" w:rsidRPr="004C4D67" w:rsidRDefault="004C4D67" w:rsidP="004C4D67">
            <w:pPr>
              <w:jc w:val="center"/>
              <w:rPr>
                <w:rFonts w:ascii="GHEA Grapalat" w:hAnsi="GHEA Grapalat"/>
                <w:b/>
                <w:bCs/>
                <w:color w:val="000000"/>
                <w:sz w:val="12"/>
                <w:szCs w:val="16"/>
              </w:rPr>
            </w:pPr>
            <w:r w:rsidRPr="004C4D67">
              <w:rPr>
                <w:rFonts w:ascii="GHEA Grapalat" w:hAnsi="GHEA Grapalat"/>
                <w:b/>
                <w:bCs/>
                <w:color w:val="000000"/>
                <w:sz w:val="12"/>
                <w:szCs w:val="16"/>
              </w:rPr>
              <w:t>2023</w:t>
            </w:r>
          </w:p>
        </w:tc>
        <w:tc>
          <w:tcPr>
            <w:tcW w:w="796"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2185B758" w14:textId="77777777" w:rsidR="004C4D67" w:rsidRPr="004C4D67" w:rsidRDefault="004C4D67" w:rsidP="004C4D67">
            <w:pPr>
              <w:jc w:val="center"/>
              <w:rPr>
                <w:rFonts w:ascii="GHEA Grapalat" w:hAnsi="GHEA Grapalat"/>
                <w:b/>
                <w:bCs/>
                <w:color w:val="000000"/>
                <w:sz w:val="12"/>
                <w:szCs w:val="16"/>
              </w:rPr>
            </w:pPr>
            <w:r w:rsidRPr="004C4D67">
              <w:rPr>
                <w:rFonts w:ascii="GHEA Grapalat" w:hAnsi="GHEA Grapalat"/>
                <w:b/>
                <w:bCs/>
                <w:color w:val="000000"/>
                <w:sz w:val="12"/>
                <w:szCs w:val="16"/>
              </w:rPr>
              <w:t>2024</w:t>
            </w:r>
          </w:p>
        </w:tc>
        <w:tc>
          <w:tcPr>
            <w:tcW w:w="654"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21D75C80" w14:textId="77777777" w:rsidR="004C4D67" w:rsidRPr="004C4D67" w:rsidRDefault="004C4D67" w:rsidP="004C4D67">
            <w:pPr>
              <w:jc w:val="center"/>
              <w:rPr>
                <w:rFonts w:ascii="GHEA Grapalat" w:hAnsi="GHEA Grapalat"/>
                <w:b/>
                <w:bCs/>
                <w:color w:val="000000"/>
                <w:sz w:val="12"/>
                <w:szCs w:val="16"/>
              </w:rPr>
            </w:pPr>
            <w:r w:rsidRPr="004C4D67">
              <w:rPr>
                <w:rFonts w:ascii="GHEA Grapalat" w:hAnsi="GHEA Grapalat"/>
                <w:b/>
                <w:bCs/>
                <w:color w:val="000000"/>
                <w:sz w:val="12"/>
                <w:szCs w:val="16"/>
              </w:rPr>
              <w:t>2025</w:t>
            </w:r>
          </w:p>
        </w:tc>
      </w:tr>
      <w:tr w:rsidR="003013E2" w:rsidRPr="004C4D67" w14:paraId="2B7BF620" w14:textId="77777777" w:rsidTr="00A23A02">
        <w:trPr>
          <w:trHeight w:val="458"/>
        </w:trPr>
        <w:tc>
          <w:tcPr>
            <w:tcW w:w="2785" w:type="dxa"/>
            <w:vMerge/>
            <w:tcBorders>
              <w:top w:val="single" w:sz="4" w:space="0" w:color="auto"/>
              <w:left w:val="single" w:sz="4" w:space="0" w:color="auto"/>
              <w:bottom w:val="single" w:sz="4" w:space="0" w:color="auto"/>
              <w:right w:val="single" w:sz="4" w:space="0" w:color="auto"/>
            </w:tcBorders>
            <w:vAlign w:val="center"/>
            <w:hideMark/>
          </w:tcPr>
          <w:p w14:paraId="668F1D39" w14:textId="77777777" w:rsidR="004C4D67" w:rsidRPr="00F01207" w:rsidRDefault="004C4D67" w:rsidP="004C4D67">
            <w:pPr>
              <w:rPr>
                <w:rFonts w:ascii="Calibri" w:hAnsi="Calibri" w:cs="Calibri"/>
                <w:b/>
                <w:bCs/>
                <w:sz w:val="14"/>
                <w:szCs w:val="14"/>
              </w:rPr>
            </w:pPr>
          </w:p>
        </w:tc>
        <w:tc>
          <w:tcPr>
            <w:tcW w:w="630" w:type="dxa"/>
            <w:vMerge/>
            <w:tcBorders>
              <w:top w:val="single" w:sz="4" w:space="0" w:color="auto"/>
              <w:left w:val="single" w:sz="4" w:space="0" w:color="auto"/>
              <w:bottom w:val="single" w:sz="4" w:space="0" w:color="auto"/>
              <w:right w:val="single" w:sz="4" w:space="0" w:color="auto"/>
            </w:tcBorders>
            <w:vAlign w:val="center"/>
            <w:hideMark/>
          </w:tcPr>
          <w:p w14:paraId="1B60FE8F" w14:textId="77777777" w:rsidR="004C4D67" w:rsidRPr="004C4D67" w:rsidRDefault="004C4D67" w:rsidP="004C4D67">
            <w:pPr>
              <w:rPr>
                <w:rFonts w:ascii="GHEA Grapalat" w:hAnsi="GHEA Grapalat"/>
                <w:b/>
                <w:bCs/>
                <w:color w:val="000000"/>
                <w:sz w:val="12"/>
                <w:szCs w:val="16"/>
              </w:rPr>
            </w:pPr>
          </w:p>
        </w:tc>
        <w:tc>
          <w:tcPr>
            <w:tcW w:w="630" w:type="dxa"/>
            <w:vMerge/>
            <w:tcBorders>
              <w:top w:val="single" w:sz="4" w:space="0" w:color="auto"/>
              <w:left w:val="single" w:sz="4" w:space="0" w:color="auto"/>
              <w:bottom w:val="single" w:sz="4" w:space="0" w:color="auto"/>
              <w:right w:val="single" w:sz="4" w:space="0" w:color="auto"/>
            </w:tcBorders>
            <w:vAlign w:val="center"/>
            <w:hideMark/>
          </w:tcPr>
          <w:p w14:paraId="7312682C" w14:textId="77777777" w:rsidR="004C4D67" w:rsidRPr="004C4D67" w:rsidRDefault="004C4D67" w:rsidP="004C4D67">
            <w:pPr>
              <w:rPr>
                <w:rFonts w:ascii="GHEA Grapalat" w:hAnsi="GHEA Grapalat"/>
                <w:b/>
                <w:bCs/>
                <w:color w:val="000000"/>
                <w:sz w:val="12"/>
                <w:szCs w:val="16"/>
              </w:rPr>
            </w:pPr>
          </w:p>
        </w:tc>
        <w:tc>
          <w:tcPr>
            <w:tcW w:w="641" w:type="dxa"/>
            <w:vMerge/>
            <w:tcBorders>
              <w:top w:val="single" w:sz="4" w:space="0" w:color="auto"/>
              <w:left w:val="single" w:sz="4" w:space="0" w:color="auto"/>
              <w:bottom w:val="single" w:sz="4" w:space="0" w:color="auto"/>
              <w:right w:val="single" w:sz="4" w:space="0" w:color="auto"/>
            </w:tcBorders>
            <w:vAlign w:val="center"/>
            <w:hideMark/>
          </w:tcPr>
          <w:p w14:paraId="243350FA" w14:textId="77777777" w:rsidR="004C4D67" w:rsidRPr="004C4D67" w:rsidRDefault="004C4D67" w:rsidP="004C4D67">
            <w:pPr>
              <w:rPr>
                <w:rFonts w:ascii="GHEA Grapalat" w:hAnsi="GHEA Grapalat"/>
                <w:b/>
                <w:bCs/>
                <w:color w:val="000000"/>
                <w:sz w:val="12"/>
                <w:szCs w:val="16"/>
              </w:rPr>
            </w:pPr>
          </w:p>
        </w:tc>
        <w:tc>
          <w:tcPr>
            <w:tcW w:w="796" w:type="dxa"/>
            <w:vMerge/>
            <w:tcBorders>
              <w:top w:val="single" w:sz="4" w:space="0" w:color="auto"/>
              <w:left w:val="single" w:sz="4" w:space="0" w:color="auto"/>
              <w:bottom w:val="single" w:sz="4" w:space="0" w:color="auto"/>
              <w:right w:val="single" w:sz="4" w:space="0" w:color="auto"/>
            </w:tcBorders>
            <w:vAlign w:val="center"/>
            <w:hideMark/>
          </w:tcPr>
          <w:p w14:paraId="5FB65D5C" w14:textId="77777777" w:rsidR="004C4D67" w:rsidRPr="004C4D67" w:rsidRDefault="004C4D67" w:rsidP="004C4D67">
            <w:pPr>
              <w:rPr>
                <w:rFonts w:ascii="GHEA Grapalat" w:hAnsi="GHEA Grapalat"/>
                <w:b/>
                <w:bCs/>
                <w:color w:val="000000"/>
                <w:sz w:val="12"/>
                <w:szCs w:val="16"/>
              </w:rPr>
            </w:pPr>
          </w:p>
        </w:tc>
        <w:tc>
          <w:tcPr>
            <w:tcW w:w="796" w:type="dxa"/>
            <w:vMerge/>
            <w:tcBorders>
              <w:top w:val="single" w:sz="4" w:space="0" w:color="auto"/>
              <w:left w:val="single" w:sz="4" w:space="0" w:color="auto"/>
              <w:bottom w:val="single" w:sz="4" w:space="0" w:color="auto"/>
              <w:right w:val="single" w:sz="4" w:space="0" w:color="auto"/>
            </w:tcBorders>
            <w:vAlign w:val="center"/>
            <w:hideMark/>
          </w:tcPr>
          <w:p w14:paraId="72288AC1" w14:textId="77777777" w:rsidR="004C4D67" w:rsidRPr="004C4D67" w:rsidRDefault="004C4D67" w:rsidP="004C4D67">
            <w:pPr>
              <w:rPr>
                <w:rFonts w:ascii="GHEA Grapalat" w:hAnsi="GHEA Grapalat"/>
                <w:b/>
                <w:bCs/>
                <w:color w:val="000000"/>
                <w:sz w:val="12"/>
                <w:szCs w:val="16"/>
              </w:rPr>
            </w:pPr>
          </w:p>
        </w:tc>
        <w:tc>
          <w:tcPr>
            <w:tcW w:w="620" w:type="dxa"/>
            <w:vMerge/>
            <w:tcBorders>
              <w:top w:val="single" w:sz="4" w:space="0" w:color="auto"/>
              <w:left w:val="single" w:sz="4" w:space="0" w:color="auto"/>
              <w:bottom w:val="single" w:sz="4" w:space="0" w:color="auto"/>
              <w:right w:val="single" w:sz="4" w:space="0" w:color="auto"/>
            </w:tcBorders>
            <w:vAlign w:val="center"/>
            <w:hideMark/>
          </w:tcPr>
          <w:p w14:paraId="18600361" w14:textId="77777777" w:rsidR="004C4D67" w:rsidRPr="004C4D67" w:rsidRDefault="004C4D67" w:rsidP="004C4D67">
            <w:pPr>
              <w:rPr>
                <w:rFonts w:ascii="GHEA Grapalat" w:hAnsi="GHEA Grapalat"/>
                <w:b/>
                <w:bCs/>
                <w:color w:val="000000"/>
                <w:sz w:val="12"/>
                <w:szCs w:val="16"/>
              </w:rPr>
            </w:pPr>
          </w:p>
        </w:tc>
        <w:tc>
          <w:tcPr>
            <w:tcW w:w="620" w:type="dxa"/>
            <w:vMerge/>
            <w:tcBorders>
              <w:top w:val="single" w:sz="4" w:space="0" w:color="auto"/>
              <w:left w:val="single" w:sz="4" w:space="0" w:color="auto"/>
              <w:bottom w:val="single" w:sz="4" w:space="0" w:color="auto"/>
              <w:right w:val="single" w:sz="4" w:space="0" w:color="auto"/>
            </w:tcBorders>
            <w:vAlign w:val="center"/>
            <w:hideMark/>
          </w:tcPr>
          <w:p w14:paraId="366E5E0E" w14:textId="77777777" w:rsidR="004C4D67" w:rsidRPr="004C4D67" w:rsidRDefault="004C4D67" w:rsidP="004C4D67">
            <w:pPr>
              <w:rPr>
                <w:rFonts w:ascii="GHEA Grapalat" w:hAnsi="GHEA Grapalat"/>
                <w:b/>
                <w:bCs/>
                <w:color w:val="000000"/>
                <w:sz w:val="12"/>
                <w:szCs w:val="16"/>
              </w:rPr>
            </w:pPr>
          </w:p>
        </w:tc>
        <w:tc>
          <w:tcPr>
            <w:tcW w:w="620" w:type="dxa"/>
            <w:vMerge/>
            <w:tcBorders>
              <w:top w:val="single" w:sz="4" w:space="0" w:color="auto"/>
              <w:left w:val="single" w:sz="4" w:space="0" w:color="auto"/>
              <w:bottom w:val="single" w:sz="4" w:space="0" w:color="auto"/>
              <w:right w:val="single" w:sz="4" w:space="0" w:color="auto"/>
            </w:tcBorders>
            <w:vAlign w:val="center"/>
            <w:hideMark/>
          </w:tcPr>
          <w:p w14:paraId="431B134E" w14:textId="77777777" w:rsidR="004C4D67" w:rsidRPr="004C4D67" w:rsidRDefault="004C4D67" w:rsidP="004C4D67">
            <w:pPr>
              <w:rPr>
                <w:rFonts w:ascii="GHEA Grapalat" w:hAnsi="GHEA Grapalat"/>
                <w:b/>
                <w:bCs/>
                <w:color w:val="000000"/>
                <w:sz w:val="12"/>
                <w:szCs w:val="16"/>
              </w:rPr>
            </w:pPr>
          </w:p>
        </w:tc>
        <w:tc>
          <w:tcPr>
            <w:tcW w:w="620" w:type="dxa"/>
            <w:vMerge/>
            <w:tcBorders>
              <w:top w:val="single" w:sz="4" w:space="0" w:color="auto"/>
              <w:left w:val="single" w:sz="4" w:space="0" w:color="auto"/>
              <w:bottom w:val="single" w:sz="4" w:space="0" w:color="auto"/>
              <w:right w:val="single" w:sz="4" w:space="0" w:color="auto"/>
            </w:tcBorders>
            <w:vAlign w:val="center"/>
            <w:hideMark/>
          </w:tcPr>
          <w:p w14:paraId="00C07779" w14:textId="77777777" w:rsidR="004C4D67" w:rsidRPr="004C4D67" w:rsidRDefault="004C4D67" w:rsidP="004C4D67">
            <w:pPr>
              <w:rPr>
                <w:rFonts w:ascii="GHEA Grapalat" w:hAnsi="GHEA Grapalat"/>
                <w:b/>
                <w:bCs/>
                <w:color w:val="000000"/>
                <w:sz w:val="12"/>
                <w:szCs w:val="16"/>
              </w:rPr>
            </w:pPr>
          </w:p>
        </w:tc>
        <w:tc>
          <w:tcPr>
            <w:tcW w:w="796" w:type="dxa"/>
            <w:vMerge/>
            <w:tcBorders>
              <w:top w:val="single" w:sz="4" w:space="0" w:color="auto"/>
              <w:left w:val="single" w:sz="4" w:space="0" w:color="auto"/>
              <w:bottom w:val="single" w:sz="4" w:space="0" w:color="auto"/>
              <w:right w:val="single" w:sz="4" w:space="0" w:color="auto"/>
            </w:tcBorders>
            <w:vAlign w:val="center"/>
            <w:hideMark/>
          </w:tcPr>
          <w:p w14:paraId="72B41227" w14:textId="77777777" w:rsidR="004C4D67" w:rsidRPr="004C4D67" w:rsidRDefault="004C4D67" w:rsidP="004C4D67">
            <w:pPr>
              <w:rPr>
                <w:rFonts w:ascii="GHEA Grapalat" w:hAnsi="GHEA Grapalat"/>
                <w:b/>
                <w:bCs/>
                <w:color w:val="000000"/>
                <w:sz w:val="12"/>
                <w:szCs w:val="16"/>
              </w:rPr>
            </w:pPr>
          </w:p>
        </w:tc>
        <w:tc>
          <w:tcPr>
            <w:tcW w:w="654" w:type="dxa"/>
            <w:vMerge/>
            <w:tcBorders>
              <w:top w:val="single" w:sz="4" w:space="0" w:color="auto"/>
              <w:left w:val="single" w:sz="4" w:space="0" w:color="auto"/>
              <w:bottom w:val="single" w:sz="4" w:space="0" w:color="auto"/>
              <w:right w:val="single" w:sz="4" w:space="0" w:color="auto"/>
            </w:tcBorders>
            <w:vAlign w:val="center"/>
            <w:hideMark/>
          </w:tcPr>
          <w:p w14:paraId="01296107" w14:textId="77777777" w:rsidR="004C4D67" w:rsidRPr="004C4D67" w:rsidRDefault="004C4D67" w:rsidP="004C4D67">
            <w:pPr>
              <w:rPr>
                <w:rFonts w:ascii="GHEA Grapalat" w:hAnsi="GHEA Grapalat"/>
                <w:b/>
                <w:bCs/>
                <w:color w:val="000000"/>
                <w:sz w:val="12"/>
                <w:szCs w:val="16"/>
              </w:rPr>
            </w:pPr>
          </w:p>
        </w:tc>
      </w:tr>
      <w:tr w:rsidR="00AA3260" w:rsidRPr="004C4D67" w14:paraId="3548FB43" w14:textId="77777777" w:rsidTr="00616E9B">
        <w:trPr>
          <w:cantSplit/>
          <w:trHeight w:val="1134"/>
        </w:trPr>
        <w:tc>
          <w:tcPr>
            <w:tcW w:w="2785" w:type="dxa"/>
            <w:vMerge/>
            <w:tcBorders>
              <w:top w:val="single" w:sz="4" w:space="0" w:color="auto"/>
              <w:left w:val="single" w:sz="4" w:space="0" w:color="auto"/>
              <w:bottom w:val="single" w:sz="4" w:space="0" w:color="auto"/>
              <w:right w:val="single" w:sz="4" w:space="0" w:color="auto"/>
            </w:tcBorders>
            <w:vAlign w:val="center"/>
            <w:hideMark/>
          </w:tcPr>
          <w:p w14:paraId="4D9E0663" w14:textId="77777777" w:rsidR="00AA3260" w:rsidRPr="00F01207" w:rsidRDefault="00AA3260" w:rsidP="00AA3260">
            <w:pPr>
              <w:rPr>
                <w:rFonts w:ascii="Calibri" w:hAnsi="Calibri" w:cs="Calibri"/>
                <w:b/>
                <w:bCs/>
                <w:sz w:val="14"/>
                <w:szCs w:val="14"/>
              </w:rPr>
            </w:pPr>
          </w:p>
        </w:tc>
        <w:tc>
          <w:tcPr>
            <w:tcW w:w="630" w:type="dxa"/>
            <w:tcBorders>
              <w:top w:val="nil"/>
              <w:left w:val="nil"/>
              <w:bottom w:val="single" w:sz="4" w:space="0" w:color="auto"/>
              <w:right w:val="single" w:sz="4" w:space="0" w:color="auto"/>
            </w:tcBorders>
            <w:shd w:val="clear" w:color="auto" w:fill="auto"/>
            <w:noWrap/>
            <w:textDirection w:val="btLr"/>
            <w:vAlign w:val="center"/>
            <w:hideMark/>
          </w:tcPr>
          <w:p w14:paraId="4267E45C" w14:textId="39A77CCC" w:rsidR="00AA3260" w:rsidRPr="00AA3260" w:rsidRDefault="00AA3260" w:rsidP="00AA3260">
            <w:pPr>
              <w:ind w:left="113" w:right="113"/>
              <w:jc w:val="center"/>
              <w:rPr>
                <w:rFonts w:ascii="GHEA Grapalat" w:hAnsi="GHEA Grapalat"/>
                <w:b/>
                <w:bCs/>
                <w:color w:val="000000"/>
                <w:sz w:val="12"/>
                <w:szCs w:val="12"/>
              </w:rPr>
            </w:pPr>
            <w:r w:rsidRPr="00AA3260">
              <w:rPr>
                <w:rFonts w:ascii="GHEA Grapalat" w:hAnsi="GHEA Grapalat"/>
                <w:b/>
                <w:bCs/>
                <w:color w:val="000000"/>
                <w:sz w:val="12"/>
                <w:szCs w:val="12"/>
              </w:rPr>
              <w:t>actual</w:t>
            </w:r>
          </w:p>
        </w:tc>
        <w:tc>
          <w:tcPr>
            <w:tcW w:w="630" w:type="dxa"/>
            <w:tcBorders>
              <w:top w:val="nil"/>
              <w:left w:val="nil"/>
              <w:bottom w:val="single" w:sz="4" w:space="0" w:color="auto"/>
              <w:right w:val="single" w:sz="4" w:space="0" w:color="auto"/>
            </w:tcBorders>
            <w:shd w:val="clear" w:color="auto" w:fill="auto"/>
            <w:noWrap/>
            <w:textDirection w:val="btLr"/>
            <w:vAlign w:val="center"/>
            <w:hideMark/>
          </w:tcPr>
          <w:p w14:paraId="26B07E3B" w14:textId="575936D1" w:rsidR="00AA3260" w:rsidRPr="00AA3260" w:rsidRDefault="00AA3260" w:rsidP="00AA3260">
            <w:pPr>
              <w:ind w:left="113" w:right="113"/>
              <w:jc w:val="center"/>
              <w:rPr>
                <w:rFonts w:ascii="GHEA Grapalat" w:hAnsi="GHEA Grapalat"/>
                <w:b/>
                <w:bCs/>
                <w:color w:val="000000"/>
                <w:sz w:val="12"/>
                <w:szCs w:val="12"/>
              </w:rPr>
            </w:pPr>
            <w:r w:rsidRPr="00AA3260">
              <w:rPr>
                <w:rFonts w:ascii="GHEA Grapalat" w:hAnsi="GHEA Grapalat"/>
                <w:b/>
                <w:bCs/>
                <w:color w:val="000000"/>
                <w:sz w:val="12"/>
                <w:szCs w:val="12"/>
              </w:rPr>
              <w:t>actual</w:t>
            </w:r>
          </w:p>
        </w:tc>
        <w:tc>
          <w:tcPr>
            <w:tcW w:w="641" w:type="dxa"/>
            <w:tcBorders>
              <w:top w:val="nil"/>
              <w:left w:val="nil"/>
              <w:bottom w:val="single" w:sz="4" w:space="0" w:color="auto"/>
              <w:right w:val="single" w:sz="4" w:space="0" w:color="auto"/>
            </w:tcBorders>
            <w:shd w:val="clear" w:color="auto" w:fill="auto"/>
            <w:noWrap/>
            <w:textDirection w:val="btLr"/>
            <w:vAlign w:val="center"/>
            <w:hideMark/>
          </w:tcPr>
          <w:p w14:paraId="5BE76AFC" w14:textId="488367B5" w:rsidR="00AA3260" w:rsidRPr="00AA3260" w:rsidRDefault="00AA3260" w:rsidP="00AA3260">
            <w:pPr>
              <w:ind w:left="113" w:right="113"/>
              <w:jc w:val="center"/>
              <w:rPr>
                <w:rFonts w:ascii="GHEA Grapalat" w:hAnsi="GHEA Grapalat"/>
                <w:b/>
                <w:bCs/>
                <w:color w:val="000000"/>
                <w:sz w:val="12"/>
                <w:szCs w:val="12"/>
              </w:rPr>
            </w:pPr>
            <w:r w:rsidRPr="00AA3260">
              <w:rPr>
                <w:rFonts w:ascii="GHEA Grapalat" w:hAnsi="GHEA Grapalat"/>
                <w:b/>
                <w:bCs/>
                <w:color w:val="000000"/>
                <w:sz w:val="12"/>
                <w:szCs w:val="12"/>
              </w:rPr>
              <w:t>actual</w:t>
            </w:r>
          </w:p>
        </w:tc>
        <w:tc>
          <w:tcPr>
            <w:tcW w:w="796" w:type="dxa"/>
            <w:tcBorders>
              <w:top w:val="nil"/>
              <w:left w:val="nil"/>
              <w:bottom w:val="single" w:sz="4" w:space="0" w:color="auto"/>
              <w:right w:val="single" w:sz="4" w:space="0" w:color="auto"/>
            </w:tcBorders>
            <w:shd w:val="clear" w:color="auto" w:fill="auto"/>
            <w:noWrap/>
            <w:textDirection w:val="btLr"/>
            <w:vAlign w:val="center"/>
            <w:hideMark/>
          </w:tcPr>
          <w:p w14:paraId="58001F4F" w14:textId="30C224D1" w:rsidR="00AA3260" w:rsidRPr="00AA3260" w:rsidRDefault="00AA3260" w:rsidP="00AA3260">
            <w:pPr>
              <w:ind w:left="113" w:right="113"/>
              <w:jc w:val="center"/>
              <w:rPr>
                <w:rFonts w:ascii="GHEA Grapalat" w:hAnsi="GHEA Grapalat"/>
                <w:b/>
                <w:bCs/>
                <w:color w:val="000000"/>
                <w:sz w:val="12"/>
                <w:szCs w:val="12"/>
              </w:rPr>
            </w:pPr>
            <w:r w:rsidRPr="00AA3260">
              <w:rPr>
                <w:rFonts w:ascii="GHEA Grapalat" w:hAnsi="GHEA Grapalat"/>
                <w:b/>
                <w:bCs/>
                <w:color w:val="000000"/>
                <w:sz w:val="12"/>
                <w:szCs w:val="12"/>
              </w:rPr>
              <w:t>actual</w:t>
            </w:r>
          </w:p>
        </w:tc>
        <w:tc>
          <w:tcPr>
            <w:tcW w:w="796" w:type="dxa"/>
            <w:tcBorders>
              <w:top w:val="nil"/>
              <w:left w:val="nil"/>
              <w:bottom w:val="single" w:sz="4" w:space="0" w:color="auto"/>
              <w:right w:val="single" w:sz="4" w:space="0" w:color="auto"/>
            </w:tcBorders>
            <w:shd w:val="clear" w:color="auto" w:fill="auto"/>
            <w:noWrap/>
            <w:textDirection w:val="btLr"/>
            <w:vAlign w:val="center"/>
            <w:hideMark/>
          </w:tcPr>
          <w:p w14:paraId="17BE0AC5" w14:textId="00D0DCEF" w:rsidR="00AA3260" w:rsidRPr="00AA3260" w:rsidRDefault="00AA3260" w:rsidP="00AA3260">
            <w:pPr>
              <w:ind w:left="113" w:right="113"/>
              <w:jc w:val="center"/>
              <w:rPr>
                <w:rFonts w:ascii="GHEA Grapalat" w:hAnsi="GHEA Grapalat"/>
                <w:b/>
                <w:bCs/>
                <w:color w:val="000000"/>
                <w:sz w:val="12"/>
                <w:szCs w:val="12"/>
              </w:rPr>
            </w:pPr>
            <w:r w:rsidRPr="00AA3260">
              <w:rPr>
                <w:rFonts w:ascii="GHEA Grapalat" w:hAnsi="GHEA Grapalat"/>
                <w:b/>
                <w:bCs/>
                <w:color w:val="000000"/>
                <w:sz w:val="12"/>
                <w:szCs w:val="12"/>
              </w:rPr>
              <w:t>actual</w:t>
            </w:r>
          </w:p>
        </w:tc>
        <w:tc>
          <w:tcPr>
            <w:tcW w:w="620" w:type="dxa"/>
            <w:tcBorders>
              <w:top w:val="nil"/>
              <w:left w:val="nil"/>
              <w:bottom w:val="single" w:sz="4" w:space="0" w:color="auto"/>
              <w:right w:val="single" w:sz="4" w:space="0" w:color="auto"/>
            </w:tcBorders>
            <w:shd w:val="clear" w:color="auto" w:fill="auto"/>
            <w:noWrap/>
            <w:textDirection w:val="btLr"/>
            <w:vAlign w:val="center"/>
            <w:hideMark/>
          </w:tcPr>
          <w:p w14:paraId="70AFDEB6" w14:textId="26E4AC3D" w:rsidR="00AA3260" w:rsidRPr="00AA3260" w:rsidRDefault="00AA3260" w:rsidP="00AA3260">
            <w:pPr>
              <w:ind w:left="113" w:right="113"/>
              <w:jc w:val="center"/>
              <w:rPr>
                <w:rFonts w:ascii="GHEA Grapalat" w:hAnsi="GHEA Grapalat"/>
                <w:b/>
                <w:bCs/>
                <w:color w:val="000000"/>
                <w:sz w:val="12"/>
                <w:szCs w:val="12"/>
              </w:rPr>
            </w:pPr>
            <w:r w:rsidRPr="00AA3260">
              <w:rPr>
                <w:rFonts w:ascii="GHEA Grapalat" w:hAnsi="GHEA Grapalat"/>
                <w:b/>
                <w:bCs/>
                <w:color w:val="000000"/>
                <w:sz w:val="12"/>
                <w:szCs w:val="12"/>
              </w:rPr>
              <w:t>actual</w:t>
            </w:r>
          </w:p>
        </w:tc>
        <w:tc>
          <w:tcPr>
            <w:tcW w:w="620" w:type="dxa"/>
            <w:tcBorders>
              <w:top w:val="nil"/>
              <w:left w:val="nil"/>
              <w:bottom w:val="single" w:sz="4" w:space="0" w:color="auto"/>
              <w:right w:val="single" w:sz="4" w:space="0" w:color="auto"/>
            </w:tcBorders>
            <w:shd w:val="clear" w:color="auto" w:fill="auto"/>
            <w:textDirection w:val="btLr"/>
            <w:vAlign w:val="center"/>
            <w:hideMark/>
          </w:tcPr>
          <w:p w14:paraId="25FFE055" w14:textId="62936E38" w:rsidR="00AA3260" w:rsidRPr="00AA3260" w:rsidRDefault="00AA3260" w:rsidP="00AA3260">
            <w:pPr>
              <w:ind w:left="113" w:right="113"/>
              <w:jc w:val="center"/>
              <w:rPr>
                <w:rFonts w:ascii="GHEA Grapalat" w:hAnsi="GHEA Grapalat"/>
                <w:b/>
                <w:bCs/>
                <w:color w:val="000000"/>
                <w:sz w:val="12"/>
                <w:szCs w:val="12"/>
              </w:rPr>
            </w:pPr>
            <w:r w:rsidRPr="00AA3260">
              <w:rPr>
                <w:rFonts w:ascii="GHEA Grapalat" w:hAnsi="GHEA Grapalat"/>
                <w:b/>
                <w:bCs/>
                <w:color w:val="000000"/>
                <w:sz w:val="12"/>
                <w:szCs w:val="12"/>
              </w:rPr>
              <w:t>actual</w:t>
            </w:r>
          </w:p>
        </w:tc>
        <w:tc>
          <w:tcPr>
            <w:tcW w:w="620" w:type="dxa"/>
            <w:tcBorders>
              <w:top w:val="nil"/>
              <w:left w:val="nil"/>
              <w:bottom w:val="single" w:sz="4" w:space="0" w:color="auto"/>
              <w:right w:val="single" w:sz="4" w:space="0" w:color="auto"/>
            </w:tcBorders>
            <w:shd w:val="clear" w:color="auto" w:fill="auto"/>
            <w:textDirection w:val="btLr"/>
            <w:vAlign w:val="center"/>
            <w:hideMark/>
          </w:tcPr>
          <w:p w14:paraId="644DEC3A" w14:textId="6ADC8AE3" w:rsidR="00AA3260" w:rsidRPr="00AA3260" w:rsidRDefault="00AA3260" w:rsidP="00AA3260">
            <w:pPr>
              <w:ind w:left="113" w:right="113"/>
              <w:jc w:val="center"/>
              <w:rPr>
                <w:rFonts w:ascii="GHEA Grapalat" w:hAnsi="GHEA Grapalat"/>
                <w:b/>
                <w:bCs/>
                <w:color w:val="000000"/>
                <w:sz w:val="12"/>
                <w:szCs w:val="12"/>
              </w:rPr>
            </w:pPr>
            <w:r w:rsidRPr="00AA3260">
              <w:rPr>
                <w:rFonts w:ascii="GHEA Grapalat" w:hAnsi="GHEA Grapalat"/>
                <w:b/>
                <w:bCs/>
                <w:color w:val="000000"/>
                <w:sz w:val="12"/>
                <w:szCs w:val="12"/>
              </w:rPr>
              <w:t>actual</w:t>
            </w:r>
          </w:p>
        </w:tc>
        <w:tc>
          <w:tcPr>
            <w:tcW w:w="620" w:type="dxa"/>
            <w:tcBorders>
              <w:top w:val="nil"/>
              <w:left w:val="nil"/>
              <w:bottom w:val="single" w:sz="4" w:space="0" w:color="auto"/>
              <w:right w:val="single" w:sz="4" w:space="0" w:color="auto"/>
            </w:tcBorders>
            <w:shd w:val="clear" w:color="000000" w:fill="D9D9D9"/>
            <w:textDirection w:val="btLr"/>
            <w:vAlign w:val="center"/>
            <w:hideMark/>
          </w:tcPr>
          <w:p w14:paraId="1C6C54A0" w14:textId="23E8EAF0" w:rsidR="00AA3260" w:rsidRPr="00AA3260" w:rsidRDefault="00AA3260" w:rsidP="00AA3260">
            <w:pPr>
              <w:jc w:val="center"/>
              <w:rPr>
                <w:rFonts w:ascii="GHEA Grapalat" w:hAnsi="GHEA Grapalat"/>
                <w:b/>
                <w:bCs/>
                <w:color w:val="000000"/>
                <w:sz w:val="12"/>
                <w:szCs w:val="12"/>
              </w:rPr>
            </w:pPr>
            <w:r w:rsidRPr="00AA3260">
              <w:rPr>
                <w:rFonts w:ascii="GHEA Grapalat" w:hAnsi="GHEA Grapalat"/>
                <w:b/>
                <w:bCs/>
                <w:color w:val="000000"/>
                <w:sz w:val="12"/>
                <w:szCs w:val="12"/>
              </w:rPr>
              <w:t>program</w:t>
            </w:r>
          </w:p>
        </w:tc>
        <w:tc>
          <w:tcPr>
            <w:tcW w:w="796" w:type="dxa"/>
            <w:tcBorders>
              <w:top w:val="nil"/>
              <w:left w:val="nil"/>
              <w:bottom w:val="single" w:sz="4" w:space="0" w:color="auto"/>
              <w:right w:val="single" w:sz="4" w:space="0" w:color="auto"/>
            </w:tcBorders>
            <w:shd w:val="clear" w:color="000000" w:fill="D9D9D9"/>
            <w:textDirection w:val="btLr"/>
            <w:vAlign w:val="center"/>
            <w:hideMark/>
          </w:tcPr>
          <w:p w14:paraId="02F732A7" w14:textId="7477C77C" w:rsidR="00AA3260" w:rsidRPr="00AA3260" w:rsidRDefault="00AA3260" w:rsidP="00AA3260">
            <w:pPr>
              <w:jc w:val="center"/>
              <w:rPr>
                <w:rFonts w:ascii="GHEA Grapalat" w:hAnsi="GHEA Grapalat"/>
                <w:b/>
                <w:bCs/>
                <w:color w:val="000000"/>
                <w:sz w:val="12"/>
                <w:szCs w:val="12"/>
              </w:rPr>
            </w:pPr>
            <w:r w:rsidRPr="00AA3260">
              <w:rPr>
                <w:rFonts w:ascii="GHEA Grapalat" w:hAnsi="GHEA Grapalat"/>
                <w:b/>
                <w:bCs/>
                <w:color w:val="000000"/>
                <w:sz w:val="12"/>
                <w:szCs w:val="12"/>
              </w:rPr>
              <w:t>program</w:t>
            </w:r>
          </w:p>
        </w:tc>
        <w:tc>
          <w:tcPr>
            <w:tcW w:w="654" w:type="dxa"/>
            <w:tcBorders>
              <w:top w:val="nil"/>
              <w:left w:val="nil"/>
              <w:bottom w:val="single" w:sz="4" w:space="0" w:color="auto"/>
              <w:right w:val="single" w:sz="4" w:space="0" w:color="auto"/>
            </w:tcBorders>
            <w:shd w:val="clear" w:color="000000" w:fill="D9D9D9"/>
            <w:textDirection w:val="btLr"/>
            <w:vAlign w:val="center"/>
            <w:hideMark/>
          </w:tcPr>
          <w:p w14:paraId="605EF0CE" w14:textId="7B81CD00" w:rsidR="00AA3260" w:rsidRPr="00AA3260" w:rsidRDefault="00AA3260" w:rsidP="00AA3260">
            <w:pPr>
              <w:jc w:val="center"/>
              <w:rPr>
                <w:rFonts w:ascii="GHEA Grapalat" w:hAnsi="GHEA Grapalat"/>
                <w:b/>
                <w:bCs/>
                <w:color w:val="000000"/>
                <w:sz w:val="12"/>
                <w:szCs w:val="12"/>
              </w:rPr>
            </w:pPr>
            <w:r w:rsidRPr="00AA3260">
              <w:rPr>
                <w:rFonts w:ascii="GHEA Grapalat" w:hAnsi="GHEA Grapalat"/>
                <w:b/>
                <w:bCs/>
                <w:color w:val="000000"/>
                <w:sz w:val="12"/>
                <w:szCs w:val="12"/>
              </w:rPr>
              <w:t>program</w:t>
            </w:r>
          </w:p>
        </w:tc>
      </w:tr>
      <w:tr w:rsidR="004C4D67" w:rsidRPr="004C4D67" w14:paraId="519702E3" w14:textId="77777777" w:rsidTr="003013E2">
        <w:trPr>
          <w:trHeight w:val="87"/>
        </w:trPr>
        <w:tc>
          <w:tcPr>
            <w:tcW w:w="10208" w:type="dxa"/>
            <w:gridSpan w:val="1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DBFD73" w14:textId="04D06B4B" w:rsidR="004C4D67" w:rsidRPr="001B7147" w:rsidRDefault="00AA3260" w:rsidP="00F01207">
            <w:pPr>
              <w:rPr>
                <w:rFonts w:ascii="GHEA Grapalat" w:hAnsi="GHEA Grapalat" w:cs="Calibri"/>
                <w:b/>
                <w:bCs/>
                <w:sz w:val="14"/>
                <w:szCs w:val="14"/>
              </w:rPr>
            </w:pPr>
            <w:r w:rsidRPr="001B7147">
              <w:rPr>
                <w:rFonts w:ascii="GHEA Grapalat" w:hAnsi="GHEA Grapalat" w:cs="Calibri"/>
                <w:b/>
                <w:bCs/>
                <w:sz w:val="14"/>
                <w:szCs w:val="14"/>
              </w:rPr>
              <w:t>External sector</w:t>
            </w:r>
          </w:p>
        </w:tc>
      </w:tr>
      <w:tr w:rsidR="00AA3260" w:rsidRPr="004C4D67" w14:paraId="14F60F57" w14:textId="77777777" w:rsidTr="00A23A02">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29569DB3" w14:textId="473DB4E9" w:rsidR="00AA3260" w:rsidRPr="001B7147" w:rsidRDefault="00AA3260" w:rsidP="00AA3260">
            <w:pPr>
              <w:rPr>
                <w:rFonts w:ascii="GHEA Grapalat" w:hAnsi="GHEA Grapalat" w:cs="Calibri"/>
                <w:bCs/>
                <w:sz w:val="14"/>
                <w:szCs w:val="14"/>
              </w:rPr>
            </w:pPr>
            <w:r w:rsidRPr="001B7147">
              <w:rPr>
                <w:rFonts w:ascii="GHEA Grapalat" w:hAnsi="GHEA Grapalat" w:cs="Calibri"/>
                <w:bCs/>
                <w:sz w:val="14"/>
                <w:szCs w:val="14"/>
              </w:rPr>
              <w:t>USA economic growth (%, real growth)</w:t>
            </w:r>
          </w:p>
        </w:tc>
        <w:tc>
          <w:tcPr>
            <w:tcW w:w="630" w:type="dxa"/>
            <w:tcBorders>
              <w:top w:val="nil"/>
              <w:left w:val="nil"/>
              <w:bottom w:val="single" w:sz="4" w:space="0" w:color="auto"/>
              <w:right w:val="single" w:sz="4" w:space="0" w:color="auto"/>
            </w:tcBorders>
            <w:shd w:val="clear" w:color="auto" w:fill="auto"/>
            <w:noWrap/>
            <w:vAlign w:val="center"/>
            <w:hideMark/>
          </w:tcPr>
          <w:p w14:paraId="7AECB0B1"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2.7</w:t>
            </w:r>
          </w:p>
        </w:tc>
        <w:tc>
          <w:tcPr>
            <w:tcW w:w="630" w:type="dxa"/>
            <w:tcBorders>
              <w:top w:val="nil"/>
              <w:left w:val="nil"/>
              <w:bottom w:val="single" w:sz="4" w:space="0" w:color="auto"/>
              <w:right w:val="single" w:sz="4" w:space="0" w:color="auto"/>
            </w:tcBorders>
            <w:shd w:val="clear" w:color="auto" w:fill="auto"/>
            <w:noWrap/>
            <w:vAlign w:val="center"/>
            <w:hideMark/>
          </w:tcPr>
          <w:p w14:paraId="6543803E"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1.7</w:t>
            </w:r>
          </w:p>
        </w:tc>
        <w:tc>
          <w:tcPr>
            <w:tcW w:w="641" w:type="dxa"/>
            <w:tcBorders>
              <w:top w:val="nil"/>
              <w:left w:val="nil"/>
              <w:bottom w:val="single" w:sz="4" w:space="0" w:color="auto"/>
              <w:right w:val="single" w:sz="4" w:space="0" w:color="auto"/>
            </w:tcBorders>
            <w:shd w:val="clear" w:color="auto" w:fill="auto"/>
            <w:noWrap/>
            <w:vAlign w:val="center"/>
            <w:hideMark/>
          </w:tcPr>
          <w:p w14:paraId="699BB3CC"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2.3</w:t>
            </w:r>
          </w:p>
        </w:tc>
        <w:tc>
          <w:tcPr>
            <w:tcW w:w="796" w:type="dxa"/>
            <w:tcBorders>
              <w:top w:val="nil"/>
              <w:left w:val="nil"/>
              <w:bottom w:val="single" w:sz="4" w:space="0" w:color="auto"/>
              <w:right w:val="single" w:sz="4" w:space="0" w:color="auto"/>
            </w:tcBorders>
            <w:shd w:val="clear" w:color="auto" w:fill="auto"/>
            <w:noWrap/>
            <w:vAlign w:val="center"/>
            <w:hideMark/>
          </w:tcPr>
          <w:p w14:paraId="154D7AD2"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2.9</w:t>
            </w:r>
          </w:p>
        </w:tc>
        <w:tc>
          <w:tcPr>
            <w:tcW w:w="796" w:type="dxa"/>
            <w:tcBorders>
              <w:top w:val="nil"/>
              <w:left w:val="nil"/>
              <w:bottom w:val="single" w:sz="4" w:space="0" w:color="auto"/>
              <w:right w:val="single" w:sz="4" w:space="0" w:color="auto"/>
            </w:tcBorders>
            <w:shd w:val="clear" w:color="auto" w:fill="auto"/>
            <w:noWrap/>
            <w:vAlign w:val="center"/>
            <w:hideMark/>
          </w:tcPr>
          <w:p w14:paraId="586D785E"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2.3</w:t>
            </w:r>
          </w:p>
        </w:tc>
        <w:tc>
          <w:tcPr>
            <w:tcW w:w="620" w:type="dxa"/>
            <w:tcBorders>
              <w:top w:val="nil"/>
              <w:left w:val="nil"/>
              <w:bottom w:val="single" w:sz="4" w:space="0" w:color="auto"/>
              <w:right w:val="single" w:sz="4" w:space="0" w:color="auto"/>
            </w:tcBorders>
            <w:shd w:val="clear" w:color="auto" w:fill="auto"/>
            <w:noWrap/>
            <w:vAlign w:val="center"/>
            <w:hideMark/>
          </w:tcPr>
          <w:p w14:paraId="7AAFA32F"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-2.7</w:t>
            </w:r>
          </w:p>
        </w:tc>
        <w:tc>
          <w:tcPr>
            <w:tcW w:w="620" w:type="dxa"/>
            <w:tcBorders>
              <w:top w:val="nil"/>
              <w:left w:val="nil"/>
              <w:bottom w:val="single" w:sz="4" w:space="0" w:color="auto"/>
              <w:right w:val="single" w:sz="4" w:space="0" w:color="auto"/>
            </w:tcBorders>
            <w:shd w:val="clear" w:color="auto" w:fill="auto"/>
            <w:noWrap/>
            <w:vAlign w:val="center"/>
            <w:hideMark/>
          </w:tcPr>
          <w:p w14:paraId="3F1437A3"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6.1</w:t>
            </w:r>
          </w:p>
        </w:tc>
        <w:tc>
          <w:tcPr>
            <w:tcW w:w="620" w:type="dxa"/>
            <w:tcBorders>
              <w:top w:val="nil"/>
              <w:left w:val="nil"/>
              <w:bottom w:val="single" w:sz="4" w:space="0" w:color="auto"/>
              <w:right w:val="single" w:sz="4" w:space="0" w:color="auto"/>
            </w:tcBorders>
            <w:shd w:val="clear" w:color="auto" w:fill="auto"/>
            <w:noWrap/>
            <w:vAlign w:val="center"/>
            <w:hideMark/>
          </w:tcPr>
          <w:p w14:paraId="05A741E8"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2.1</w:t>
            </w:r>
          </w:p>
        </w:tc>
        <w:tc>
          <w:tcPr>
            <w:tcW w:w="620" w:type="dxa"/>
            <w:tcBorders>
              <w:top w:val="nil"/>
              <w:left w:val="nil"/>
              <w:bottom w:val="single" w:sz="4" w:space="0" w:color="auto"/>
              <w:right w:val="single" w:sz="4" w:space="0" w:color="auto"/>
            </w:tcBorders>
            <w:shd w:val="clear" w:color="000000" w:fill="D9D9D9"/>
            <w:noWrap/>
            <w:vAlign w:val="center"/>
            <w:hideMark/>
          </w:tcPr>
          <w:p w14:paraId="7C982503"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1.6</w:t>
            </w:r>
          </w:p>
        </w:tc>
        <w:tc>
          <w:tcPr>
            <w:tcW w:w="796" w:type="dxa"/>
            <w:tcBorders>
              <w:top w:val="nil"/>
              <w:left w:val="nil"/>
              <w:bottom w:val="single" w:sz="4" w:space="0" w:color="auto"/>
              <w:right w:val="single" w:sz="4" w:space="0" w:color="auto"/>
            </w:tcBorders>
            <w:shd w:val="clear" w:color="000000" w:fill="D9D9D9"/>
            <w:vAlign w:val="center"/>
            <w:hideMark/>
          </w:tcPr>
          <w:p w14:paraId="73D0EC15"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2.3</w:t>
            </w:r>
          </w:p>
        </w:tc>
        <w:tc>
          <w:tcPr>
            <w:tcW w:w="654" w:type="dxa"/>
            <w:tcBorders>
              <w:top w:val="nil"/>
              <w:left w:val="nil"/>
              <w:bottom w:val="single" w:sz="4" w:space="0" w:color="auto"/>
              <w:right w:val="single" w:sz="4" w:space="0" w:color="auto"/>
            </w:tcBorders>
            <w:shd w:val="clear" w:color="000000" w:fill="D9D9D9"/>
            <w:vAlign w:val="center"/>
            <w:hideMark/>
          </w:tcPr>
          <w:p w14:paraId="30FDD58B"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2.4</w:t>
            </w:r>
          </w:p>
        </w:tc>
      </w:tr>
      <w:tr w:rsidR="00AA3260" w:rsidRPr="004C4D67" w14:paraId="5E4C4661" w14:textId="77777777" w:rsidTr="00A23A02">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3EB727EA" w14:textId="5A751F67" w:rsidR="00AA3260" w:rsidRPr="001B7147" w:rsidRDefault="00AA3260" w:rsidP="00AA3260">
            <w:pPr>
              <w:rPr>
                <w:rFonts w:ascii="GHEA Grapalat" w:hAnsi="GHEA Grapalat" w:cs="Calibri"/>
                <w:bCs/>
                <w:sz w:val="14"/>
                <w:szCs w:val="14"/>
              </w:rPr>
            </w:pPr>
            <w:r w:rsidRPr="001B7147">
              <w:rPr>
                <w:rFonts w:ascii="GHEA Grapalat" w:hAnsi="GHEA Grapalat" w:cs="Calibri"/>
                <w:bCs/>
                <w:sz w:val="14"/>
                <w:szCs w:val="14"/>
              </w:rPr>
              <w:t>EU economic growth (%, real growth)</w:t>
            </w:r>
          </w:p>
        </w:tc>
        <w:tc>
          <w:tcPr>
            <w:tcW w:w="630" w:type="dxa"/>
            <w:tcBorders>
              <w:top w:val="nil"/>
              <w:left w:val="nil"/>
              <w:bottom w:val="single" w:sz="4" w:space="0" w:color="auto"/>
              <w:right w:val="single" w:sz="4" w:space="0" w:color="auto"/>
            </w:tcBorders>
            <w:shd w:val="clear" w:color="auto" w:fill="auto"/>
            <w:noWrap/>
            <w:vAlign w:val="center"/>
            <w:hideMark/>
          </w:tcPr>
          <w:p w14:paraId="13831566"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1.9</w:t>
            </w:r>
          </w:p>
        </w:tc>
        <w:tc>
          <w:tcPr>
            <w:tcW w:w="630" w:type="dxa"/>
            <w:tcBorders>
              <w:top w:val="nil"/>
              <w:left w:val="nil"/>
              <w:bottom w:val="single" w:sz="4" w:space="0" w:color="auto"/>
              <w:right w:val="single" w:sz="4" w:space="0" w:color="auto"/>
            </w:tcBorders>
            <w:shd w:val="clear" w:color="auto" w:fill="auto"/>
            <w:noWrap/>
            <w:vAlign w:val="center"/>
            <w:hideMark/>
          </w:tcPr>
          <w:p w14:paraId="26D8B848"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1.8</w:t>
            </w:r>
          </w:p>
        </w:tc>
        <w:tc>
          <w:tcPr>
            <w:tcW w:w="641" w:type="dxa"/>
            <w:tcBorders>
              <w:top w:val="nil"/>
              <w:left w:val="nil"/>
              <w:bottom w:val="single" w:sz="4" w:space="0" w:color="auto"/>
              <w:right w:val="single" w:sz="4" w:space="0" w:color="auto"/>
            </w:tcBorders>
            <w:shd w:val="clear" w:color="auto" w:fill="auto"/>
            <w:noWrap/>
            <w:vAlign w:val="center"/>
            <w:hideMark/>
          </w:tcPr>
          <w:p w14:paraId="63226DE8"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2.7</w:t>
            </w:r>
          </w:p>
        </w:tc>
        <w:tc>
          <w:tcPr>
            <w:tcW w:w="796" w:type="dxa"/>
            <w:tcBorders>
              <w:top w:val="nil"/>
              <w:left w:val="nil"/>
              <w:bottom w:val="single" w:sz="4" w:space="0" w:color="auto"/>
              <w:right w:val="single" w:sz="4" w:space="0" w:color="auto"/>
            </w:tcBorders>
            <w:shd w:val="clear" w:color="auto" w:fill="auto"/>
            <w:noWrap/>
            <w:vAlign w:val="center"/>
            <w:hideMark/>
          </w:tcPr>
          <w:p w14:paraId="3ADF4F9F"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1.9</w:t>
            </w:r>
          </w:p>
        </w:tc>
        <w:tc>
          <w:tcPr>
            <w:tcW w:w="796" w:type="dxa"/>
            <w:tcBorders>
              <w:top w:val="nil"/>
              <w:left w:val="nil"/>
              <w:bottom w:val="single" w:sz="4" w:space="0" w:color="auto"/>
              <w:right w:val="single" w:sz="4" w:space="0" w:color="auto"/>
            </w:tcBorders>
            <w:shd w:val="clear" w:color="auto" w:fill="auto"/>
            <w:noWrap/>
            <w:vAlign w:val="center"/>
            <w:hideMark/>
          </w:tcPr>
          <w:p w14:paraId="23FE67A5"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1.6</w:t>
            </w:r>
          </w:p>
        </w:tc>
        <w:tc>
          <w:tcPr>
            <w:tcW w:w="620" w:type="dxa"/>
            <w:tcBorders>
              <w:top w:val="nil"/>
              <w:left w:val="nil"/>
              <w:bottom w:val="single" w:sz="4" w:space="0" w:color="auto"/>
              <w:right w:val="single" w:sz="4" w:space="0" w:color="auto"/>
            </w:tcBorders>
            <w:shd w:val="clear" w:color="auto" w:fill="auto"/>
            <w:noWrap/>
            <w:vAlign w:val="center"/>
            <w:hideMark/>
          </w:tcPr>
          <w:p w14:paraId="71DAF975"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-6.3</w:t>
            </w:r>
          </w:p>
        </w:tc>
        <w:tc>
          <w:tcPr>
            <w:tcW w:w="620" w:type="dxa"/>
            <w:tcBorders>
              <w:top w:val="nil"/>
              <w:left w:val="nil"/>
              <w:bottom w:val="single" w:sz="4" w:space="0" w:color="auto"/>
              <w:right w:val="single" w:sz="4" w:space="0" w:color="auto"/>
            </w:tcBorders>
            <w:shd w:val="clear" w:color="auto" w:fill="auto"/>
            <w:noWrap/>
            <w:vAlign w:val="center"/>
            <w:hideMark/>
          </w:tcPr>
          <w:p w14:paraId="78A0F982"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5.5</w:t>
            </w:r>
          </w:p>
        </w:tc>
        <w:tc>
          <w:tcPr>
            <w:tcW w:w="620" w:type="dxa"/>
            <w:tcBorders>
              <w:top w:val="nil"/>
              <w:left w:val="nil"/>
              <w:bottom w:val="single" w:sz="4" w:space="0" w:color="auto"/>
              <w:right w:val="single" w:sz="4" w:space="0" w:color="auto"/>
            </w:tcBorders>
            <w:shd w:val="clear" w:color="auto" w:fill="auto"/>
            <w:noWrap/>
            <w:vAlign w:val="center"/>
            <w:hideMark/>
          </w:tcPr>
          <w:p w14:paraId="5290E1BE"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3.5</w:t>
            </w:r>
          </w:p>
        </w:tc>
        <w:tc>
          <w:tcPr>
            <w:tcW w:w="620" w:type="dxa"/>
            <w:tcBorders>
              <w:top w:val="nil"/>
              <w:left w:val="nil"/>
              <w:bottom w:val="single" w:sz="4" w:space="0" w:color="auto"/>
              <w:right w:val="single" w:sz="4" w:space="0" w:color="auto"/>
            </w:tcBorders>
            <w:shd w:val="clear" w:color="000000" w:fill="D9D9D9"/>
            <w:noWrap/>
            <w:vAlign w:val="center"/>
            <w:hideMark/>
          </w:tcPr>
          <w:p w14:paraId="1B31170F"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1.0</w:t>
            </w:r>
          </w:p>
        </w:tc>
        <w:tc>
          <w:tcPr>
            <w:tcW w:w="796" w:type="dxa"/>
            <w:tcBorders>
              <w:top w:val="nil"/>
              <w:left w:val="nil"/>
              <w:bottom w:val="single" w:sz="4" w:space="0" w:color="auto"/>
              <w:right w:val="single" w:sz="4" w:space="0" w:color="auto"/>
            </w:tcBorders>
            <w:shd w:val="clear" w:color="000000" w:fill="D9D9D9"/>
            <w:vAlign w:val="center"/>
            <w:hideMark/>
          </w:tcPr>
          <w:p w14:paraId="454E568B"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-0.7</w:t>
            </w:r>
          </w:p>
        </w:tc>
        <w:tc>
          <w:tcPr>
            <w:tcW w:w="654" w:type="dxa"/>
            <w:tcBorders>
              <w:top w:val="nil"/>
              <w:left w:val="nil"/>
              <w:bottom w:val="single" w:sz="4" w:space="0" w:color="auto"/>
              <w:right w:val="single" w:sz="4" w:space="0" w:color="auto"/>
            </w:tcBorders>
            <w:shd w:val="clear" w:color="000000" w:fill="D9D9D9"/>
            <w:vAlign w:val="center"/>
            <w:hideMark/>
          </w:tcPr>
          <w:p w14:paraId="695ADFE5"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0.5</w:t>
            </w:r>
          </w:p>
        </w:tc>
      </w:tr>
      <w:tr w:rsidR="00AA3260" w:rsidRPr="004C4D67" w14:paraId="6351BD98" w14:textId="77777777" w:rsidTr="00A23A02">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2F34F08C" w14:textId="45287BDD" w:rsidR="00AA3260" w:rsidRPr="001B7147" w:rsidRDefault="00AA3260" w:rsidP="00AA3260">
            <w:pPr>
              <w:rPr>
                <w:rFonts w:ascii="GHEA Grapalat" w:hAnsi="GHEA Grapalat" w:cs="Calibri"/>
                <w:bCs/>
                <w:sz w:val="14"/>
                <w:szCs w:val="14"/>
              </w:rPr>
            </w:pPr>
            <w:r w:rsidRPr="001B7147">
              <w:rPr>
                <w:rFonts w:ascii="GHEA Grapalat" w:hAnsi="GHEA Grapalat" w:cs="Calibri"/>
                <w:bCs/>
                <w:sz w:val="14"/>
                <w:szCs w:val="14"/>
              </w:rPr>
              <w:t>Russia economic growth (%, real growth)</w:t>
            </w:r>
          </w:p>
        </w:tc>
        <w:tc>
          <w:tcPr>
            <w:tcW w:w="630" w:type="dxa"/>
            <w:tcBorders>
              <w:top w:val="nil"/>
              <w:left w:val="nil"/>
              <w:bottom w:val="single" w:sz="4" w:space="0" w:color="auto"/>
              <w:right w:val="single" w:sz="4" w:space="0" w:color="auto"/>
            </w:tcBorders>
            <w:shd w:val="clear" w:color="auto" w:fill="auto"/>
            <w:noWrap/>
            <w:vAlign w:val="center"/>
            <w:hideMark/>
          </w:tcPr>
          <w:p w14:paraId="1CFD07A0"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-1.9</w:t>
            </w:r>
          </w:p>
        </w:tc>
        <w:tc>
          <w:tcPr>
            <w:tcW w:w="630" w:type="dxa"/>
            <w:tcBorders>
              <w:top w:val="nil"/>
              <w:left w:val="nil"/>
              <w:bottom w:val="single" w:sz="4" w:space="0" w:color="auto"/>
              <w:right w:val="single" w:sz="4" w:space="0" w:color="auto"/>
            </w:tcBorders>
            <w:shd w:val="clear" w:color="auto" w:fill="auto"/>
            <w:noWrap/>
            <w:vAlign w:val="center"/>
            <w:hideMark/>
          </w:tcPr>
          <w:p w14:paraId="321A33A8"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0.2</w:t>
            </w:r>
          </w:p>
        </w:tc>
        <w:tc>
          <w:tcPr>
            <w:tcW w:w="641" w:type="dxa"/>
            <w:tcBorders>
              <w:top w:val="nil"/>
              <w:left w:val="nil"/>
              <w:bottom w:val="single" w:sz="4" w:space="0" w:color="auto"/>
              <w:right w:val="single" w:sz="4" w:space="0" w:color="auto"/>
            </w:tcBorders>
            <w:shd w:val="clear" w:color="auto" w:fill="auto"/>
            <w:noWrap/>
            <w:vAlign w:val="center"/>
            <w:hideMark/>
          </w:tcPr>
          <w:p w14:paraId="323C8627"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1.8</w:t>
            </w:r>
          </w:p>
        </w:tc>
        <w:tc>
          <w:tcPr>
            <w:tcW w:w="796" w:type="dxa"/>
            <w:tcBorders>
              <w:top w:val="nil"/>
              <w:left w:val="nil"/>
              <w:bottom w:val="single" w:sz="4" w:space="0" w:color="auto"/>
              <w:right w:val="single" w:sz="4" w:space="0" w:color="auto"/>
            </w:tcBorders>
            <w:shd w:val="clear" w:color="auto" w:fill="auto"/>
            <w:noWrap/>
            <w:vAlign w:val="center"/>
            <w:hideMark/>
          </w:tcPr>
          <w:p w14:paraId="56F36301"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2.8</w:t>
            </w:r>
          </w:p>
        </w:tc>
        <w:tc>
          <w:tcPr>
            <w:tcW w:w="796" w:type="dxa"/>
            <w:tcBorders>
              <w:top w:val="nil"/>
              <w:left w:val="nil"/>
              <w:bottom w:val="single" w:sz="4" w:space="0" w:color="auto"/>
              <w:right w:val="single" w:sz="4" w:space="0" w:color="auto"/>
            </w:tcBorders>
            <w:shd w:val="clear" w:color="auto" w:fill="auto"/>
            <w:noWrap/>
            <w:vAlign w:val="center"/>
            <w:hideMark/>
          </w:tcPr>
          <w:p w14:paraId="5229F939"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2.0</w:t>
            </w:r>
          </w:p>
        </w:tc>
        <w:tc>
          <w:tcPr>
            <w:tcW w:w="620" w:type="dxa"/>
            <w:tcBorders>
              <w:top w:val="nil"/>
              <w:left w:val="nil"/>
              <w:bottom w:val="single" w:sz="4" w:space="0" w:color="auto"/>
              <w:right w:val="single" w:sz="4" w:space="0" w:color="auto"/>
            </w:tcBorders>
            <w:shd w:val="clear" w:color="auto" w:fill="auto"/>
            <w:noWrap/>
            <w:vAlign w:val="center"/>
            <w:hideMark/>
          </w:tcPr>
          <w:p w14:paraId="2F4AF412"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-2.9</w:t>
            </w:r>
          </w:p>
        </w:tc>
        <w:tc>
          <w:tcPr>
            <w:tcW w:w="620" w:type="dxa"/>
            <w:tcBorders>
              <w:top w:val="nil"/>
              <w:left w:val="nil"/>
              <w:bottom w:val="single" w:sz="4" w:space="0" w:color="auto"/>
              <w:right w:val="single" w:sz="4" w:space="0" w:color="auto"/>
            </w:tcBorders>
            <w:shd w:val="clear" w:color="auto" w:fill="auto"/>
            <w:noWrap/>
            <w:vAlign w:val="center"/>
            <w:hideMark/>
          </w:tcPr>
          <w:p w14:paraId="698233BF"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4.8</w:t>
            </w:r>
          </w:p>
        </w:tc>
        <w:tc>
          <w:tcPr>
            <w:tcW w:w="620" w:type="dxa"/>
            <w:tcBorders>
              <w:top w:val="nil"/>
              <w:left w:val="nil"/>
              <w:bottom w:val="single" w:sz="4" w:space="0" w:color="auto"/>
              <w:right w:val="single" w:sz="4" w:space="0" w:color="auto"/>
            </w:tcBorders>
            <w:shd w:val="clear" w:color="auto" w:fill="auto"/>
            <w:noWrap/>
            <w:vAlign w:val="center"/>
            <w:hideMark/>
          </w:tcPr>
          <w:p w14:paraId="43082517"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-2.2</w:t>
            </w:r>
          </w:p>
        </w:tc>
        <w:tc>
          <w:tcPr>
            <w:tcW w:w="620" w:type="dxa"/>
            <w:tcBorders>
              <w:top w:val="nil"/>
              <w:left w:val="nil"/>
              <w:bottom w:val="single" w:sz="4" w:space="0" w:color="auto"/>
              <w:right w:val="single" w:sz="4" w:space="0" w:color="auto"/>
            </w:tcBorders>
            <w:shd w:val="clear" w:color="000000" w:fill="D9D9D9"/>
            <w:noWrap/>
            <w:vAlign w:val="center"/>
            <w:hideMark/>
          </w:tcPr>
          <w:p w14:paraId="2A83C31E"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-0.2</w:t>
            </w:r>
          </w:p>
        </w:tc>
        <w:tc>
          <w:tcPr>
            <w:tcW w:w="796" w:type="dxa"/>
            <w:tcBorders>
              <w:top w:val="nil"/>
              <w:left w:val="nil"/>
              <w:bottom w:val="single" w:sz="4" w:space="0" w:color="auto"/>
              <w:right w:val="single" w:sz="4" w:space="0" w:color="auto"/>
            </w:tcBorders>
            <w:shd w:val="clear" w:color="000000" w:fill="D9D9D9"/>
            <w:vAlign w:val="center"/>
            <w:hideMark/>
          </w:tcPr>
          <w:p w14:paraId="1BE10E9F"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1.8</w:t>
            </w:r>
          </w:p>
        </w:tc>
        <w:tc>
          <w:tcPr>
            <w:tcW w:w="654" w:type="dxa"/>
            <w:tcBorders>
              <w:top w:val="nil"/>
              <w:left w:val="nil"/>
              <w:bottom w:val="single" w:sz="4" w:space="0" w:color="auto"/>
              <w:right w:val="single" w:sz="4" w:space="0" w:color="auto"/>
            </w:tcBorders>
            <w:shd w:val="clear" w:color="000000" w:fill="D9D9D9"/>
            <w:vAlign w:val="center"/>
            <w:hideMark/>
          </w:tcPr>
          <w:p w14:paraId="23FAB07F"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1.3</w:t>
            </w:r>
          </w:p>
        </w:tc>
      </w:tr>
      <w:tr w:rsidR="00AA3260" w:rsidRPr="004C4D67" w14:paraId="6FA93F55" w14:textId="77777777" w:rsidTr="00A23A02">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51E358AB" w14:textId="44E6C8DF" w:rsidR="00AA3260" w:rsidRPr="001B7147" w:rsidRDefault="00AA3260" w:rsidP="00AA3260">
            <w:pPr>
              <w:rPr>
                <w:rFonts w:ascii="GHEA Grapalat" w:hAnsi="GHEA Grapalat" w:cs="Calibri"/>
                <w:bCs/>
                <w:sz w:val="14"/>
                <w:szCs w:val="14"/>
              </w:rPr>
            </w:pPr>
            <w:r w:rsidRPr="001B7147">
              <w:rPr>
                <w:rFonts w:ascii="GHEA Grapalat" w:hAnsi="GHEA Grapalat" w:cs="Calibri"/>
                <w:bCs/>
                <w:sz w:val="14"/>
                <w:szCs w:val="14"/>
              </w:rPr>
              <w:t>USA inflation (average, %)</w:t>
            </w:r>
          </w:p>
        </w:tc>
        <w:tc>
          <w:tcPr>
            <w:tcW w:w="630" w:type="dxa"/>
            <w:tcBorders>
              <w:top w:val="nil"/>
              <w:left w:val="nil"/>
              <w:bottom w:val="single" w:sz="4" w:space="0" w:color="auto"/>
              <w:right w:val="single" w:sz="4" w:space="0" w:color="auto"/>
            </w:tcBorders>
            <w:shd w:val="clear" w:color="auto" w:fill="auto"/>
            <w:noWrap/>
            <w:vAlign w:val="center"/>
            <w:hideMark/>
          </w:tcPr>
          <w:p w14:paraId="19CD79E8"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0.1</w:t>
            </w:r>
          </w:p>
        </w:tc>
        <w:tc>
          <w:tcPr>
            <w:tcW w:w="630" w:type="dxa"/>
            <w:tcBorders>
              <w:top w:val="nil"/>
              <w:left w:val="nil"/>
              <w:bottom w:val="single" w:sz="4" w:space="0" w:color="auto"/>
              <w:right w:val="single" w:sz="4" w:space="0" w:color="auto"/>
            </w:tcBorders>
            <w:shd w:val="clear" w:color="auto" w:fill="auto"/>
            <w:noWrap/>
            <w:vAlign w:val="center"/>
            <w:hideMark/>
          </w:tcPr>
          <w:p w14:paraId="7ACA6E54"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1.3</w:t>
            </w:r>
          </w:p>
        </w:tc>
        <w:tc>
          <w:tcPr>
            <w:tcW w:w="641" w:type="dxa"/>
            <w:tcBorders>
              <w:top w:val="nil"/>
              <w:left w:val="nil"/>
              <w:bottom w:val="single" w:sz="4" w:space="0" w:color="auto"/>
              <w:right w:val="single" w:sz="4" w:space="0" w:color="auto"/>
            </w:tcBorders>
            <w:shd w:val="clear" w:color="auto" w:fill="auto"/>
            <w:noWrap/>
            <w:vAlign w:val="center"/>
            <w:hideMark/>
          </w:tcPr>
          <w:p w14:paraId="42F77D6F"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2.1</w:t>
            </w:r>
          </w:p>
        </w:tc>
        <w:tc>
          <w:tcPr>
            <w:tcW w:w="796" w:type="dxa"/>
            <w:tcBorders>
              <w:top w:val="nil"/>
              <w:left w:val="nil"/>
              <w:bottom w:val="single" w:sz="4" w:space="0" w:color="auto"/>
              <w:right w:val="single" w:sz="4" w:space="0" w:color="auto"/>
            </w:tcBorders>
            <w:shd w:val="clear" w:color="auto" w:fill="auto"/>
            <w:noWrap/>
            <w:vAlign w:val="center"/>
            <w:hideMark/>
          </w:tcPr>
          <w:p w14:paraId="2B93DAF9"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2.4</w:t>
            </w:r>
          </w:p>
        </w:tc>
        <w:tc>
          <w:tcPr>
            <w:tcW w:w="796" w:type="dxa"/>
            <w:tcBorders>
              <w:top w:val="nil"/>
              <w:left w:val="nil"/>
              <w:bottom w:val="single" w:sz="4" w:space="0" w:color="auto"/>
              <w:right w:val="single" w:sz="4" w:space="0" w:color="auto"/>
            </w:tcBorders>
            <w:shd w:val="clear" w:color="auto" w:fill="auto"/>
            <w:noWrap/>
            <w:vAlign w:val="center"/>
            <w:hideMark/>
          </w:tcPr>
          <w:p w14:paraId="62445F84"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1.8</w:t>
            </w:r>
          </w:p>
        </w:tc>
        <w:tc>
          <w:tcPr>
            <w:tcW w:w="620" w:type="dxa"/>
            <w:tcBorders>
              <w:top w:val="nil"/>
              <w:left w:val="nil"/>
              <w:bottom w:val="single" w:sz="4" w:space="0" w:color="auto"/>
              <w:right w:val="single" w:sz="4" w:space="0" w:color="auto"/>
            </w:tcBorders>
            <w:shd w:val="clear" w:color="auto" w:fill="auto"/>
            <w:noWrap/>
            <w:vAlign w:val="center"/>
            <w:hideMark/>
          </w:tcPr>
          <w:p w14:paraId="74113BB8"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1.2</w:t>
            </w:r>
          </w:p>
        </w:tc>
        <w:tc>
          <w:tcPr>
            <w:tcW w:w="620" w:type="dxa"/>
            <w:tcBorders>
              <w:top w:val="nil"/>
              <w:left w:val="nil"/>
              <w:bottom w:val="single" w:sz="4" w:space="0" w:color="auto"/>
              <w:right w:val="single" w:sz="4" w:space="0" w:color="auto"/>
            </w:tcBorders>
            <w:shd w:val="clear" w:color="auto" w:fill="auto"/>
            <w:noWrap/>
            <w:vAlign w:val="center"/>
            <w:hideMark/>
          </w:tcPr>
          <w:p w14:paraId="542CE9D8"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4.7</w:t>
            </w:r>
          </w:p>
        </w:tc>
        <w:tc>
          <w:tcPr>
            <w:tcW w:w="620" w:type="dxa"/>
            <w:tcBorders>
              <w:top w:val="nil"/>
              <w:left w:val="nil"/>
              <w:bottom w:val="single" w:sz="4" w:space="0" w:color="auto"/>
              <w:right w:val="single" w:sz="4" w:space="0" w:color="auto"/>
            </w:tcBorders>
            <w:shd w:val="clear" w:color="auto" w:fill="auto"/>
            <w:noWrap/>
            <w:vAlign w:val="center"/>
            <w:hideMark/>
          </w:tcPr>
          <w:p w14:paraId="5A13E1CD"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8.0</w:t>
            </w:r>
          </w:p>
        </w:tc>
        <w:tc>
          <w:tcPr>
            <w:tcW w:w="620" w:type="dxa"/>
            <w:tcBorders>
              <w:top w:val="nil"/>
              <w:left w:val="nil"/>
              <w:bottom w:val="single" w:sz="4" w:space="0" w:color="auto"/>
              <w:right w:val="single" w:sz="4" w:space="0" w:color="auto"/>
            </w:tcBorders>
            <w:shd w:val="clear" w:color="000000" w:fill="D9D9D9"/>
            <w:noWrap/>
            <w:vAlign w:val="center"/>
            <w:hideMark/>
          </w:tcPr>
          <w:p w14:paraId="47CA699D"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5.8</w:t>
            </w:r>
          </w:p>
        </w:tc>
        <w:tc>
          <w:tcPr>
            <w:tcW w:w="796" w:type="dxa"/>
            <w:tcBorders>
              <w:top w:val="nil"/>
              <w:left w:val="nil"/>
              <w:bottom w:val="single" w:sz="4" w:space="0" w:color="auto"/>
              <w:right w:val="single" w:sz="4" w:space="0" w:color="auto"/>
            </w:tcBorders>
            <w:shd w:val="clear" w:color="000000" w:fill="D9D9D9"/>
            <w:vAlign w:val="center"/>
            <w:hideMark/>
          </w:tcPr>
          <w:p w14:paraId="3B427457"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4.0</w:t>
            </w:r>
          </w:p>
        </w:tc>
        <w:tc>
          <w:tcPr>
            <w:tcW w:w="654" w:type="dxa"/>
            <w:tcBorders>
              <w:top w:val="nil"/>
              <w:left w:val="nil"/>
              <w:bottom w:val="single" w:sz="4" w:space="0" w:color="auto"/>
              <w:right w:val="single" w:sz="4" w:space="0" w:color="auto"/>
            </w:tcBorders>
            <w:shd w:val="clear" w:color="000000" w:fill="D9D9D9"/>
            <w:vAlign w:val="center"/>
            <w:hideMark/>
          </w:tcPr>
          <w:p w14:paraId="7F76124E"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2.7</w:t>
            </w:r>
          </w:p>
        </w:tc>
      </w:tr>
      <w:tr w:rsidR="00AA3260" w:rsidRPr="004C4D67" w14:paraId="407B2230"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4AEF899A" w14:textId="0B45A080" w:rsidR="00AA3260" w:rsidRPr="001B7147" w:rsidRDefault="00AA3260" w:rsidP="00AA3260">
            <w:pPr>
              <w:rPr>
                <w:rFonts w:ascii="GHEA Grapalat" w:hAnsi="GHEA Grapalat" w:cs="Calibri"/>
                <w:bCs/>
                <w:sz w:val="14"/>
                <w:szCs w:val="14"/>
              </w:rPr>
            </w:pPr>
            <w:r w:rsidRPr="001B7147">
              <w:rPr>
                <w:rFonts w:ascii="GHEA Grapalat" w:hAnsi="GHEA Grapalat" w:cs="Calibri"/>
                <w:bCs/>
                <w:sz w:val="14"/>
                <w:szCs w:val="14"/>
              </w:rPr>
              <w:t>EU inflation (average, %)</w:t>
            </w:r>
          </w:p>
        </w:tc>
        <w:tc>
          <w:tcPr>
            <w:tcW w:w="630" w:type="dxa"/>
            <w:tcBorders>
              <w:top w:val="nil"/>
              <w:left w:val="nil"/>
              <w:bottom w:val="single" w:sz="4" w:space="0" w:color="auto"/>
              <w:right w:val="single" w:sz="4" w:space="0" w:color="auto"/>
            </w:tcBorders>
            <w:shd w:val="clear" w:color="auto" w:fill="auto"/>
            <w:noWrap/>
            <w:vAlign w:val="center"/>
            <w:hideMark/>
          </w:tcPr>
          <w:p w14:paraId="627EBE2C"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0.0</w:t>
            </w:r>
          </w:p>
        </w:tc>
        <w:tc>
          <w:tcPr>
            <w:tcW w:w="630" w:type="dxa"/>
            <w:tcBorders>
              <w:top w:val="nil"/>
              <w:left w:val="nil"/>
              <w:bottom w:val="single" w:sz="4" w:space="0" w:color="auto"/>
              <w:right w:val="single" w:sz="4" w:space="0" w:color="auto"/>
            </w:tcBorders>
            <w:shd w:val="clear" w:color="auto" w:fill="auto"/>
            <w:noWrap/>
            <w:vAlign w:val="center"/>
            <w:hideMark/>
          </w:tcPr>
          <w:p w14:paraId="33528709"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0.2</w:t>
            </w:r>
          </w:p>
        </w:tc>
        <w:tc>
          <w:tcPr>
            <w:tcW w:w="641" w:type="dxa"/>
            <w:tcBorders>
              <w:top w:val="nil"/>
              <w:left w:val="nil"/>
              <w:bottom w:val="single" w:sz="4" w:space="0" w:color="auto"/>
              <w:right w:val="single" w:sz="4" w:space="0" w:color="auto"/>
            </w:tcBorders>
            <w:shd w:val="clear" w:color="auto" w:fill="auto"/>
            <w:noWrap/>
            <w:vAlign w:val="center"/>
            <w:hideMark/>
          </w:tcPr>
          <w:p w14:paraId="00133113"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1.5</w:t>
            </w:r>
          </w:p>
        </w:tc>
        <w:tc>
          <w:tcPr>
            <w:tcW w:w="796" w:type="dxa"/>
            <w:tcBorders>
              <w:top w:val="nil"/>
              <w:left w:val="nil"/>
              <w:bottom w:val="single" w:sz="4" w:space="0" w:color="auto"/>
              <w:right w:val="single" w:sz="4" w:space="0" w:color="auto"/>
            </w:tcBorders>
            <w:shd w:val="clear" w:color="auto" w:fill="auto"/>
            <w:noWrap/>
            <w:vAlign w:val="center"/>
            <w:hideMark/>
          </w:tcPr>
          <w:p w14:paraId="7B4E6058"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1.7</w:t>
            </w:r>
          </w:p>
        </w:tc>
        <w:tc>
          <w:tcPr>
            <w:tcW w:w="796" w:type="dxa"/>
            <w:tcBorders>
              <w:top w:val="nil"/>
              <w:left w:val="nil"/>
              <w:bottom w:val="single" w:sz="4" w:space="0" w:color="auto"/>
              <w:right w:val="single" w:sz="4" w:space="0" w:color="auto"/>
            </w:tcBorders>
            <w:shd w:val="clear" w:color="auto" w:fill="auto"/>
            <w:noWrap/>
            <w:vAlign w:val="center"/>
            <w:hideMark/>
          </w:tcPr>
          <w:p w14:paraId="08D303E3"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1.2</w:t>
            </w:r>
          </w:p>
        </w:tc>
        <w:tc>
          <w:tcPr>
            <w:tcW w:w="620" w:type="dxa"/>
            <w:tcBorders>
              <w:top w:val="nil"/>
              <w:left w:val="nil"/>
              <w:bottom w:val="single" w:sz="4" w:space="0" w:color="auto"/>
              <w:right w:val="single" w:sz="4" w:space="0" w:color="auto"/>
            </w:tcBorders>
            <w:shd w:val="clear" w:color="auto" w:fill="auto"/>
            <w:noWrap/>
            <w:vAlign w:val="center"/>
            <w:hideMark/>
          </w:tcPr>
          <w:p w14:paraId="2248DC94"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0.3</w:t>
            </w:r>
          </w:p>
        </w:tc>
        <w:tc>
          <w:tcPr>
            <w:tcW w:w="620" w:type="dxa"/>
            <w:tcBorders>
              <w:top w:val="nil"/>
              <w:left w:val="nil"/>
              <w:bottom w:val="single" w:sz="4" w:space="0" w:color="auto"/>
              <w:right w:val="single" w:sz="4" w:space="0" w:color="auto"/>
            </w:tcBorders>
            <w:shd w:val="clear" w:color="auto" w:fill="auto"/>
            <w:noWrap/>
            <w:vAlign w:val="center"/>
            <w:hideMark/>
          </w:tcPr>
          <w:p w14:paraId="6042EDAF"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2.6</w:t>
            </w:r>
          </w:p>
        </w:tc>
        <w:tc>
          <w:tcPr>
            <w:tcW w:w="620" w:type="dxa"/>
            <w:tcBorders>
              <w:top w:val="nil"/>
              <w:left w:val="nil"/>
              <w:bottom w:val="single" w:sz="4" w:space="0" w:color="auto"/>
              <w:right w:val="single" w:sz="4" w:space="0" w:color="auto"/>
            </w:tcBorders>
            <w:shd w:val="clear" w:color="auto" w:fill="auto"/>
            <w:noWrap/>
            <w:vAlign w:val="center"/>
            <w:hideMark/>
          </w:tcPr>
          <w:p w14:paraId="02A53D34"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8.4</w:t>
            </w:r>
          </w:p>
        </w:tc>
        <w:tc>
          <w:tcPr>
            <w:tcW w:w="620" w:type="dxa"/>
            <w:tcBorders>
              <w:top w:val="nil"/>
              <w:left w:val="nil"/>
              <w:bottom w:val="single" w:sz="4" w:space="0" w:color="auto"/>
              <w:right w:val="single" w:sz="4" w:space="0" w:color="auto"/>
            </w:tcBorders>
            <w:shd w:val="clear" w:color="000000" w:fill="D9D9D9"/>
            <w:noWrap/>
            <w:vAlign w:val="center"/>
            <w:hideMark/>
          </w:tcPr>
          <w:p w14:paraId="18299337"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7.4</w:t>
            </w:r>
          </w:p>
        </w:tc>
        <w:tc>
          <w:tcPr>
            <w:tcW w:w="796" w:type="dxa"/>
            <w:tcBorders>
              <w:top w:val="nil"/>
              <w:left w:val="nil"/>
              <w:bottom w:val="single" w:sz="4" w:space="0" w:color="auto"/>
              <w:right w:val="single" w:sz="4" w:space="0" w:color="auto"/>
            </w:tcBorders>
            <w:shd w:val="clear" w:color="000000" w:fill="D9D9D9"/>
            <w:vAlign w:val="center"/>
            <w:hideMark/>
          </w:tcPr>
          <w:p w14:paraId="0E01559D"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4.5</w:t>
            </w:r>
          </w:p>
        </w:tc>
        <w:tc>
          <w:tcPr>
            <w:tcW w:w="654" w:type="dxa"/>
            <w:tcBorders>
              <w:top w:val="nil"/>
              <w:left w:val="nil"/>
              <w:bottom w:val="single" w:sz="4" w:space="0" w:color="auto"/>
              <w:right w:val="single" w:sz="4" w:space="0" w:color="auto"/>
            </w:tcBorders>
            <w:shd w:val="clear" w:color="000000" w:fill="D9D9D9"/>
            <w:vAlign w:val="center"/>
            <w:hideMark/>
          </w:tcPr>
          <w:p w14:paraId="643E2E17"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2.5</w:t>
            </w:r>
          </w:p>
        </w:tc>
      </w:tr>
      <w:tr w:rsidR="00AA3260" w:rsidRPr="004C4D67" w14:paraId="666C7194"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4EDB729D" w14:textId="53D7AFE5" w:rsidR="00AA3260" w:rsidRPr="001B7147" w:rsidRDefault="00AA3260" w:rsidP="00AA3260">
            <w:pPr>
              <w:rPr>
                <w:rFonts w:ascii="GHEA Grapalat" w:hAnsi="GHEA Grapalat" w:cs="Calibri"/>
                <w:bCs/>
                <w:sz w:val="14"/>
                <w:szCs w:val="14"/>
              </w:rPr>
            </w:pPr>
            <w:r w:rsidRPr="001B7147">
              <w:rPr>
                <w:rFonts w:ascii="GHEA Grapalat" w:hAnsi="GHEA Grapalat" w:cs="Calibri"/>
                <w:bCs/>
                <w:sz w:val="14"/>
                <w:szCs w:val="14"/>
              </w:rPr>
              <w:t>Russia inflation (average, %)</w:t>
            </w:r>
          </w:p>
        </w:tc>
        <w:tc>
          <w:tcPr>
            <w:tcW w:w="630" w:type="dxa"/>
            <w:tcBorders>
              <w:top w:val="nil"/>
              <w:left w:val="nil"/>
              <w:bottom w:val="single" w:sz="4" w:space="0" w:color="auto"/>
              <w:right w:val="single" w:sz="4" w:space="0" w:color="auto"/>
            </w:tcBorders>
            <w:shd w:val="clear" w:color="auto" w:fill="auto"/>
            <w:noWrap/>
            <w:vAlign w:val="center"/>
            <w:hideMark/>
          </w:tcPr>
          <w:p w14:paraId="53C8CF72"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14.4</w:t>
            </w:r>
          </w:p>
        </w:tc>
        <w:tc>
          <w:tcPr>
            <w:tcW w:w="630" w:type="dxa"/>
            <w:tcBorders>
              <w:top w:val="nil"/>
              <w:left w:val="nil"/>
              <w:bottom w:val="single" w:sz="4" w:space="0" w:color="auto"/>
              <w:right w:val="single" w:sz="4" w:space="0" w:color="auto"/>
            </w:tcBorders>
            <w:shd w:val="clear" w:color="auto" w:fill="auto"/>
            <w:noWrap/>
            <w:vAlign w:val="center"/>
            <w:hideMark/>
          </w:tcPr>
          <w:p w14:paraId="59CB1D28"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6.8</w:t>
            </w:r>
          </w:p>
        </w:tc>
        <w:tc>
          <w:tcPr>
            <w:tcW w:w="641" w:type="dxa"/>
            <w:tcBorders>
              <w:top w:val="nil"/>
              <w:left w:val="nil"/>
              <w:bottom w:val="single" w:sz="4" w:space="0" w:color="auto"/>
              <w:right w:val="single" w:sz="4" w:space="0" w:color="auto"/>
            </w:tcBorders>
            <w:shd w:val="clear" w:color="auto" w:fill="auto"/>
            <w:noWrap/>
            <w:vAlign w:val="center"/>
            <w:hideMark/>
          </w:tcPr>
          <w:p w14:paraId="602A7214"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3.6</w:t>
            </w:r>
          </w:p>
        </w:tc>
        <w:tc>
          <w:tcPr>
            <w:tcW w:w="796" w:type="dxa"/>
            <w:tcBorders>
              <w:top w:val="nil"/>
              <w:left w:val="nil"/>
              <w:bottom w:val="single" w:sz="4" w:space="0" w:color="auto"/>
              <w:right w:val="single" w:sz="4" w:space="0" w:color="auto"/>
            </w:tcBorders>
            <w:shd w:val="clear" w:color="auto" w:fill="auto"/>
            <w:noWrap/>
            <w:vAlign w:val="center"/>
            <w:hideMark/>
          </w:tcPr>
          <w:p w14:paraId="57674E58"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2.8</w:t>
            </w:r>
          </w:p>
        </w:tc>
        <w:tc>
          <w:tcPr>
            <w:tcW w:w="796" w:type="dxa"/>
            <w:tcBorders>
              <w:top w:val="nil"/>
              <w:left w:val="nil"/>
              <w:bottom w:val="single" w:sz="4" w:space="0" w:color="auto"/>
              <w:right w:val="single" w:sz="4" w:space="0" w:color="auto"/>
            </w:tcBorders>
            <w:shd w:val="clear" w:color="auto" w:fill="auto"/>
            <w:noWrap/>
            <w:vAlign w:val="center"/>
            <w:hideMark/>
          </w:tcPr>
          <w:p w14:paraId="31356115"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4.5</w:t>
            </w:r>
          </w:p>
        </w:tc>
        <w:tc>
          <w:tcPr>
            <w:tcW w:w="620" w:type="dxa"/>
            <w:tcBorders>
              <w:top w:val="nil"/>
              <w:left w:val="nil"/>
              <w:bottom w:val="single" w:sz="4" w:space="0" w:color="auto"/>
              <w:right w:val="single" w:sz="4" w:space="0" w:color="auto"/>
            </w:tcBorders>
            <w:shd w:val="clear" w:color="auto" w:fill="auto"/>
            <w:noWrap/>
            <w:vAlign w:val="center"/>
            <w:hideMark/>
          </w:tcPr>
          <w:p w14:paraId="67DA37AC"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3.4</w:t>
            </w:r>
          </w:p>
        </w:tc>
        <w:tc>
          <w:tcPr>
            <w:tcW w:w="620" w:type="dxa"/>
            <w:tcBorders>
              <w:top w:val="nil"/>
              <w:left w:val="nil"/>
              <w:bottom w:val="single" w:sz="4" w:space="0" w:color="auto"/>
              <w:right w:val="single" w:sz="4" w:space="0" w:color="auto"/>
            </w:tcBorders>
            <w:shd w:val="clear" w:color="auto" w:fill="auto"/>
            <w:noWrap/>
            <w:vAlign w:val="center"/>
            <w:hideMark/>
          </w:tcPr>
          <w:p w14:paraId="3996A18B"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6.7</w:t>
            </w:r>
          </w:p>
        </w:tc>
        <w:tc>
          <w:tcPr>
            <w:tcW w:w="620" w:type="dxa"/>
            <w:tcBorders>
              <w:top w:val="nil"/>
              <w:left w:val="nil"/>
              <w:bottom w:val="single" w:sz="4" w:space="0" w:color="auto"/>
              <w:right w:val="single" w:sz="4" w:space="0" w:color="auto"/>
            </w:tcBorders>
            <w:shd w:val="clear" w:color="auto" w:fill="auto"/>
            <w:noWrap/>
            <w:vAlign w:val="center"/>
            <w:hideMark/>
          </w:tcPr>
          <w:p w14:paraId="62C02617"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13.7</w:t>
            </w:r>
          </w:p>
        </w:tc>
        <w:tc>
          <w:tcPr>
            <w:tcW w:w="620" w:type="dxa"/>
            <w:tcBorders>
              <w:top w:val="nil"/>
              <w:left w:val="nil"/>
              <w:bottom w:val="single" w:sz="4" w:space="0" w:color="auto"/>
              <w:right w:val="single" w:sz="4" w:space="0" w:color="auto"/>
            </w:tcBorders>
            <w:shd w:val="clear" w:color="000000" w:fill="D9D9D9"/>
            <w:noWrap/>
            <w:vAlign w:val="center"/>
            <w:hideMark/>
          </w:tcPr>
          <w:p w14:paraId="00821CF9"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9.2</w:t>
            </w:r>
          </w:p>
        </w:tc>
        <w:tc>
          <w:tcPr>
            <w:tcW w:w="796" w:type="dxa"/>
            <w:tcBorders>
              <w:top w:val="nil"/>
              <w:left w:val="nil"/>
              <w:bottom w:val="single" w:sz="4" w:space="0" w:color="auto"/>
              <w:right w:val="single" w:sz="4" w:space="0" w:color="auto"/>
            </w:tcBorders>
            <w:shd w:val="clear" w:color="000000" w:fill="D9D9D9"/>
            <w:vAlign w:val="center"/>
            <w:hideMark/>
          </w:tcPr>
          <w:p w14:paraId="1A9E1D0E"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5.7</w:t>
            </w:r>
          </w:p>
        </w:tc>
        <w:tc>
          <w:tcPr>
            <w:tcW w:w="654" w:type="dxa"/>
            <w:tcBorders>
              <w:top w:val="nil"/>
              <w:left w:val="nil"/>
              <w:bottom w:val="single" w:sz="4" w:space="0" w:color="auto"/>
              <w:right w:val="single" w:sz="4" w:space="0" w:color="auto"/>
            </w:tcBorders>
            <w:shd w:val="clear" w:color="000000" w:fill="D9D9D9"/>
            <w:vAlign w:val="center"/>
            <w:hideMark/>
          </w:tcPr>
          <w:p w14:paraId="3ECD5616"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4.3</w:t>
            </w:r>
          </w:p>
        </w:tc>
      </w:tr>
      <w:tr w:rsidR="00AA3260" w:rsidRPr="004C4D67" w14:paraId="7B794F30" w14:textId="77777777" w:rsidTr="00A23A02">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694E2C5B" w14:textId="1D65E759" w:rsidR="00AA3260" w:rsidRPr="001B7147" w:rsidRDefault="00AA3260" w:rsidP="00AA3260">
            <w:pPr>
              <w:rPr>
                <w:rFonts w:ascii="GHEA Grapalat" w:hAnsi="GHEA Grapalat" w:cs="Calibri"/>
                <w:bCs/>
                <w:sz w:val="14"/>
                <w:szCs w:val="14"/>
              </w:rPr>
            </w:pPr>
            <w:r w:rsidRPr="001B7147">
              <w:rPr>
                <w:rFonts w:ascii="GHEA Grapalat" w:hAnsi="GHEA Grapalat" w:cs="Calibri"/>
                <w:bCs/>
                <w:sz w:val="14"/>
                <w:szCs w:val="14"/>
              </w:rPr>
              <w:t>Oil price (dollar/barrel)</w:t>
            </w:r>
          </w:p>
        </w:tc>
        <w:tc>
          <w:tcPr>
            <w:tcW w:w="630" w:type="dxa"/>
            <w:tcBorders>
              <w:top w:val="nil"/>
              <w:left w:val="nil"/>
              <w:bottom w:val="single" w:sz="4" w:space="0" w:color="auto"/>
              <w:right w:val="single" w:sz="4" w:space="0" w:color="auto"/>
            </w:tcBorders>
            <w:shd w:val="clear" w:color="auto" w:fill="auto"/>
            <w:noWrap/>
            <w:vAlign w:val="center"/>
            <w:hideMark/>
          </w:tcPr>
          <w:p w14:paraId="770886FB"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53.5</w:t>
            </w:r>
          </w:p>
        </w:tc>
        <w:tc>
          <w:tcPr>
            <w:tcW w:w="630" w:type="dxa"/>
            <w:tcBorders>
              <w:top w:val="nil"/>
              <w:left w:val="nil"/>
              <w:bottom w:val="single" w:sz="4" w:space="0" w:color="auto"/>
              <w:right w:val="single" w:sz="4" w:space="0" w:color="auto"/>
            </w:tcBorders>
            <w:shd w:val="clear" w:color="auto" w:fill="auto"/>
            <w:noWrap/>
            <w:vAlign w:val="center"/>
            <w:hideMark/>
          </w:tcPr>
          <w:p w14:paraId="1D2F48EA"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45.0</w:t>
            </w:r>
          </w:p>
        </w:tc>
        <w:tc>
          <w:tcPr>
            <w:tcW w:w="641" w:type="dxa"/>
            <w:tcBorders>
              <w:top w:val="nil"/>
              <w:left w:val="nil"/>
              <w:bottom w:val="single" w:sz="4" w:space="0" w:color="auto"/>
              <w:right w:val="single" w:sz="4" w:space="0" w:color="auto"/>
            </w:tcBorders>
            <w:shd w:val="clear" w:color="auto" w:fill="auto"/>
            <w:noWrap/>
            <w:vAlign w:val="center"/>
            <w:hideMark/>
          </w:tcPr>
          <w:p w14:paraId="3A0D0B0E"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54.6</w:t>
            </w:r>
          </w:p>
        </w:tc>
        <w:tc>
          <w:tcPr>
            <w:tcW w:w="796" w:type="dxa"/>
            <w:tcBorders>
              <w:top w:val="nil"/>
              <w:left w:val="nil"/>
              <w:bottom w:val="single" w:sz="4" w:space="0" w:color="auto"/>
              <w:right w:val="single" w:sz="4" w:space="0" w:color="auto"/>
            </w:tcBorders>
            <w:shd w:val="clear" w:color="auto" w:fill="auto"/>
            <w:noWrap/>
            <w:vAlign w:val="center"/>
            <w:hideMark/>
          </w:tcPr>
          <w:p w14:paraId="216DEDF5"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71.4</w:t>
            </w:r>
          </w:p>
        </w:tc>
        <w:tc>
          <w:tcPr>
            <w:tcW w:w="796" w:type="dxa"/>
            <w:tcBorders>
              <w:top w:val="nil"/>
              <w:left w:val="nil"/>
              <w:bottom w:val="single" w:sz="4" w:space="0" w:color="auto"/>
              <w:right w:val="single" w:sz="4" w:space="0" w:color="auto"/>
            </w:tcBorders>
            <w:shd w:val="clear" w:color="auto" w:fill="auto"/>
            <w:noWrap/>
            <w:vAlign w:val="center"/>
            <w:hideMark/>
          </w:tcPr>
          <w:p w14:paraId="114E89A0"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64.1</w:t>
            </w:r>
          </w:p>
        </w:tc>
        <w:tc>
          <w:tcPr>
            <w:tcW w:w="620" w:type="dxa"/>
            <w:tcBorders>
              <w:top w:val="nil"/>
              <w:left w:val="nil"/>
              <w:bottom w:val="single" w:sz="4" w:space="0" w:color="auto"/>
              <w:right w:val="single" w:sz="4" w:space="0" w:color="auto"/>
            </w:tcBorders>
            <w:shd w:val="clear" w:color="auto" w:fill="auto"/>
            <w:noWrap/>
            <w:vAlign w:val="center"/>
            <w:hideMark/>
          </w:tcPr>
          <w:p w14:paraId="0D028CC1"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42.5</w:t>
            </w:r>
          </w:p>
        </w:tc>
        <w:tc>
          <w:tcPr>
            <w:tcW w:w="620" w:type="dxa"/>
            <w:tcBorders>
              <w:top w:val="nil"/>
              <w:left w:val="nil"/>
              <w:bottom w:val="single" w:sz="4" w:space="0" w:color="auto"/>
              <w:right w:val="single" w:sz="4" w:space="0" w:color="auto"/>
            </w:tcBorders>
            <w:shd w:val="clear" w:color="auto" w:fill="auto"/>
            <w:noWrap/>
            <w:vAlign w:val="center"/>
            <w:hideMark/>
          </w:tcPr>
          <w:p w14:paraId="35DE827C"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71.0</w:t>
            </w:r>
          </w:p>
        </w:tc>
        <w:tc>
          <w:tcPr>
            <w:tcW w:w="620" w:type="dxa"/>
            <w:tcBorders>
              <w:top w:val="nil"/>
              <w:left w:val="nil"/>
              <w:bottom w:val="single" w:sz="4" w:space="0" w:color="auto"/>
              <w:right w:val="single" w:sz="4" w:space="0" w:color="auto"/>
            </w:tcBorders>
            <w:shd w:val="clear" w:color="auto" w:fill="auto"/>
            <w:noWrap/>
            <w:vAlign w:val="center"/>
            <w:hideMark/>
          </w:tcPr>
          <w:p w14:paraId="344095A1"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98.7</w:t>
            </w:r>
          </w:p>
        </w:tc>
        <w:tc>
          <w:tcPr>
            <w:tcW w:w="620" w:type="dxa"/>
            <w:tcBorders>
              <w:top w:val="nil"/>
              <w:left w:val="nil"/>
              <w:bottom w:val="single" w:sz="4" w:space="0" w:color="auto"/>
              <w:right w:val="single" w:sz="4" w:space="0" w:color="auto"/>
            </w:tcBorders>
            <w:shd w:val="clear" w:color="000000" w:fill="D9D9D9"/>
            <w:noWrap/>
            <w:vAlign w:val="center"/>
            <w:hideMark/>
          </w:tcPr>
          <w:p w14:paraId="2CB91F60"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88.0</w:t>
            </w:r>
          </w:p>
        </w:tc>
        <w:tc>
          <w:tcPr>
            <w:tcW w:w="796" w:type="dxa"/>
            <w:tcBorders>
              <w:top w:val="nil"/>
              <w:left w:val="nil"/>
              <w:bottom w:val="single" w:sz="4" w:space="0" w:color="auto"/>
              <w:right w:val="single" w:sz="4" w:space="0" w:color="auto"/>
            </w:tcBorders>
            <w:shd w:val="clear" w:color="000000" w:fill="D9D9D9"/>
            <w:vAlign w:val="center"/>
            <w:hideMark/>
          </w:tcPr>
          <w:p w14:paraId="54F57034"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94.5</w:t>
            </w:r>
          </w:p>
        </w:tc>
        <w:tc>
          <w:tcPr>
            <w:tcW w:w="654" w:type="dxa"/>
            <w:tcBorders>
              <w:top w:val="nil"/>
              <w:left w:val="nil"/>
              <w:bottom w:val="single" w:sz="4" w:space="0" w:color="auto"/>
              <w:right w:val="single" w:sz="4" w:space="0" w:color="auto"/>
            </w:tcBorders>
            <w:shd w:val="clear" w:color="000000" w:fill="D9D9D9"/>
            <w:vAlign w:val="center"/>
            <w:hideMark/>
          </w:tcPr>
          <w:p w14:paraId="66DE5BEC"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96.7</w:t>
            </w:r>
          </w:p>
        </w:tc>
      </w:tr>
      <w:tr w:rsidR="00AA3260" w:rsidRPr="004C4D67" w14:paraId="1B96BFE3" w14:textId="77777777" w:rsidTr="00A23A02">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77DFD833" w14:textId="7C4206D2" w:rsidR="00AA3260" w:rsidRPr="001B7147" w:rsidRDefault="00AA3260" w:rsidP="00AA3260">
            <w:pPr>
              <w:rPr>
                <w:rFonts w:ascii="GHEA Grapalat" w:hAnsi="GHEA Grapalat" w:cs="Calibri"/>
                <w:bCs/>
                <w:sz w:val="14"/>
                <w:szCs w:val="14"/>
              </w:rPr>
            </w:pPr>
            <w:r w:rsidRPr="001B7147">
              <w:rPr>
                <w:rFonts w:ascii="GHEA Grapalat" w:hAnsi="GHEA Grapalat" w:cs="Calibri"/>
                <w:bCs/>
                <w:sz w:val="14"/>
                <w:szCs w:val="14"/>
              </w:rPr>
              <w:t>Copper price (dollar/barrel)</w:t>
            </w:r>
          </w:p>
        </w:tc>
        <w:tc>
          <w:tcPr>
            <w:tcW w:w="630" w:type="dxa"/>
            <w:tcBorders>
              <w:top w:val="nil"/>
              <w:left w:val="nil"/>
              <w:bottom w:val="single" w:sz="4" w:space="0" w:color="auto"/>
              <w:right w:val="single" w:sz="4" w:space="0" w:color="auto"/>
            </w:tcBorders>
            <w:shd w:val="clear" w:color="auto" w:fill="auto"/>
            <w:noWrap/>
            <w:vAlign w:val="center"/>
            <w:hideMark/>
          </w:tcPr>
          <w:p w14:paraId="61760ECB"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5497.4</w:t>
            </w:r>
          </w:p>
        </w:tc>
        <w:tc>
          <w:tcPr>
            <w:tcW w:w="630" w:type="dxa"/>
            <w:tcBorders>
              <w:top w:val="nil"/>
              <w:left w:val="nil"/>
              <w:bottom w:val="single" w:sz="4" w:space="0" w:color="auto"/>
              <w:right w:val="single" w:sz="4" w:space="0" w:color="auto"/>
            </w:tcBorders>
            <w:shd w:val="clear" w:color="auto" w:fill="auto"/>
            <w:noWrap/>
            <w:vAlign w:val="center"/>
            <w:hideMark/>
          </w:tcPr>
          <w:p w14:paraId="09225BBD"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4867.6</w:t>
            </w:r>
          </w:p>
        </w:tc>
        <w:tc>
          <w:tcPr>
            <w:tcW w:w="641" w:type="dxa"/>
            <w:tcBorders>
              <w:top w:val="nil"/>
              <w:left w:val="nil"/>
              <w:bottom w:val="single" w:sz="4" w:space="0" w:color="auto"/>
              <w:right w:val="single" w:sz="4" w:space="0" w:color="auto"/>
            </w:tcBorders>
            <w:shd w:val="clear" w:color="auto" w:fill="auto"/>
            <w:noWrap/>
            <w:vAlign w:val="center"/>
            <w:hideMark/>
          </w:tcPr>
          <w:p w14:paraId="06261AE9"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6201.5</w:t>
            </w:r>
          </w:p>
        </w:tc>
        <w:tc>
          <w:tcPr>
            <w:tcW w:w="796" w:type="dxa"/>
            <w:tcBorders>
              <w:top w:val="nil"/>
              <w:left w:val="nil"/>
              <w:bottom w:val="single" w:sz="4" w:space="0" w:color="auto"/>
              <w:right w:val="single" w:sz="4" w:space="0" w:color="auto"/>
            </w:tcBorders>
            <w:shd w:val="clear" w:color="auto" w:fill="auto"/>
            <w:noWrap/>
            <w:vAlign w:val="center"/>
            <w:hideMark/>
          </w:tcPr>
          <w:p w14:paraId="7EE3076D"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6544.7</w:t>
            </w:r>
          </w:p>
        </w:tc>
        <w:tc>
          <w:tcPr>
            <w:tcW w:w="796" w:type="dxa"/>
            <w:tcBorders>
              <w:top w:val="nil"/>
              <w:left w:val="nil"/>
              <w:bottom w:val="single" w:sz="4" w:space="0" w:color="auto"/>
              <w:right w:val="single" w:sz="4" w:space="0" w:color="auto"/>
            </w:tcBorders>
            <w:shd w:val="clear" w:color="auto" w:fill="auto"/>
            <w:noWrap/>
            <w:vAlign w:val="center"/>
            <w:hideMark/>
          </w:tcPr>
          <w:p w14:paraId="66A0D5EF"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6024.1</w:t>
            </w:r>
          </w:p>
        </w:tc>
        <w:tc>
          <w:tcPr>
            <w:tcW w:w="620" w:type="dxa"/>
            <w:tcBorders>
              <w:top w:val="nil"/>
              <w:left w:val="nil"/>
              <w:bottom w:val="single" w:sz="4" w:space="0" w:color="auto"/>
              <w:right w:val="single" w:sz="4" w:space="0" w:color="auto"/>
            </w:tcBorders>
            <w:shd w:val="clear" w:color="auto" w:fill="auto"/>
            <w:noWrap/>
            <w:vAlign w:val="center"/>
            <w:hideMark/>
          </w:tcPr>
          <w:p w14:paraId="433C1D0C"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6191.2</w:t>
            </w:r>
          </w:p>
        </w:tc>
        <w:tc>
          <w:tcPr>
            <w:tcW w:w="620" w:type="dxa"/>
            <w:tcBorders>
              <w:top w:val="nil"/>
              <w:left w:val="nil"/>
              <w:bottom w:val="single" w:sz="4" w:space="0" w:color="auto"/>
              <w:right w:val="single" w:sz="4" w:space="0" w:color="auto"/>
            </w:tcBorders>
            <w:shd w:val="clear" w:color="auto" w:fill="auto"/>
            <w:noWrap/>
            <w:vAlign w:val="center"/>
            <w:hideMark/>
          </w:tcPr>
          <w:p w14:paraId="74332C6C"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9288.1</w:t>
            </w:r>
          </w:p>
        </w:tc>
        <w:tc>
          <w:tcPr>
            <w:tcW w:w="620" w:type="dxa"/>
            <w:tcBorders>
              <w:top w:val="nil"/>
              <w:left w:val="nil"/>
              <w:bottom w:val="single" w:sz="4" w:space="0" w:color="auto"/>
              <w:right w:val="single" w:sz="4" w:space="0" w:color="auto"/>
            </w:tcBorders>
            <w:shd w:val="clear" w:color="auto" w:fill="auto"/>
            <w:noWrap/>
            <w:vAlign w:val="center"/>
            <w:hideMark/>
          </w:tcPr>
          <w:p w14:paraId="6A3C2DFB"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8956.0</w:t>
            </w:r>
          </w:p>
        </w:tc>
        <w:tc>
          <w:tcPr>
            <w:tcW w:w="620" w:type="dxa"/>
            <w:tcBorders>
              <w:top w:val="nil"/>
              <w:left w:val="nil"/>
              <w:bottom w:val="single" w:sz="4" w:space="0" w:color="auto"/>
              <w:right w:val="single" w:sz="4" w:space="0" w:color="auto"/>
            </w:tcBorders>
            <w:shd w:val="clear" w:color="000000" w:fill="D9D9D9"/>
            <w:noWrap/>
            <w:vAlign w:val="center"/>
            <w:hideMark/>
          </w:tcPr>
          <w:p w14:paraId="21BCF50A"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9094.7</w:t>
            </w:r>
          </w:p>
        </w:tc>
        <w:tc>
          <w:tcPr>
            <w:tcW w:w="796" w:type="dxa"/>
            <w:tcBorders>
              <w:top w:val="nil"/>
              <w:left w:val="nil"/>
              <w:bottom w:val="single" w:sz="4" w:space="0" w:color="auto"/>
              <w:right w:val="single" w:sz="4" w:space="0" w:color="auto"/>
            </w:tcBorders>
            <w:shd w:val="clear" w:color="000000" w:fill="D9D9D9"/>
            <w:vAlign w:val="center"/>
            <w:hideMark/>
          </w:tcPr>
          <w:p w14:paraId="691147F6"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9353.9</w:t>
            </w:r>
          </w:p>
        </w:tc>
        <w:tc>
          <w:tcPr>
            <w:tcW w:w="654" w:type="dxa"/>
            <w:tcBorders>
              <w:top w:val="nil"/>
              <w:left w:val="nil"/>
              <w:bottom w:val="single" w:sz="4" w:space="0" w:color="auto"/>
              <w:right w:val="single" w:sz="4" w:space="0" w:color="auto"/>
            </w:tcBorders>
            <w:shd w:val="clear" w:color="000000" w:fill="D9D9D9"/>
            <w:vAlign w:val="center"/>
            <w:hideMark/>
          </w:tcPr>
          <w:p w14:paraId="5702A592"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9578.9</w:t>
            </w:r>
          </w:p>
        </w:tc>
      </w:tr>
      <w:tr w:rsidR="00AA3260" w:rsidRPr="004C4D67" w14:paraId="3818424B" w14:textId="77777777" w:rsidTr="00A23A02">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014C25E2" w14:textId="5E4D4B12" w:rsidR="00AA3260" w:rsidRPr="001B7147" w:rsidRDefault="00AA3260" w:rsidP="00AA3260">
            <w:pPr>
              <w:rPr>
                <w:rFonts w:ascii="GHEA Grapalat" w:hAnsi="GHEA Grapalat" w:cs="Calibri"/>
                <w:bCs/>
                <w:sz w:val="14"/>
                <w:szCs w:val="14"/>
              </w:rPr>
            </w:pPr>
            <w:r w:rsidRPr="001B7147">
              <w:rPr>
                <w:rFonts w:ascii="GHEA Grapalat" w:hAnsi="GHEA Grapalat" w:cs="Calibri"/>
                <w:bCs/>
                <w:sz w:val="14"/>
                <w:szCs w:val="14"/>
              </w:rPr>
              <w:t>FAO index</w:t>
            </w:r>
          </w:p>
        </w:tc>
        <w:tc>
          <w:tcPr>
            <w:tcW w:w="630" w:type="dxa"/>
            <w:tcBorders>
              <w:top w:val="nil"/>
              <w:left w:val="nil"/>
              <w:bottom w:val="single" w:sz="4" w:space="0" w:color="auto"/>
              <w:right w:val="single" w:sz="4" w:space="0" w:color="auto"/>
            </w:tcBorders>
            <w:shd w:val="clear" w:color="auto" w:fill="auto"/>
            <w:noWrap/>
            <w:vAlign w:val="center"/>
            <w:hideMark/>
          </w:tcPr>
          <w:p w14:paraId="61560E57"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93.0</w:t>
            </w:r>
          </w:p>
        </w:tc>
        <w:tc>
          <w:tcPr>
            <w:tcW w:w="630" w:type="dxa"/>
            <w:tcBorders>
              <w:top w:val="nil"/>
              <w:left w:val="nil"/>
              <w:bottom w:val="single" w:sz="4" w:space="0" w:color="auto"/>
              <w:right w:val="single" w:sz="4" w:space="0" w:color="auto"/>
            </w:tcBorders>
            <w:shd w:val="clear" w:color="auto" w:fill="auto"/>
            <w:noWrap/>
            <w:vAlign w:val="center"/>
            <w:hideMark/>
          </w:tcPr>
          <w:p w14:paraId="3D710523"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91.9</w:t>
            </w:r>
          </w:p>
        </w:tc>
        <w:tc>
          <w:tcPr>
            <w:tcW w:w="641" w:type="dxa"/>
            <w:tcBorders>
              <w:top w:val="nil"/>
              <w:left w:val="nil"/>
              <w:bottom w:val="single" w:sz="4" w:space="0" w:color="auto"/>
              <w:right w:val="single" w:sz="4" w:space="0" w:color="auto"/>
            </w:tcBorders>
            <w:shd w:val="clear" w:color="auto" w:fill="auto"/>
            <w:noWrap/>
            <w:vAlign w:val="center"/>
            <w:hideMark/>
          </w:tcPr>
          <w:p w14:paraId="33DED360"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98.0</w:t>
            </w:r>
          </w:p>
        </w:tc>
        <w:tc>
          <w:tcPr>
            <w:tcW w:w="796" w:type="dxa"/>
            <w:tcBorders>
              <w:top w:val="nil"/>
              <w:left w:val="nil"/>
              <w:bottom w:val="single" w:sz="4" w:space="0" w:color="auto"/>
              <w:right w:val="single" w:sz="4" w:space="0" w:color="auto"/>
            </w:tcBorders>
            <w:shd w:val="clear" w:color="auto" w:fill="auto"/>
            <w:noWrap/>
            <w:vAlign w:val="center"/>
            <w:hideMark/>
          </w:tcPr>
          <w:p w14:paraId="065FE48B"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95.9</w:t>
            </w:r>
          </w:p>
        </w:tc>
        <w:tc>
          <w:tcPr>
            <w:tcW w:w="796" w:type="dxa"/>
            <w:tcBorders>
              <w:top w:val="nil"/>
              <w:left w:val="nil"/>
              <w:bottom w:val="single" w:sz="4" w:space="0" w:color="auto"/>
              <w:right w:val="single" w:sz="4" w:space="0" w:color="auto"/>
            </w:tcBorders>
            <w:shd w:val="clear" w:color="auto" w:fill="auto"/>
            <w:noWrap/>
            <w:vAlign w:val="center"/>
            <w:hideMark/>
          </w:tcPr>
          <w:p w14:paraId="27CF53BB"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95.1</w:t>
            </w:r>
          </w:p>
        </w:tc>
        <w:tc>
          <w:tcPr>
            <w:tcW w:w="620" w:type="dxa"/>
            <w:tcBorders>
              <w:top w:val="nil"/>
              <w:left w:val="nil"/>
              <w:bottom w:val="single" w:sz="4" w:space="0" w:color="auto"/>
              <w:right w:val="single" w:sz="4" w:space="0" w:color="auto"/>
            </w:tcBorders>
            <w:shd w:val="clear" w:color="auto" w:fill="auto"/>
            <w:noWrap/>
            <w:vAlign w:val="center"/>
            <w:hideMark/>
          </w:tcPr>
          <w:p w14:paraId="57CBFF5B"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98.1</w:t>
            </w:r>
          </w:p>
        </w:tc>
        <w:tc>
          <w:tcPr>
            <w:tcW w:w="620" w:type="dxa"/>
            <w:tcBorders>
              <w:top w:val="nil"/>
              <w:left w:val="nil"/>
              <w:bottom w:val="single" w:sz="4" w:space="0" w:color="auto"/>
              <w:right w:val="single" w:sz="4" w:space="0" w:color="auto"/>
            </w:tcBorders>
            <w:shd w:val="clear" w:color="auto" w:fill="auto"/>
            <w:noWrap/>
            <w:vAlign w:val="center"/>
            <w:hideMark/>
          </w:tcPr>
          <w:p w14:paraId="48101868"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125.7</w:t>
            </w:r>
          </w:p>
        </w:tc>
        <w:tc>
          <w:tcPr>
            <w:tcW w:w="620" w:type="dxa"/>
            <w:tcBorders>
              <w:top w:val="nil"/>
              <w:left w:val="nil"/>
              <w:bottom w:val="single" w:sz="4" w:space="0" w:color="auto"/>
              <w:right w:val="single" w:sz="4" w:space="0" w:color="auto"/>
            </w:tcBorders>
            <w:shd w:val="clear" w:color="auto" w:fill="auto"/>
            <w:noWrap/>
            <w:vAlign w:val="center"/>
            <w:hideMark/>
          </w:tcPr>
          <w:p w14:paraId="2C851929"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143.6</w:t>
            </w:r>
          </w:p>
        </w:tc>
        <w:tc>
          <w:tcPr>
            <w:tcW w:w="620" w:type="dxa"/>
            <w:tcBorders>
              <w:top w:val="nil"/>
              <w:left w:val="nil"/>
              <w:bottom w:val="single" w:sz="4" w:space="0" w:color="auto"/>
              <w:right w:val="single" w:sz="4" w:space="0" w:color="auto"/>
            </w:tcBorders>
            <w:shd w:val="clear" w:color="000000" w:fill="D9D9D9"/>
            <w:noWrap/>
            <w:vAlign w:val="center"/>
            <w:hideMark/>
          </w:tcPr>
          <w:p w14:paraId="09230966"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133.4</w:t>
            </w:r>
          </w:p>
        </w:tc>
        <w:tc>
          <w:tcPr>
            <w:tcW w:w="796" w:type="dxa"/>
            <w:tcBorders>
              <w:top w:val="nil"/>
              <w:left w:val="nil"/>
              <w:bottom w:val="single" w:sz="4" w:space="0" w:color="auto"/>
              <w:right w:val="single" w:sz="4" w:space="0" w:color="auto"/>
            </w:tcBorders>
            <w:shd w:val="clear" w:color="000000" w:fill="D9D9D9"/>
            <w:vAlign w:val="center"/>
            <w:hideMark/>
          </w:tcPr>
          <w:p w14:paraId="202C36D1"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141.5</w:t>
            </w:r>
          </w:p>
        </w:tc>
        <w:tc>
          <w:tcPr>
            <w:tcW w:w="654" w:type="dxa"/>
            <w:tcBorders>
              <w:top w:val="nil"/>
              <w:left w:val="nil"/>
              <w:bottom w:val="single" w:sz="4" w:space="0" w:color="auto"/>
              <w:right w:val="single" w:sz="4" w:space="0" w:color="auto"/>
            </w:tcBorders>
            <w:shd w:val="clear" w:color="000000" w:fill="D9D9D9"/>
            <w:vAlign w:val="center"/>
            <w:hideMark/>
          </w:tcPr>
          <w:p w14:paraId="5B3FC292"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144.8</w:t>
            </w:r>
          </w:p>
        </w:tc>
      </w:tr>
      <w:tr w:rsidR="00AA3260" w:rsidRPr="004C4D67" w14:paraId="33FB38F7" w14:textId="77777777" w:rsidTr="00616E9B">
        <w:trPr>
          <w:trHeight w:val="87"/>
        </w:trPr>
        <w:tc>
          <w:tcPr>
            <w:tcW w:w="10208" w:type="dxa"/>
            <w:gridSpan w:val="1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B3F644" w14:textId="1E3EA798" w:rsidR="00AA3260" w:rsidRPr="001B7147" w:rsidRDefault="00AA3260" w:rsidP="00AA3260">
            <w:pPr>
              <w:rPr>
                <w:rFonts w:ascii="GHEA Grapalat" w:hAnsi="GHEA Grapalat" w:cs="Calibri"/>
                <w:b/>
                <w:bCs/>
                <w:sz w:val="14"/>
                <w:szCs w:val="14"/>
              </w:rPr>
            </w:pPr>
            <w:r w:rsidRPr="001B7147">
              <w:rPr>
                <w:rFonts w:ascii="GHEA Grapalat" w:hAnsi="GHEA Grapalat" w:cs="Calibri"/>
                <w:b/>
                <w:bCs/>
                <w:sz w:val="14"/>
                <w:szCs w:val="14"/>
              </w:rPr>
              <w:t>Domestic economy</w:t>
            </w:r>
          </w:p>
        </w:tc>
      </w:tr>
      <w:tr w:rsidR="00AA3260" w:rsidRPr="004C4D67" w14:paraId="70749870" w14:textId="77777777" w:rsidTr="00616E9B">
        <w:trPr>
          <w:trHeight w:val="87"/>
        </w:trPr>
        <w:tc>
          <w:tcPr>
            <w:tcW w:w="10208" w:type="dxa"/>
            <w:gridSpan w:val="1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5204A" w14:textId="585A6487" w:rsidR="00AA3260" w:rsidRPr="001B7147" w:rsidRDefault="00AA3260" w:rsidP="00AA3260">
            <w:pPr>
              <w:rPr>
                <w:rFonts w:ascii="GHEA Grapalat" w:hAnsi="GHEA Grapalat" w:cs="Calibri"/>
                <w:b/>
                <w:bCs/>
                <w:sz w:val="14"/>
                <w:szCs w:val="14"/>
              </w:rPr>
            </w:pPr>
            <w:r w:rsidRPr="001B7147">
              <w:rPr>
                <w:rFonts w:ascii="GHEA Grapalat" w:hAnsi="GHEA Grapalat" w:cs="Calibri"/>
                <w:b/>
                <w:bCs/>
                <w:sz w:val="14"/>
                <w:szCs w:val="14"/>
              </w:rPr>
              <w:t>Prices</w:t>
            </w:r>
            <w:r w:rsidRPr="001B7147">
              <w:rPr>
                <w:rFonts w:ascii="Calibri" w:hAnsi="Calibri" w:cs="Calibri"/>
                <w:b/>
                <w:bCs/>
                <w:sz w:val="14"/>
                <w:szCs w:val="14"/>
              </w:rPr>
              <w:t> </w:t>
            </w:r>
          </w:p>
        </w:tc>
      </w:tr>
      <w:tr w:rsidR="00AA3260" w:rsidRPr="004C4D67" w14:paraId="5C63B9B1"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4408ED8F" w14:textId="2FF448B0" w:rsidR="00AA3260" w:rsidRPr="001B7147" w:rsidRDefault="00AA3260" w:rsidP="00AA3260">
            <w:pPr>
              <w:rPr>
                <w:rFonts w:ascii="GHEA Grapalat" w:hAnsi="GHEA Grapalat" w:cs="Calibri"/>
                <w:bCs/>
                <w:sz w:val="14"/>
                <w:szCs w:val="14"/>
              </w:rPr>
            </w:pPr>
            <w:r w:rsidRPr="001B7147">
              <w:rPr>
                <w:rFonts w:ascii="GHEA Grapalat" w:hAnsi="GHEA Grapalat" w:cs="Calibri"/>
                <w:bCs/>
                <w:sz w:val="14"/>
                <w:szCs w:val="14"/>
              </w:rPr>
              <w:t>Inflation (y/y, end period, %)</w:t>
            </w:r>
          </w:p>
        </w:tc>
        <w:tc>
          <w:tcPr>
            <w:tcW w:w="630" w:type="dxa"/>
            <w:tcBorders>
              <w:top w:val="nil"/>
              <w:left w:val="nil"/>
              <w:bottom w:val="single" w:sz="4" w:space="0" w:color="auto"/>
              <w:right w:val="single" w:sz="4" w:space="0" w:color="auto"/>
            </w:tcBorders>
            <w:shd w:val="clear" w:color="auto" w:fill="auto"/>
            <w:noWrap/>
            <w:vAlign w:val="center"/>
            <w:hideMark/>
          </w:tcPr>
          <w:p w14:paraId="258E5DF1"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-0.1</w:t>
            </w:r>
          </w:p>
        </w:tc>
        <w:tc>
          <w:tcPr>
            <w:tcW w:w="630" w:type="dxa"/>
            <w:tcBorders>
              <w:top w:val="nil"/>
              <w:left w:val="nil"/>
              <w:bottom w:val="single" w:sz="4" w:space="0" w:color="auto"/>
              <w:right w:val="single" w:sz="4" w:space="0" w:color="auto"/>
            </w:tcBorders>
            <w:shd w:val="clear" w:color="auto" w:fill="auto"/>
            <w:noWrap/>
            <w:vAlign w:val="center"/>
            <w:hideMark/>
          </w:tcPr>
          <w:p w14:paraId="61B6BBF8"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-1.1</w:t>
            </w:r>
          </w:p>
        </w:tc>
        <w:tc>
          <w:tcPr>
            <w:tcW w:w="641" w:type="dxa"/>
            <w:tcBorders>
              <w:top w:val="nil"/>
              <w:left w:val="nil"/>
              <w:bottom w:val="single" w:sz="4" w:space="0" w:color="auto"/>
              <w:right w:val="single" w:sz="4" w:space="0" w:color="auto"/>
            </w:tcBorders>
            <w:shd w:val="clear" w:color="auto" w:fill="auto"/>
            <w:noWrap/>
            <w:vAlign w:val="center"/>
            <w:hideMark/>
          </w:tcPr>
          <w:p w14:paraId="3A55F5A2"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2.6</w:t>
            </w:r>
          </w:p>
        </w:tc>
        <w:tc>
          <w:tcPr>
            <w:tcW w:w="796" w:type="dxa"/>
            <w:tcBorders>
              <w:top w:val="nil"/>
              <w:left w:val="nil"/>
              <w:bottom w:val="single" w:sz="4" w:space="0" w:color="auto"/>
              <w:right w:val="single" w:sz="4" w:space="0" w:color="auto"/>
            </w:tcBorders>
            <w:shd w:val="clear" w:color="auto" w:fill="auto"/>
            <w:noWrap/>
            <w:vAlign w:val="center"/>
            <w:hideMark/>
          </w:tcPr>
          <w:p w14:paraId="0EBD07D8"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1.8</w:t>
            </w:r>
          </w:p>
        </w:tc>
        <w:tc>
          <w:tcPr>
            <w:tcW w:w="796" w:type="dxa"/>
            <w:tcBorders>
              <w:top w:val="nil"/>
              <w:left w:val="nil"/>
              <w:bottom w:val="single" w:sz="4" w:space="0" w:color="auto"/>
              <w:right w:val="single" w:sz="4" w:space="0" w:color="auto"/>
            </w:tcBorders>
            <w:shd w:val="clear" w:color="auto" w:fill="auto"/>
            <w:noWrap/>
            <w:vAlign w:val="center"/>
            <w:hideMark/>
          </w:tcPr>
          <w:p w14:paraId="04E2A198"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0.7</w:t>
            </w:r>
          </w:p>
        </w:tc>
        <w:tc>
          <w:tcPr>
            <w:tcW w:w="620" w:type="dxa"/>
            <w:tcBorders>
              <w:top w:val="nil"/>
              <w:left w:val="nil"/>
              <w:bottom w:val="single" w:sz="4" w:space="0" w:color="auto"/>
              <w:right w:val="single" w:sz="4" w:space="0" w:color="auto"/>
            </w:tcBorders>
            <w:shd w:val="clear" w:color="auto" w:fill="auto"/>
            <w:noWrap/>
            <w:vAlign w:val="center"/>
            <w:hideMark/>
          </w:tcPr>
          <w:p w14:paraId="055DF992"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3.7</w:t>
            </w:r>
          </w:p>
        </w:tc>
        <w:tc>
          <w:tcPr>
            <w:tcW w:w="620" w:type="dxa"/>
            <w:tcBorders>
              <w:top w:val="nil"/>
              <w:left w:val="nil"/>
              <w:bottom w:val="single" w:sz="4" w:space="0" w:color="auto"/>
              <w:right w:val="single" w:sz="4" w:space="0" w:color="auto"/>
            </w:tcBorders>
            <w:shd w:val="clear" w:color="auto" w:fill="auto"/>
            <w:noWrap/>
            <w:vAlign w:val="center"/>
            <w:hideMark/>
          </w:tcPr>
          <w:p w14:paraId="013C161B"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7.7</w:t>
            </w:r>
          </w:p>
        </w:tc>
        <w:tc>
          <w:tcPr>
            <w:tcW w:w="620" w:type="dxa"/>
            <w:tcBorders>
              <w:top w:val="nil"/>
              <w:left w:val="nil"/>
              <w:bottom w:val="single" w:sz="4" w:space="0" w:color="auto"/>
              <w:right w:val="single" w:sz="4" w:space="0" w:color="auto"/>
            </w:tcBorders>
            <w:shd w:val="clear" w:color="auto" w:fill="auto"/>
            <w:noWrap/>
            <w:vAlign w:val="center"/>
            <w:hideMark/>
          </w:tcPr>
          <w:p w14:paraId="7928C8E5"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8.3</w:t>
            </w:r>
          </w:p>
        </w:tc>
        <w:tc>
          <w:tcPr>
            <w:tcW w:w="620" w:type="dxa"/>
            <w:tcBorders>
              <w:top w:val="nil"/>
              <w:left w:val="nil"/>
              <w:bottom w:val="single" w:sz="4" w:space="0" w:color="auto"/>
              <w:right w:val="single" w:sz="4" w:space="0" w:color="auto"/>
            </w:tcBorders>
            <w:shd w:val="clear" w:color="000000" w:fill="D9D9D9"/>
            <w:noWrap/>
            <w:vAlign w:val="center"/>
            <w:hideMark/>
          </w:tcPr>
          <w:p w14:paraId="2CAFF726"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2.8</w:t>
            </w:r>
          </w:p>
        </w:tc>
        <w:tc>
          <w:tcPr>
            <w:tcW w:w="796" w:type="dxa"/>
            <w:tcBorders>
              <w:top w:val="nil"/>
              <w:left w:val="nil"/>
              <w:bottom w:val="single" w:sz="4" w:space="0" w:color="auto"/>
              <w:right w:val="single" w:sz="4" w:space="0" w:color="auto"/>
            </w:tcBorders>
            <w:shd w:val="clear" w:color="000000" w:fill="D9D9D9"/>
            <w:vAlign w:val="center"/>
            <w:hideMark/>
          </w:tcPr>
          <w:p w14:paraId="75A938DB"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4.0</w:t>
            </w:r>
          </w:p>
        </w:tc>
        <w:tc>
          <w:tcPr>
            <w:tcW w:w="654" w:type="dxa"/>
            <w:tcBorders>
              <w:top w:val="nil"/>
              <w:left w:val="nil"/>
              <w:bottom w:val="single" w:sz="4" w:space="0" w:color="auto"/>
              <w:right w:val="single" w:sz="4" w:space="0" w:color="auto"/>
            </w:tcBorders>
            <w:shd w:val="clear" w:color="000000" w:fill="D9D9D9"/>
            <w:vAlign w:val="center"/>
            <w:hideMark/>
          </w:tcPr>
          <w:p w14:paraId="77F71168"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4.0</w:t>
            </w:r>
          </w:p>
        </w:tc>
      </w:tr>
      <w:tr w:rsidR="00AA3260" w:rsidRPr="004C4D67" w14:paraId="7463B429" w14:textId="77777777" w:rsidTr="00AA3260">
        <w:trPr>
          <w:trHeight w:val="251"/>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78D79F54" w14:textId="025386CA" w:rsidR="00AA3260" w:rsidRPr="001B7147" w:rsidRDefault="00AA3260" w:rsidP="00AA3260">
            <w:pPr>
              <w:rPr>
                <w:rFonts w:ascii="GHEA Grapalat" w:hAnsi="GHEA Grapalat" w:cs="Calibri"/>
                <w:bCs/>
                <w:sz w:val="14"/>
                <w:szCs w:val="14"/>
              </w:rPr>
            </w:pPr>
            <w:r w:rsidRPr="001B7147">
              <w:rPr>
                <w:rFonts w:ascii="GHEA Grapalat" w:hAnsi="GHEA Grapalat" w:cs="Calibri"/>
                <w:bCs/>
                <w:sz w:val="14"/>
                <w:szCs w:val="14"/>
              </w:rPr>
              <w:t>Consumer price index (y/y, average, %)</w:t>
            </w:r>
          </w:p>
        </w:tc>
        <w:tc>
          <w:tcPr>
            <w:tcW w:w="630" w:type="dxa"/>
            <w:tcBorders>
              <w:top w:val="nil"/>
              <w:left w:val="nil"/>
              <w:bottom w:val="single" w:sz="4" w:space="0" w:color="auto"/>
              <w:right w:val="single" w:sz="4" w:space="0" w:color="auto"/>
            </w:tcBorders>
            <w:shd w:val="clear" w:color="auto" w:fill="auto"/>
            <w:noWrap/>
            <w:vAlign w:val="center"/>
            <w:hideMark/>
          </w:tcPr>
          <w:p w14:paraId="0308462A"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3.7</w:t>
            </w:r>
          </w:p>
        </w:tc>
        <w:tc>
          <w:tcPr>
            <w:tcW w:w="630" w:type="dxa"/>
            <w:tcBorders>
              <w:top w:val="nil"/>
              <w:left w:val="nil"/>
              <w:bottom w:val="single" w:sz="4" w:space="0" w:color="auto"/>
              <w:right w:val="single" w:sz="4" w:space="0" w:color="auto"/>
            </w:tcBorders>
            <w:shd w:val="clear" w:color="auto" w:fill="auto"/>
            <w:noWrap/>
            <w:vAlign w:val="center"/>
            <w:hideMark/>
          </w:tcPr>
          <w:p w14:paraId="6F787B6B"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-1.4</w:t>
            </w:r>
          </w:p>
        </w:tc>
        <w:tc>
          <w:tcPr>
            <w:tcW w:w="641" w:type="dxa"/>
            <w:tcBorders>
              <w:top w:val="nil"/>
              <w:left w:val="nil"/>
              <w:bottom w:val="single" w:sz="4" w:space="0" w:color="auto"/>
              <w:right w:val="single" w:sz="4" w:space="0" w:color="auto"/>
            </w:tcBorders>
            <w:shd w:val="clear" w:color="auto" w:fill="auto"/>
            <w:noWrap/>
            <w:vAlign w:val="center"/>
            <w:hideMark/>
          </w:tcPr>
          <w:p w14:paraId="7C23A09F"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1.0</w:t>
            </w:r>
          </w:p>
        </w:tc>
        <w:tc>
          <w:tcPr>
            <w:tcW w:w="796" w:type="dxa"/>
            <w:tcBorders>
              <w:top w:val="nil"/>
              <w:left w:val="nil"/>
              <w:bottom w:val="single" w:sz="4" w:space="0" w:color="auto"/>
              <w:right w:val="single" w:sz="4" w:space="0" w:color="auto"/>
            </w:tcBorders>
            <w:shd w:val="clear" w:color="auto" w:fill="auto"/>
            <w:noWrap/>
            <w:vAlign w:val="center"/>
            <w:hideMark/>
          </w:tcPr>
          <w:p w14:paraId="7DD5E221"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2.5</w:t>
            </w:r>
          </w:p>
        </w:tc>
        <w:tc>
          <w:tcPr>
            <w:tcW w:w="796" w:type="dxa"/>
            <w:tcBorders>
              <w:top w:val="nil"/>
              <w:left w:val="nil"/>
              <w:bottom w:val="single" w:sz="4" w:space="0" w:color="auto"/>
              <w:right w:val="single" w:sz="4" w:space="0" w:color="auto"/>
            </w:tcBorders>
            <w:shd w:val="clear" w:color="auto" w:fill="auto"/>
            <w:noWrap/>
            <w:vAlign w:val="center"/>
            <w:hideMark/>
          </w:tcPr>
          <w:p w14:paraId="1150FB43"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1.5</w:t>
            </w:r>
          </w:p>
        </w:tc>
        <w:tc>
          <w:tcPr>
            <w:tcW w:w="620" w:type="dxa"/>
            <w:tcBorders>
              <w:top w:val="nil"/>
              <w:left w:val="nil"/>
              <w:bottom w:val="single" w:sz="4" w:space="0" w:color="auto"/>
              <w:right w:val="single" w:sz="4" w:space="0" w:color="auto"/>
            </w:tcBorders>
            <w:shd w:val="clear" w:color="auto" w:fill="auto"/>
            <w:noWrap/>
            <w:vAlign w:val="center"/>
            <w:hideMark/>
          </w:tcPr>
          <w:p w14:paraId="6AC3E2C6"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1.2</w:t>
            </w:r>
          </w:p>
        </w:tc>
        <w:tc>
          <w:tcPr>
            <w:tcW w:w="620" w:type="dxa"/>
            <w:tcBorders>
              <w:top w:val="nil"/>
              <w:left w:val="nil"/>
              <w:bottom w:val="single" w:sz="4" w:space="0" w:color="auto"/>
              <w:right w:val="single" w:sz="4" w:space="0" w:color="auto"/>
            </w:tcBorders>
            <w:shd w:val="clear" w:color="auto" w:fill="auto"/>
            <w:noWrap/>
            <w:vAlign w:val="center"/>
            <w:hideMark/>
          </w:tcPr>
          <w:p w14:paraId="77DFB0ED"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7.2</w:t>
            </w:r>
          </w:p>
        </w:tc>
        <w:tc>
          <w:tcPr>
            <w:tcW w:w="620" w:type="dxa"/>
            <w:tcBorders>
              <w:top w:val="nil"/>
              <w:left w:val="nil"/>
              <w:bottom w:val="single" w:sz="4" w:space="0" w:color="auto"/>
              <w:right w:val="single" w:sz="4" w:space="0" w:color="auto"/>
            </w:tcBorders>
            <w:shd w:val="clear" w:color="auto" w:fill="auto"/>
            <w:noWrap/>
            <w:vAlign w:val="center"/>
            <w:hideMark/>
          </w:tcPr>
          <w:p w14:paraId="5B935C9F"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8.6</w:t>
            </w:r>
          </w:p>
        </w:tc>
        <w:tc>
          <w:tcPr>
            <w:tcW w:w="620" w:type="dxa"/>
            <w:tcBorders>
              <w:top w:val="nil"/>
              <w:left w:val="nil"/>
              <w:bottom w:val="single" w:sz="4" w:space="0" w:color="auto"/>
              <w:right w:val="single" w:sz="4" w:space="0" w:color="auto"/>
            </w:tcBorders>
            <w:shd w:val="clear" w:color="000000" w:fill="D9D9D9"/>
            <w:noWrap/>
            <w:vAlign w:val="center"/>
            <w:hideMark/>
          </w:tcPr>
          <w:p w14:paraId="3F552896"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4.4</w:t>
            </w:r>
          </w:p>
        </w:tc>
        <w:tc>
          <w:tcPr>
            <w:tcW w:w="796" w:type="dxa"/>
            <w:tcBorders>
              <w:top w:val="nil"/>
              <w:left w:val="nil"/>
              <w:bottom w:val="single" w:sz="4" w:space="0" w:color="auto"/>
              <w:right w:val="single" w:sz="4" w:space="0" w:color="auto"/>
            </w:tcBorders>
            <w:shd w:val="clear" w:color="000000" w:fill="D9D9D9"/>
            <w:vAlign w:val="center"/>
            <w:hideMark/>
          </w:tcPr>
          <w:p w14:paraId="4102E0C1"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3.8</w:t>
            </w:r>
          </w:p>
        </w:tc>
        <w:tc>
          <w:tcPr>
            <w:tcW w:w="654" w:type="dxa"/>
            <w:tcBorders>
              <w:top w:val="nil"/>
              <w:left w:val="nil"/>
              <w:bottom w:val="single" w:sz="4" w:space="0" w:color="auto"/>
              <w:right w:val="single" w:sz="4" w:space="0" w:color="auto"/>
            </w:tcBorders>
            <w:shd w:val="clear" w:color="000000" w:fill="D9D9D9"/>
            <w:vAlign w:val="center"/>
            <w:hideMark/>
          </w:tcPr>
          <w:p w14:paraId="267512EC"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4.0</w:t>
            </w:r>
          </w:p>
        </w:tc>
      </w:tr>
      <w:tr w:rsidR="00AA3260" w:rsidRPr="004C4D67" w14:paraId="528A6FDC"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30036D3A" w14:textId="5116835D" w:rsidR="00AA3260" w:rsidRPr="001B7147" w:rsidRDefault="00AA3260" w:rsidP="00AA3260">
            <w:pPr>
              <w:rPr>
                <w:rFonts w:ascii="GHEA Grapalat" w:hAnsi="GHEA Grapalat" w:cs="Calibri"/>
                <w:bCs/>
                <w:sz w:val="14"/>
                <w:szCs w:val="14"/>
              </w:rPr>
            </w:pPr>
            <w:r w:rsidRPr="001B7147">
              <w:rPr>
                <w:rFonts w:ascii="GHEA Grapalat" w:hAnsi="GHEA Grapalat" w:cs="Calibri"/>
                <w:bCs/>
                <w:sz w:val="14"/>
                <w:szCs w:val="14"/>
              </w:rPr>
              <w:t>Core inflation (y/y, average, %)</w:t>
            </w:r>
          </w:p>
        </w:tc>
        <w:tc>
          <w:tcPr>
            <w:tcW w:w="630" w:type="dxa"/>
            <w:tcBorders>
              <w:top w:val="nil"/>
              <w:left w:val="nil"/>
              <w:bottom w:val="single" w:sz="4" w:space="0" w:color="auto"/>
              <w:right w:val="single" w:sz="4" w:space="0" w:color="auto"/>
            </w:tcBorders>
            <w:shd w:val="clear" w:color="auto" w:fill="auto"/>
            <w:noWrap/>
            <w:vAlign w:val="center"/>
            <w:hideMark/>
          </w:tcPr>
          <w:p w14:paraId="0E8205F1"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5.1</w:t>
            </w:r>
          </w:p>
        </w:tc>
        <w:tc>
          <w:tcPr>
            <w:tcW w:w="630" w:type="dxa"/>
            <w:tcBorders>
              <w:top w:val="nil"/>
              <w:left w:val="nil"/>
              <w:bottom w:val="single" w:sz="4" w:space="0" w:color="auto"/>
              <w:right w:val="single" w:sz="4" w:space="0" w:color="auto"/>
            </w:tcBorders>
            <w:shd w:val="clear" w:color="auto" w:fill="auto"/>
            <w:noWrap/>
            <w:vAlign w:val="center"/>
            <w:hideMark/>
          </w:tcPr>
          <w:p w14:paraId="2D2AA70C"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-2.0</w:t>
            </w:r>
          </w:p>
        </w:tc>
        <w:tc>
          <w:tcPr>
            <w:tcW w:w="641" w:type="dxa"/>
            <w:tcBorders>
              <w:top w:val="nil"/>
              <w:left w:val="nil"/>
              <w:bottom w:val="single" w:sz="4" w:space="0" w:color="auto"/>
              <w:right w:val="single" w:sz="4" w:space="0" w:color="auto"/>
            </w:tcBorders>
            <w:shd w:val="clear" w:color="auto" w:fill="auto"/>
            <w:noWrap/>
            <w:vAlign w:val="center"/>
            <w:hideMark/>
          </w:tcPr>
          <w:p w14:paraId="58574F8C"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0.8</w:t>
            </w:r>
          </w:p>
        </w:tc>
        <w:tc>
          <w:tcPr>
            <w:tcW w:w="796" w:type="dxa"/>
            <w:tcBorders>
              <w:top w:val="nil"/>
              <w:left w:val="nil"/>
              <w:bottom w:val="single" w:sz="4" w:space="0" w:color="auto"/>
              <w:right w:val="single" w:sz="4" w:space="0" w:color="auto"/>
            </w:tcBorders>
            <w:shd w:val="clear" w:color="auto" w:fill="auto"/>
            <w:noWrap/>
            <w:vAlign w:val="center"/>
            <w:hideMark/>
          </w:tcPr>
          <w:p w14:paraId="2893A60C"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4.0</w:t>
            </w:r>
          </w:p>
        </w:tc>
        <w:tc>
          <w:tcPr>
            <w:tcW w:w="796" w:type="dxa"/>
            <w:tcBorders>
              <w:top w:val="nil"/>
              <w:left w:val="nil"/>
              <w:bottom w:val="single" w:sz="4" w:space="0" w:color="auto"/>
              <w:right w:val="single" w:sz="4" w:space="0" w:color="auto"/>
            </w:tcBorders>
            <w:shd w:val="clear" w:color="auto" w:fill="auto"/>
            <w:noWrap/>
            <w:vAlign w:val="center"/>
            <w:hideMark/>
          </w:tcPr>
          <w:p w14:paraId="4355DB53"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1.2</w:t>
            </w:r>
          </w:p>
        </w:tc>
        <w:tc>
          <w:tcPr>
            <w:tcW w:w="620" w:type="dxa"/>
            <w:tcBorders>
              <w:top w:val="nil"/>
              <w:left w:val="nil"/>
              <w:bottom w:val="single" w:sz="4" w:space="0" w:color="auto"/>
              <w:right w:val="single" w:sz="4" w:space="0" w:color="auto"/>
            </w:tcBorders>
            <w:shd w:val="clear" w:color="auto" w:fill="auto"/>
            <w:noWrap/>
            <w:vAlign w:val="center"/>
            <w:hideMark/>
          </w:tcPr>
          <w:p w14:paraId="4FCBC522"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1.3</w:t>
            </w:r>
          </w:p>
        </w:tc>
        <w:tc>
          <w:tcPr>
            <w:tcW w:w="620" w:type="dxa"/>
            <w:tcBorders>
              <w:top w:val="nil"/>
              <w:left w:val="nil"/>
              <w:bottom w:val="single" w:sz="4" w:space="0" w:color="auto"/>
              <w:right w:val="single" w:sz="4" w:space="0" w:color="auto"/>
            </w:tcBorders>
            <w:shd w:val="clear" w:color="auto" w:fill="auto"/>
            <w:noWrap/>
            <w:vAlign w:val="center"/>
            <w:hideMark/>
          </w:tcPr>
          <w:p w14:paraId="57569C37"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7.2</w:t>
            </w:r>
          </w:p>
        </w:tc>
        <w:tc>
          <w:tcPr>
            <w:tcW w:w="620" w:type="dxa"/>
            <w:tcBorders>
              <w:top w:val="nil"/>
              <w:left w:val="nil"/>
              <w:bottom w:val="single" w:sz="4" w:space="0" w:color="auto"/>
              <w:right w:val="single" w:sz="4" w:space="0" w:color="auto"/>
            </w:tcBorders>
            <w:shd w:val="clear" w:color="auto" w:fill="auto"/>
            <w:noWrap/>
            <w:vAlign w:val="center"/>
            <w:hideMark/>
          </w:tcPr>
          <w:p w14:paraId="30B3D547"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8.9</w:t>
            </w:r>
          </w:p>
        </w:tc>
        <w:tc>
          <w:tcPr>
            <w:tcW w:w="620" w:type="dxa"/>
            <w:tcBorders>
              <w:top w:val="nil"/>
              <w:left w:val="nil"/>
              <w:bottom w:val="single" w:sz="4" w:space="0" w:color="auto"/>
              <w:right w:val="single" w:sz="4" w:space="0" w:color="auto"/>
            </w:tcBorders>
            <w:shd w:val="clear" w:color="000000" w:fill="D9D9D9"/>
            <w:noWrap/>
            <w:vAlign w:val="center"/>
            <w:hideMark/>
          </w:tcPr>
          <w:p w14:paraId="7E09E2D3"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4.8</w:t>
            </w:r>
          </w:p>
        </w:tc>
        <w:tc>
          <w:tcPr>
            <w:tcW w:w="796" w:type="dxa"/>
            <w:tcBorders>
              <w:top w:val="nil"/>
              <w:left w:val="nil"/>
              <w:bottom w:val="single" w:sz="4" w:space="0" w:color="auto"/>
              <w:right w:val="single" w:sz="4" w:space="0" w:color="auto"/>
            </w:tcBorders>
            <w:shd w:val="clear" w:color="000000" w:fill="D9D9D9"/>
            <w:vAlign w:val="center"/>
            <w:hideMark/>
          </w:tcPr>
          <w:p w14:paraId="5C4FB748"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4.0</w:t>
            </w:r>
          </w:p>
        </w:tc>
        <w:tc>
          <w:tcPr>
            <w:tcW w:w="654" w:type="dxa"/>
            <w:tcBorders>
              <w:top w:val="nil"/>
              <w:left w:val="nil"/>
              <w:bottom w:val="single" w:sz="4" w:space="0" w:color="auto"/>
              <w:right w:val="single" w:sz="4" w:space="0" w:color="auto"/>
            </w:tcBorders>
            <w:shd w:val="clear" w:color="000000" w:fill="D9D9D9"/>
            <w:vAlign w:val="center"/>
            <w:hideMark/>
          </w:tcPr>
          <w:p w14:paraId="79371E18"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4.0</w:t>
            </w:r>
          </w:p>
        </w:tc>
      </w:tr>
      <w:tr w:rsidR="00AA3260" w:rsidRPr="004C4D67" w14:paraId="1D170BE4" w14:textId="77777777" w:rsidTr="00616E9B">
        <w:trPr>
          <w:trHeight w:val="87"/>
        </w:trPr>
        <w:tc>
          <w:tcPr>
            <w:tcW w:w="10208" w:type="dxa"/>
            <w:gridSpan w:val="1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F22F8D" w14:textId="0F4C6F91" w:rsidR="00AA3260" w:rsidRPr="001B7147" w:rsidRDefault="00AA3260" w:rsidP="00AA3260">
            <w:pPr>
              <w:rPr>
                <w:rFonts w:ascii="GHEA Grapalat" w:hAnsi="GHEA Grapalat" w:cs="Calibri"/>
                <w:b/>
                <w:bCs/>
                <w:sz w:val="14"/>
                <w:szCs w:val="14"/>
              </w:rPr>
            </w:pPr>
            <w:r w:rsidRPr="001B7147">
              <w:rPr>
                <w:rFonts w:ascii="GHEA Grapalat" w:hAnsi="GHEA Grapalat" w:cs="Calibri"/>
                <w:b/>
                <w:bCs/>
                <w:sz w:val="14"/>
                <w:szCs w:val="14"/>
              </w:rPr>
              <w:t>Gross product</w:t>
            </w:r>
          </w:p>
        </w:tc>
      </w:tr>
      <w:tr w:rsidR="00AA3260" w:rsidRPr="004C4D67" w14:paraId="0371F1A9"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182FF13D" w14:textId="571DACF9" w:rsidR="00AA3260" w:rsidRPr="001B7147" w:rsidRDefault="00AA3260" w:rsidP="00AA3260">
            <w:pPr>
              <w:rPr>
                <w:rFonts w:ascii="GHEA Grapalat" w:hAnsi="GHEA Grapalat" w:cs="Calibri"/>
                <w:bCs/>
                <w:sz w:val="14"/>
                <w:szCs w:val="14"/>
              </w:rPr>
            </w:pPr>
            <w:r w:rsidRPr="001B7147">
              <w:rPr>
                <w:rFonts w:ascii="GHEA Grapalat" w:hAnsi="GHEA Grapalat" w:cs="Calibri"/>
                <w:bCs/>
                <w:sz w:val="14"/>
                <w:szCs w:val="14"/>
              </w:rPr>
              <w:t>GDP (billion of Armenian dram)</w:t>
            </w:r>
          </w:p>
        </w:tc>
        <w:tc>
          <w:tcPr>
            <w:tcW w:w="630" w:type="dxa"/>
            <w:tcBorders>
              <w:top w:val="nil"/>
              <w:left w:val="nil"/>
              <w:bottom w:val="single" w:sz="4" w:space="0" w:color="auto"/>
              <w:right w:val="single" w:sz="4" w:space="0" w:color="auto"/>
            </w:tcBorders>
            <w:shd w:val="clear" w:color="auto" w:fill="auto"/>
            <w:noWrap/>
            <w:vAlign w:val="center"/>
            <w:hideMark/>
          </w:tcPr>
          <w:p w14:paraId="0246689C"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5043.6</w:t>
            </w:r>
          </w:p>
        </w:tc>
        <w:tc>
          <w:tcPr>
            <w:tcW w:w="630" w:type="dxa"/>
            <w:tcBorders>
              <w:top w:val="nil"/>
              <w:left w:val="nil"/>
              <w:bottom w:val="single" w:sz="4" w:space="0" w:color="auto"/>
              <w:right w:val="single" w:sz="4" w:space="0" w:color="auto"/>
            </w:tcBorders>
            <w:shd w:val="clear" w:color="auto" w:fill="auto"/>
            <w:noWrap/>
            <w:vAlign w:val="center"/>
            <w:hideMark/>
          </w:tcPr>
          <w:p w14:paraId="6227EC08"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5067.3</w:t>
            </w:r>
          </w:p>
        </w:tc>
        <w:tc>
          <w:tcPr>
            <w:tcW w:w="641" w:type="dxa"/>
            <w:tcBorders>
              <w:top w:val="nil"/>
              <w:left w:val="nil"/>
              <w:bottom w:val="single" w:sz="4" w:space="0" w:color="auto"/>
              <w:right w:val="single" w:sz="4" w:space="0" w:color="auto"/>
            </w:tcBorders>
            <w:shd w:val="clear" w:color="auto" w:fill="auto"/>
            <w:noWrap/>
            <w:vAlign w:val="center"/>
            <w:hideMark/>
          </w:tcPr>
          <w:p w14:paraId="3096D410"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5568.9</w:t>
            </w:r>
          </w:p>
        </w:tc>
        <w:tc>
          <w:tcPr>
            <w:tcW w:w="796" w:type="dxa"/>
            <w:tcBorders>
              <w:top w:val="nil"/>
              <w:left w:val="nil"/>
              <w:bottom w:val="single" w:sz="4" w:space="0" w:color="auto"/>
              <w:right w:val="single" w:sz="4" w:space="0" w:color="auto"/>
            </w:tcBorders>
            <w:shd w:val="clear" w:color="auto" w:fill="auto"/>
            <w:noWrap/>
            <w:vAlign w:val="center"/>
            <w:hideMark/>
          </w:tcPr>
          <w:p w14:paraId="25523C89"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6017.0</w:t>
            </w:r>
          </w:p>
        </w:tc>
        <w:tc>
          <w:tcPr>
            <w:tcW w:w="796" w:type="dxa"/>
            <w:tcBorders>
              <w:top w:val="nil"/>
              <w:left w:val="nil"/>
              <w:bottom w:val="single" w:sz="4" w:space="0" w:color="auto"/>
              <w:right w:val="single" w:sz="4" w:space="0" w:color="auto"/>
            </w:tcBorders>
            <w:shd w:val="clear" w:color="auto" w:fill="auto"/>
            <w:noWrap/>
            <w:vAlign w:val="center"/>
            <w:hideMark/>
          </w:tcPr>
          <w:p w14:paraId="5EE91BA0"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6543.3</w:t>
            </w:r>
          </w:p>
        </w:tc>
        <w:tc>
          <w:tcPr>
            <w:tcW w:w="620" w:type="dxa"/>
            <w:tcBorders>
              <w:top w:val="nil"/>
              <w:left w:val="nil"/>
              <w:bottom w:val="single" w:sz="4" w:space="0" w:color="auto"/>
              <w:right w:val="single" w:sz="4" w:space="0" w:color="auto"/>
            </w:tcBorders>
            <w:shd w:val="clear" w:color="auto" w:fill="auto"/>
            <w:noWrap/>
            <w:vAlign w:val="center"/>
            <w:hideMark/>
          </w:tcPr>
          <w:p w14:paraId="2FD5AA62"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6181.7</w:t>
            </w:r>
          </w:p>
        </w:tc>
        <w:tc>
          <w:tcPr>
            <w:tcW w:w="620" w:type="dxa"/>
            <w:tcBorders>
              <w:top w:val="nil"/>
              <w:left w:val="nil"/>
              <w:bottom w:val="single" w:sz="4" w:space="0" w:color="auto"/>
              <w:right w:val="single" w:sz="4" w:space="0" w:color="auto"/>
            </w:tcBorders>
            <w:shd w:val="clear" w:color="auto" w:fill="auto"/>
            <w:noWrap/>
            <w:vAlign w:val="center"/>
            <w:hideMark/>
          </w:tcPr>
          <w:p w14:paraId="32F6429A"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6983.0</w:t>
            </w:r>
          </w:p>
        </w:tc>
        <w:tc>
          <w:tcPr>
            <w:tcW w:w="620" w:type="dxa"/>
            <w:tcBorders>
              <w:top w:val="nil"/>
              <w:left w:val="nil"/>
              <w:bottom w:val="single" w:sz="4" w:space="0" w:color="auto"/>
              <w:right w:val="single" w:sz="4" w:space="0" w:color="auto"/>
            </w:tcBorders>
            <w:shd w:val="clear" w:color="auto" w:fill="auto"/>
            <w:noWrap/>
            <w:vAlign w:val="center"/>
            <w:hideMark/>
          </w:tcPr>
          <w:p w14:paraId="2C65CEFC"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8496.8</w:t>
            </w:r>
          </w:p>
        </w:tc>
        <w:tc>
          <w:tcPr>
            <w:tcW w:w="620" w:type="dxa"/>
            <w:tcBorders>
              <w:top w:val="nil"/>
              <w:left w:val="nil"/>
              <w:bottom w:val="single" w:sz="4" w:space="0" w:color="auto"/>
              <w:right w:val="single" w:sz="4" w:space="0" w:color="auto"/>
            </w:tcBorders>
            <w:shd w:val="clear" w:color="000000" w:fill="D9D9D9"/>
            <w:noWrap/>
            <w:vAlign w:val="center"/>
            <w:hideMark/>
          </w:tcPr>
          <w:p w14:paraId="58C2667F"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9352.3</w:t>
            </w:r>
          </w:p>
        </w:tc>
        <w:tc>
          <w:tcPr>
            <w:tcW w:w="796" w:type="dxa"/>
            <w:tcBorders>
              <w:top w:val="nil"/>
              <w:left w:val="nil"/>
              <w:bottom w:val="single" w:sz="4" w:space="0" w:color="auto"/>
              <w:right w:val="single" w:sz="4" w:space="0" w:color="auto"/>
            </w:tcBorders>
            <w:shd w:val="clear" w:color="000000" w:fill="D9D9D9"/>
            <w:vAlign w:val="center"/>
            <w:hideMark/>
          </w:tcPr>
          <w:p w14:paraId="34E304E2"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10230.3</w:t>
            </w:r>
          </w:p>
        </w:tc>
        <w:tc>
          <w:tcPr>
            <w:tcW w:w="654" w:type="dxa"/>
            <w:tcBorders>
              <w:top w:val="nil"/>
              <w:left w:val="nil"/>
              <w:bottom w:val="single" w:sz="4" w:space="0" w:color="auto"/>
              <w:right w:val="single" w:sz="4" w:space="0" w:color="auto"/>
            </w:tcBorders>
            <w:shd w:val="clear" w:color="000000" w:fill="D9D9D9"/>
            <w:vAlign w:val="center"/>
            <w:hideMark/>
          </w:tcPr>
          <w:p w14:paraId="043F176A"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11160.9</w:t>
            </w:r>
          </w:p>
        </w:tc>
      </w:tr>
      <w:tr w:rsidR="00AA3260" w:rsidRPr="004C4D67" w14:paraId="08DBE5C4"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4550A40E" w14:textId="13BB38EC" w:rsidR="00AA3260" w:rsidRPr="001B7147" w:rsidRDefault="00AA3260" w:rsidP="00AA3260">
            <w:pPr>
              <w:rPr>
                <w:rFonts w:ascii="GHEA Grapalat" w:hAnsi="GHEA Grapalat" w:cs="Calibri"/>
                <w:bCs/>
                <w:sz w:val="14"/>
                <w:szCs w:val="14"/>
              </w:rPr>
            </w:pPr>
            <w:r w:rsidRPr="001B7147">
              <w:rPr>
                <w:rFonts w:ascii="GHEA Grapalat" w:hAnsi="GHEA Grapalat" w:cs="Calibri"/>
                <w:bCs/>
                <w:sz w:val="14"/>
                <w:szCs w:val="14"/>
              </w:rPr>
              <w:t>GDO (%, real growth)</w:t>
            </w:r>
          </w:p>
        </w:tc>
        <w:tc>
          <w:tcPr>
            <w:tcW w:w="630" w:type="dxa"/>
            <w:tcBorders>
              <w:top w:val="nil"/>
              <w:left w:val="nil"/>
              <w:bottom w:val="single" w:sz="4" w:space="0" w:color="auto"/>
              <w:right w:val="single" w:sz="4" w:space="0" w:color="auto"/>
            </w:tcBorders>
            <w:shd w:val="clear" w:color="auto" w:fill="auto"/>
            <w:noWrap/>
            <w:vAlign w:val="center"/>
            <w:hideMark/>
          </w:tcPr>
          <w:p w14:paraId="41B287C0"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3.2</w:t>
            </w:r>
          </w:p>
        </w:tc>
        <w:tc>
          <w:tcPr>
            <w:tcW w:w="630" w:type="dxa"/>
            <w:tcBorders>
              <w:top w:val="nil"/>
              <w:left w:val="nil"/>
              <w:bottom w:val="single" w:sz="4" w:space="0" w:color="auto"/>
              <w:right w:val="single" w:sz="4" w:space="0" w:color="auto"/>
            </w:tcBorders>
            <w:shd w:val="clear" w:color="auto" w:fill="auto"/>
            <w:noWrap/>
            <w:vAlign w:val="center"/>
            <w:hideMark/>
          </w:tcPr>
          <w:p w14:paraId="790EA258"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0.2</w:t>
            </w:r>
          </w:p>
        </w:tc>
        <w:tc>
          <w:tcPr>
            <w:tcW w:w="641" w:type="dxa"/>
            <w:tcBorders>
              <w:top w:val="nil"/>
              <w:left w:val="nil"/>
              <w:bottom w:val="single" w:sz="4" w:space="0" w:color="auto"/>
              <w:right w:val="single" w:sz="4" w:space="0" w:color="auto"/>
            </w:tcBorders>
            <w:shd w:val="clear" w:color="auto" w:fill="auto"/>
            <w:noWrap/>
            <w:vAlign w:val="center"/>
            <w:hideMark/>
          </w:tcPr>
          <w:p w14:paraId="417702C1"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7.5</w:t>
            </w:r>
          </w:p>
        </w:tc>
        <w:tc>
          <w:tcPr>
            <w:tcW w:w="796" w:type="dxa"/>
            <w:tcBorders>
              <w:top w:val="nil"/>
              <w:left w:val="nil"/>
              <w:bottom w:val="single" w:sz="4" w:space="0" w:color="auto"/>
              <w:right w:val="single" w:sz="4" w:space="0" w:color="auto"/>
            </w:tcBorders>
            <w:shd w:val="clear" w:color="auto" w:fill="auto"/>
            <w:noWrap/>
            <w:vAlign w:val="center"/>
            <w:hideMark/>
          </w:tcPr>
          <w:p w14:paraId="0DB17876"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5.2</w:t>
            </w:r>
          </w:p>
        </w:tc>
        <w:tc>
          <w:tcPr>
            <w:tcW w:w="796" w:type="dxa"/>
            <w:tcBorders>
              <w:top w:val="nil"/>
              <w:left w:val="nil"/>
              <w:bottom w:val="single" w:sz="4" w:space="0" w:color="auto"/>
              <w:right w:val="single" w:sz="4" w:space="0" w:color="auto"/>
            </w:tcBorders>
            <w:shd w:val="clear" w:color="auto" w:fill="auto"/>
            <w:noWrap/>
            <w:vAlign w:val="center"/>
            <w:hideMark/>
          </w:tcPr>
          <w:p w14:paraId="6C67123E"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7.6</w:t>
            </w:r>
          </w:p>
        </w:tc>
        <w:tc>
          <w:tcPr>
            <w:tcW w:w="620" w:type="dxa"/>
            <w:tcBorders>
              <w:top w:val="nil"/>
              <w:left w:val="nil"/>
              <w:bottom w:val="single" w:sz="4" w:space="0" w:color="auto"/>
              <w:right w:val="single" w:sz="4" w:space="0" w:color="auto"/>
            </w:tcBorders>
            <w:shd w:val="clear" w:color="auto" w:fill="auto"/>
            <w:noWrap/>
            <w:vAlign w:val="center"/>
            <w:hideMark/>
          </w:tcPr>
          <w:p w14:paraId="4933CA63"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-7.4</w:t>
            </w:r>
          </w:p>
        </w:tc>
        <w:tc>
          <w:tcPr>
            <w:tcW w:w="620" w:type="dxa"/>
            <w:tcBorders>
              <w:top w:val="nil"/>
              <w:left w:val="nil"/>
              <w:bottom w:val="single" w:sz="4" w:space="0" w:color="auto"/>
              <w:right w:val="single" w:sz="4" w:space="0" w:color="auto"/>
            </w:tcBorders>
            <w:shd w:val="clear" w:color="auto" w:fill="auto"/>
            <w:noWrap/>
            <w:vAlign w:val="center"/>
            <w:hideMark/>
          </w:tcPr>
          <w:p w14:paraId="62E8072A"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5.7</w:t>
            </w:r>
          </w:p>
        </w:tc>
        <w:tc>
          <w:tcPr>
            <w:tcW w:w="620" w:type="dxa"/>
            <w:tcBorders>
              <w:top w:val="nil"/>
              <w:left w:val="nil"/>
              <w:bottom w:val="single" w:sz="4" w:space="0" w:color="auto"/>
              <w:right w:val="single" w:sz="4" w:space="0" w:color="auto"/>
            </w:tcBorders>
            <w:shd w:val="clear" w:color="auto" w:fill="auto"/>
            <w:noWrap/>
            <w:vAlign w:val="center"/>
            <w:hideMark/>
          </w:tcPr>
          <w:p w14:paraId="7A67AFDE"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12.6</w:t>
            </w:r>
          </w:p>
        </w:tc>
        <w:tc>
          <w:tcPr>
            <w:tcW w:w="620" w:type="dxa"/>
            <w:tcBorders>
              <w:top w:val="nil"/>
              <w:left w:val="nil"/>
              <w:bottom w:val="single" w:sz="4" w:space="0" w:color="auto"/>
              <w:right w:val="single" w:sz="4" w:space="0" w:color="auto"/>
            </w:tcBorders>
            <w:shd w:val="clear" w:color="000000" w:fill="D9D9D9"/>
            <w:noWrap/>
            <w:vAlign w:val="center"/>
            <w:hideMark/>
          </w:tcPr>
          <w:p w14:paraId="76D2E124"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5.8</w:t>
            </w:r>
          </w:p>
        </w:tc>
        <w:tc>
          <w:tcPr>
            <w:tcW w:w="796" w:type="dxa"/>
            <w:tcBorders>
              <w:top w:val="nil"/>
              <w:left w:val="nil"/>
              <w:bottom w:val="single" w:sz="4" w:space="0" w:color="auto"/>
              <w:right w:val="single" w:sz="4" w:space="0" w:color="auto"/>
            </w:tcBorders>
            <w:shd w:val="clear" w:color="000000" w:fill="D9D9D9"/>
            <w:vAlign w:val="center"/>
            <w:hideMark/>
          </w:tcPr>
          <w:p w14:paraId="131407E9"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5.2</w:t>
            </w:r>
          </w:p>
        </w:tc>
        <w:tc>
          <w:tcPr>
            <w:tcW w:w="654" w:type="dxa"/>
            <w:tcBorders>
              <w:top w:val="nil"/>
              <w:left w:val="nil"/>
              <w:bottom w:val="single" w:sz="4" w:space="0" w:color="auto"/>
              <w:right w:val="single" w:sz="4" w:space="0" w:color="auto"/>
            </w:tcBorders>
            <w:shd w:val="clear" w:color="000000" w:fill="D9D9D9"/>
            <w:vAlign w:val="center"/>
            <w:hideMark/>
          </w:tcPr>
          <w:p w14:paraId="0280236E" w14:textId="77777777" w:rsidR="00AA3260" w:rsidRPr="004C4D67" w:rsidRDefault="00AA3260" w:rsidP="00AA3260">
            <w:pPr>
              <w:jc w:val="right"/>
              <w:rPr>
                <w:rFonts w:ascii="GHEA Grapalat" w:hAnsi="GHEA Grapalat"/>
                <w:color w:val="000000"/>
                <w:sz w:val="12"/>
                <w:szCs w:val="16"/>
              </w:rPr>
            </w:pPr>
            <w:r w:rsidRPr="004C4D67">
              <w:rPr>
                <w:rFonts w:ascii="GHEA Grapalat" w:hAnsi="GHEA Grapalat"/>
                <w:color w:val="000000"/>
                <w:sz w:val="12"/>
                <w:szCs w:val="16"/>
              </w:rPr>
              <w:t>4.9</w:t>
            </w:r>
          </w:p>
        </w:tc>
      </w:tr>
      <w:tr w:rsidR="00F01207" w:rsidRPr="004C4D67" w14:paraId="60B388CA" w14:textId="77777777" w:rsidTr="00616E9B">
        <w:trPr>
          <w:trHeight w:val="87"/>
        </w:trPr>
        <w:tc>
          <w:tcPr>
            <w:tcW w:w="10208" w:type="dxa"/>
            <w:gridSpan w:val="1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0A4986" w14:textId="6F2DF98B" w:rsidR="00F01207" w:rsidRPr="001B7147" w:rsidRDefault="00F01207" w:rsidP="00F01207">
            <w:pPr>
              <w:rPr>
                <w:rFonts w:ascii="GHEA Grapalat" w:hAnsi="GHEA Grapalat" w:cs="Calibri"/>
                <w:b/>
                <w:bCs/>
                <w:sz w:val="14"/>
                <w:szCs w:val="14"/>
              </w:rPr>
            </w:pPr>
            <w:r w:rsidRPr="001B7147">
              <w:rPr>
                <w:rFonts w:ascii="GHEA Grapalat" w:hAnsi="GHEA Grapalat" w:cs="Calibri"/>
                <w:b/>
                <w:bCs/>
                <w:sz w:val="14"/>
                <w:szCs w:val="14"/>
              </w:rPr>
              <w:t>Supply</w:t>
            </w:r>
          </w:p>
        </w:tc>
      </w:tr>
      <w:tr w:rsidR="00F01207" w:rsidRPr="004C4D67" w14:paraId="02A7B867"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62938652" w14:textId="7D0B3E76" w:rsidR="00F01207" w:rsidRPr="001B7147" w:rsidRDefault="00F01207" w:rsidP="00F01207">
            <w:pPr>
              <w:rPr>
                <w:rFonts w:ascii="GHEA Grapalat" w:hAnsi="GHEA Grapalat" w:cs="Calibri"/>
                <w:bCs/>
                <w:sz w:val="14"/>
                <w:szCs w:val="14"/>
              </w:rPr>
            </w:pPr>
            <w:r w:rsidRPr="001B7147">
              <w:rPr>
                <w:rFonts w:ascii="GHEA Grapalat" w:hAnsi="GHEA Grapalat" w:cs="Calibri"/>
                <w:bCs/>
                <w:sz w:val="14"/>
                <w:szCs w:val="14"/>
              </w:rPr>
              <w:t>Industry (%, real growth)</w:t>
            </w:r>
          </w:p>
        </w:tc>
        <w:tc>
          <w:tcPr>
            <w:tcW w:w="630" w:type="dxa"/>
            <w:tcBorders>
              <w:top w:val="nil"/>
              <w:left w:val="nil"/>
              <w:bottom w:val="single" w:sz="4" w:space="0" w:color="auto"/>
              <w:right w:val="single" w:sz="4" w:space="0" w:color="auto"/>
            </w:tcBorders>
            <w:shd w:val="clear" w:color="auto" w:fill="auto"/>
            <w:noWrap/>
            <w:vAlign w:val="center"/>
            <w:hideMark/>
          </w:tcPr>
          <w:p w14:paraId="5094E8E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6.2</w:t>
            </w:r>
          </w:p>
        </w:tc>
        <w:tc>
          <w:tcPr>
            <w:tcW w:w="630" w:type="dxa"/>
            <w:tcBorders>
              <w:top w:val="nil"/>
              <w:left w:val="nil"/>
              <w:bottom w:val="single" w:sz="4" w:space="0" w:color="auto"/>
              <w:right w:val="single" w:sz="4" w:space="0" w:color="auto"/>
            </w:tcBorders>
            <w:shd w:val="clear" w:color="auto" w:fill="auto"/>
            <w:noWrap/>
            <w:vAlign w:val="center"/>
            <w:hideMark/>
          </w:tcPr>
          <w:p w14:paraId="7BB8D6F0"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7.7</w:t>
            </w:r>
          </w:p>
        </w:tc>
        <w:tc>
          <w:tcPr>
            <w:tcW w:w="641" w:type="dxa"/>
            <w:tcBorders>
              <w:top w:val="nil"/>
              <w:left w:val="nil"/>
              <w:bottom w:val="single" w:sz="4" w:space="0" w:color="auto"/>
              <w:right w:val="single" w:sz="4" w:space="0" w:color="auto"/>
            </w:tcBorders>
            <w:shd w:val="clear" w:color="auto" w:fill="auto"/>
            <w:noWrap/>
            <w:vAlign w:val="center"/>
            <w:hideMark/>
          </w:tcPr>
          <w:p w14:paraId="7D1AA547"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11.7</w:t>
            </w:r>
          </w:p>
        </w:tc>
        <w:tc>
          <w:tcPr>
            <w:tcW w:w="796" w:type="dxa"/>
            <w:tcBorders>
              <w:top w:val="nil"/>
              <w:left w:val="nil"/>
              <w:bottom w:val="single" w:sz="4" w:space="0" w:color="auto"/>
              <w:right w:val="single" w:sz="4" w:space="0" w:color="auto"/>
            </w:tcBorders>
            <w:shd w:val="clear" w:color="auto" w:fill="auto"/>
            <w:noWrap/>
            <w:vAlign w:val="center"/>
            <w:hideMark/>
          </w:tcPr>
          <w:p w14:paraId="02438ACF"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4.9</w:t>
            </w:r>
          </w:p>
        </w:tc>
        <w:tc>
          <w:tcPr>
            <w:tcW w:w="796" w:type="dxa"/>
            <w:tcBorders>
              <w:top w:val="nil"/>
              <w:left w:val="nil"/>
              <w:bottom w:val="single" w:sz="4" w:space="0" w:color="auto"/>
              <w:right w:val="single" w:sz="4" w:space="0" w:color="auto"/>
            </w:tcBorders>
            <w:shd w:val="clear" w:color="auto" w:fill="auto"/>
            <w:noWrap/>
            <w:vAlign w:val="center"/>
            <w:hideMark/>
          </w:tcPr>
          <w:p w14:paraId="7430DDF8"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12.0</w:t>
            </w:r>
          </w:p>
        </w:tc>
        <w:tc>
          <w:tcPr>
            <w:tcW w:w="620" w:type="dxa"/>
            <w:tcBorders>
              <w:top w:val="nil"/>
              <w:left w:val="nil"/>
              <w:bottom w:val="single" w:sz="4" w:space="0" w:color="auto"/>
              <w:right w:val="single" w:sz="4" w:space="0" w:color="auto"/>
            </w:tcBorders>
            <w:shd w:val="clear" w:color="auto" w:fill="auto"/>
            <w:noWrap/>
            <w:vAlign w:val="center"/>
            <w:hideMark/>
          </w:tcPr>
          <w:p w14:paraId="11C06AD6"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-1.7</w:t>
            </w:r>
          </w:p>
        </w:tc>
        <w:tc>
          <w:tcPr>
            <w:tcW w:w="620" w:type="dxa"/>
            <w:tcBorders>
              <w:top w:val="nil"/>
              <w:left w:val="nil"/>
              <w:bottom w:val="single" w:sz="4" w:space="0" w:color="auto"/>
              <w:right w:val="single" w:sz="4" w:space="0" w:color="auto"/>
            </w:tcBorders>
            <w:shd w:val="clear" w:color="auto" w:fill="auto"/>
            <w:noWrap/>
            <w:vAlign w:val="center"/>
            <w:hideMark/>
          </w:tcPr>
          <w:p w14:paraId="1DCF41FA"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3.5</w:t>
            </w:r>
          </w:p>
        </w:tc>
        <w:tc>
          <w:tcPr>
            <w:tcW w:w="620" w:type="dxa"/>
            <w:tcBorders>
              <w:top w:val="nil"/>
              <w:left w:val="nil"/>
              <w:bottom w:val="single" w:sz="4" w:space="0" w:color="auto"/>
              <w:right w:val="single" w:sz="4" w:space="0" w:color="auto"/>
            </w:tcBorders>
            <w:shd w:val="clear" w:color="auto" w:fill="auto"/>
            <w:noWrap/>
            <w:vAlign w:val="center"/>
            <w:hideMark/>
          </w:tcPr>
          <w:p w14:paraId="3322CA12"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6.3</w:t>
            </w:r>
          </w:p>
        </w:tc>
        <w:tc>
          <w:tcPr>
            <w:tcW w:w="620" w:type="dxa"/>
            <w:tcBorders>
              <w:top w:val="nil"/>
              <w:left w:val="nil"/>
              <w:bottom w:val="single" w:sz="4" w:space="0" w:color="auto"/>
              <w:right w:val="single" w:sz="4" w:space="0" w:color="auto"/>
            </w:tcBorders>
            <w:shd w:val="clear" w:color="000000" w:fill="D9D9D9"/>
            <w:noWrap/>
            <w:vAlign w:val="center"/>
            <w:hideMark/>
          </w:tcPr>
          <w:p w14:paraId="58AEDB7F"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5.2</w:t>
            </w:r>
          </w:p>
        </w:tc>
        <w:tc>
          <w:tcPr>
            <w:tcW w:w="796" w:type="dxa"/>
            <w:tcBorders>
              <w:top w:val="nil"/>
              <w:left w:val="nil"/>
              <w:bottom w:val="single" w:sz="4" w:space="0" w:color="auto"/>
              <w:right w:val="single" w:sz="4" w:space="0" w:color="auto"/>
            </w:tcBorders>
            <w:shd w:val="clear" w:color="000000" w:fill="D9D9D9"/>
            <w:vAlign w:val="center"/>
            <w:hideMark/>
          </w:tcPr>
          <w:p w14:paraId="47277180"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7.4</w:t>
            </w:r>
          </w:p>
        </w:tc>
        <w:tc>
          <w:tcPr>
            <w:tcW w:w="654" w:type="dxa"/>
            <w:tcBorders>
              <w:top w:val="nil"/>
              <w:left w:val="nil"/>
              <w:bottom w:val="single" w:sz="4" w:space="0" w:color="auto"/>
              <w:right w:val="single" w:sz="4" w:space="0" w:color="auto"/>
            </w:tcBorders>
            <w:shd w:val="clear" w:color="000000" w:fill="D9D9D9"/>
            <w:vAlign w:val="center"/>
            <w:hideMark/>
          </w:tcPr>
          <w:p w14:paraId="4F3A1796"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6.3</w:t>
            </w:r>
          </w:p>
        </w:tc>
      </w:tr>
      <w:tr w:rsidR="00F01207" w:rsidRPr="004C4D67" w14:paraId="4C5AB59E"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7759F1E6" w14:textId="41D6CDB2" w:rsidR="00F01207" w:rsidRPr="001B7147" w:rsidRDefault="00F01207" w:rsidP="00F01207">
            <w:pPr>
              <w:rPr>
                <w:rFonts w:ascii="GHEA Grapalat" w:hAnsi="GHEA Grapalat" w:cs="Calibri"/>
                <w:bCs/>
                <w:sz w:val="14"/>
                <w:szCs w:val="14"/>
              </w:rPr>
            </w:pPr>
            <w:r w:rsidRPr="001B7147">
              <w:rPr>
                <w:rFonts w:ascii="GHEA Grapalat" w:hAnsi="GHEA Grapalat" w:cs="Calibri"/>
                <w:bCs/>
                <w:sz w:val="14"/>
                <w:szCs w:val="14"/>
              </w:rPr>
              <w:t>Agriculture (%, real growth)</w:t>
            </w:r>
          </w:p>
        </w:tc>
        <w:tc>
          <w:tcPr>
            <w:tcW w:w="630" w:type="dxa"/>
            <w:tcBorders>
              <w:top w:val="nil"/>
              <w:left w:val="nil"/>
              <w:bottom w:val="single" w:sz="4" w:space="0" w:color="auto"/>
              <w:right w:val="single" w:sz="4" w:space="0" w:color="auto"/>
            </w:tcBorders>
            <w:shd w:val="clear" w:color="auto" w:fill="auto"/>
            <w:noWrap/>
            <w:vAlign w:val="center"/>
            <w:hideMark/>
          </w:tcPr>
          <w:p w14:paraId="50A20462"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13.2</w:t>
            </w:r>
          </w:p>
        </w:tc>
        <w:tc>
          <w:tcPr>
            <w:tcW w:w="630" w:type="dxa"/>
            <w:tcBorders>
              <w:top w:val="nil"/>
              <w:left w:val="nil"/>
              <w:bottom w:val="single" w:sz="4" w:space="0" w:color="auto"/>
              <w:right w:val="single" w:sz="4" w:space="0" w:color="auto"/>
            </w:tcBorders>
            <w:shd w:val="clear" w:color="auto" w:fill="auto"/>
            <w:noWrap/>
            <w:vAlign w:val="center"/>
            <w:hideMark/>
          </w:tcPr>
          <w:p w14:paraId="728F0FDF"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-5.0</w:t>
            </w:r>
          </w:p>
        </w:tc>
        <w:tc>
          <w:tcPr>
            <w:tcW w:w="641" w:type="dxa"/>
            <w:tcBorders>
              <w:top w:val="nil"/>
              <w:left w:val="nil"/>
              <w:bottom w:val="single" w:sz="4" w:space="0" w:color="auto"/>
              <w:right w:val="single" w:sz="4" w:space="0" w:color="auto"/>
            </w:tcBorders>
            <w:shd w:val="clear" w:color="auto" w:fill="auto"/>
            <w:noWrap/>
            <w:vAlign w:val="center"/>
            <w:hideMark/>
          </w:tcPr>
          <w:p w14:paraId="7560C9E8"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-5.1</w:t>
            </w:r>
          </w:p>
        </w:tc>
        <w:tc>
          <w:tcPr>
            <w:tcW w:w="796" w:type="dxa"/>
            <w:tcBorders>
              <w:top w:val="nil"/>
              <w:left w:val="nil"/>
              <w:bottom w:val="single" w:sz="4" w:space="0" w:color="auto"/>
              <w:right w:val="single" w:sz="4" w:space="0" w:color="auto"/>
            </w:tcBorders>
            <w:shd w:val="clear" w:color="auto" w:fill="auto"/>
            <w:noWrap/>
            <w:vAlign w:val="center"/>
            <w:hideMark/>
          </w:tcPr>
          <w:p w14:paraId="1D2EB8B4"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-6.9</w:t>
            </w:r>
          </w:p>
        </w:tc>
        <w:tc>
          <w:tcPr>
            <w:tcW w:w="796" w:type="dxa"/>
            <w:tcBorders>
              <w:top w:val="nil"/>
              <w:left w:val="nil"/>
              <w:bottom w:val="single" w:sz="4" w:space="0" w:color="auto"/>
              <w:right w:val="single" w:sz="4" w:space="0" w:color="auto"/>
            </w:tcBorders>
            <w:shd w:val="clear" w:color="auto" w:fill="auto"/>
            <w:noWrap/>
            <w:vAlign w:val="center"/>
            <w:hideMark/>
          </w:tcPr>
          <w:p w14:paraId="247088C4"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-5.8</w:t>
            </w:r>
          </w:p>
        </w:tc>
        <w:tc>
          <w:tcPr>
            <w:tcW w:w="620" w:type="dxa"/>
            <w:tcBorders>
              <w:top w:val="nil"/>
              <w:left w:val="nil"/>
              <w:bottom w:val="single" w:sz="4" w:space="0" w:color="auto"/>
              <w:right w:val="single" w:sz="4" w:space="0" w:color="auto"/>
            </w:tcBorders>
            <w:shd w:val="clear" w:color="auto" w:fill="auto"/>
            <w:noWrap/>
            <w:vAlign w:val="center"/>
            <w:hideMark/>
          </w:tcPr>
          <w:p w14:paraId="0C3B8399"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-4.1</w:t>
            </w:r>
          </w:p>
        </w:tc>
        <w:tc>
          <w:tcPr>
            <w:tcW w:w="620" w:type="dxa"/>
            <w:tcBorders>
              <w:top w:val="nil"/>
              <w:left w:val="nil"/>
              <w:bottom w:val="single" w:sz="4" w:space="0" w:color="auto"/>
              <w:right w:val="single" w:sz="4" w:space="0" w:color="auto"/>
            </w:tcBorders>
            <w:shd w:val="clear" w:color="auto" w:fill="auto"/>
            <w:noWrap/>
            <w:vAlign w:val="center"/>
            <w:hideMark/>
          </w:tcPr>
          <w:p w14:paraId="6234477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-0.6</w:t>
            </w:r>
          </w:p>
        </w:tc>
        <w:tc>
          <w:tcPr>
            <w:tcW w:w="620" w:type="dxa"/>
            <w:tcBorders>
              <w:top w:val="nil"/>
              <w:left w:val="nil"/>
              <w:bottom w:val="single" w:sz="4" w:space="0" w:color="auto"/>
              <w:right w:val="single" w:sz="4" w:space="0" w:color="auto"/>
            </w:tcBorders>
            <w:shd w:val="clear" w:color="auto" w:fill="auto"/>
            <w:noWrap/>
            <w:vAlign w:val="center"/>
            <w:hideMark/>
          </w:tcPr>
          <w:p w14:paraId="0AA78E7C"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-0.7</w:t>
            </w:r>
          </w:p>
        </w:tc>
        <w:tc>
          <w:tcPr>
            <w:tcW w:w="620" w:type="dxa"/>
            <w:tcBorders>
              <w:top w:val="nil"/>
              <w:left w:val="nil"/>
              <w:bottom w:val="single" w:sz="4" w:space="0" w:color="auto"/>
              <w:right w:val="single" w:sz="4" w:space="0" w:color="auto"/>
            </w:tcBorders>
            <w:shd w:val="clear" w:color="000000" w:fill="D9D9D9"/>
            <w:noWrap/>
            <w:vAlign w:val="center"/>
            <w:hideMark/>
          </w:tcPr>
          <w:p w14:paraId="5911D920"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1.2</w:t>
            </w:r>
          </w:p>
        </w:tc>
        <w:tc>
          <w:tcPr>
            <w:tcW w:w="796" w:type="dxa"/>
            <w:tcBorders>
              <w:top w:val="nil"/>
              <w:left w:val="nil"/>
              <w:bottom w:val="single" w:sz="4" w:space="0" w:color="auto"/>
              <w:right w:val="single" w:sz="4" w:space="0" w:color="auto"/>
            </w:tcBorders>
            <w:shd w:val="clear" w:color="000000" w:fill="D9D9D9"/>
            <w:vAlign w:val="center"/>
            <w:hideMark/>
          </w:tcPr>
          <w:p w14:paraId="1CC395AA"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2.4</w:t>
            </w:r>
          </w:p>
        </w:tc>
        <w:tc>
          <w:tcPr>
            <w:tcW w:w="654" w:type="dxa"/>
            <w:tcBorders>
              <w:top w:val="nil"/>
              <w:left w:val="nil"/>
              <w:bottom w:val="single" w:sz="4" w:space="0" w:color="auto"/>
              <w:right w:val="single" w:sz="4" w:space="0" w:color="auto"/>
            </w:tcBorders>
            <w:shd w:val="clear" w:color="000000" w:fill="D9D9D9"/>
            <w:vAlign w:val="center"/>
            <w:hideMark/>
          </w:tcPr>
          <w:p w14:paraId="165169F6"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2.8</w:t>
            </w:r>
          </w:p>
        </w:tc>
      </w:tr>
      <w:tr w:rsidR="00F01207" w:rsidRPr="004C4D67" w14:paraId="51A4C35E"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4EF65187" w14:textId="0E9C7DD8" w:rsidR="00F01207" w:rsidRPr="001B7147" w:rsidRDefault="00F01207" w:rsidP="00F01207">
            <w:pPr>
              <w:rPr>
                <w:rFonts w:ascii="GHEA Grapalat" w:hAnsi="GHEA Grapalat" w:cs="Calibri"/>
                <w:bCs/>
                <w:sz w:val="14"/>
                <w:szCs w:val="14"/>
              </w:rPr>
            </w:pPr>
            <w:r w:rsidRPr="001B7147">
              <w:rPr>
                <w:rFonts w:ascii="GHEA Grapalat" w:hAnsi="GHEA Grapalat" w:cs="Calibri"/>
                <w:bCs/>
                <w:sz w:val="14"/>
                <w:szCs w:val="14"/>
              </w:rPr>
              <w:t>Construction (%, real growth)</w:t>
            </w:r>
          </w:p>
        </w:tc>
        <w:tc>
          <w:tcPr>
            <w:tcW w:w="630" w:type="dxa"/>
            <w:tcBorders>
              <w:top w:val="nil"/>
              <w:left w:val="nil"/>
              <w:bottom w:val="single" w:sz="4" w:space="0" w:color="auto"/>
              <w:right w:val="single" w:sz="4" w:space="0" w:color="auto"/>
            </w:tcBorders>
            <w:shd w:val="clear" w:color="auto" w:fill="auto"/>
            <w:noWrap/>
            <w:vAlign w:val="center"/>
            <w:hideMark/>
          </w:tcPr>
          <w:p w14:paraId="5AA28DCB"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-3.1</w:t>
            </w:r>
          </w:p>
        </w:tc>
        <w:tc>
          <w:tcPr>
            <w:tcW w:w="630" w:type="dxa"/>
            <w:tcBorders>
              <w:top w:val="nil"/>
              <w:left w:val="nil"/>
              <w:bottom w:val="single" w:sz="4" w:space="0" w:color="auto"/>
              <w:right w:val="single" w:sz="4" w:space="0" w:color="auto"/>
            </w:tcBorders>
            <w:shd w:val="clear" w:color="auto" w:fill="auto"/>
            <w:noWrap/>
            <w:vAlign w:val="center"/>
            <w:hideMark/>
          </w:tcPr>
          <w:p w14:paraId="29269836"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-14.1</w:t>
            </w:r>
          </w:p>
        </w:tc>
        <w:tc>
          <w:tcPr>
            <w:tcW w:w="641" w:type="dxa"/>
            <w:tcBorders>
              <w:top w:val="nil"/>
              <w:left w:val="nil"/>
              <w:bottom w:val="single" w:sz="4" w:space="0" w:color="auto"/>
              <w:right w:val="single" w:sz="4" w:space="0" w:color="auto"/>
            </w:tcBorders>
            <w:shd w:val="clear" w:color="auto" w:fill="auto"/>
            <w:noWrap/>
            <w:vAlign w:val="center"/>
            <w:hideMark/>
          </w:tcPr>
          <w:p w14:paraId="48AA25EF"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2.8</w:t>
            </w:r>
          </w:p>
        </w:tc>
        <w:tc>
          <w:tcPr>
            <w:tcW w:w="796" w:type="dxa"/>
            <w:tcBorders>
              <w:top w:val="nil"/>
              <w:left w:val="nil"/>
              <w:bottom w:val="single" w:sz="4" w:space="0" w:color="auto"/>
              <w:right w:val="single" w:sz="4" w:space="0" w:color="auto"/>
            </w:tcBorders>
            <w:shd w:val="clear" w:color="auto" w:fill="auto"/>
            <w:noWrap/>
            <w:vAlign w:val="center"/>
            <w:hideMark/>
          </w:tcPr>
          <w:p w14:paraId="427E2541"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0.6</w:t>
            </w:r>
          </w:p>
        </w:tc>
        <w:tc>
          <w:tcPr>
            <w:tcW w:w="796" w:type="dxa"/>
            <w:tcBorders>
              <w:top w:val="nil"/>
              <w:left w:val="nil"/>
              <w:bottom w:val="single" w:sz="4" w:space="0" w:color="auto"/>
              <w:right w:val="single" w:sz="4" w:space="0" w:color="auto"/>
            </w:tcBorders>
            <w:shd w:val="clear" w:color="auto" w:fill="auto"/>
            <w:noWrap/>
            <w:vAlign w:val="center"/>
            <w:hideMark/>
          </w:tcPr>
          <w:p w14:paraId="7C6809DF"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6.5</w:t>
            </w:r>
          </w:p>
        </w:tc>
        <w:tc>
          <w:tcPr>
            <w:tcW w:w="620" w:type="dxa"/>
            <w:tcBorders>
              <w:top w:val="nil"/>
              <w:left w:val="nil"/>
              <w:bottom w:val="single" w:sz="4" w:space="0" w:color="auto"/>
              <w:right w:val="single" w:sz="4" w:space="0" w:color="auto"/>
            </w:tcBorders>
            <w:shd w:val="clear" w:color="auto" w:fill="auto"/>
            <w:noWrap/>
            <w:vAlign w:val="center"/>
            <w:hideMark/>
          </w:tcPr>
          <w:p w14:paraId="3E4FB95B"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-6.7</w:t>
            </w:r>
          </w:p>
        </w:tc>
        <w:tc>
          <w:tcPr>
            <w:tcW w:w="620" w:type="dxa"/>
            <w:tcBorders>
              <w:top w:val="nil"/>
              <w:left w:val="nil"/>
              <w:bottom w:val="single" w:sz="4" w:space="0" w:color="auto"/>
              <w:right w:val="single" w:sz="4" w:space="0" w:color="auto"/>
            </w:tcBorders>
            <w:shd w:val="clear" w:color="auto" w:fill="auto"/>
            <w:noWrap/>
            <w:vAlign w:val="center"/>
            <w:hideMark/>
          </w:tcPr>
          <w:p w14:paraId="1386AFF4"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3.1</w:t>
            </w:r>
          </w:p>
        </w:tc>
        <w:tc>
          <w:tcPr>
            <w:tcW w:w="620" w:type="dxa"/>
            <w:tcBorders>
              <w:top w:val="nil"/>
              <w:left w:val="nil"/>
              <w:bottom w:val="single" w:sz="4" w:space="0" w:color="auto"/>
              <w:right w:val="single" w:sz="4" w:space="0" w:color="auto"/>
            </w:tcBorders>
            <w:shd w:val="clear" w:color="auto" w:fill="auto"/>
            <w:noWrap/>
            <w:vAlign w:val="center"/>
            <w:hideMark/>
          </w:tcPr>
          <w:p w14:paraId="3118D997"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19.1</w:t>
            </w:r>
          </w:p>
        </w:tc>
        <w:tc>
          <w:tcPr>
            <w:tcW w:w="620" w:type="dxa"/>
            <w:tcBorders>
              <w:top w:val="nil"/>
              <w:left w:val="nil"/>
              <w:bottom w:val="single" w:sz="4" w:space="0" w:color="auto"/>
              <w:right w:val="single" w:sz="4" w:space="0" w:color="auto"/>
            </w:tcBorders>
            <w:shd w:val="clear" w:color="000000" w:fill="D9D9D9"/>
            <w:noWrap/>
            <w:vAlign w:val="center"/>
            <w:hideMark/>
          </w:tcPr>
          <w:p w14:paraId="2160474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13.2</w:t>
            </w:r>
          </w:p>
        </w:tc>
        <w:tc>
          <w:tcPr>
            <w:tcW w:w="796" w:type="dxa"/>
            <w:tcBorders>
              <w:top w:val="nil"/>
              <w:left w:val="nil"/>
              <w:bottom w:val="single" w:sz="4" w:space="0" w:color="auto"/>
              <w:right w:val="single" w:sz="4" w:space="0" w:color="auto"/>
            </w:tcBorders>
            <w:shd w:val="clear" w:color="000000" w:fill="D9D9D9"/>
            <w:vAlign w:val="center"/>
            <w:hideMark/>
          </w:tcPr>
          <w:p w14:paraId="059C3FD3"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8.4</w:t>
            </w:r>
          </w:p>
        </w:tc>
        <w:tc>
          <w:tcPr>
            <w:tcW w:w="654" w:type="dxa"/>
            <w:tcBorders>
              <w:top w:val="nil"/>
              <w:left w:val="nil"/>
              <w:bottom w:val="single" w:sz="4" w:space="0" w:color="auto"/>
              <w:right w:val="single" w:sz="4" w:space="0" w:color="auto"/>
            </w:tcBorders>
            <w:shd w:val="clear" w:color="000000" w:fill="D9D9D9"/>
            <w:vAlign w:val="center"/>
            <w:hideMark/>
          </w:tcPr>
          <w:p w14:paraId="564935E0"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5.9</w:t>
            </w:r>
          </w:p>
        </w:tc>
      </w:tr>
      <w:tr w:rsidR="00F01207" w:rsidRPr="004C4D67" w14:paraId="2A269D3E"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38E7C3B1" w14:textId="6E65D148" w:rsidR="00F01207" w:rsidRPr="001B7147" w:rsidRDefault="00F01207" w:rsidP="00F01207">
            <w:pPr>
              <w:rPr>
                <w:rFonts w:ascii="GHEA Grapalat" w:hAnsi="GHEA Grapalat" w:cs="Calibri"/>
                <w:bCs/>
                <w:sz w:val="14"/>
                <w:szCs w:val="14"/>
              </w:rPr>
            </w:pPr>
            <w:r w:rsidRPr="001B7147">
              <w:rPr>
                <w:rFonts w:ascii="GHEA Grapalat" w:hAnsi="GHEA Grapalat" w:cs="Calibri"/>
                <w:bCs/>
                <w:sz w:val="14"/>
                <w:szCs w:val="14"/>
              </w:rPr>
              <w:t>Services (%, real growth)</w:t>
            </w:r>
          </w:p>
        </w:tc>
        <w:tc>
          <w:tcPr>
            <w:tcW w:w="630" w:type="dxa"/>
            <w:tcBorders>
              <w:top w:val="nil"/>
              <w:left w:val="nil"/>
              <w:bottom w:val="single" w:sz="4" w:space="0" w:color="auto"/>
              <w:right w:val="single" w:sz="4" w:space="0" w:color="auto"/>
            </w:tcBorders>
            <w:shd w:val="clear" w:color="auto" w:fill="auto"/>
            <w:noWrap/>
            <w:vAlign w:val="center"/>
            <w:hideMark/>
          </w:tcPr>
          <w:p w14:paraId="2E4B2F46"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1.6</w:t>
            </w:r>
          </w:p>
        </w:tc>
        <w:tc>
          <w:tcPr>
            <w:tcW w:w="630" w:type="dxa"/>
            <w:tcBorders>
              <w:top w:val="nil"/>
              <w:left w:val="nil"/>
              <w:bottom w:val="single" w:sz="4" w:space="0" w:color="auto"/>
              <w:right w:val="single" w:sz="4" w:space="0" w:color="auto"/>
            </w:tcBorders>
            <w:shd w:val="clear" w:color="auto" w:fill="auto"/>
            <w:noWrap/>
            <w:vAlign w:val="center"/>
            <w:hideMark/>
          </w:tcPr>
          <w:p w14:paraId="15615F55"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3.2</w:t>
            </w:r>
          </w:p>
        </w:tc>
        <w:tc>
          <w:tcPr>
            <w:tcW w:w="641" w:type="dxa"/>
            <w:tcBorders>
              <w:top w:val="nil"/>
              <w:left w:val="nil"/>
              <w:bottom w:val="single" w:sz="4" w:space="0" w:color="auto"/>
              <w:right w:val="single" w:sz="4" w:space="0" w:color="auto"/>
            </w:tcBorders>
            <w:shd w:val="clear" w:color="auto" w:fill="auto"/>
            <w:noWrap/>
            <w:vAlign w:val="center"/>
            <w:hideMark/>
          </w:tcPr>
          <w:p w14:paraId="5392FD9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10.6</w:t>
            </w:r>
          </w:p>
        </w:tc>
        <w:tc>
          <w:tcPr>
            <w:tcW w:w="796" w:type="dxa"/>
            <w:tcBorders>
              <w:top w:val="nil"/>
              <w:left w:val="nil"/>
              <w:bottom w:val="single" w:sz="4" w:space="0" w:color="auto"/>
              <w:right w:val="single" w:sz="4" w:space="0" w:color="auto"/>
            </w:tcBorders>
            <w:shd w:val="clear" w:color="auto" w:fill="auto"/>
            <w:noWrap/>
            <w:vAlign w:val="center"/>
            <w:hideMark/>
          </w:tcPr>
          <w:p w14:paraId="49188A03"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9.1</w:t>
            </w:r>
          </w:p>
        </w:tc>
        <w:tc>
          <w:tcPr>
            <w:tcW w:w="796" w:type="dxa"/>
            <w:tcBorders>
              <w:top w:val="nil"/>
              <w:left w:val="nil"/>
              <w:bottom w:val="single" w:sz="4" w:space="0" w:color="auto"/>
              <w:right w:val="single" w:sz="4" w:space="0" w:color="auto"/>
            </w:tcBorders>
            <w:shd w:val="clear" w:color="auto" w:fill="auto"/>
            <w:noWrap/>
            <w:vAlign w:val="center"/>
            <w:hideMark/>
          </w:tcPr>
          <w:p w14:paraId="4D737958"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10.0</w:t>
            </w:r>
          </w:p>
        </w:tc>
        <w:tc>
          <w:tcPr>
            <w:tcW w:w="620" w:type="dxa"/>
            <w:tcBorders>
              <w:top w:val="nil"/>
              <w:left w:val="nil"/>
              <w:bottom w:val="single" w:sz="4" w:space="0" w:color="auto"/>
              <w:right w:val="single" w:sz="4" w:space="0" w:color="auto"/>
            </w:tcBorders>
            <w:shd w:val="clear" w:color="auto" w:fill="auto"/>
            <w:noWrap/>
            <w:vAlign w:val="center"/>
            <w:hideMark/>
          </w:tcPr>
          <w:p w14:paraId="62030028"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-9.7</w:t>
            </w:r>
          </w:p>
        </w:tc>
        <w:tc>
          <w:tcPr>
            <w:tcW w:w="620" w:type="dxa"/>
            <w:tcBorders>
              <w:top w:val="nil"/>
              <w:left w:val="nil"/>
              <w:bottom w:val="single" w:sz="4" w:space="0" w:color="auto"/>
              <w:right w:val="single" w:sz="4" w:space="0" w:color="auto"/>
            </w:tcBorders>
            <w:shd w:val="clear" w:color="auto" w:fill="auto"/>
            <w:noWrap/>
            <w:vAlign w:val="center"/>
            <w:hideMark/>
          </w:tcPr>
          <w:p w14:paraId="2829DA8C"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7.9</w:t>
            </w:r>
          </w:p>
        </w:tc>
        <w:tc>
          <w:tcPr>
            <w:tcW w:w="620" w:type="dxa"/>
            <w:tcBorders>
              <w:top w:val="nil"/>
              <w:left w:val="nil"/>
              <w:bottom w:val="single" w:sz="4" w:space="0" w:color="auto"/>
              <w:right w:val="single" w:sz="4" w:space="0" w:color="auto"/>
            </w:tcBorders>
            <w:shd w:val="clear" w:color="auto" w:fill="auto"/>
            <w:noWrap/>
            <w:vAlign w:val="center"/>
            <w:hideMark/>
          </w:tcPr>
          <w:p w14:paraId="68B1E26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18.1</w:t>
            </w:r>
          </w:p>
        </w:tc>
        <w:tc>
          <w:tcPr>
            <w:tcW w:w="620" w:type="dxa"/>
            <w:tcBorders>
              <w:top w:val="nil"/>
              <w:left w:val="nil"/>
              <w:bottom w:val="single" w:sz="4" w:space="0" w:color="auto"/>
              <w:right w:val="single" w:sz="4" w:space="0" w:color="auto"/>
            </w:tcBorders>
            <w:shd w:val="clear" w:color="000000" w:fill="D9D9D9"/>
            <w:noWrap/>
            <w:vAlign w:val="center"/>
            <w:hideMark/>
          </w:tcPr>
          <w:p w14:paraId="0B48914C"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6.3</w:t>
            </w:r>
          </w:p>
        </w:tc>
        <w:tc>
          <w:tcPr>
            <w:tcW w:w="796" w:type="dxa"/>
            <w:tcBorders>
              <w:top w:val="nil"/>
              <w:left w:val="nil"/>
              <w:bottom w:val="single" w:sz="4" w:space="0" w:color="auto"/>
              <w:right w:val="single" w:sz="4" w:space="0" w:color="auto"/>
            </w:tcBorders>
            <w:shd w:val="clear" w:color="000000" w:fill="D9D9D9"/>
            <w:vAlign w:val="center"/>
            <w:hideMark/>
          </w:tcPr>
          <w:p w14:paraId="79FAC355"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4.4</w:t>
            </w:r>
          </w:p>
        </w:tc>
        <w:tc>
          <w:tcPr>
            <w:tcW w:w="654" w:type="dxa"/>
            <w:tcBorders>
              <w:top w:val="nil"/>
              <w:left w:val="nil"/>
              <w:bottom w:val="single" w:sz="4" w:space="0" w:color="auto"/>
              <w:right w:val="single" w:sz="4" w:space="0" w:color="auto"/>
            </w:tcBorders>
            <w:shd w:val="clear" w:color="000000" w:fill="D9D9D9"/>
            <w:vAlign w:val="center"/>
            <w:hideMark/>
          </w:tcPr>
          <w:p w14:paraId="242492F6"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4.6</w:t>
            </w:r>
          </w:p>
        </w:tc>
      </w:tr>
      <w:tr w:rsidR="00F01207" w:rsidRPr="004C4D67" w14:paraId="1A24B89E"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266B1E01" w14:textId="433B3345" w:rsidR="00F01207" w:rsidRPr="001B7147" w:rsidRDefault="00F01207" w:rsidP="00F01207">
            <w:pPr>
              <w:rPr>
                <w:rFonts w:ascii="GHEA Grapalat" w:hAnsi="GHEA Grapalat" w:cs="Calibri"/>
                <w:bCs/>
                <w:sz w:val="14"/>
                <w:szCs w:val="14"/>
              </w:rPr>
            </w:pPr>
            <w:r w:rsidRPr="001B7147">
              <w:rPr>
                <w:rFonts w:ascii="GHEA Grapalat" w:hAnsi="GHEA Grapalat" w:cs="Calibri"/>
                <w:bCs/>
                <w:sz w:val="14"/>
                <w:szCs w:val="14"/>
              </w:rPr>
              <w:t>Tax, net (%, real growth)</w:t>
            </w:r>
          </w:p>
        </w:tc>
        <w:tc>
          <w:tcPr>
            <w:tcW w:w="630" w:type="dxa"/>
            <w:tcBorders>
              <w:top w:val="nil"/>
              <w:left w:val="nil"/>
              <w:bottom w:val="single" w:sz="4" w:space="0" w:color="auto"/>
              <w:right w:val="single" w:sz="4" w:space="0" w:color="auto"/>
            </w:tcBorders>
            <w:shd w:val="clear" w:color="auto" w:fill="auto"/>
            <w:noWrap/>
            <w:vAlign w:val="center"/>
            <w:hideMark/>
          </w:tcPr>
          <w:p w14:paraId="766AD4F7"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-5.1</w:t>
            </w:r>
          </w:p>
        </w:tc>
        <w:tc>
          <w:tcPr>
            <w:tcW w:w="630" w:type="dxa"/>
            <w:tcBorders>
              <w:top w:val="nil"/>
              <w:left w:val="nil"/>
              <w:bottom w:val="single" w:sz="4" w:space="0" w:color="auto"/>
              <w:right w:val="single" w:sz="4" w:space="0" w:color="auto"/>
            </w:tcBorders>
            <w:shd w:val="clear" w:color="auto" w:fill="auto"/>
            <w:noWrap/>
            <w:vAlign w:val="center"/>
            <w:hideMark/>
          </w:tcPr>
          <w:p w14:paraId="7B79084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-3.7</w:t>
            </w:r>
          </w:p>
        </w:tc>
        <w:tc>
          <w:tcPr>
            <w:tcW w:w="641" w:type="dxa"/>
            <w:tcBorders>
              <w:top w:val="nil"/>
              <w:left w:val="nil"/>
              <w:bottom w:val="single" w:sz="4" w:space="0" w:color="auto"/>
              <w:right w:val="single" w:sz="4" w:space="0" w:color="auto"/>
            </w:tcBorders>
            <w:shd w:val="clear" w:color="auto" w:fill="auto"/>
            <w:noWrap/>
            <w:vAlign w:val="center"/>
            <w:hideMark/>
          </w:tcPr>
          <w:p w14:paraId="6D408CD9"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9.7</w:t>
            </w:r>
          </w:p>
        </w:tc>
        <w:tc>
          <w:tcPr>
            <w:tcW w:w="796" w:type="dxa"/>
            <w:tcBorders>
              <w:top w:val="nil"/>
              <w:left w:val="nil"/>
              <w:bottom w:val="single" w:sz="4" w:space="0" w:color="auto"/>
              <w:right w:val="single" w:sz="4" w:space="0" w:color="auto"/>
            </w:tcBorders>
            <w:shd w:val="clear" w:color="auto" w:fill="auto"/>
            <w:noWrap/>
            <w:vAlign w:val="center"/>
            <w:hideMark/>
          </w:tcPr>
          <w:p w14:paraId="60684C0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8.0</w:t>
            </w:r>
          </w:p>
        </w:tc>
        <w:tc>
          <w:tcPr>
            <w:tcW w:w="796" w:type="dxa"/>
            <w:tcBorders>
              <w:top w:val="nil"/>
              <w:left w:val="nil"/>
              <w:bottom w:val="single" w:sz="4" w:space="0" w:color="auto"/>
              <w:right w:val="single" w:sz="4" w:space="0" w:color="auto"/>
            </w:tcBorders>
            <w:shd w:val="clear" w:color="auto" w:fill="auto"/>
            <w:noWrap/>
            <w:vAlign w:val="center"/>
            <w:hideMark/>
          </w:tcPr>
          <w:p w14:paraId="1C3A8C3B"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7.1</w:t>
            </w:r>
          </w:p>
        </w:tc>
        <w:tc>
          <w:tcPr>
            <w:tcW w:w="620" w:type="dxa"/>
            <w:tcBorders>
              <w:top w:val="nil"/>
              <w:left w:val="nil"/>
              <w:bottom w:val="single" w:sz="4" w:space="0" w:color="auto"/>
              <w:right w:val="single" w:sz="4" w:space="0" w:color="auto"/>
            </w:tcBorders>
            <w:shd w:val="clear" w:color="auto" w:fill="auto"/>
            <w:noWrap/>
            <w:vAlign w:val="center"/>
            <w:hideMark/>
          </w:tcPr>
          <w:p w14:paraId="0D22706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-10.0</w:t>
            </w:r>
          </w:p>
        </w:tc>
        <w:tc>
          <w:tcPr>
            <w:tcW w:w="620" w:type="dxa"/>
            <w:tcBorders>
              <w:top w:val="nil"/>
              <w:left w:val="nil"/>
              <w:bottom w:val="single" w:sz="4" w:space="0" w:color="auto"/>
              <w:right w:val="single" w:sz="4" w:space="0" w:color="auto"/>
            </w:tcBorders>
            <w:shd w:val="clear" w:color="auto" w:fill="auto"/>
            <w:noWrap/>
            <w:vAlign w:val="center"/>
            <w:hideMark/>
          </w:tcPr>
          <w:p w14:paraId="7D3FD9E3"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7.4</w:t>
            </w:r>
          </w:p>
        </w:tc>
        <w:tc>
          <w:tcPr>
            <w:tcW w:w="620" w:type="dxa"/>
            <w:tcBorders>
              <w:top w:val="nil"/>
              <w:left w:val="nil"/>
              <w:bottom w:val="single" w:sz="4" w:space="0" w:color="auto"/>
              <w:right w:val="single" w:sz="4" w:space="0" w:color="auto"/>
            </w:tcBorders>
            <w:shd w:val="clear" w:color="auto" w:fill="auto"/>
            <w:noWrap/>
            <w:vAlign w:val="center"/>
            <w:hideMark/>
          </w:tcPr>
          <w:p w14:paraId="1596E6EF"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8.2</w:t>
            </w:r>
          </w:p>
        </w:tc>
        <w:tc>
          <w:tcPr>
            <w:tcW w:w="620" w:type="dxa"/>
            <w:tcBorders>
              <w:top w:val="nil"/>
              <w:left w:val="nil"/>
              <w:bottom w:val="single" w:sz="4" w:space="0" w:color="auto"/>
              <w:right w:val="single" w:sz="4" w:space="0" w:color="auto"/>
            </w:tcBorders>
            <w:shd w:val="clear" w:color="000000" w:fill="D9D9D9"/>
            <w:noWrap/>
            <w:vAlign w:val="center"/>
            <w:hideMark/>
          </w:tcPr>
          <w:p w14:paraId="59260FE7"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4.7</w:t>
            </w:r>
          </w:p>
        </w:tc>
        <w:tc>
          <w:tcPr>
            <w:tcW w:w="796" w:type="dxa"/>
            <w:tcBorders>
              <w:top w:val="nil"/>
              <w:left w:val="nil"/>
              <w:bottom w:val="single" w:sz="4" w:space="0" w:color="auto"/>
              <w:right w:val="single" w:sz="4" w:space="0" w:color="auto"/>
            </w:tcBorders>
            <w:shd w:val="clear" w:color="000000" w:fill="D9D9D9"/>
            <w:vAlign w:val="center"/>
            <w:hideMark/>
          </w:tcPr>
          <w:p w14:paraId="243CE9C9"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5.6</w:t>
            </w:r>
          </w:p>
        </w:tc>
        <w:tc>
          <w:tcPr>
            <w:tcW w:w="654" w:type="dxa"/>
            <w:tcBorders>
              <w:top w:val="nil"/>
              <w:left w:val="nil"/>
              <w:bottom w:val="single" w:sz="4" w:space="0" w:color="auto"/>
              <w:right w:val="single" w:sz="4" w:space="0" w:color="auto"/>
            </w:tcBorders>
            <w:shd w:val="clear" w:color="000000" w:fill="D9D9D9"/>
            <w:vAlign w:val="center"/>
            <w:hideMark/>
          </w:tcPr>
          <w:p w14:paraId="4FE187D4"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5.4</w:t>
            </w:r>
          </w:p>
        </w:tc>
      </w:tr>
      <w:tr w:rsidR="00F01207" w:rsidRPr="004C4D67" w14:paraId="4B991549" w14:textId="77777777" w:rsidTr="003013E2">
        <w:trPr>
          <w:trHeight w:val="87"/>
        </w:trPr>
        <w:tc>
          <w:tcPr>
            <w:tcW w:w="10208" w:type="dxa"/>
            <w:gridSpan w:val="1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CB4EC2" w14:textId="649C8080" w:rsidR="00F01207" w:rsidRPr="001B7147" w:rsidRDefault="00F01207" w:rsidP="00F01207">
            <w:pPr>
              <w:rPr>
                <w:rFonts w:ascii="GHEA Grapalat" w:hAnsi="GHEA Grapalat" w:cs="Calibri"/>
                <w:b/>
                <w:bCs/>
                <w:sz w:val="14"/>
                <w:szCs w:val="14"/>
              </w:rPr>
            </w:pPr>
            <w:r w:rsidRPr="001B7147">
              <w:rPr>
                <w:rFonts w:ascii="GHEA Grapalat" w:hAnsi="GHEA Grapalat" w:cs="Calibri"/>
                <w:b/>
                <w:bCs/>
                <w:sz w:val="14"/>
                <w:szCs w:val="14"/>
              </w:rPr>
              <w:t>Demand</w:t>
            </w:r>
          </w:p>
        </w:tc>
      </w:tr>
      <w:tr w:rsidR="00F01207" w:rsidRPr="004C4D67" w14:paraId="2F15B63B"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4AD25CD2" w14:textId="459FC5FA" w:rsidR="00F01207" w:rsidRPr="001B7147" w:rsidRDefault="00F01207" w:rsidP="00F01207">
            <w:pPr>
              <w:rPr>
                <w:rFonts w:ascii="GHEA Grapalat" w:hAnsi="GHEA Grapalat" w:cs="Calibri"/>
                <w:bCs/>
                <w:sz w:val="14"/>
                <w:szCs w:val="14"/>
              </w:rPr>
            </w:pPr>
            <w:r w:rsidRPr="001B7147">
              <w:rPr>
                <w:rFonts w:ascii="GHEA Grapalat" w:hAnsi="GHEA Grapalat" w:cs="Calibri"/>
                <w:bCs/>
                <w:sz w:val="14"/>
                <w:szCs w:val="14"/>
              </w:rPr>
              <w:t>Consumption (%, real growth)</w:t>
            </w:r>
          </w:p>
        </w:tc>
        <w:tc>
          <w:tcPr>
            <w:tcW w:w="630" w:type="dxa"/>
            <w:tcBorders>
              <w:top w:val="nil"/>
              <w:left w:val="nil"/>
              <w:bottom w:val="single" w:sz="4" w:space="0" w:color="auto"/>
              <w:right w:val="single" w:sz="4" w:space="0" w:color="auto"/>
            </w:tcBorders>
            <w:shd w:val="clear" w:color="auto" w:fill="auto"/>
            <w:noWrap/>
            <w:vAlign w:val="center"/>
            <w:hideMark/>
          </w:tcPr>
          <w:p w14:paraId="033FD330"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-6.0</w:t>
            </w:r>
          </w:p>
        </w:tc>
        <w:tc>
          <w:tcPr>
            <w:tcW w:w="630" w:type="dxa"/>
            <w:tcBorders>
              <w:top w:val="nil"/>
              <w:left w:val="nil"/>
              <w:bottom w:val="single" w:sz="4" w:space="0" w:color="auto"/>
              <w:right w:val="single" w:sz="4" w:space="0" w:color="auto"/>
            </w:tcBorders>
            <w:shd w:val="clear" w:color="auto" w:fill="auto"/>
            <w:noWrap/>
            <w:vAlign w:val="center"/>
            <w:hideMark/>
          </w:tcPr>
          <w:p w14:paraId="42958552"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-2.1</w:t>
            </w:r>
          </w:p>
        </w:tc>
        <w:tc>
          <w:tcPr>
            <w:tcW w:w="641" w:type="dxa"/>
            <w:tcBorders>
              <w:top w:val="nil"/>
              <w:left w:val="nil"/>
              <w:bottom w:val="single" w:sz="4" w:space="0" w:color="auto"/>
              <w:right w:val="single" w:sz="4" w:space="0" w:color="auto"/>
            </w:tcBorders>
            <w:shd w:val="clear" w:color="auto" w:fill="auto"/>
            <w:noWrap/>
            <w:vAlign w:val="center"/>
            <w:hideMark/>
          </w:tcPr>
          <w:p w14:paraId="7D286D0F"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11.6</w:t>
            </w:r>
          </w:p>
        </w:tc>
        <w:tc>
          <w:tcPr>
            <w:tcW w:w="796" w:type="dxa"/>
            <w:tcBorders>
              <w:top w:val="nil"/>
              <w:left w:val="nil"/>
              <w:bottom w:val="single" w:sz="4" w:space="0" w:color="auto"/>
              <w:right w:val="single" w:sz="4" w:space="0" w:color="auto"/>
            </w:tcBorders>
            <w:shd w:val="clear" w:color="auto" w:fill="auto"/>
            <w:noWrap/>
            <w:vAlign w:val="center"/>
            <w:hideMark/>
          </w:tcPr>
          <w:p w14:paraId="12ECDA3A"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3.8</w:t>
            </w:r>
          </w:p>
        </w:tc>
        <w:tc>
          <w:tcPr>
            <w:tcW w:w="796" w:type="dxa"/>
            <w:tcBorders>
              <w:top w:val="nil"/>
              <w:left w:val="nil"/>
              <w:bottom w:val="single" w:sz="4" w:space="0" w:color="auto"/>
              <w:right w:val="single" w:sz="4" w:space="0" w:color="auto"/>
            </w:tcBorders>
            <w:shd w:val="clear" w:color="auto" w:fill="auto"/>
            <w:noWrap/>
            <w:vAlign w:val="center"/>
            <w:hideMark/>
          </w:tcPr>
          <w:p w14:paraId="237CADA0"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11.7</w:t>
            </w:r>
          </w:p>
        </w:tc>
        <w:tc>
          <w:tcPr>
            <w:tcW w:w="620" w:type="dxa"/>
            <w:tcBorders>
              <w:top w:val="nil"/>
              <w:left w:val="nil"/>
              <w:bottom w:val="single" w:sz="4" w:space="0" w:color="auto"/>
              <w:right w:val="single" w:sz="4" w:space="0" w:color="auto"/>
            </w:tcBorders>
            <w:shd w:val="clear" w:color="auto" w:fill="auto"/>
            <w:noWrap/>
            <w:vAlign w:val="center"/>
            <w:hideMark/>
          </w:tcPr>
          <w:p w14:paraId="011DA2B4"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-10.9</w:t>
            </w:r>
          </w:p>
        </w:tc>
        <w:tc>
          <w:tcPr>
            <w:tcW w:w="620" w:type="dxa"/>
            <w:tcBorders>
              <w:top w:val="nil"/>
              <w:left w:val="nil"/>
              <w:bottom w:val="single" w:sz="4" w:space="0" w:color="auto"/>
              <w:right w:val="single" w:sz="4" w:space="0" w:color="auto"/>
            </w:tcBorders>
            <w:shd w:val="clear" w:color="auto" w:fill="auto"/>
            <w:noWrap/>
            <w:vAlign w:val="center"/>
            <w:hideMark/>
          </w:tcPr>
          <w:p w14:paraId="68F7831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4.2</w:t>
            </w:r>
          </w:p>
        </w:tc>
        <w:tc>
          <w:tcPr>
            <w:tcW w:w="620" w:type="dxa"/>
            <w:tcBorders>
              <w:top w:val="nil"/>
              <w:left w:val="nil"/>
              <w:bottom w:val="single" w:sz="4" w:space="0" w:color="auto"/>
              <w:right w:val="single" w:sz="4" w:space="0" w:color="auto"/>
            </w:tcBorders>
            <w:shd w:val="clear" w:color="auto" w:fill="auto"/>
            <w:noWrap/>
            <w:vAlign w:val="center"/>
            <w:hideMark/>
          </w:tcPr>
          <w:p w14:paraId="7A6E0AC9"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7.7</w:t>
            </w:r>
          </w:p>
        </w:tc>
        <w:tc>
          <w:tcPr>
            <w:tcW w:w="620" w:type="dxa"/>
            <w:tcBorders>
              <w:top w:val="nil"/>
              <w:left w:val="nil"/>
              <w:bottom w:val="single" w:sz="4" w:space="0" w:color="auto"/>
              <w:right w:val="single" w:sz="4" w:space="0" w:color="auto"/>
            </w:tcBorders>
            <w:shd w:val="clear" w:color="000000" w:fill="D9D9D9"/>
            <w:noWrap/>
            <w:vAlign w:val="center"/>
            <w:hideMark/>
          </w:tcPr>
          <w:p w14:paraId="6AA0B41B"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4.6</w:t>
            </w:r>
          </w:p>
        </w:tc>
        <w:tc>
          <w:tcPr>
            <w:tcW w:w="796" w:type="dxa"/>
            <w:tcBorders>
              <w:top w:val="nil"/>
              <w:left w:val="nil"/>
              <w:bottom w:val="single" w:sz="4" w:space="0" w:color="auto"/>
              <w:right w:val="single" w:sz="4" w:space="0" w:color="auto"/>
            </w:tcBorders>
            <w:shd w:val="clear" w:color="000000" w:fill="D9D9D9"/>
            <w:vAlign w:val="center"/>
            <w:hideMark/>
          </w:tcPr>
          <w:p w14:paraId="322A7003"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4.1</w:t>
            </w:r>
          </w:p>
        </w:tc>
        <w:tc>
          <w:tcPr>
            <w:tcW w:w="654" w:type="dxa"/>
            <w:tcBorders>
              <w:top w:val="nil"/>
              <w:left w:val="nil"/>
              <w:bottom w:val="single" w:sz="4" w:space="0" w:color="auto"/>
              <w:right w:val="single" w:sz="4" w:space="0" w:color="auto"/>
            </w:tcBorders>
            <w:shd w:val="clear" w:color="000000" w:fill="D9D9D9"/>
            <w:vAlign w:val="center"/>
            <w:hideMark/>
          </w:tcPr>
          <w:p w14:paraId="2117F4C4"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4.6</w:t>
            </w:r>
          </w:p>
        </w:tc>
      </w:tr>
      <w:tr w:rsidR="00F01207" w:rsidRPr="004C4D67" w14:paraId="24A45D84"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6EFCC3A8" w14:textId="0E975D6A" w:rsidR="00F01207" w:rsidRPr="001B7147" w:rsidRDefault="00F01207" w:rsidP="00F01207">
            <w:pPr>
              <w:rPr>
                <w:rFonts w:ascii="GHEA Grapalat" w:hAnsi="GHEA Grapalat" w:cs="Calibri"/>
                <w:bCs/>
                <w:sz w:val="14"/>
                <w:szCs w:val="14"/>
              </w:rPr>
            </w:pPr>
            <w:r w:rsidRPr="001B7147">
              <w:rPr>
                <w:rFonts w:ascii="GHEA Grapalat" w:hAnsi="GHEA Grapalat" w:cs="Calibri"/>
                <w:bCs/>
                <w:sz w:val="14"/>
                <w:szCs w:val="14"/>
              </w:rPr>
              <w:t xml:space="preserve">   Public consumption (%, real growth)</w:t>
            </w:r>
          </w:p>
        </w:tc>
        <w:tc>
          <w:tcPr>
            <w:tcW w:w="630" w:type="dxa"/>
            <w:tcBorders>
              <w:top w:val="nil"/>
              <w:left w:val="nil"/>
              <w:bottom w:val="single" w:sz="4" w:space="0" w:color="auto"/>
              <w:right w:val="single" w:sz="4" w:space="0" w:color="auto"/>
            </w:tcBorders>
            <w:shd w:val="clear" w:color="auto" w:fill="auto"/>
            <w:noWrap/>
            <w:vAlign w:val="center"/>
            <w:hideMark/>
          </w:tcPr>
          <w:p w14:paraId="71EAF625"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4.7</w:t>
            </w:r>
          </w:p>
        </w:tc>
        <w:tc>
          <w:tcPr>
            <w:tcW w:w="630" w:type="dxa"/>
            <w:tcBorders>
              <w:top w:val="nil"/>
              <w:left w:val="nil"/>
              <w:bottom w:val="single" w:sz="4" w:space="0" w:color="auto"/>
              <w:right w:val="single" w:sz="4" w:space="0" w:color="auto"/>
            </w:tcBorders>
            <w:shd w:val="clear" w:color="auto" w:fill="auto"/>
            <w:noWrap/>
            <w:vAlign w:val="center"/>
            <w:hideMark/>
          </w:tcPr>
          <w:p w14:paraId="5DF1DBDB"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-2.4</w:t>
            </w:r>
          </w:p>
        </w:tc>
        <w:tc>
          <w:tcPr>
            <w:tcW w:w="641" w:type="dxa"/>
            <w:tcBorders>
              <w:top w:val="nil"/>
              <w:left w:val="nil"/>
              <w:bottom w:val="single" w:sz="4" w:space="0" w:color="auto"/>
              <w:right w:val="single" w:sz="4" w:space="0" w:color="auto"/>
            </w:tcBorders>
            <w:shd w:val="clear" w:color="auto" w:fill="auto"/>
            <w:noWrap/>
            <w:vAlign w:val="center"/>
            <w:hideMark/>
          </w:tcPr>
          <w:p w14:paraId="228C487C"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-2.1</w:t>
            </w:r>
          </w:p>
        </w:tc>
        <w:tc>
          <w:tcPr>
            <w:tcW w:w="796" w:type="dxa"/>
            <w:tcBorders>
              <w:top w:val="nil"/>
              <w:left w:val="nil"/>
              <w:bottom w:val="single" w:sz="4" w:space="0" w:color="auto"/>
              <w:right w:val="single" w:sz="4" w:space="0" w:color="auto"/>
            </w:tcBorders>
            <w:shd w:val="clear" w:color="auto" w:fill="auto"/>
            <w:noWrap/>
            <w:vAlign w:val="center"/>
            <w:hideMark/>
          </w:tcPr>
          <w:p w14:paraId="7AC59469"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-3.0</w:t>
            </w:r>
          </w:p>
        </w:tc>
        <w:tc>
          <w:tcPr>
            <w:tcW w:w="796" w:type="dxa"/>
            <w:tcBorders>
              <w:top w:val="nil"/>
              <w:left w:val="nil"/>
              <w:bottom w:val="single" w:sz="4" w:space="0" w:color="auto"/>
              <w:right w:val="single" w:sz="4" w:space="0" w:color="auto"/>
            </w:tcBorders>
            <w:shd w:val="clear" w:color="auto" w:fill="auto"/>
            <w:noWrap/>
            <w:vAlign w:val="center"/>
            <w:hideMark/>
          </w:tcPr>
          <w:p w14:paraId="08DB7868"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12.9</w:t>
            </w:r>
          </w:p>
        </w:tc>
        <w:tc>
          <w:tcPr>
            <w:tcW w:w="620" w:type="dxa"/>
            <w:tcBorders>
              <w:top w:val="nil"/>
              <w:left w:val="nil"/>
              <w:bottom w:val="single" w:sz="4" w:space="0" w:color="auto"/>
              <w:right w:val="single" w:sz="4" w:space="0" w:color="auto"/>
            </w:tcBorders>
            <w:shd w:val="clear" w:color="auto" w:fill="auto"/>
            <w:noWrap/>
            <w:vAlign w:val="center"/>
            <w:hideMark/>
          </w:tcPr>
          <w:p w14:paraId="66A6F5C9"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9.2</w:t>
            </w:r>
          </w:p>
        </w:tc>
        <w:tc>
          <w:tcPr>
            <w:tcW w:w="620" w:type="dxa"/>
            <w:tcBorders>
              <w:top w:val="nil"/>
              <w:left w:val="nil"/>
              <w:bottom w:val="single" w:sz="4" w:space="0" w:color="auto"/>
              <w:right w:val="single" w:sz="4" w:space="0" w:color="auto"/>
            </w:tcBorders>
            <w:shd w:val="clear" w:color="auto" w:fill="auto"/>
            <w:noWrap/>
            <w:vAlign w:val="center"/>
            <w:hideMark/>
          </w:tcPr>
          <w:p w14:paraId="2E300F37"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8.4</w:t>
            </w:r>
          </w:p>
        </w:tc>
        <w:tc>
          <w:tcPr>
            <w:tcW w:w="620" w:type="dxa"/>
            <w:tcBorders>
              <w:top w:val="nil"/>
              <w:left w:val="nil"/>
              <w:bottom w:val="single" w:sz="4" w:space="0" w:color="auto"/>
              <w:right w:val="single" w:sz="4" w:space="0" w:color="auto"/>
            </w:tcBorders>
            <w:shd w:val="clear" w:color="auto" w:fill="auto"/>
            <w:noWrap/>
            <w:vAlign w:val="center"/>
            <w:hideMark/>
          </w:tcPr>
          <w:p w14:paraId="04C479BD"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6.5</w:t>
            </w:r>
          </w:p>
        </w:tc>
        <w:tc>
          <w:tcPr>
            <w:tcW w:w="620" w:type="dxa"/>
            <w:tcBorders>
              <w:top w:val="nil"/>
              <w:left w:val="nil"/>
              <w:bottom w:val="single" w:sz="4" w:space="0" w:color="auto"/>
              <w:right w:val="single" w:sz="4" w:space="0" w:color="auto"/>
            </w:tcBorders>
            <w:shd w:val="clear" w:color="000000" w:fill="D9D9D9"/>
            <w:noWrap/>
            <w:vAlign w:val="center"/>
            <w:hideMark/>
          </w:tcPr>
          <w:p w14:paraId="007F0974"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7.6</w:t>
            </w:r>
          </w:p>
        </w:tc>
        <w:tc>
          <w:tcPr>
            <w:tcW w:w="796" w:type="dxa"/>
            <w:tcBorders>
              <w:top w:val="nil"/>
              <w:left w:val="nil"/>
              <w:bottom w:val="single" w:sz="4" w:space="0" w:color="auto"/>
              <w:right w:val="single" w:sz="4" w:space="0" w:color="auto"/>
            </w:tcBorders>
            <w:shd w:val="clear" w:color="000000" w:fill="D9D9D9"/>
            <w:vAlign w:val="center"/>
            <w:hideMark/>
          </w:tcPr>
          <w:p w14:paraId="249A46B0"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2.1</w:t>
            </w:r>
          </w:p>
        </w:tc>
        <w:tc>
          <w:tcPr>
            <w:tcW w:w="654" w:type="dxa"/>
            <w:tcBorders>
              <w:top w:val="nil"/>
              <w:left w:val="nil"/>
              <w:bottom w:val="single" w:sz="4" w:space="0" w:color="auto"/>
              <w:right w:val="single" w:sz="4" w:space="0" w:color="auto"/>
            </w:tcBorders>
            <w:shd w:val="clear" w:color="000000" w:fill="D9D9D9"/>
            <w:vAlign w:val="center"/>
            <w:hideMark/>
          </w:tcPr>
          <w:p w14:paraId="4D969379"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3.5</w:t>
            </w:r>
          </w:p>
        </w:tc>
      </w:tr>
      <w:tr w:rsidR="00F01207" w:rsidRPr="004C4D67" w14:paraId="3F4DC0EB"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50A456EF" w14:textId="4AE5F333" w:rsidR="00F01207" w:rsidRPr="001B7147" w:rsidRDefault="00F01207" w:rsidP="00F01207">
            <w:pPr>
              <w:rPr>
                <w:rFonts w:ascii="GHEA Grapalat" w:hAnsi="GHEA Grapalat" w:cs="Calibri"/>
                <w:bCs/>
                <w:sz w:val="14"/>
                <w:szCs w:val="14"/>
              </w:rPr>
            </w:pPr>
            <w:r w:rsidRPr="001B7147">
              <w:rPr>
                <w:rFonts w:ascii="GHEA Grapalat" w:hAnsi="GHEA Grapalat" w:cs="Calibri"/>
                <w:bCs/>
                <w:sz w:val="14"/>
                <w:szCs w:val="14"/>
              </w:rPr>
              <w:t xml:space="preserve">   Private consumption (%, real growth)</w:t>
            </w:r>
          </w:p>
        </w:tc>
        <w:tc>
          <w:tcPr>
            <w:tcW w:w="630" w:type="dxa"/>
            <w:tcBorders>
              <w:top w:val="nil"/>
              <w:left w:val="nil"/>
              <w:bottom w:val="single" w:sz="4" w:space="0" w:color="auto"/>
              <w:right w:val="single" w:sz="4" w:space="0" w:color="auto"/>
            </w:tcBorders>
            <w:shd w:val="clear" w:color="auto" w:fill="auto"/>
            <w:noWrap/>
            <w:vAlign w:val="center"/>
            <w:hideMark/>
          </w:tcPr>
          <w:p w14:paraId="4BA801B0"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-7.5</w:t>
            </w:r>
          </w:p>
        </w:tc>
        <w:tc>
          <w:tcPr>
            <w:tcW w:w="630" w:type="dxa"/>
            <w:tcBorders>
              <w:top w:val="nil"/>
              <w:left w:val="nil"/>
              <w:bottom w:val="single" w:sz="4" w:space="0" w:color="auto"/>
              <w:right w:val="single" w:sz="4" w:space="0" w:color="auto"/>
            </w:tcBorders>
            <w:shd w:val="clear" w:color="auto" w:fill="auto"/>
            <w:noWrap/>
            <w:vAlign w:val="center"/>
            <w:hideMark/>
          </w:tcPr>
          <w:p w14:paraId="0755A83D"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-2.1</w:t>
            </w:r>
          </w:p>
        </w:tc>
        <w:tc>
          <w:tcPr>
            <w:tcW w:w="641" w:type="dxa"/>
            <w:tcBorders>
              <w:top w:val="nil"/>
              <w:left w:val="nil"/>
              <w:bottom w:val="single" w:sz="4" w:space="0" w:color="auto"/>
              <w:right w:val="single" w:sz="4" w:space="0" w:color="auto"/>
            </w:tcBorders>
            <w:shd w:val="clear" w:color="auto" w:fill="auto"/>
            <w:noWrap/>
            <w:vAlign w:val="center"/>
            <w:hideMark/>
          </w:tcPr>
          <w:p w14:paraId="7C23E3D4"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14.0</w:t>
            </w:r>
          </w:p>
        </w:tc>
        <w:tc>
          <w:tcPr>
            <w:tcW w:w="796" w:type="dxa"/>
            <w:tcBorders>
              <w:top w:val="nil"/>
              <w:left w:val="nil"/>
              <w:bottom w:val="single" w:sz="4" w:space="0" w:color="auto"/>
              <w:right w:val="single" w:sz="4" w:space="0" w:color="auto"/>
            </w:tcBorders>
            <w:shd w:val="clear" w:color="auto" w:fill="auto"/>
            <w:noWrap/>
            <w:vAlign w:val="center"/>
            <w:hideMark/>
          </w:tcPr>
          <w:p w14:paraId="07E83AA6"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4.8</w:t>
            </w:r>
          </w:p>
        </w:tc>
        <w:tc>
          <w:tcPr>
            <w:tcW w:w="796" w:type="dxa"/>
            <w:tcBorders>
              <w:top w:val="nil"/>
              <w:left w:val="nil"/>
              <w:bottom w:val="single" w:sz="4" w:space="0" w:color="auto"/>
              <w:right w:val="single" w:sz="4" w:space="0" w:color="auto"/>
            </w:tcBorders>
            <w:shd w:val="clear" w:color="auto" w:fill="auto"/>
            <w:noWrap/>
            <w:vAlign w:val="center"/>
            <w:hideMark/>
          </w:tcPr>
          <w:p w14:paraId="731EA4E1"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11.5</w:t>
            </w:r>
          </w:p>
        </w:tc>
        <w:tc>
          <w:tcPr>
            <w:tcW w:w="620" w:type="dxa"/>
            <w:tcBorders>
              <w:top w:val="nil"/>
              <w:left w:val="nil"/>
              <w:bottom w:val="single" w:sz="4" w:space="0" w:color="auto"/>
              <w:right w:val="single" w:sz="4" w:space="0" w:color="auto"/>
            </w:tcBorders>
            <w:shd w:val="clear" w:color="auto" w:fill="auto"/>
            <w:noWrap/>
            <w:vAlign w:val="center"/>
            <w:hideMark/>
          </w:tcPr>
          <w:p w14:paraId="79A83CE0"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-14.0</w:t>
            </w:r>
          </w:p>
        </w:tc>
        <w:tc>
          <w:tcPr>
            <w:tcW w:w="620" w:type="dxa"/>
            <w:tcBorders>
              <w:top w:val="nil"/>
              <w:left w:val="nil"/>
              <w:bottom w:val="single" w:sz="4" w:space="0" w:color="auto"/>
              <w:right w:val="single" w:sz="4" w:space="0" w:color="auto"/>
            </w:tcBorders>
            <w:shd w:val="clear" w:color="auto" w:fill="auto"/>
            <w:noWrap/>
            <w:vAlign w:val="center"/>
            <w:hideMark/>
          </w:tcPr>
          <w:p w14:paraId="4634685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3.4</w:t>
            </w:r>
          </w:p>
        </w:tc>
        <w:tc>
          <w:tcPr>
            <w:tcW w:w="620" w:type="dxa"/>
            <w:tcBorders>
              <w:top w:val="nil"/>
              <w:left w:val="nil"/>
              <w:bottom w:val="single" w:sz="4" w:space="0" w:color="auto"/>
              <w:right w:val="single" w:sz="4" w:space="0" w:color="auto"/>
            </w:tcBorders>
            <w:shd w:val="clear" w:color="auto" w:fill="auto"/>
            <w:noWrap/>
            <w:vAlign w:val="center"/>
            <w:hideMark/>
          </w:tcPr>
          <w:p w14:paraId="6394B5E3"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8.0</w:t>
            </w:r>
          </w:p>
        </w:tc>
        <w:tc>
          <w:tcPr>
            <w:tcW w:w="620" w:type="dxa"/>
            <w:tcBorders>
              <w:top w:val="nil"/>
              <w:left w:val="nil"/>
              <w:bottom w:val="single" w:sz="4" w:space="0" w:color="auto"/>
              <w:right w:val="single" w:sz="4" w:space="0" w:color="auto"/>
            </w:tcBorders>
            <w:shd w:val="clear" w:color="000000" w:fill="D9D9D9"/>
            <w:noWrap/>
            <w:vAlign w:val="center"/>
            <w:hideMark/>
          </w:tcPr>
          <w:p w14:paraId="5B12BA34"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3.9</w:t>
            </w:r>
          </w:p>
        </w:tc>
        <w:tc>
          <w:tcPr>
            <w:tcW w:w="796" w:type="dxa"/>
            <w:tcBorders>
              <w:top w:val="nil"/>
              <w:left w:val="nil"/>
              <w:bottom w:val="single" w:sz="4" w:space="0" w:color="auto"/>
              <w:right w:val="single" w:sz="4" w:space="0" w:color="auto"/>
            </w:tcBorders>
            <w:shd w:val="clear" w:color="000000" w:fill="D9D9D9"/>
            <w:vAlign w:val="center"/>
            <w:hideMark/>
          </w:tcPr>
          <w:p w14:paraId="787E3694"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4.5</w:t>
            </w:r>
          </w:p>
        </w:tc>
        <w:tc>
          <w:tcPr>
            <w:tcW w:w="654" w:type="dxa"/>
            <w:tcBorders>
              <w:top w:val="nil"/>
              <w:left w:val="nil"/>
              <w:bottom w:val="single" w:sz="4" w:space="0" w:color="auto"/>
              <w:right w:val="single" w:sz="4" w:space="0" w:color="auto"/>
            </w:tcBorders>
            <w:shd w:val="clear" w:color="000000" w:fill="D9D9D9"/>
            <w:vAlign w:val="center"/>
            <w:hideMark/>
          </w:tcPr>
          <w:p w14:paraId="1D00B5D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4.8</w:t>
            </w:r>
          </w:p>
        </w:tc>
      </w:tr>
      <w:tr w:rsidR="00F01207" w:rsidRPr="004C4D67" w14:paraId="3AEE083C"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24EEC4D9" w14:textId="5E166318" w:rsidR="00F01207" w:rsidRPr="001B7147" w:rsidRDefault="00F01207" w:rsidP="00F01207">
            <w:pPr>
              <w:rPr>
                <w:rFonts w:ascii="GHEA Grapalat" w:hAnsi="GHEA Grapalat" w:cs="Calibri"/>
                <w:bCs/>
                <w:sz w:val="14"/>
                <w:szCs w:val="14"/>
              </w:rPr>
            </w:pPr>
            <w:r w:rsidRPr="001B7147">
              <w:rPr>
                <w:rFonts w:ascii="GHEA Grapalat" w:hAnsi="GHEA Grapalat" w:cs="Calibri"/>
                <w:bCs/>
                <w:sz w:val="14"/>
                <w:szCs w:val="14"/>
              </w:rPr>
              <w:t xml:space="preserve">Gross accumulation of fixed assets* (%, real growth) </w:t>
            </w:r>
          </w:p>
        </w:tc>
        <w:tc>
          <w:tcPr>
            <w:tcW w:w="630" w:type="dxa"/>
            <w:tcBorders>
              <w:top w:val="nil"/>
              <w:left w:val="nil"/>
              <w:bottom w:val="single" w:sz="4" w:space="0" w:color="auto"/>
              <w:right w:val="single" w:sz="4" w:space="0" w:color="auto"/>
            </w:tcBorders>
            <w:shd w:val="clear" w:color="auto" w:fill="auto"/>
            <w:noWrap/>
            <w:vAlign w:val="center"/>
            <w:hideMark/>
          </w:tcPr>
          <w:p w14:paraId="77028BA0"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2.5</w:t>
            </w:r>
          </w:p>
        </w:tc>
        <w:tc>
          <w:tcPr>
            <w:tcW w:w="630" w:type="dxa"/>
            <w:tcBorders>
              <w:top w:val="nil"/>
              <w:left w:val="nil"/>
              <w:bottom w:val="single" w:sz="4" w:space="0" w:color="auto"/>
              <w:right w:val="single" w:sz="4" w:space="0" w:color="auto"/>
            </w:tcBorders>
            <w:shd w:val="clear" w:color="auto" w:fill="auto"/>
            <w:noWrap/>
            <w:vAlign w:val="center"/>
            <w:hideMark/>
          </w:tcPr>
          <w:p w14:paraId="37B36E50"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-11.4</w:t>
            </w:r>
          </w:p>
        </w:tc>
        <w:tc>
          <w:tcPr>
            <w:tcW w:w="641" w:type="dxa"/>
            <w:tcBorders>
              <w:top w:val="nil"/>
              <w:left w:val="nil"/>
              <w:bottom w:val="single" w:sz="4" w:space="0" w:color="auto"/>
              <w:right w:val="single" w:sz="4" w:space="0" w:color="auto"/>
            </w:tcBorders>
            <w:shd w:val="clear" w:color="auto" w:fill="auto"/>
            <w:noWrap/>
            <w:vAlign w:val="center"/>
            <w:hideMark/>
          </w:tcPr>
          <w:p w14:paraId="799BD032"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9.7</w:t>
            </w:r>
          </w:p>
        </w:tc>
        <w:tc>
          <w:tcPr>
            <w:tcW w:w="796" w:type="dxa"/>
            <w:tcBorders>
              <w:top w:val="nil"/>
              <w:left w:val="nil"/>
              <w:bottom w:val="single" w:sz="4" w:space="0" w:color="auto"/>
              <w:right w:val="single" w:sz="4" w:space="0" w:color="auto"/>
            </w:tcBorders>
            <w:shd w:val="clear" w:color="auto" w:fill="auto"/>
            <w:noWrap/>
            <w:vAlign w:val="center"/>
            <w:hideMark/>
          </w:tcPr>
          <w:p w14:paraId="698F05E6"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4.8</w:t>
            </w:r>
          </w:p>
        </w:tc>
        <w:tc>
          <w:tcPr>
            <w:tcW w:w="796" w:type="dxa"/>
            <w:tcBorders>
              <w:top w:val="nil"/>
              <w:left w:val="nil"/>
              <w:bottom w:val="single" w:sz="4" w:space="0" w:color="auto"/>
              <w:right w:val="single" w:sz="4" w:space="0" w:color="auto"/>
            </w:tcBorders>
            <w:shd w:val="clear" w:color="auto" w:fill="auto"/>
            <w:noWrap/>
            <w:vAlign w:val="center"/>
            <w:hideMark/>
          </w:tcPr>
          <w:p w14:paraId="2EE22C96"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4.4</w:t>
            </w:r>
          </w:p>
        </w:tc>
        <w:tc>
          <w:tcPr>
            <w:tcW w:w="620" w:type="dxa"/>
            <w:tcBorders>
              <w:top w:val="nil"/>
              <w:left w:val="nil"/>
              <w:bottom w:val="single" w:sz="4" w:space="0" w:color="auto"/>
              <w:right w:val="single" w:sz="4" w:space="0" w:color="auto"/>
            </w:tcBorders>
            <w:shd w:val="clear" w:color="auto" w:fill="auto"/>
            <w:noWrap/>
            <w:vAlign w:val="center"/>
            <w:hideMark/>
          </w:tcPr>
          <w:p w14:paraId="35D53CC7"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-1.5</w:t>
            </w:r>
          </w:p>
        </w:tc>
        <w:tc>
          <w:tcPr>
            <w:tcW w:w="620" w:type="dxa"/>
            <w:tcBorders>
              <w:top w:val="nil"/>
              <w:left w:val="nil"/>
              <w:bottom w:val="single" w:sz="4" w:space="0" w:color="auto"/>
              <w:right w:val="single" w:sz="4" w:space="0" w:color="auto"/>
            </w:tcBorders>
            <w:shd w:val="clear" w:color="auto" w:fill="auto"/>
            <w:noWrap/>
            <w:vAlign w:val="center"/>
            <w:hideMark/>
          </w:tcPr>
          <w:p w14:paraId="5089604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6.3</w:t>
            </w:r>
          </w:p>
        </w:tc>
        <w:tc>
          <w:tcPr>
            <w:tcW w:w="620" w:type="dxa"/>
            <w:tcBorders>
              <w:top w:val="nil"/>
              <w:left w:val="nil"/>
              <w:bottom w:val="single" w:sz="4" w:space="0" w:color="auto"/>
              <w:right w:val="single" w:sz="4" w:space="0" w:color="auto"/>
            </w:tcBorders>
            <w:shd w:val="clear" w:color="auto" w:fill="auto"/>
            <w:noWrap/>
            <w:vAlign w:val="center"/>
            <w:hideMark/>
          </w:tcPr>
          <w:p w14:paraId="41406B26"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9.5</w:t>
            </w:r>
          </w:p>
        </w:tc>
        <w:tc>
          <w:tcPr>
            <w:tcW w:w="620" w:type="dxa"/>
            <w:tcBorders>
              <w:top w:val="nil"/>
              <w:left w:val="nil"/>
              <w:bottom w:val="single" w:sz="4" w:space="0" w:color="auto"/>
              <w:right w:val="single" w:sz="4" w:space="0" w:color="auto"/>
            </w:tcBorders>
            <w:shd w:val="clear" w:color="000000" w:fill="D9D9D9"/>
            <w:noWrap/>
            <w:vAlign w:val="center"/>
            <w:hideMark/>
          </w:tcPr>
          <w:p w14:paraId="5F5B7056"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23.3</w:t>
            </w:r>
          </w:p>
        </w:tc>
        <w:tc>
          <w:tcPr>
            <w:tcW w:w="796" w:type="dxa"/>
            <w:tcBorders>
              <w:top w:val="nil"/>
              <w:left w:val="nil"/>
              <w:bottom w:val="single" w:sz="4" w:space="0" w:color="auto"/>
              <w:right w:val="single" w:sz="4" w:space="0" w:color="auto"/>
            </w:tcBorders>
            <w:shd w:val="clear" w:color="000000" w:fill="D9D9D9"/>
            <w:vAlign w:val="center"/>
            <w:hideMark/>
          </w:tcPr>
          <w:p w14:paraId="51F183C9"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5.5</w:t>
            </w:r>
          </w:p>
        </w:tc>
        <w:tc>
          <w:tcPr>
            <w:tcW w:w="654" w:type="dxa"/>
            <w:tcBorders>
              <w:top w:val="nil"/>
              <w:left w:val="nil"/>
              <w:bottom w:val="single" w:sz="4" w:space="0" w:color="auto"/>
              <w:right w:val="single" w:sz="4" w:space="0" w:color="auto"/>
            </w:tcBorders>
            <w:shd w:val="clear" w:color="000000" w:fill="D9D9D9"/>
            <w:vAlign w:val="center"/>
            <w:hideMark/>
          </w:tcPr>
          <w:p w14:paraId="3959891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8.4</w:t>
            </w:r>
          </w:p>
        </w:tc>
      </w:tr>
      <w:tr w:rsidR="00F01207" w:rsidRPr="004C4D67" w14:paraId="49A9D796"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58BEB273" w14:textId="2461E83F" w:rsidR="00F01207" w:rsidRPr="001B7147" w:rsidRDefault="00F01207" w:rsidP="00F01207">
            <w:pPr>
              <w:rPr>
                <w:rFonts w:ascii="GHEA Grapalat" w:hAnsi="GHEA Grapalat" w:cs="Calibri"/>
                <w:bCs/>
                <w:sz w:val="14"/>
                <w:szCs w:val="14"/>
              </w:rPr>
            </w:pPr>
            <w:r w:rsidRPr="001B7147">
              <w:rPr>
                <w:rFonts w:ascii="GHEA Grapalat" w:hAnsi="GHEA Grapalat" w:cs="Calibri"/>
                <w:bCs/>
                <w:sz w:val="14"/>
                <w:szCs w:val="14"/>
              </w:rPr>
              <w:t xml:space="preserve">   Public investment** (%, real growth)</w:t>
            </w:r>
          </w:p>
        </w:tc>
        <w:tc>
          <w:tcPr>
            <w:tcW w:w="630" w:type="dxa"/>
            <w:tcBorders>
              <w:top w:val="nil"/>
              <w:left w:val="nil"/>
              <w:bottom w:val="single" w:sz="4" w:space="0" w:color="auto"/>
              <w:right w:val="single" w:sz="4" w:space="0" w:color="auto"/>
            </w:tcBorders>
            <w:shd w:val="clear" w:color="auto" w:fill="auto"/>
            <w:noWrap/>
            <w:vAlign w:val="center"/>
            <w:hideMark/>
          </w:tcPr>
          <w:p w14:paraId="26D0B8A6"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13.6</w:t>
            </w:r>
          </w:p>
        </w:tc>
        <w:tc>
          <w:tcPr>
            <w:tcW w:w="630" w:type="dxa"/>
            <w:tcBorders>
              <w:top w:val="nil"/>
              <w:left w:val="nil"/>
              <w:bottom w:val="single" w:sz="4" w:space="0" w:color="auto"/>
              <w:right w:val="single" w:sz="4" w:space="0" w:color="auto"/>
            </w:tcBorders>
            <w:shd w:val="clear" w:color="auto" w:fill="auto"/>
            <w:noWrap/>
            <w:vAlign w:val="center"/>
            <w:hideMark/>
          </w:tcPr>
          <w:p w14:paraId="30488E19"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5.0</w:t>
            </w:r>
          </w:p>
        </w:tc>
        <w:tc>
          <w:tcPr>
            <w:tcW w:w="641" w:type="dxa"/>
            <w:tcBorders>
              <w:top w:val="nil"/>
              <w:left w:val="nil"/>
              <w:bottom w:val="single" w:sz="4" w:space="0" w:color="auto"/>
              <w:right w:val="single" w:sz="4" w:space="0" w:color="auto"/>
            </w:tcBorders>
            <w:shd w:val="clear" w:color="auto" w:fill="auto"/>
            <w:noWrap/>
            <w:vAlign w:val="center"/>
            <w:hideMark/>
          </w:tcPr>
          <w:p w14:paraId="6A802E18"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31.7</w:t>
            </w:r>
          </w:p>
        </w:tc>
        <w:tc>
          <w:tcPr>
            <w:tcW w:w="796" w:type="dxa"/>
            <w:tcBorders>
              <w:top w:val="nil"/>
              <w:left w:val="nil"/>
              <w:bottom w:val="single" w:sz="4" w:space="0" w:color="auto"/>
              <w:right w:val="single" w:sz="4" w:space="0" w:color="auto"/>
            </w:tcBorders>
            <w:shd w:val="clear" w:color="auto" w:fill="auto"/>
            <w:noWrap/>
            <w:vAlign w:val="center"/>
            <w:hideMark/>
          </w:tcPr>
          <w:p w14:paraId="527546D4"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-37.4</w:t>
            </w:r>
          </w:p>
        </w:tc>
        <w:tc>
          <w:tcPr>
            <w:tcW w:w="796" w:type="dxa"/>
            <w:tcBorders>
              <w:top w:val="nil"/>
              <w:left w:val="nil"/>
              <w:bottom w:val="single" w:sz="4" w:space="0" w:color="auto"/>
              <w:right w:val="single" w:sz="4" w:space="0" w:color="auto"/>
            </w:tcBorders>
            <w:shd w:val="clear" w:color="auto" w:fill="auto"/>
            <w:noWrap/>
            <w:vAlign w:val="center"/>
            <w:hideMark/>
          </w:tcPr>
          <w:p w14:paraId="782B135F"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31.1</w:t>
            </w:r>
          </w:p>
        </w:tc>
        <w:tc>
          <w:tcPr>
            <w:tcW w:w="620" w:type="dxa"/>
            <w:tcBorders>
              <w:top w:val="nil"/>
              <w:left w:val="nil"/>
              <w:bottom w:val="single" w:sz="4" w:space="0" w:color="auto"/>
              <w:right w:val="single" w:sz="4" w:space="0" w:color="auto"/>
            </w:tcBorders>
            <w:shd w:val="clear" w:color="auto" w:fill="auto"/>
            <w:noWrap/>
            <w:vAlign w:val="center"/>
            <w:hideMark/>
          </w:tcPr>
          <w:p w14:paraId="279313FB"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16.2</w:t>
            </w:r>
          </w:p>
        </w:tc>
        <w:tc>
          <w:tcPr>
            <w:tcW w:w="620" w:type="dxa"/>
            <w:tcBorders>
              <w:top w:val="nil"/>
              <w:left w:val="nil"/>
              <w:bottom w:val="single" w:sz="4" w:space="0" w:color="auto"/>
              <w:right w:val="single" w:sz="4" w:space="0" w:color="auto"/>
            </w:tcBorders>
            <w:shd w:val="clear" w:color="auto" w:fill="auto"/>
            <w:noWrap/>
            <w:vAlign w:val="center"/>
            <w:hideMark/>
          </w:tcPr>
          <w:p w14:paraId="50725063"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-9.9</w:t>
            </w:r>
          </w:p>
        </w:tc>
        <w:tc>
          <w:tcPr>
            <w:tcW w:w="620" w:type="dxa"/>
            <w:tcBorders>
              <w:top w:val="nil"/>
              <w:left w:val="nil"/>
              <w:bottom w:val="single" w:sz="4" w:space="0" w:color="auto"/>
              <w:right w:val="single" w:sz="4" w:space="0" w:color="auto"/>
            </w:tcBorders>
            <w:shd w:val="clear" w:color="auto" w:fill="auto"/>
            <w:noWrap/>
            <w:vAlign w:val="center"/>
            <w:hideMark/>
          </w:tcPr>
          <w:p w14:paraId="4C82B563"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41.1</w:t>
            </w:r>
          </w:p>
        </w:tc>
        <w:tc>
          <w:tcPr>
            <w:tcW w:w="620" w:type="dxa"/>
            <w:tcBorders>
              <w:top w:val="nil"/>
              <w:left w:val="nil"/>
              <w:bottom w:val="single" w:sz="4" w:space="0" w:color="auto"/>
              <w:right w:val="single" w:sz="4" w:space="0" w:color="auto"/>
            </w:tcBorders>
            <w:shd w:val="clear" w:color="000000" w:fill="D9D9D9"/>
            <w:noWrap/>
            <w:vAlign w:val="center"/>
            <w:hideMark/>
          </w:tcPr>
          <w:p w14:paraId="4D75857C"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60.7</w:t>
            </w:r>
          </w:p>
        </w:tc>
        <w:tc>
          <w:tcPr>
            <w:tcW w:w="796" w:type="dxa"/>
            <w:tcBorders>
              <w:top w:val="nil"/>
              <w:left w:val="nil"/>
              <w:bottom w:val="single" w:sz="4" w:space="0" w:color="auto"/>
              <w:right w:val="single" w:sz="4" w:space="0" w:color="auto"/>
            </w:tcBorders>
            <w:shd w:val="clear" w:color="000000" w:fill="D9D9D9"/>
            <w:vAlign w:val="center"/>
            <w:hideMark/>
          </w:tcPr>
          <w:p w14:paraId="308EBCD1"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3.5</w:t>
            </w:r>
          </w:p>
        </w:tc>
        <w:tc>
          <w:tcPr>
            <w:tcW w:w="654" w:type="dxa"/>
            <w:tcBorders>
              <w:top w:val="nil"/>
              <w:left w:val="nil"/>
              <w:bottom w:val="single" w:sz="4" w:space="0" w:color="auto"/>
              <w:right w:val="single" w:sz="4" w:space="0" w:color="auto"/>
            </w:tcBorders>
            <w:shd w:val="clear" w:color="000000" w:fill="D9D9D9"/>
            <w:vAlign w:val="center"/>
            <w:hideMark/>
          </w:tcPr>
          <w:p w14:paraId="6EEE5E70"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15.9</w:t>
            </w:r>
          </w:p>
        </w:tc>
      </w:tr>
      <w:tr w:rsidR="00F01207" w:rsidRPr="004C4D67" w14:paraId="0E22AB0D"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13C07AB9" w14:textId="2C9F3DB8" w:rsidR="00F01207" w:rsidRPr="001B7147" w:rsidRDefault="00F01207" w:rsidP="00F01207">
            <w:pPr>
              <w:rPr>
                <w:rFonts w:ascii="GHEA Grapalat" w:hAnsi="GHEA Grapalat" w:cs="Calibri"/>
                <w:bCs/>
                <w:sz w:val="14"/>
                <w:szCs w:val="14"/>
              </w:rPr>
            </w:pPr>
            <w:r w:rsidRPr="001B7147">
              <w:rPr>
                <w:rFonts w:ascii="GHEA Grapalat" w:hAnsi="GHEA Grapalat" w:cs="Calibri"/>
                <w:bCs/>
                <w:sz w:val="14"/>
                <w:szCs w:val="14"/>
              </w:rPr>
              <w:t xml:space="preserve">   Gross accumulation of private fixed assets (%, real growth)</w:t>
            </w:r>
          </w:p>
        </w:tc>
        <w:tc>
          <w:tcPr>
            <w:tcW w:w="630" w:type="dxa"/>
            <w:tcBorders>
              <w:top w:val="nil"/>
              <w:left w:val="nil"/>
              <w:bottom w:val="single" w:sz="4" w:space="0" w:color="auto"/>
              <w:right w:val="single" w:sz="4" w:space="0" w:color="auto"/>
            </w:tcBorders>
            <w:shd w:val="clear" w:color="auto" w:fill="auto"/>
            <w:noWrap/>
            <w:vAlign w:val="center"/>
            <w:hideMark/>
          </w:tcPr>
          <w:p w14:paraId="5A30CDE4"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1.2</w:t>
            </w:r>
          </w:p>
        </w:tc>
        <w:tc>
          <w:tcPr>
            <w:tcW w:w="630" w:type="dxa"/>
            <w:tcBorders>
              <w:top w:val="nil"/>
              <w:left w:val="nil"/>
              <w:bottom w:val="single" w:sz="4" w:space="0" w:color="auto"/>
              <w:right w:val="single" w:sz="4" w:space="0" w:color="auto"/>
            </w:tcBorders>
            <w:shd w:val="clear" w:color="auto" w:fill="auto"/>
            <w:noWrap/>
            <w:vAlign w:val="center"/>
            <w:hideMark/>
          </w:tcPr>
          <w:p w14:paraId="1D5796FF"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-13.9</w:t>
            </w:r>
          </w:p>
        </w:tc>
        <w:tc>
          <w:tcPr>
            <w:tcW w:w="641" w:type="dxa"/>
            <w:tcBorders>
              <w:top w:val="nil"/>
              <w:left w:val="nil"/>
              <w:bottom w:val="single" w:sz="4" w:space="0" w:color="auto"/>
              <w:right w:val="single" w:sz="4" w:space="0" w:color="auto"/>
            </w:tcBorders>
            <w:shd w:val="clear" w:color="auto" w:fill="auto"/>
            <w:noWrap/>
            <w:vAlign w:val="center"/>
            <w:hideMark/>
          </w:tcPr>
          <w:p w14:paraId="44486F15"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6.2</w:t>
            </w:r>
          </w:p>
        </w:tc>
        <w:tc>
          <w:tcPr>
            <w:tcW w:w="796" w:type="dxa"/>
            <w:tcBorders>
              <w:top w:val="nil"/>
              <w:left w:val="nil"/>
              <w:bottom w:val="single" w:sz="4" w:space="0" w:color="auto"/>
              <w:right w:val="single" w:sz="4" w:space="0" w:color="auto"/>
            </w:tcBorders>
            <w:shd w:val="clear" w:color="auto" w:fill="auto"/>
            <w:noWrap/>
            <w:vAlign w:val="center"/>
            <w:hideMark/>
          </w:tcPr>
          <w:p w14:paraId="29DA462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19.6</w:t>
            </w:r>
          </w:p>
        </w:tc>
        <w:tc>
          <w:tcPr>
            <w:tcW w:w="796" w:type="dxa"/>
            <w:tcBorders>
              <w:top w:val="nil"/>
              <w:left w:val="nil"/>
              <w:bottom w:val="single" w:sz="4" w:space="0" w:color="auto"/>
              <w:right w:val="single" w:sz="4" w:space="0" w:color="auto"/>
            </w:tcBorders>
            <w:shd w:val="clear" w:color="auto" w:fill="auto"/>
            <w:noWrap/>
            <w:vAlign w:val="center"/>
            <w:hideMark/>
          </w:tcPr>
          <w:p w14:paraId="35C32C7A"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-0.5</w:t>
            </w:r>
          </w:p>
        </w:tc>
        <w:tc>
          <w:tcPr>
            <w:tcW w:w="620" w:type="dxa"/>
            <w:tcBorders>
              <w:top w:val="nil"/>
              <w:left w:val="nil"/>
              <w:bottom w:val="single" w:sz="4" w:space="0" w:color="auto"/>
              <w:right w:val="single" w:sz="4" w:space="0" w:color="auto"/>
            </w:tcBorders>
            <w:shd w:val="clear" w:color="auto" w:fill="auto"/>
            <w:noWrap/>
            <w:vAlign w:val="center"/>
            <w:hideMark/>
          </w:tcPr>
          <w:p w14:paraId="1B8E0F07"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-5.7</w:t>
            </w:r>
          </w:p>
        </w:tc>
        <w:tc>
          <w:tcPr>
            <w:tcW w:w="620" w:type="dxa"/>
            <w:tcBorders>
              <w:top w:val="nil"/>
              <w:left w:val="nil"/>
              <w:bottom w:val="single" w:sz="4" w:space="0" w:color="auto"/>
              <w:right w:val="single" w:sz="4" w:space="0" w:color="auto"/>
            </w:tcBorders>
            <w:shd w:val="clear" w:color="auto" w:fill="auto"/>
            <w:noWrap/>
            <w:vAlign w:val="center"/>
            <w:hideMark/>
          </w:tcPr>
          <w:p w14:paraId="33E336B1"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11.2</w:t>
            </w:r>
          </w:p>
        </w:tc>
        <w:tc>
          <w:tcPr>
            <w:tcW w:w="620" w:type="dxa"/>
            <w:tcBorders>
              <w:top w:val="nil"/>
              <w:left w:val="nil"/>
              <w:bottom w:val="single" w:sz="4" w:space="0" w:color="auto"/>
              <w:right w:val="single" w:sz="4" w:space="0" w:color="auto"/>
            </w:tcBorders>
            <w:shd w:val="clear" w:color="auto" w:fill="auto"/>
            <w:noWrap/>
            <w:vAlign w:val="center"/>
            <w:hideMark/>
          </w:tcPr>
          <w:p w14:paraId="2EB5F227"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1.9</w:t>
            </w:r>
          </w:p>
        </w:tc>
        <w:tc>
          <w:tcPr>
            <w:tcW w:w="620" w:type="dxa"/>
            <w:tcBorders>
              <w:top w:val="nil"/>
              <w:left w:val="nil"/>
              <w:bottom w:val="single" w:sz="4" w:space="0" w:color="auto"/>
              <w:right w:val="single" w:sz="4" w:space="0" w:color="auto"/>
            </w:tcBorders>
            <w:shd w:val="clear" w:color="000000" w:fill="D9D9D9"/>
            <w:noWrap/>
            <w:vAlign w:val="center"/>
            <w:hideMark/>
          </w:tcPr>
          <w:p w14:paraId="15179172"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12.1</w:t>
            </w:r>
          </w:p>
        </w:tc>
        <w:tc>
          <w:tcPr>
            <w:tcW w:w="796" w:type="dxa"/>
            <w:tcBorders>
              <w:top w:val="nil"/>
              <w:left w:val="nil"/>
              <w:bottom w:val="single" w:sz="4" w:space="0" w:color="auto"/>
              <w:right w:val="single" w:sz="4" w:space="0" w:color="auto"/>
            </w:tcBorders>
            <w:shd w:val="clear" w:color="000000" w:fill="D9D9D9"/>
            <w:vAlign w:val="center"/>
            <w:hideMark/>
          </w:tcPr>
          <w:p w14:paraId="44337CA2"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6.4</w:t>
            </w:r>
          </w:p>
        </w:tc>
        <w:tc>
          <w:tcPr>
            <w:tcW w:w="654" w:type="dxa"/>
            <w:tcBorders>
              <w:top w:val="nil"/>
              <w:left w:val="nil"/>
              <w:bottom w:val="single" w:sz="4" w:space="0" w:color="auto"/>
              <w:right w:val="single" w:sz="4" w:space="0" w:color="auto"/>
            </w:tcBorders>
            <w:shd w:val="clear" w:color="000000" w:fill="D9D9D9"/>
            <w:vAlign w:val="center"/>
            <w:hideMark/>
          </w:tcPr>
          <w:p w14:paraId="064131DD"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4.8</w:t>
            </w:r>
          </w:p>
        </w:tc>
      </w:tr>
      <w:tr w:rsidR="00F01207" w:rsidRPr="004C4D67" w14:paraId="429C3FFE"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6308DB4D" w14:textId="10596104" w:rsidR="00F01207" w:rsidRPr="001B7147" w:rsidRDefault="00F01207" w:rsidP="00F01207">
            <w:pPr>
              <w:rPr>
                <w:rFonts w:ascii="GHEA Grapalat" w:hAnsi="GHEA Grapalat" w:cs="Calibri"/>
                <w:bCs/>
                <w:sz w:val="14"/>
                <w:szCs w:val="14"/>
              </w:rPr>
            </w:pPr>
            <w:r w:rsidRPr="001B7147">
              <w:rPr>
                <w:rFonts w:ascii="GHEA Grapalat" w:hAnsi="GHEA Grapalat" w:cs="Calibri"/>
                <w:bCs/>
                <w:sz w:val="14"/>
                <w:szCs w:val="14"/>
              </w:rPr>
              <w:t>Export of goods and services (%, real growth)</w:t>
            </w:r>
          </w:p>
        </w:tc>
        <w:tc>
          <w:tcPr>
            <w:tcW w:w="630" w:type="dxa"/>
            <w:tcBorders>
              <w:top w:val="nil"/>
              <w:left w:val="nil"/>
              <w:bottom w:val="single" w:sz="4" w:space="0" w:color="auto"/>
              <w:right w:val="single" w:sz="4" w:space="0" w:color="auto"/>
            </w:tcBorders>
            <w:shd w:val="clear" w:color="auto" w:fill="auto"/>
            <w:noWrap/>
            <w:vAlign w:val="center"/>
            <w:hideMark/>
          </w:tcPr>
          <w:p w14:paraId="65D2010C"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4.9</w:t>
            </w:r>
          </w:p>
        </w:tc>
        <w:tc>
          <w:tcPr>
            <w:tcW w:w="630" w:type="dxa"/>
            <w:tcBorders>
              <w:top w:val="nil"/>
              <w:left w:val="nil"/>
              <w:bottom w:val="single" w:sz="4" w:space="0" w:color="auto"/>
              <w:right w:val="single" w:sz="4" w:space="0" w:color="auto"/>
            </w:tcBorders>
            <w:shd w:val="clear" w:color="auto" w:fill="auto"/>
            <w:noWrap/>
            <w:vAlign w:val="center"/>
            <w:hideMark/>
          </w:tcPr>
          <w:p w14:paraId="447F0EAA"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21.3</w:t>
            </w:r>
          </w:p>
        </w:tc>
        <w:tc>
          <w:tcPr>
            <w:tcW w:w="641" w:type="dxa"/>
            <w:tcBorders>
              <w:top w:val="nil"/>
              <w:left w:val="nil"/>
              <w:bottom w:val="single" w:sz="4" w:space="0" w:color="auto"/>
              <w:right w:val="single" w:sz="4" w:space="0" w:color="auto"/>
            </w:tcBorders>
            <w:shd w:val="clear" w:color="auto" w:fill="auto"/>
            <w:noWrap/>
            <w:vAlign w:val="center"/>
            <w:hideMark/>
          </w:tcPr>
          <w:p w14:paraId="59625969"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19.3</w:t>
            </w:r>
          </w:p>
        </w:tc>
        <w:tc>
          <w:tcPr>
            <w:tcW w:w="796" w:type="dxa"/>
            <w:tcBorders>
              <w:top w:val="nil"/>
              <w:left w:val="nil"/>
              <w:bottom w:val="single" w:sz="4" w:space="0" w:color="auto"/>
              <w:right w:val="single" w:sz="4" w:space="0" w:color="auto"/>
            </w:tcBorders>
            <w:shd w:val="clear" w:color="auto" w:fill="auto"/>
            <w:noWrap/>
            <w:vAlign w:val="center"/>
            <w:hideMark/>
          </w:tcPr>
          <w:p w14:paraId="2D0D0031"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5.0</w:t>
            </w:r>
          </w:p>
        </w:tc>
        <w:tc>
          <w:tcPr>
            <w:tcW w:w="796" w:type="dxa"/>
            <w:tcBorders>
              <w:top w:val="nil"/>
              <w:left w:val="nil"/>
              <w:bottom w:val="single" w:sz="4" w:space="0" w:color="auto"/>
              <w:right w:val="single" w:sz="4" w:space="0" w:color="auto"/>
            </w:tcBorders>
            <w:shd w:val="clear" w:color="auto" w:fill="auto"/>
            <w:noWrap/>
            <w:vAlign w:val="center"/>
            <w:hideMark/>
          </w:tcPr>
          <w:p w14:paraId="66CD129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16.0</w:t>
            </w:r>
          </w:p>
        </w:tc>
        <w:tc>
          <w:tcPr>
            <w:tcW w:w="620" w:type="dxa"/>
            <w:tcBorders>
              <w:top w:val="nil"/>
              <w:left w:val="nil"/>
              <w:bottom w:val="single" w:sz="4" w:space="0" w:color="auto"/>
              <w:right w:val="single" w:sz="4" w:space="0" w:color="auto"/>
            </w:tcBorders>
            <w:shd w:val="clear" w:color="auto" w:fill="auto"/>
            <w:noWrap/>
            <w:vAlign w:val="center"/>
            <w:hideMark/>
          </w:tcPr>
          <w:p w14:paraId="645027CA"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-33.4</w:t>
            </w:r>
          </w:p>
        </w:tc>
        <w:tc>
          <w:tcPr>
            <w:tcW w:w="620" w:type="dxa"/>
            <w:tcBorders>
              <w:top w:val="nil"/>
              <w:left w:val="nil"/>
              <w:bottom w:val="single" w:sz="4" w:space="0" w:color="auto"/>
              <w:right w:val="single" w:sz="4" w:space="0" w:color="auto"/>
            </w:tcBorders>
            <w:shd w:val="clear" w:color="auto" w:fill="auto"/>
            <w:noWrap/>
            <w:vAlign w:val="center"/>
            <w:hideMark/>
          </w:tcPr>
          <w:p w14:paraId="72135BE7"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17.1</w:t>
            </w:r>
          </w:p>
        </w:tc>
        <w:tc>
          <w:tcPr>
            <w:tcW w:w="620" w:type="dxa"/>
            <w:tcBorders>
              <w:top w:val="nil"/>
              <w:left w:val="nil"/>
              <w:bottom w:val="single" w:sz="4" w:space="0" w:color="auto"/>
              <w:right w:val="single" w:sz="4" w:space="0" w:color="auto"/>
            </w:tcBorders>
            <w:shd w:val="clear" w:color="auto" w:fill="auto"/>
            <w:noWrap/>
            <w:vAlign w:val="center"/>
            <w:hideMark/>
          </w:tcPr>
          <w:p w14:paraId="6BB99FDB"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54.4</w:t>
            </w:r>
          </w:p>
        </w:tc>
        <w:tc>
          <w:tcPr>
            <w:tcW w:w="620" w:type="dxa"/>
            <w:tcBorders>
              <w:top w:val="nil"/>
              <w:left w:val="nil"/>
              <w:bottom w:val="single" w:sz="4" w:space="0" w:color="auto"/>
              <w:right w:val="single" w:sz="4" w:space="0" w:color="auto"/>
            </w:tcBorders>
            <w:shd w:val="clear" w:color="000000" w:fill="D9D9D9"/>
            <w:noWrap/>
            <w:vAlign w:val="center"/>
            <w:hideMark/>
          </w:tcPr>
          <w:p w14:paraId="4B3686F9"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14.3</w:t>
            </w:r>
          </w:p>
        </w:tc>
        <w:tc>
          <w:tcPr>
            <w:tcW w:w="796" w:type="dxa"/>
            <w:tcBorders>
              <w:top w:val="nil"/>
              <w:left w:val="nil"/>
              <w:bottom w:val="single" w:sz="4" w:space="0" w:color="auto"/>
              <w:right w:val="single" w:sz="4" w:space="0" w:color="auto"/>
            </w:tcBorders>
            <w:shd w:val="clear" w:color="000000" w:fill="D9D9D9"/>
            <w:vAlign w:val="center"/>
            <w:hideMark/>
          </w:tcPr>
          <w:p w14:paraId="05E4E663"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3.4</w:t>
            </w:r>
          </w:p>
        </w:tc>
        <w:tc>
          <w:tcPr>
            <w:tcW w:w="654" w:type="dxa"/>
            <w:tcBorders>
              <w:top w:val="nil"/>
              <w:left w:val="nil"/>
              <w:bottom w:val="single" w:sz="4" w:space="0" w:color="auto"/>
              <w:right w:val="single" w:sz="4" w:space="0" w:color="auto"/>
            </w:tcBorders>
            <w:shd w:val="clear" w:color="000000" w:fill="D9D9D9"/>
            <w:vAlign w:val="center"/>
            <w:hideMark/>
          </w:tcPr>
          <w:p w14:paraId="396714F8"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4.5</w:t>
            </w:r>
          </w:p>
        </w:tc>
      </w:tr>
      <w:tr w:rsidR="00F01207" w:rsidRPr="004C4D67" w14:paraId="0CB98BEF"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7F4FBB33" w14:textId="190ECD09" w:rsidR="00F01207" w:rsidRPr="001B7147" w:rsidRDefault="00F01207" w:rsidP="00F01207">
            <w:pPr>
              <w:rPr>
                <w:rFonts w:ascii="GHEA Grapalat" w:hAnsi="GHEA Grapalat" w:cs="Calibri"/>
                <w:bCs/>
                <w:sz w:val="14"/>
                <w:szCs w:val="14"/>
              </w:rPr>
            </w:pPr>
            <w:r w:rsidRPr="001B7147">
              <w:rPr>
                <w:rFonts w:ascii="GHEA Grapalat" w:hAnsi="GHEA Grapalat" w:cs="Calibri"/>
                <w:bCs/>
                <w:sz w:val="14"/>
                <w:szCs w:val="14"/>
              </w:rPr>
              <w:t>Import of goods and services (%, real growth)</w:t>
            </w:r>
          </w:p>
        </w:tc>
        <w:tc>
          <w:tcPr>
            <w:tcW w:w="630" w:type="dxa"/>
            <w:tcBorders>
              <w:top w:val="nil"/>
              <w:left w:val="nil"/>
              <w:bottom w:val="single" w:sz="4" w:space="0" w:color="auto"/>
              <w:right w:val="single" w:sz="4" w:space="0" w:color="auto"/>
            </w:tcBorders>
            <w:shd w:val="clear" w:color="auto" w:fill="auto"/>
            <w:noWrap/>
            <w:vAlign w:val="center"/>
            <w:hideMark/>
          </w:tcPr>
          <w:p w14:paraId="30CDA21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-15.3</w:t>
            </w:r>
          </w:p>
        </w:tc>
        <w:tc>
          <w:tcPr>
            <w:tcW w:w="630" w:type="dxa"/>
            <w:tcBorders>
              <w:top w:val="nil"/>
              <w:left w:val="nil"/>
              <w:bottom w:val="single" w:sz="4" w:space="0" w:color="auto"/>
              <w:right w:val="single" w:sz="4" w:space="0" w:color="auto"/>
            </w:tcBorders>
            <w:shd w:val="clear" w:color="auto" w:fill="auto"/>
            <w:noWrap/>
            <w:vAlign w:val="center"/>
            <w:hideMark/>
          </w:tcPr>
          <w:p w14:paraId="5BD125D9"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6.3</w:t>
            </w:r>
          </w:p>
        </w:tc>
        <w:tc>
          <w:tcPr>
            <w:tcW w:w="641" w:type="dxa"/>
            <w:tcBorders>
              <w:top w:val="nil"/>
              <w:left w:val="nil"/>
              <w:bottom w:val="single" w:sz="4" w:space="0" w:color="auto"/>
              <w:right w:val="single" w:sz="4" w:space="0" w:color="auto"/>
            </w:tcBorders>
            <w:shd w:val="clear" w:color="auto" w:fill="auto"/>
            <w:noWrap/>
            <w:vAlign w:val="center"/>
            <w:hideMark/>
          </w:tcPr>
          <w:p w14:paraId="01A5E495"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24.6</w:t>
            </w:r>
          </w:p>
        </w:tc>
        <w:tc>
          <w:tcPr>
            <w:tcW w:w="796" w:type="dxa"/>
            <w:tcBorders>
              <w:top w:val="nil"/>
              <w:left w:val="nil"/>
              <w:bottom w:val="single" w:sz="4" w:space="0" w:color="auto"/>
              <w:right w:val="single" w:sz="4" w:space="0" w:color="auto"/>
            </w:tcBorders>
            <w:shd w:val="clear" w:color="auto" w:fill="auto"/>
            <w:noWrap/>
            <w:vAlign w:val="center"/>
            <w:hideMark/>
          </w:tcPr>
          <w:p w14:paraId="543EC713"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13.3</w:t>
            </w:r>
          </w:p>
        </w:tc>
        <w:tc>
          <w:tcPr>
            <w:tcW w:w="796" w:type="dxa"/>
            <w:tcBorders>
              <w:top w:val="nil"/>
              <w:left w:val="nil"/>
              <w:bottom w:val="single" w:sz="4" w:space="0" w:color="auto"/>
              <w:right w:val="single" w:sz="4" w:space="0" w:color="auto"/>
            </w:tcBorders>
            <w:shd w:val="clear" w:color="auto" w:fill="auto"/>
            <w:noWrap/>
            <w:vAlign w:val="center"/>
            <w:hideMark/>
          </w:tcPr>
          <w:p w14:paraId="0767FE6C"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11.6</w:t>
            </w:r>
          </w:p>
        </w:tc>
        <w:tc>
          <w:tcPr>
            <w:tcW w:w="620" w:type="dxa"/>
            <w:tcBorders>
              <w:top w:val="nil"/>
              <w:left w:val="nil"/>
              <w:bottom w:val="single" w:sz="4" w:space="0" w:color="auto"/>
              <w:right w:val="single" w:sz="4" w:space="0" w:color="auto"/>
            </w:tcBorders>
            <w:shd w:val="clear" w:color="auto" w:fill="auto"/>
            <w:noWrap/>
            <w:vAlign w:val="center"/>
            <w:hideMark/>
          </w:tcPr>
          <w:p w14:paraId="3B981DFF"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-31.4</w:t>
            </w:r>
          </w:p>
        </w:tc>
        <w:tc>
          <w:tcPr>
            <w:tcW w:w="620" w:type="dxa"/>
            <w:tcBorders>
              <w:top w:val="nil"/>
              <w:left w:val="nil"/>
              <w:bottom w:val="single" w:sz="4" w:space="0" w:color="auto"/>
              <w:right w:val="single" w:sz="4" w:space="0" w:color="auto"/>
            </w:tcBorders>
            <w:shd w:val="clear" w:color="auto" w:fill="auto"/>
            <w:noWrap/>
            <w:vAlign w:val="center"/>
            <w:hideMark/>
          </w:tcPr>
          <w:p w14:paraId="55C39248"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12.5</w:t>
            </w:r>
          </w:p>
        </w:tc>
        <w:tc>
          <w:tcPr>
            <w:tcW w:w="620" w:type="dxa"/>
            <w:tcBorders>
              <w:top w:val="nil"/>
              <w:left w:val="nil"/>
              <w:bottom w:val="single" w:sz="4" w:space="0" w:color="auto"/>
              <w:right w:val="single" w:sz="4" w:space="0" w:color="auto"/>
            </w:tcBorders>
            <w:shd w:val="clear" w:color="auto" w:fill="auto"/>
            <w:noWrap/>
            <w:vAlign w:val="center"/>
            <w:hideMark/>
          </w:tcPr>
          <w:p w14:paraId="4ACFBB68"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33.8</w:t>
            </w:r>
          </w:p>
        </w:tc>
        <w:tc>
          <w:tcPr>
            <w:tcW w:w="620" w:type="dxa"/>
            <w:tcBorders>
              <w:top w:val="nil"/>
              <w:left w:val="nil"/>
              <w:bottom w:val="single" w:sz="4" w:space="0" w:color="auto"/>
              <w:right w:val="single" w:sz="4" w:space="0" w:color="auto"/>
            </w:tcBorders>
            <w:shd w:val="clear" w:color="000000" w:fill="D9D9D9"/>
            <w:noWrap/>
            <w:vAlign w:val="center"/>
            <w:hideMark/>
          </w:tcPr>
          <w:p w14:paraId="1E556A29"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14.6</w:t>
            </w:r>
          </w:p>
        </w:tc>
        <w:tc>
          <w:tcPr>
            <w:tcW w:w="796" w:type="dxa"/>
            <w:tcBorders>
              <w:top w:val="nil"/>
              <w:left w:val="nil"/>
              <w:bottom w:val="single" w:sz="4" w:space="0" w:color="auto"/>
              <w:right w:val="single" w:sz="4" w:space="0" w:color="auto"/>
            </w:tcBorders>
            <w:shd w:val="clear" w:color="000000" w:fill="D9D9D9"/>
            <w:vAlign w:val="center"/>
            <w:hideMark/>
          </w:tcPr>
          <w:p w14:paraId="4DD67784"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1.7</w:t>
            </w:r>
          </w:p>
        </w:tc>
        <w:tc>
          <w:tcPr>
            <w:tcW w:w="654" w:type="dxa"/>
            <w:tcBorders>
              <w:top w:val="nil"/>
              <w:left w:val="nil"/>
              <w:bottom w:val="single" w:sz="4" w:space="0" w:color="auto"/>
              <w:right w:val="single" w:sz="4" w:space="0" w:color="auto"/>
            </w:tcBorders>
            <w:shd w:val="clear" w:color="000000" w:fill="D9D9D9"/>
            <w:vAlign w:val="center"/>
            <w:hideMark/>
          </w:tcPr>
          <w:p w14:paraId="37B3EDE0"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4.6</w:t>
            </w:r>
          </w:p>
        </w:tc>
      </w:tr>
      <w:tr w:rsidR="00F01207" w:rsidRPr="004C4D67" w14:paraId="607791CB" w14:textId="77777777" w:rsidTr="00616E9B">
        <w:trPr>
          <w:trHeight w:val="87"/>
        </w:trPr>
        <w:tc>
          <w:tcPr>
            <w:tcW w:w="10208" w:type="dxa"/>
            <w:gridSpan w:val="1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3A1655" w14:textId="5BF3D458" w:rsidR="00F01207" w:rsidRPr="001B7147" w:rsidRDefault="00F01207" w:rsidP="00F01207">
            <w:pPr>
              <w:rPr>
                <w:rFonts w:ascii="GHEA Grapalat" w:hAnsi="GHEA Grapalat" w:cs="Calibri"/>
                <w:b/>
                <w:bCs/>
                <w:sz w:val="14"/>
                <w:szCs w:val="14"/>
              </w:rPr>
            </w:pPr>
            <w:r w:rsidRPr="001B7147">
              <w:rPr>
                <w:rFonts w:ascii="GHEA Grapalat" w:hAnsi="GHEA Grapalat" w:cs="Calibri"/>
                <w:b/>
                <w:bCs/>
                <w:sz w:val="14"/>
                <w:szCs w:val="14"/>
              </w:rPr>
              <w:t xml:space="preserve">Current account </w:t>
            </w:r>
          </w:p>
        </w:tc>
      </w:tr>
      <w:tr w:rsidR="00F01207" w:rsidRPr="004C4D67" w14:paraId="744DF66A"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66210D8F" w14:textId="33AD2735" w:rsidR="00F01207" w:rsidRPr="001B7147" w:rsidRDefault="00F01207" w:rsidP="00F01207">
            <w:pPr>
              <w:rPr>
                <w:rFonts w:ascii="GHEA Grapalat" w:hAnsi="GHEA Grapalat" w:cs="Calibri"/>
                <w:bCs/>
                <w:sz w:val="14"/>
                <w:szCs w:val="14"/>
              </w:rPr>
            </w:pPr>
            <w:r w:rsidRPr="001B7147">
              <w:rPr>
                <w:rFonts w:ascii="GHEA Grapalat" w:hAnsi="GHEA Grapalat" w:cs="Calibri"/>
                <w:bCs/>
                <w:sz w:val="14"/>
                <w:szCs w:val="14"/>
              </w:rPr>
              <w:t>Balance of trade (million of US dollar)</w:t>
            </w:r>
          </w:p>
        </w:tc>
        <w:tc>
          <w:tcPr>
            <w:tcW w:w="630" w:type="dxa"/>
            <w:tcBorders>
              <w:top w:val="nil"/>
              <w:left w:val="nil"/>
              <w:bottom w:val="single" w:sz="4" w:space="0" w:color="auto"/>
              <w:right w:val="single" w:sz="4" w:space="0" w:color="auto"/>
            </w:tcBorders>
            <w:shd w:val="clear" w:color="auto" w:fill="auto"/>
            <w:noWrap/>
            <w:vAlign w:val="center"/>
            <w:hideMark/>
          </w:tcPr>
          <w:p w14:paraId="1D12079C"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-1186.4</w:t>
            </w:r>
          </w:p>
        </w:tc>
        <w:tc>
          <w:tcPr>
            <w:tcW w:w="630" w:type="dxa"/>
            <w:tcBorders>
              <w:top w:val="nil"/>
              <w:left w:val="nil"/>
              <w:bottom w:val="single" w:sz="4" w:space="0" w:color="auto"/>
              <w:right w:val="single" w:sz="4" w:space="0" w:color="auto"/>
            </w:tcBorders>
            <w:shd w:val="clear" w:color="auto" w:fill="auto"/>
            <w:noWrap/>
            <w:vAlign w:val="center"/>
            <w:hideMark/>
          </w:tcPr>
          <w:p w14:paraId="57BAAB49"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-976.9</w:t>
            </w:r>
          </w:p>
        </w:tc>
        <w:tc>
          <w:tcPr>
            <w:tcW w:w="641" w:type="dxa"/>
            <w:tcBorders>
              <w:top w:val="nil"/>
              <w:left w:val="nil"/>
              <w:bottom w:val="single" w:sz="4" w:space="0" w:color="auto"/>
              <w:right w:val="single" w:sz="4" w:space="0" w:color="auto"/>
            </w:tcBorders>
            <w:shd w:val="clear" w:color="auto" w:fill="auto"/>
            <w:noWrap/>
            <w:vAlign w:val="center"/>
            <w:hideMark/>
          </w:tcPr>
          <w:p w14:paraId="2F49F187"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-1400.9</w:t>
            </w:r>
          </w:p>
        </w:tc>
        <w:tc>
          <w:tcPr>
            <w:tcW w:w="796" w:type="dxa"/>
            <w:tcBorders>
              <w:top w:val="nil"/>
              <w:left w:val="nil"/>
              <w:bottom w:val="single" w:sz="4" w:space="0" w:color="auto"/>
              <w:right w:val="single" w:sz="4" w:space="0" w:color="auto"/>
            </w:tcBorders>
            <w:shd w:val="clear" w:color="auto" w:fill="auto"/>
            <w:noWrap/>
            <w:vAlign w:val="center"/>
            <w:hideMark/>
          </w:tcPr>
          <w:p w14:paraId="42C391FF"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-1724.4</w:t>
            </w:r>
          </w:p>
        </w:tc>
        <w:tc>
          <w:tcPr>
            <w:tcW w:w="796" w:type="dxa"/>
            <w:tcBorders>
              <w:top w:val="nil"/>
              <w:left w:val="nil"/>
              <w:bottom w:val="single" w:sz="4" w:space="0" w:color="auto"/>
              <w:right w:val="single" w:sz="4" w:space="0" w:color="auto"/>
            </w:tcBorders>
            <w:shd w:val="clear" w:color="auto" w:fill="auto"/>
            <w:noWrap/>
            <w:vAlign w:val="center"/>
            <w:hideMark/>
          </w:tcPr>
          <w:p w14:paraId="63C4C830"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-1727.9</w:t>
            </w:r>
          </w:p>
        </w:tc>
        <w:tc>
          <w:tcPr>
            <w:tcW w:w="620" w:type="dxa"/>
            <w:tcBorders>
              <w:top w:val="nil"/>
              <w:left w:val="nil"/>
              <w:bottom w:val="single" w:sz="4" w:space="0" w:color="auto"/>
              <w:right w:val="single" w:sz="4" w:space="0" w:color="auto"/>
            </w:tcBorders>
            <w:shd w:val="clear" w:color="auto" w:fill="auto"/>
            <w:noWrap/>
            <w:vAlign w:val="center"/>
            <w:hideMark/>
          </w:tcPr>
          <w:p w14:paraId="0F40D080"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-1382.2</w:t>
            </w:r>
          </w:p>
        </w:tc>
        <w:tc>
          <w:tcPr>
            <w:tcW w:w="620" w:type="dxa"/>
            <w:tcBorders>
              <w:top w:val="nil"/>
              <w:left w:val="nil"/>
              <w:bottom w:val="single" w:sz="4" w:space="0" w:color="auto"/>
              <w:right w:val="single" w:sz="4" w:space="0" w:color="auto"/>
            </w:tcBorders>
            <w:shd w:val="clear" w:color="auto" w:fill="auto"/>
            <w:noWrap/>
            <w:vAlign w:val="center"/>
            <w:hideMark/>
          </w:tcPr>
          <w:p w14:paraId="448B8A07"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-1504.8</w:t>
            </w:r>
          </w:p>
        </w:tc>
        <w:tc>
          <w:tcPr>
            <w:tcW w:w="620" w:type="dxa"/>
            <w:tcBorders>
              <w:top w:val="nil"/>
              <w:left w:val="nil"/>
              <w:bottom w:val="single" w:sz="4" w:space="0" w:color="auto"/>
              <w:right w:val="single" w:sz="4" w:space="0" w:color="auto"/>
            </w:tcBorders>
            <w:shd w:val="clear" w:color="000000" w:fill="D9D9D9"/>
            <w:noWrap/>
            <w:vAlign w:val="center"/>
            <w:hideMark/>
          </w:tcPr>
          <w:p w14:paraId="383B0BFB"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-2016.1</w:t>
            </w:r>
          </w:p>
        </w:tc>
        <w:tc>
          <w:tcPr>
            <w:tcW w:w="620" w:type="dxa"/>
            <w:tcBorders>
              <w:top w:val="nil"/>
              <w:left w:val="nil"/>
              <w:bottom w:val="single" w:sz="4" w:space="0" w:color="auto"/>
              <w:right w:val="single" w:sz="4" w:space="0" w:color="auto"/>
            </w:tcBorders>
            <w:shd w:val="clear" w:color="000000" w:fill="D9D9D9"/>
            <w:noWrap/>
            <w:vAlign w:val="center"/>
            <w:hideMark/>
          </w:tcPr>
          <w:p w14:paraId="4C476311"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-2091.8</w:t>
            </w:r>
          </w:p>
        </w:tc>
        <w:tc>
          <w:tcPr>
            <w:tcW w:w="796" w:type="dxa"/>
            <w:tcBorders>
              <w:top w:val="nil"/>
              <w:left w:val="nil"/>
              <w:bottom w:val="single" w:sz="4" w:space="0" w:color="auto"/>
              <w:right w:val="single" w:sz="4" w:space="0" w:color="auto"/>
            </w:tcBorders>
            <w:shd w:val="clear" w:color="000000" w:fill="D9D9D9"/>
            <w:vAlign w:val="center"/>
            <w:hideMark/>
          </w:tcPr>
          <w:p w14:paraId="69B05692"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-1972.3</w:t>
            </w:r>
          </w:p>
        </w:tc>
        <w:tc>
          <w:tcPr>
            <w:tcW w:w="654" w:type="dxa"/>
            <w:tcBorders>
              <w:top w:val="nil"/>
              <w:left w:val="nil"/>
              <w:bottom w:val="single" w:sz="4" w:space="0" w:color="auto"/>
              <w:right w:val="single" w:sz="4" w:space="0" w:color="auto"/>
            </w:tcBorders>
            <w:shd w:val="clear" w:color="000000" w:fill="D9D9D9"/>
            <w:vAlign w:val="center"/>
            <w:hideMark/>
          </w:tcPr>
          <w:p w14:paraId="2CF5FF40"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-2031.3</w:t>
            </w:r>
          </w:p>
        </w:tc>
      </w:tr>
      <w:tr w:rsidR="00F01207" w:rsidRPr="004C4D67" w14:paraId="63F353A7"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6DF33B3D" w14:textId="084B363B" w:rsidR="00F01207" w:rsidRPr="001B7147" w:rsidRDefault="00F01207" w:rsidP="00F01207">
            <w:pPr>
              <w:rPr>
                <w:rFonts w:ascii="GHEA Grapalat" w:hAnsi="GHEA Grapalat" w:cs="Calibri"/>
                <w:bCs/>
                <w:sz w:val="14"/>
                <w:szCs w:val="14"/>
              </w:rPr>
            </w:pPr>
            <w:r w:rsidRPr="001B7147">
              <w:rPr>
                <w:rFonts w:ascii="GHEA Grapalat" w:hAnsi="GHEA Grapalat" w:cs="Calibri"/>
                <w:bCs/>
                <w:sz w:val="14"/>
                <w:szCs w:val="14"/>
              </w:rPr>
              <w:t>Balance of services (million of US dollar)</w:t>
            </w:r>
          </w:p>
        </w:tc>
        <w:tc>
          <w:tcPr>
            <w:tcW w:w="630" w:type="dxa"/>
            <w:tcBorders>
              <w:top w:val="nil"/>
              <w:left w:val="nil"/>
              <w:bottom w:val="single" w:sz="4" w:space="0" w:color="auto"/>
              <w:right w:val="single" w:sz="4" w:space="0" w:color="auto"/>
            </w:tcBorders>
            <w:shd w:val="clear" w:color="auto" w:fill="auto"/>
            <w:noWrap/>
            <w:vAlign w:val="center"/>
            <w:hideMark/>
          </w:tcPr>
          <w:p w14:paraId="27348162"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-96.4</w:t>
            </w:r>
          </w:p>
        </w:tc>
        <w:tc>
          <w:tcPr>
            <w:tcW w:w="630" w:type="dxa"/>
            <w:tcBorders>
              <w:top w:val="nil"/>
              <w:left w:val="nil"/>
              <w:bottom w:val="single" w:sz="4" w:space="0" w:color="auto"/>
              <w:right w:val="single" w:sz="4" w:space="0" w:color="auto"/>
            </w:tcBorders>
            <w:shd w:val="clear" w:color="auto" w:fill="auto"/>
            <w:noWrap/>
            <w:vAlign w:val="center"/>
            <w:hideMark/>
          </w:tcPr>
          <w:p w14:paraId="24544792"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70.4</w:t>
            </w:r>
          </w:p>
        </w:tc>
        <w:tc>
          <w:tcPr>
            <w:tcW w:w="641" w:type="dxa"/>
            <w:tcBorders>
              <w:top w:val="nil"/>
              <w:left w:val="nil"/>
              <w:bottom w:val="single" w:sz="4" w:space="0" w:color="auto"/>
              <w:right w:val="single" w:sz="4" w:space="0" w:color="auto"/>
            </w:tcBorders>
            <w:shd w:val="clear" w:color="auto" w:fill="auto"/>
            <w:noWrap/>
            <w:vAlign w:val="center"/>
            <w:hideMark/>
          </w:tcPr>
          <w:p w14:paraId="504A8401"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159.4</w:t>
            </w:r>
          </w:p>
        </w:tc>
        <w:tc>
          <w:tcPr>
            <w:tcW w:w="796" w:type="dxa"/>
            <w:tcBorders>
              <w:top w:val="nil"/>
              <w:left w:val="nil"/>
              <w:bottom w:val="single" w:sz="4" w:space="0" w:color="auto"/>
              <w:right w:val="single" w:sz="4" w:space="0" w:color="auto"/>
            </w:tcBorders>
            <w:shd w:val="clear" w:color="auto" w:fill="auto"/>
            <w:noWrap/>
            <w:vAlign w:val="center"/>
            <w:hideMark/>
          </w:tcPr>
          <w:p w14:paraId="55B6FDA4"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24.7</w:t>
            </w:r>
          </w:p>
        </w:tc>
        <w:tc>
          <w:tcPr>
            <w:tcW w:w="796" w:type="dxa"/>
            <w:tcBorders>
              <w:top w:val="nil"/>
              <w:left w:val="nil"/>
              <w:bottom w:val="single" w:sz="4" w:space="0" w:color="auto"/>
              <w:right w:val="single" w:sz="4" w:space="0" w:color="auto"/>
            </w:tcBorders>
            <w:shd w:val="clear" w:color="auto" w:fill="auto"/>
            <w:noWrap/>
            <w:vAlign w:val="center"/>
            <w:hideMark/>
          </w:tcPr>
          <w:p w14:paraId="682D7044"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-66.9</w:t>
            </w:r>
          </w:p>
        </w:tc>
        <w:tc>
          <w:tcPr>
            <w:tcW w:w="620" w:type="dxa"/>
            <w:tcBorders>
              <w:top w:val="nil"/>
              <w:left w:val="nil"/>
              <w:bottom w:val="single" w:sz="4" w:space="0" w:color="auto"/>
              <w:right w:val="single" w:sz="4" w:space="0" w:color="auto"/>
            </w:tcBorders>
            <w:shd w:val="clear" w:color="auto" w:fill="auto"/>
            <w:noWrap/>
            <w:vAlign w:val="center"/>
            <w:hideMark/>
          </w:tcPr>
          <w:p w14:paraId="3238CBED"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118.0</w:t>
            </w:r>
          </w:p>
        </w:tc>
        <w:tc>
          <w:tcPr>
            <w:tcW w:w="620" w:type="dxa"/>
            <w:tcBorders>
              <w:top w:val="nil"/>
              <w:left w:val="nil"/>
              <w:bottom w:val="single" w:sz="4" w:space="0" w:color="auto"/>
              <w:right w:val="single" w:sz="4" w:space="0" w:color="auto"/>
            </w:tcBorders>
            <w:shd w:val="clear" w:color="auto" w:fill="auto"/>
            <w:noWrap/>
            <w:vAlign w:val="center"/>
            <w:hideMark/>
          </w:tcPr>
          <w:p w14:paraId="47F41A2A"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396.9</w:t>
            </w:r>
          </w:p>
        </w:tc>
        <w:tc>
          <w:tcPr>
            <w:tcW w:w="620" w:type="dxa"/>
            <w:tcBorders>
              <w:top w:val="nil"/>
              <w:left w:val="nil"/>
              <w:bottom w:val="single" w:sz="4" w:space="0" w:color="auto"/>
              <w:right w:val="single" w:sz="4" w:space="0" w:color="auto"/>
            </w:tcBorders>
            <w:shd w:val="clear" w:color="000000" w:fill="D9D9D9"/>
            <w:noWrap/>
            <w:vAlign w:val="center"/>
            <w:hideMark/>
          </w:tcPr>
          <w:p w14:paraId="7A9C99A4"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1429.4</w:t>
            </w:r>
          </w:p>
        </w:tc>
        <w:tc>
          <w:tcPr>
            <w:tcW w:w="620" w:type="dxa"/>
            <w:tcBorders>
              <w:top w:val="nil"/>
              <w:left w:val="nil"/>
              <w:bottom w:val="single" w:sz="4" w:space="0" w:color="auto"/>
              <w:right w:val="single" w:sz="4" w:space="0" w:color="auto"/>
            </w:tcBorders>
            <w:shd w:val="clear" w:color="000000" w:fill="D9D9D9"/>
            <w:noWrap/>
            <w:vAlign w:val="center"/>
            <w:hideMark/>
          </w:tcPr>
          <w:p w14:paraId="64BF275B"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1251.9</w:t>
            </w:r>
          </w:p>
        </w:tc>
        <w:tc>
          <w:tcPr>
            <w:tcW w:w="796" w:type="dxa"/>
            <w:tcBorders>
              <w:top w:val="nil"/>
              <w:left w:val="nil"/>
              <w:bottom w:val="single" w:sz="4" w:space="0" w:color="auto"/>
              <w:right w:val="single" w:sz="4" w:space="0" w:color="auto"/>
            </w:tcBorders>
            <w:shd w:val="clear" w:color="000000" w:fill="D9D9D9"/>
            <w:vAlign w:val="center"/>
            <w:hideMark/>
          </w:tcPr>
          <w:p w14:paraId="1455B4CA"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1243.3</w:t>
            </w:r>
          </w:p>
        </w:tc>
        <w:tc>
          <w:tcPr>
            <w:tcW w:w="654" w:type="dxa"/>
            <w:tcBorders>
              <w:top w:val="nil"/>
              <w:left w:val="nil"/>
              <w:bottom w:val="single" w:sz="4" w:space="0" w:color="auto"/>
              <w:right w:val="single" w:sz="4" w:space="0" w:color="auto"/>
            </w:tcBorders>
            <w:shd w:val="clear" w:color="000000" w:fill="D9D9D9"/>
            <w:vAlign w:val="center"/>
            <w:hideMark/>
          </w:tcPr>
          <w:p w14:paraId="37055DFC"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1228.2</w:t>
            </w:r>
          </w:p>
        </w:tc>
      </w:tr>
      <w:tr w:rsidR="00F01207" w:rsidRPr="004C4D67" w14:paraId="0F920D84"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08DD15F9" w14:textId="7B30445F" w:rsidR="00F01207" w:rsidRPr="001B7147" w:rsidRDefault="00F01207" w:rsidP="00F01207">
            <w:pPr>
              <w:rPr>
                <w:rFonts w:ascii="GHEA Grapalat" w:hAnsi="GHEA Grapalat" w:cs="Calibri"/>
                <w:bCs/>
                <w:sz w:val="14"/>
                <w:szCs w:val="14"/>
              </w:rPr>
            </w:pPr>
            <w:r w:rsidRPr="001B7147">
              <w:rPr>
                <w:rFonts w:ascii="GHEA Grapalat" w:hAnsi="GHEA Grapalat" w:cs="Calibri"/>
                <w:bCs/>
                <w:sz w:val="14"/>
                <w:szCs w:val="14"/>
              </w:rPr>
              <w:t>Money transfers (million of US dollar)</w:t>
            </w:r>
          </w:p>
        </w:tc>
        <w:tc>
          <w:tcPr>
            <w:tcW w:w="630" w:type="dxa"/>
            <w:tcBorders>
              <w:top w:val="nil"/>
              <w:left w:val="nil"/>
              <w:bottom w:val="single" w:sz="4" w:space="0" w:color="auto"/>
              <w:right w:val="single" w:sz="4" w:space="0" w:color="auto"/>
            </w:tcBorders>
            <w:shd w:val="clear" w:color="auto" w:fill="auto"/>
            <w:noWrap/>
            <w:vAlign w:val="center"/>
            <w:hideMark/>
          </w:tcPr>
          <w:p w14:paraId="24A09EF1"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1098.3</w:t>
            </w:r>
          </w:p>
        </w:tc>
        <w:tc>
          <w:tcPr>
            <w:tcW w:w="630" w:type="dxa"/>
            <w:tcBorders>
              <w:top w:val="nil"/>
              <w:left w:val="nil"/>
              <w:bottom w:val="single" w:sz="4" w:space="0" w:color="auto"/>
              <w:right w:val="single" w:sz="4" w:space="0" w:color="auto"/>
            </w:tcBorders>
            <w:shd w:val="clear" w:color="auto" w:fill="auto"/>
            <w:noWrap/>
            <w:vAlign w:val="center"/>
            <w:hideMark/>
          </w:tcPr>
          <w:p w14:paraId="40FE40D8"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1009.4</w:t>
            </w:r>
          </w:p>
        </w:tc>
        <w:tc>
          <w:tcPr>
            <w:tcW w:w="641" w:type="dxa"/>
            <w:tcBorders>
              <w:top w:val="nil"/>
              <w:left w:val="nil"/>
              <w:bottom w:val="single" w:sz="4" w:space="0" w:color="auto"/>
              <w:right w:val="single" w:sz="4" w:space="0" w:color="auto"/>
            </w:tcBorders>
            <w:shd w:val="clear" w:color="auto" w:fill="auto"/>
            <w:noWrap/>
            <w:vAlign w:val="center"/>
            <w:hideMark/>
          </w:tcPr>
          <w:p w14:paraId="750A6845"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1179.3</w:t>
            </w:r>
          </w:p>
        </w:tc>
        <w:tc>
          <w:tcPr>
            <w:tcW w:w="796" w:type="dxa"/>
            <w:tcBorders>
              <w:top w:val="nil"/>
              <w:left w:val="nil"/>
              <w:bottom w:val="single" w:sz="4" w:space="0" w:color="auto"/>
              <w:right w:val="single" w:sz="4" w:space="0" w:color="auto"/>
            </w:tcBorders>
            <w:shd w:val="clear" w:color="auto" w:fill="auto"/>
            <w:noWrap/>
            <w:vAlign w:val="center"/>
            <w:hideMark/>
          </w:tcPr>
          <w:p w14:paraId="2B4F1C0C"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1136.2</w:t>
            </w:r>
          </w:p>
        </w:tc>
        <w:tc>
          <w:tcPr>
            <w:tcW w:w="796" w:type="dxa"/>
            <w:tcBorders>
              <w:top w:val="nil"/>
              <w:left w:val="nil"/>
              <w:bottom w:val="single" w:sz="4" w:space="0" w:color="auto"/>
              <w:right w:val="single" w:sz="4" w:space="0" w:color="auto"/>
            </w:tcBorders>
            <w:shd w:val="clear" w:color="auto" w:fill="auto"/>
            <w:noWrap/>
            <w:vAlign w:val="center"/>
            <w:hideMark/>
          </w:tcPr>
          <w:p w14:paraId="14F3D14D"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1143.8</w:t>
            </w:r>
          </w:p>
        </w:tc>
        <w:tc>
          <w:tcPr>
            <w:tcW w:w="620" w:type="dxa"/>
            <w:tcBorders>
              <w:top w:val="nil"/>
              <w:left w:val="nil"/>
              <w:bottom w:val="single" w:sz="4" w:space="0" w:color="auto"/>
              <w:right w:val="single" w:sz="4" w:space="0" w:color="auto"/>
            </w:tcBorders>
            <w:shd w:val="clear" w:color="auto" w:fill="auto"/>
            <w:noWrap/>
            <w:vAlign w:val="center"/>
            <w:hideMark/>
          </w:tcPr>
          <w:p w14:paraId="68B141C0"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1046.2</w:t>
            </w:r>
          </w:p>
        </w:tc>
        <w:tc>
          <w:tcPr>
            <w:tcW w:w="620" w:type="dxa"/>
            <w:tcBorders>
              <w:top w:val="nil"/>
              <w:left w:val="nil"/>
              <w:bottom w:val="single" w:sz="4" w:space="0" w:color="auto"/>
              <w:right w:val="single" w:sz="4" w:space="0" w:color="auto"/>
            </w:tcBorders>
            <w:shd w:val="clear" w:color="auto" w:fill="auto"/>
            <w:noWrap/>
            <w:vAlign w:val="center"/>
            <w:hideMark/>
          </w:tcPr>
          <w:p w14:paraId="7334473A"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1243.1</w:t>
            </w:r>
          </w:p>
        </w:tc>
        <w:tc>
          <w:tcPr>
            <w:tcW w:w="620" w:type="dxa"/>
            <w:tcBorders>
              <w:top w:val="nil"/>
              <w:left w:val="nil"/>
              <w:bottom w:val="single" w:sz="4" w:space="0" w:color="auto"/>
              <w:right w:val="single" w:sz="4" w:space="0" w:color="auto"/>
            </w:tcBorders>
            <w:shd w:val="clear" w:color="000000" w:fill="D9D9D9"/>
            <w:noWrap/>
            <w:vAlign w:val="center"/>
            <w:hideMark/>
          </w:tcPr>
          <w:p w14:paraId="379D6C2A"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1630.5</w:t>
            </w:r>
          </w:p>
        </w:tc>
        <w:tc>
          <w:tcPr>
            <w:tcW w:w="620" w:type="dxa"/>
            <w:tcBorders>
              <w:top w:val="nil"/>
              <w:left w:val="nil"/>
              <w:bottom w:val="single" w:sz="4" w:space="0" w:color="auto"/>
              <w:right w:val="single" w:sz="4" w:space="0" w:color="auto"/>
            </w:tcBorders>
            <w:shd w:val="clear" w:color="000000" w:fill="D9D9D9"/>
            <w:noWrap/>
            <w:vAlign w:val="center"/>
            <w:hideMark/>
          </w:tcPr>
          <w:p w14:paraId="2D4B56E8"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1297.8</w:t>
            </w:r>
          </w:p>
        </w:tc>
        <w:tc>
          <w:tcPr>
            <w:tcW w:w="796" w:type="dxa"/>
            <w:tcBorders>
              <w:top w:val="nil"/>
              <w:left w:val="nil"/>
              <w:bottom w:val="single" w:sz="4" w:space="0" w:color="auto"/>
              <w:right w:val="single" w:sz="4" w:space="0" w:color="auto"/>
            </w:tcBorders>
            <w:shd w:val="clear" w:color="000000" w:fill="D9D9D9"/>
            <w:vAlign w:val="center"/>
            <w:hideMark/>
          </w:tcPr>
          <w:p w14:paraId="3E51DF58"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1222.3</w:t>
            </w:r>
          </w:p>
        </w:tc>
        <w:tc>
          <w:tcPr>
            <w:tcW w:w="654" w:type="dxa"/>
            <w:tcBorders>
              <w:top w:val="nil"/>
              <w:left w:val="nil"/>
              <w:bottom w:val="single" w:sz="4" w:space="0" w:color="auto"/>
              <w:right w:val="single" w:sz="4" w:space="0" w:color="auto"/>
            </w:tcBorders>
            <w:shd w:val="clear" w:color="000000" w:fill="D9D9D9"/>
            <w:vAlign w:val="center"/>
            <w:hideMark/>
          </w:tcPr>
          <w:p w14:paraId="65F1FD5F"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1157.6</w:t>
            </w:r>
          </w:p>
        </w:tc>
      </w:tr>
      <w:tr w:rsidR="00F01207" w:rsidRPr="004C4D67" w14:paraId="413D149A"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711D38EC" w14:textId="12EC723D" w:rsidR="00F01207" w:rsidRPr="001B7147" w:rsidRDefault="00F01207" w:rsidP="00F01207">
            <w:pPr>
              <w:rPr>
                <w:rFonts w:ascii="GHEA Grapalat" w:hAnsi="GHEA Grapalat" w:cs="Calibri"/>
                <w:bCs/>
                <w:sz w:val="14"/>
                <w:szCs w:val="14"/>
              </w:rPr>
            </w:pPr>
            <w:r w:rsidRPr="001B7147">
              <w:rPr>
                <w:rFonts w:ascii="GHEA Grapalat" w:hAnsi="GHEA Grapalat" w:cs="Calibri"/>
                <w:bCs/>
                <w:sz w:val="14"/>
                <w:szCs w:val="14"/>
              </w:rPr>
              <w:t>Current account (million of US dollar)</w:t>
            </w:r>
          </w:p>
        </w:tc>
        <w:tc>
          <w:tcPr>
            <w:tcW w:w="630" w:type="dxa"/>
            <w:tcBorders>
              <w:top w:val="nil"/>
              <w:left w:val="nil"/>
              <w:bottom w:val="single" w:sz="4" w:space="0" w:color="auto"/>
              <w:right w:val="single" w:sz="4" w:space="0" w:color="auto"/>
            </w:tcBorders>
            <w:shd w:val="clear" w:color="auto" w:fill="auto"/>
            <w:noWrap/>
            <w:vAlign w:val="center"/>
            <w:hideMark/>
          </w:tcPr>
          <w:p w14:paraId="091DA9E0"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-284.7</w:t>
            </w:r>
          </w:p>
        </w:tc>
        <w:tc>
          <w:tcPr>
            <w:tcW w:w="630" w:type="dxa"/>
            <w:tcBorders>
              <w:top w:val="nil"/>
              <w:left w:val="nil"/>
              <w:bottom w:val="single" w:sz="4" w:space="0" w:color="auto"/>
              <w:right w:val="single" w:sz="4" w:space="0" w:color="auto"/>
            </w:tcBorders>
            <w:shd w:val="clear" w:color="auto" w:fill="auto"/>
            <w:noWrap/>
            <w:vAlign w:val="center"/>
            <w:hideMark/>
          </w:tcPr>
          <w:p w14:paraId="520ABED4"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-107.9</w:t>
            </w:r>
          </w:p>
        </w:tc>
        <w:tc>
          <w:tcPr>
            <w:tcW w:w="641" w:type="dxa"/>
            <w:tcBorders>
              <w:top w:val="nil"/>
              <w:left w:val="nil"/>
              <w:bottom w:val="single" w:sz="4" w:space="0" w:color="auto"/>
              <w:right w:val="single" w:sz="4" w:space="0" w:color="auto"/>
            </w:tcBorders>
            <w:shd w:val="clear" w:color="auto" w:fill="auto"/>
            <w:noWrap/>
            <w:vAlign w:val="center"/>
            <w:hideMark/>
          </w:tcPr>
          <w:p w14:paraId="0147BDA9"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-173.9</w:t>
            </w:r>
          </w:p>
        </w:tc>
        <w:tc>
          <w:tcPr>
            <w:tcW w:w="796" w:type="dxa"/>
            <w:tcBorders>
              <w:top w:val="nil"/>
              <w:left w:val="nil"/>
              <w:bottom w:val="single" w:sz="4" w:space="0" w:color="auto"/>
              <w:right w:val="single" w:sz="4" w:space="0" w:color="auto"/>
            </w:tcBorders>
            <w:shd w:val="clear" w:color="auto" w:fill="auto"/>
            <w:noWrap/>
            <w:vAlign w:val="center"/>
            <w:hideMark/>
          </w:tcPr>
          <w:p w14:paraId="3843AC6D"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-875.9</w:t>
            </w:r>
          </w:p>
        </w:tc>
        <w:tc>
          <w:tcPr>
            <w:tcW w:w="796" w:type="dxa"/>
            <w:tcBorders>
              <w:top w:val="nil"/>
              <w:left w:val="nil"/>
              <w:bottom w:val="single" w:sz="4" w:space="0" w:color="auto"/>
              <w:right w:val="single" w:sz="4" w:space="0" w:color="auto"/>
            </w:tcBorders>
            <w:shd w:val="clear" w:color="auto" w:fill="auto"/>
            <w:noWrap/>
            <w:vAlign w:val="center"/>
            <w:hideMark/>
          </w:tcPr>
          <w:p w14:paraId="173A95A3"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-1002.3</w:t>
            </w:r>
          </w:p>
        </w:tc>
        <w:tc>
          <w:tcPr>
            <w:tcW w:w="620" w:type="dxa"/>
            <w:tcBorders>
              <w:top w:val="nil"/>
              <w:left w:val="nil"/>
              <w:bottom w:val="single" w:sz="4" w:space="0" w:color="auto"/>
              <w:right w:val="single" w:sz="4" w:space="0" w:color="auto"/>
            </w:tcBorders>
            <w:shd w:val="clear" w:color="auto" w:fill="auto"/>
            <w:noWrap/>
            <w:vAlign w:val="center"/>
            <w:hideMark/>
          </w:tcPr>
          <w:p w14:paraId="3D8B4A75"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-477.8</w:t>
            </w:r>
          </w:p>
        </w:tc>
        <w:tc>
          <w:tcPr>
            <w:tcW w:w="620" w:type="dxa"/>
            <w:tcBorders>
              <w:top w:val="nil"/>
              <w:left w:val="nil"/>
              <w:bottom w:val="single" w:sz="4" w:space="0" w:color="auto"/>
              <w:right w:val="single" w:sz="4" w:space="0" w:color="auto"/>
            </w:tcBorders>
            <w:shd w:val="clear" w:color="auto" w:fill="auto"/>
            <w:noWrap/>
            <w:vAlign w:val="center"/>
            <w:hideMark/>
          </w:tcPr>
          <w:p w14:paraId="23B445D8"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-515.1</w:t>
            </w:r>
          </w:p>
        </w:tc>
        <w:tc>
          <w:tcPr>
            <w:tcW w:w="620" w:type="dxa"/>
            <w:tcBorders>
              <w:top w:val="nil"/>
              <w:left w:val="nil"/>
              <w:bottom w:val="single" w:sz="4" w:space="0" w:color="auto"/>
              <w:right w:val="single" w:sz="4" w:space="0" w:color="auto"/>
            </w:tcBorders>
            <w:shd w:val="clear" w:color="000000" w:fill="D9D9D9"/>
            <w:noWrap/>
            <w:vAlign w:val="center"/>
            <w:hideMark/>
          </w:tcPr>
          <w:p w14:paraId="55E8330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14.8</w:t>
            </w:r>
          </w:p>
        </w:tc>
        <w:tc>
          <w:tcPr>
            <w:tcW w:w="620" w:type="dxa"/>
            <w:tcBorders>
              <w:top w:val="nil"/>
              <w:left w:val="nil"/>
              <w:bottom w:val="single" w:sz="4" w:space="0" w:color="auto"/>
              <w:right w:val="single" w:sz="4" w:space="0" w:color="auto"/>
            </w:tcBorders>
            <w:shd w:val="clear" w:color="000000" w:fill="D9D9D9"/>
            <w:noWrap/>
            <w:vAlign w:val="center"/>
            <w:hideMark/>
          </w:tcPr>
          <w:p w14:paraId="47FB73C8"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-322.9</w:t>
            </w:r>
          </w:p>
        </w:tc>
        <w:tc>
          <w:tcPr>
            <w:tcW w:w="796" w:type="dxa"/>
            <w:tcBorders>
              <w:top w:val="nil"/>
              <w:left w:val="nil"/>
              <w:bottom w:val="single" w:sz="4" w:space="0" w:color="auto"/>
              <w:right w:val="single" w:sz="4" w:space="0" w:color="auto"/>
            </w:tcBorders>
            <w:shd w:val="clear" w:color="000000" w:fill="D9D9D9"/>
            <w:vAlign w:val="center"/>
            <w:hideMark/>
          </w:tcPr>
          <w:p w14:paraId="14959561"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-301.6</w:t>
            </w:r>
          </w:p>
        </w:tc>
        <w:tc>
          <w:tcPr>
            <w:tcW w:w="654" w:type="dxa"/>
            <w:tcBorders>
              <w:top w:val="nil"/>
              <w:left w:val="nil"/>
              <w:bottom w:val="single" w:sz="4" w:space="0" w:color="auto"/>
              <w:right w:val="single" w:sz="4" w:space="0" w:color="auto"/>
            </w:tcBorders>
            <w:shd w:val="clear" w:color="000000" w:fill="D9D9D9"/>
            <w:vAlign w:val="center"/>
            <w:hideMark/>
          </w:tcPr>
          <w:p w14:paraId="499055EC"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-400.3</w:t>
            </w:r>
          </w:p>
        </w:tc>
      </w:tr>
      <w:tr w:rsidR="00F01207" w:rsidRPr="004C4D67" w14:paraId="22F399C4"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5F4C37ED" w14:textId="29917E9B" w:rsidR="00F01207" w:rsidRPr="001B7147" w:rsidRDefault="00F01207" w:rsidP="00F01207">
            <w:pPr>
              <w:rPr>
                <w:rFonts w:ascii="GHEA Grapalat" w:hAnsi="GHEA Grapalat" w:cs="Calibri"/>
                <w:bCs/>
                <w:sz w:val="14"/>
                <w:szCs w:val="14"/>
              </w:rPr>
            </w:pPr>
            <w:r w:rsidRPr="001B7147">
              <w:rPr>
                <w:rFonts w:ascii="GHEA Grapalat" w:hAnsi="GHEA Grapalat" w:cs="Calibri"/>
                <w:bCs/>
                <w:sz w:val="14"/>
                <w:szCs w:val="14"/>
              </w:rPr>
              <w:t xml:space="preserve">Balance of trade (share in GDP, %) </w:t>
            </w:r>
          </w:p>
        </w:tc>
        <w:tc>
          <w:tcPr>
            <w:tcW w:w="630" w:type="dxa"/>
            <w:tcBorders>
              <w:top w:val="nil"/>
              <w:left w:val="nil"/>
              <w:bottom w:val="single" w:sz="4" w:space="0" w:color="auto"/>
              <w:right w:val="single" w:sz="4" w:space="0" w:color="auto"/>
            </w:tcBorders>
            <w:shd w:val="clear" w:color="auto" w:fill="auto"/>
            <w:noWrap/>
            <w:vAlign w:val="center"/>
            <w:hideMark/>
          </w:tcPr>
          <w:p w14:paraId="0A0A7317"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-12.2</w:t>
            </w:r>
          </w:p>
        </w:tc>
        <w:tc>
          <w:tcPr>
            <w:tcW w:w="630" w:type="dxa"/>
            <w:tcBorders>
              <w:top w:val="nil"/>
              <w:left w:val="nil"/>
              <w:bottom w:val="single" w:sz="4" w:space="0" w:color="auto"/>
              <w:right w:val="single" w:sz="4" w:space="0" w:color="auto"/>
            </w:tcBorders>
            <w:shd w:val="clear" w:color="auto" w:fill="auto"/>
            <w:noWrap/>
            <w:vAlign w:val="center"/>
            <w:hideMark/>
          </w:tcPr>
          <w:p w14:paraId="4DEDF3B9"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-8.6</w:t>
            </w:r>
          </w:p>
        </w:tc>
        <w:tc>
          <w:tcPr>
            <w:tcW w:w="641" w:type="dxa"/>
            <w:tcBorders>
              <w:top w:val="nil"/>
              <w:left w:val="nil"/>
              <w:bottom w:val="single" w:sz="4" w:space="0" w:color="auto"/>
              <w:right w:val="single" w:sz="4" w:space="0" w:color="auto"/>
            </w:tcBorders>
            <w:shd w:val="clear" w:color="auto" w:fill="auto"/>
            <w:noWrap/>
            <w:vAlign w:val="center"/>
            <w:hideMark/>
          </w:tcPr>
          <w:p w14:paraId="3CABED27"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-10.8</w:t>
            </w:r>
          </w:p>
        </w:tc>
        <w:tc>
          <w:tcPr>
            <w:tcW w:w="796" w:type="dxa"/>
            <w:tcBorders>
              <w:top w:val="nil"/>
              <w:left w:val="nil"/>
              <w:bottom w:val="single" w:sz="4" w:space="0" w:color="auto"/>
              <w:right w:val="single" w:sz="4" w:space="0" w:color="auto"/>
            </w:tcBorders>
            <w:shd w:val="clear" w:color="auto" w:fill="auto"/>
            <w:noWrap/>
            <w:vAlign w:val="center"/>
            <w:hideMark/>
          </w:tcPr>
          <w:p w14:paraId="2AB5CF0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-13.7</w:t>
            </w:r>
          </w:p>
        </w:tc>
        <w:tc>
          <w:tcPr>
            <w:tcW w:w="796" w:type="dxa"/>
            <w:tcBorders>
              <w:top w:val="nil"/>
              <w:left w:val="nil"/>
              <w:bottom w:val="single" w:sz="4" w:space="0" w:color="auto"/>
              <w:right w:val="single" w:sz="4" w:space="0" w:color="auto"/>
            </w:tcBorders>
            <w:shd w:val="clear" w:color="auto" w:fill="auto"/>
            <w:noWrap/>
            <w:vAlign w:val="center"/>
            <w:hideMark/>
          </w:tcPr>
          <w:p w14:paraId="1BD5166B"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-13.1</w:t>
            </w:r>
          </w:p>
        </w:tc>
        <w:tc>
          <w:tcPr>
            <w:tcW w:w="620" w:type="dxa"/>
            <w:tcBorders>
              <w:top w:val="nil"/>
              <w:left w:val="nil"/>
              <w:bottom w:val="single" w:sz="4" w:space="0" w:color="auto"/>
              <w:right w:val="single" w:sz="4" w:space="0" w:color="auto"/>
            </w:tcBorders>
            <w:shd w:val="clear" w:color="auto" w:fill="auto"/>
            <w:noWrap/>
            <w:vAlign w:val="center"/>
            <w:hideMark/>
          </w:tcPr>
          <w:p w14:paraId="58C9C18A"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-10.0</w:t>
            </w:r>
          </w:p>
        </w:tc>
        <w:tc>
          <w:tcPr>
            <w:tcW w:w="620" w:type="dxa"/>
            <w:tcBorders>
              <w:top w:val="nil"/>
              <w:left w:val="nil"/>
              <w:bottom w:val="single" w:sz="4" w:space="0" w:color="auto"/>
              <w:right w:val="single" w:sz="4" w:space="0" w:color="auto"/>
            </w:tcBorders>
            <w:shd w:val="clear" w:color="auto" w:fill="auto"/>
            <w:noWrap/>
            <w:vAlign w:val="center"/>
            <w:hideMark/>
          </w:tcPr>
          <w:p w14:paraId="4F12AD97"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-7.9</w:t>
            </w:r>
          </w:p>
        </w:tc>
        <w:tc>
          <w:tcPr>
            <w:tcW w:w="620" w:type="dxa"/>
            <w:tcBorders>
              <w:top w:val="nil"/>
              <w:left w:val="nil"/>
              <w:bottom w:val="single" w:sz="4" w:space="0" w:color="auto"/>
              <w:right w:val="single" w:sz="4" w:space="0" w:color="auto"/>
            </w:tcBorders>
            <w:shd w:val="clear" w:color="000000" w:fill="D9D9D9"/>
            <w:noWrap/>
            <w:vAlign w:val="center"/>
            <w:hideMark/>
          </w:tcPr>
          <w:p w14:paraId="1A9A4742"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-3.0</w:t>
            </w:r>
          </w:p>
        </w:tc>
        <w:tc>
          <w:tcPr>
            <w:tcW w:w="620" w:type="dxa"/>
            <w:tcBorders>
              <w:top w:val="nil"/>
              <w:left w:val="nil"/>
              <w:bottom w:val="single" w:sz="4" w:space="0" w:color="auto"/>
              <w:right w:val="single" w:sz="4" w:space="0" w:color="auto"/>
            </w:tcBorders>
            <w:shd w:val="clear" w:color="000000" w:fill="D9D9D9"/>
            <w:noWrap/>
            <w:vAlign w:val="center"/>
            <w:hideMark/>
          </w:tcPr>
          <w:p w14:paraId="2BAC7AC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-3.6</w:t>
            </w:r>
          </w:p>
        </w:tc>
        <w:tc>
          <w:tcPr>
            <w:tcW w:w="796" w:type="dxa"/>
            <w:tcBorders>
              <w:top w:val="nil"/>
              <w:left w:val="nil"/>
              <w:bottom w:val="single" w:sz="4" w:space="0" w:color="auto"/>
              <w:right w:val="single" w:sz="4" w:space="0" w:color="auto"/>
            </w:tcBorders>
            <w:shd w:val="clear" w:color="000000" w:fill="D9D9D9"/>
            <w:vAlign w:val="center"/>
            <w:hideMark/>
          </w:tcPr>
          <w:p w14:paraId="12F003C9"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-3.2</w:t>
            </w:r>
          </w:p>
        </w:tc>
        <w:tc>
          <w:tcPr>
            <w:tcW w:w="654" w:type="dxa"/>
            <w:tcBorders>
              <w:top w:val="nil"/>
              <w:left w:val="nil"/>
              <w:bottom w:val="single" w:sz="4" w:space="0" w:color="auto"/>
              <w:right w:val="single" w:sz="4" w:space="0" w:color="auto"/>
            </w:tcBorders>
            <w:shd w:val="clear" w:color="000000" w:fill="D9D9D9"/>
            <w:vAlign w:val="center"/>
            <w:hideMark/>
          </w:tcPr>
          <w:p w14:paraId="1CCDEC6C"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-3.3</w:t>
            </w:r>
          </w:p>
        </w:tc>
      </w:tr>
      <w:tr w:rsidR="00F01207" w:rsidRPr="004C4D67" w14:paraId="0F026B22"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765EC652" w14:textId="5D0F4786" w:rsidR="00F01207" w:rsidRPr="001B7147" w:rsidRDefault="00F01207" w:rsidP="00F01207">
            <w:pPr>
              <w:rPr>
                <w:rFonts w:ascii="GHEA Grapalat" w:hAnsi="GHEA Grapalat" w:cs="Calibri"/>
                <w:bCs/>
                <w:sz w:val="14"/>
                <w:szCs w:val="14"/>
              </w:rPr>
            </w:pPr>
            <w:r w:rsidRPr="001B7147">
              <w:rPr>
                <w:rFonts w:ascii="GHEA Grapalat" w:hAnsi="GHEA Grapalat" w:cs="Calibri"/>
                <w:bCs/>
                <w:sz w:val="14"/>
                <w:szCs w:val="14"/>
              </w:rPr>
              <w:t>Balance of services (share in GDP, %)</w:t>
            </w:r>
          </w:p>
        </w:tc>
        <w:tc>
          <w:tcPr>
            <w:tcW w:w="630" w:type="dxa"/>
            <w:tcBorders>
              <w:top w:val="nil"/>
              <w:left w:val="nil"/>
              <w:bottom w:val="single" w:sz="4" w:space="0" w:color="auto"/>
              <w:right w:val="single" w:sz="4" w:space="0" w:color="auto"/>
            </w:tcBorders>
            <w:shd w:val="clear" w:color="auto" w:fill="auto"/>
            <w:noWrap/>
            <w:vAlign w:val="center"/>
            <w:hideMark/>
          </w:tcPr>
          <w:p w14:paraId="2CEB3AFD"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-0.9</w:t>
            </w:r>
          </w:p>
        </w:tc>
        <w:tc>
          <w:tcPr>
            <w:tcW w:w="630" w:type="dxa"/>
            <w:tcBorders>
              <w:top w:val="nil"/>
              <w:left w:val="nil"/>
              <w:bottom w:val="single" w:sz="4" w:space="0" w:color="auto"/>
              <w:right w:val="single" w:sz="4" w:space="0" w:color="auto"/>
            </w:tcBorders>
            <w:shd w:val="clear" w:color="auto" w:fill="auto"/>
            <w:noWrap/>
            <w:vAlign w:val="center"/>
            <w:hideMark/>
          </w:tcPr>
          <w:p w14:paraId="5742D7D9"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0.7</w:t>
            </w:r>
          </w:p>
        </w:tc>
        <w:tc>
          <w:tcPr>
            <w:tcW w:w="641" w:type="dxa"/>
            <w:tcBorders>
              <w:top w:val="nil"/>
              <w:left w:val="nil"/>
              <w:bottom w:val="single" w:sz="4" w:space="0" w:color="auto"/>
              <w:right w:val="single" w:sz="4" w:space="0" w:color="auto"/>
            </w:tcBorders>
            <w:shd w:val="clear" w:color="auto" w:fill="auto"/>
            <w:noWrap/>
            <w:vAlign w:val="center"/>
            <w:hideMark/>
          </w:tcPr>
          <w:p w14:paraId="3A5F74CD"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1.4</w:t>
            </w:r>
          </w:p>
        </w:tc>
        <w:tc>
          <w:tcPr>
            <w:tcW w:w="796" w:type="dxa"/>
            <w:tcBorders>
              <w:top w:val="nil"/>
              <w:left w:val="nil"/>
              <w:bottom w:val="single" w:sz="4" w:space="0" w:color="auto"/>
              <w:right w:val="single" w:sz="4" w:space="0" w:color="auto"/>
            </w:tcBorders>
            <w:shd w:val="clear" w:color="auto" w:fill="auto"/>
            <w:noWrap/>
            <w:vAlign w:val="center"/>
            <w:hideMark/>
          </w:tcPr>
          <w:p w14:paraId="7B10B58F"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0.2</w:t>
            </w:r>
          </w:p>
        </w:tc>
        <w:tc>
          <w:tcPr>
            <w:tcW w:w="796" w:type="dxa"/>
            <w:tcBorders>
              <w:top w:val="nil"/>
              <w:left w:val="nil"/>
              <w:bottom w:val="single" w:sz="4" w:space="0" w:color="auto"/>
              <w:right w:val="single" w:sz="4" w:space="0" w:color="auto"/>
            </w:tcBorders>
            <w:shd w:val="clear" w:color="auto" w:fill="auto"/>
            <w:noWrap/>
            <w:vAlign w:val="center"/>
            <w:hideMark/>
          </w:tcPr>
          <w:p w14:paraId="4B122E07"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-0.5</w:t>
            </w:r>
          </w:p>
        </w:tc>
        <w:tc>
          <w:tcPr>
            <w:tcW w:w="620" w:type="dxa"/>
            <w:tcBorders>
              <w:top w:val="nil"/>
              <w:left w:val="nil"/>
              <w:bottom w:val="single" w:sz="4" w:space="0" w:color="auto"/>
              <w:right w:val="single" w:sz="4" w:space="0" w:color="auto"/>
            </w:tcBorders>
            <w:shd w:val="clear" w:color="auto" w:fill="auto"/>
            <w:noWrap/>
            <w:vAlign w:val="center"/>
            <w:hideMark/>
          </w:tcPr>
          <w:p w14:paraId="137C9EC8"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0.9</w:t>
            </w:r>
          </w:p>
        </w:tc>
        <w:tc>
          <w:tcPr>
            <w:tcW w:w="620" w:type="dxa"/>
            <w:tcBorders>
              <w:top w:val="nil"/>
              <w:left w:val="nil"/>
              <w:bottom w:val="single" w:sz="4" w:space="0" w:color="auto"/>
              <w:right w:val="single" w:sz="4" w:space="0" w:color="auto"/>
            </w:tcBorders>
            <w:shd w:val="clear" w:color="auto" w:fill="auto"/>
            <w:noWrap/>
            <w:vAlign w:val="center"/>
            <w:hideMark/>
          </w:tcPr>
          <w:p w14:paraId="2EE42923"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2.8</w:t>
            </w:r>
          </w:p>
        </w:tc>
        <w:tc>
          <w:tcPr>
            <w:tcW w:w="620" w:type="dxa"/>
            <w:tcBorders>
              <w:top w:val="nil"/>
              <w:left w:val="nil"/>
              <w:bottom w:val="single" w:sz="4" w:space="0" w:color="auto"/>
              <w:right w:val="single" w:sz="4" w:space="0" w:color="auto"/>
            </w:tcBorders>
            <w:shd w:val="clear" w:color="000000" w:fill="D9D9D9"/>
            <w:noWrap/>
            <w:vAlign w:val="center"/>
            <w:hideMark/>
          </w:tcPr>
          <w:p w14:paraId="020AEC53"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7.3</w:t>
            </w:r>
          </w:p>
        </w:tc>
        <w:tc>
          <w:tcPr>
            <w:tcW w:w="620" w:type="dxa"/>
            <w:tcBorders>
              <w:top w:val="nil"/>
              <w:left w:val="nil"/>
              <w:bottom w:val="single" w:sz="4" w:space="0" w:color="auto"/>
              <w:right w:val="single" w:sz="4" w:space="0" w:color="auto"/>
            </w:tcBorders>
            <w:shd w:val="clear" w:color="000000" w:fill="D9D9D9"/>
            <w:noWrap/>
            <w:vAlign w:val="center"/>
            <w:hideMark/>
          </w:tcPr>
          <w:p w14:paraId="7818E000"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5.4</w:t>
            </w:r>
          </w:p>
        </w:tc>
        <w:tc>
          <w:tcPr>
            <w:tcW w:w="796" w:type="dxa"/>
            <w:tcBorders>
              <w:top w:val="nil"/>
              <w:left w:val="nil"/>
              <w:bottom w:val="single" w:sz="4" w:space="0" w:color="auto"/>
              <w:right w:val="single" w:sz="4" w:space="0" w:color="auto"/>
            </w:tcBorders>
            <w:shd w:val="clear" w:color="000000" w:fill="D9D9D9"/>
            <w:vAlign w:val="center"/>
            <w:hideMark/>
          </w:tcPr>
          <w:p w14:paraId="6D565483"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5.5</w:t>
            </w:r>
          </w:p>
        </w:tc>
        <w:tc>
          <w:tcPr>
            <w:tcW w:w="654" w:type="dxa"/>
            <w:tcBorders>
              <w:top w:val="nil"/>
              <w:left w:val="nil"/>
              <w:bottom w:val="single" w:sz="4" w:space="0" w:color="auto"/>
              <w:right w:val="single" w:sz="4" w:space="0" w:color="auto"/>
            </w:tcBorders>
            <w:shd w:val="clear" w:color="000000" w:fill="D9D9D9"/>
            <w:vAlign w:val="center"/>
            <w:hideMark/>
          </w:tcPr>
          <w:p w14:paraId="23F527B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5.0</w:t>
            </w:r>
          </w:p>
        </w:tc>
      </w:tr>
      <w:tr w:rsidR="00F01207" w:rsidRPr="004C4D67" w14:paraId="73B49471" w14:textId="77777777" w:rsidTr="00616E9B">
        <w:trPr>
          <w:trHeight w:val="87"/>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6AD4B949" w14:textId="2E0DEFE0" w:rsidR="00F01207" w:rsidRPr="001B7147" w:rsidRDefault="00F01207" w:rsidP="00F01207">
            <w:pPr>
              <w:rPr>
                <w:rFonts w:ascii="GHEA Grapalat" w:hAnsi="GHEA Grapalat" w:cs="Calibri"/>
                <w:bCs/>
                <w:sz w:val="14"/>
                <w:szCs w:val="14"/>
              </w:rPr>
            </w:pPr>
            <w:r w:rsidRPr="001B7147">
              <w:rPr>
                <w:rFonts w:ascii="GHEA Grapalat" w:hAnsi="GHEA Grapalat" w:cs="Calibri"/>
                <w:bCs/>
                <w:sz w:val="14"/>
                <w:szCs w:val="14"/>
              </w:rPr>
              <w:t>Money transfers (share in GDP, %)</w:t>
            </w:r>
          </w:p>
        </w:tc>
        <w:tc>
          <w:tcPr>
            <w:tcW w:w="630" w:type="dxa"/>
            <w:tcBorders>
              <w:top w:val="nil"/>
              <w:left w:val="nil"/>
              <w:bottom w:val="single" w:sz="4" w:space="0" w:color="auto"/>
              <w:right w:val="single" w:sz="4" w:space="0" w:color="auto"/>
            </w:tcBorders>
            <w:shd w:val="clear" w:color="auto" w:fill="auto"/>
            <w:noWrap/>
            <w:vAlign w:val="center"/>
            <w:hideMark/>
          </w:tcPr>
          <w:p w14:paraId="7DD51FB9"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10.4</w:t>
            </w:r>
          </w:p>
        </w:tc>
        <w:tc>
          <w:tcPr>
            <w:tcW w:w="630" w:type="dxa"/>
            <w:tcBorders>
              <w:top w:val="nil"/>
              <w:left w:val="nil"/>
              <w:bottom w:val="single" w:sz="4" w:space="0" w:color="auto"/>
              <w:right w:val="single" w:sz="4" w:space="0" w:color="auto"/>
            </w:tcBorders>
            <w:shd w:val="clear" w:color="auto" w:fill="auto"/>
            <w:noWrap/>
            <w:vAlign w:val="center"/>
            <w:hideMark/>
          </w:tcPr>
          <w:p w14:paraId="742F064C"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9.5</w:t>
            </w:r>
          </w:p>
        </w:tc>
        <w:tc>
          <w:tcPr>
            <w:tcW w:w="641" w:type="dxa"/>
            <w:tcBorders>
              <w:top w:val="nil"/>
              <w:left w:val="nil"/>
              <w:bottom w:val="single" w:sz="4" w:space="0" w:color="auto"/>
              <w:right w:val="single" w:sz="4" w:space="0" w:color="auto"/>
            </w:tcBorders>
            <w:shd w:val="clear" w:color="auto" w:fill="auto"/>
            <w:noWrap/>
            <w:vAlign w:val="center"/>
            <w:hideMark/>
          </w:tcPr>
          <w:p w14:paraId="4B1188D2"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10.2</w:t>
            </w:r>
          </w:p>
        </w:tc>
        <w:tc>
          <w:tcPr>
            <w:tcW w:w="796" w:type="dxa"/>
            <w:tcBorders>
              <w:top w:val="nil"/>
              <w:left w:val="nil"/>
              <w:bottom w:val="single" w:sz="4" w:space="0" w:color="auto"/>
              <w:right w:val="single" w:sz="4" w:space="0" w:color="auto"/>
            </w:tcBorders>
            <w:shd w:val="clear" w:color="auto" w:fill="auto"/>
            <w:noWrap/>
            <w:vAlign w:val="center"/>
            <w:hideMark/>
          </w:tcPr>
          <w:p w14:paraId="7ABAB9D3"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9.1</w:t>
            </w:r>
          </w:p>
        </w:tc>
        <w:tc>
          <w:tcPr>
            <w:tcW w:w="796" w:type="dxa"/>
            <w:tcBorders>
              <w:top w:val="nil"/>
              <w:left w:val="nil"/>
              <w:bottom w:val="single" w:sz="4" w:space="0" w:color="auto"/>
              <w:right w:val="single" w:sz="4" w:space="0" w:color="auto"/>
            </w:tcBorders>
            <w:shd w:val="clear" w:color="auto" w:fill="auto"/>
            <w:noWrap/>
            <w:vAlign w:val="center"/>
            <w:hideMark/>
          </w:tcPr>
          <w:p w14:paraId="6877D62D"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8.4</w:t>
            </w:r>
          </w:p>
        </w:tc>
        <w:tc>
          <w:tcPr>
            <w:tcW w:w="620" w:type="dxa"/>
            <w:tcBorders>
              <w:top w:val="nil"/>
              <w:left w:val="nil"/>
              <w:bottom w:val="single" w:sz="4" w:space="0" w:color="auto"/>
              <w:right w:val="single" w:sz="4" w:space="0" w:color="auto"/>
            </w:tcBorders>
            <w:shd w:val="clear" w:color="auto" w:fill="auto"/>
            <w:noWrap/>
            <w:vAlign w:val="center"/>
            <w:hideMark/>
          </w:tcPr>
          <w:p w14:paraId="5860665F"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8.3</w:t>
            </w:r>
          </w:p>
        </w:tc>
        <w:tc>
          <w:tcPr>
            <w:tcW w:w="620" w:type="dxa"/>
            <w:tcBorders>
              <w:top w:val="nil"/>
              <w:left w:val="nil"/>
              <w:bottom w:val="single" w:sz="4" w:space="0" w:color="auto"/>
              <w:right w:val="single" w:sz="4" w:space="0" w:color="auto"/>
            </w:tcBorders>
            <w:shd w:val="clear" w:color="auto" w:fill="auto"/>
            <w:noWrap/>
            <w:vAlign w:val="center"/>
            <w:hideMark/>
          </w:tcPr>
          <w:p w14:paraId="0544252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8.9</w:t>
            </w:r>
          </w:p>
        </w:tc>
        <w:tc>
          <w:tcPr>
            <w:tcW w:w="620" w:type="dxa"/>
            <w:tcBorders>
              <w:top w:val="nil"/>
              <w:left w:val="nil"/>
              <w:bottom w:val="single" w:sz="4" w:space="0" w:color="auto"/>
              <w:right w:val="single" w:sz="4" w:space="0" w:color="auto"/>
            </w:tcBorders>
            <w:shd w:val="clear" w:color="000000" w:fill="D9D9D9"/>
            <w:noWrap/>
            <w:vAlign w:val="center"/>
            <w:hideMark/>
          </w:tcPr>
          <w:p w14:paraId="225300F2"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8.3</w:t>
            </w:r>
          </w:p>
        </w:tc>
        <w:tc>
          <w:tcPr>
            <w:tcW w:w="620" w:type="dxa"/>
            <w:tcBorders>
              <w:top w:val="nil"/>
              <w:left w:val="nil"/>
              <w:bottom w:val="single" w:sz="4" w:space="0" w:color="auto"/>
              <w:right w:val="single" w:sz="4" w:space="0" w:color="auto"/>
            </w:tcBorders>
            <w:shd w:val="clear" w:color="000000" w:fill="D9D9D9"/>
            <w:noWrap/>
            <w:vAlign w:val="center"/>
            <w:hideMark/>
          </w:tcPr>
          <w:p w14:paraId="65581655"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5.6</w:t>
            </w:r>
          </w:p>
        </w:tc>
        <w:tc>
          <w:tcPr>
            <w:tcW w:w="796" w:type="dxa"/>
            <w:tcBorders>
              <w:top w:val="nil"/>
              <w:left w:val="nil"/>
              <w:bottom w:val="single" w:sz="4" w:space="0" w:color="auto"/>
              <w:right w:val="single" w:sz="4" w:space="0" w:color="auto"/>
            </w:tcBorders>
            <w:shd w:val="clear" w:color="000000" w:fill="D9D9D9"/>
            <w:vAlign w:val="center"/>
            <w:hideMark/>
          </w:tcPr>
          <w:p w14:paraId="7F5DB396"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5.4</w:t>
            </w:r>
          </w:p>
        </w:tc>
        <w:tc>
          <w:tcPr>
            <w:tcW w:w="654" w:type="dxa"/>
            <w:tcBorders>
              <w:top w:val="nil"/>
              <w:left w:val="nil"/>
              <w:bottom w:val="single" w:sz="4" w:space="0" w:color="auto"/>
              <w:right w:val="single" w:sz="4" w:space="0" w:color="auto"/>
            </w:tcBorders>
            <w:shd w:val="clear" w:color="000000" w:fill="D9D9D9"/>
            <w:vAlign w:val="center"/>
            <w:hideMark/>
          </w:tcPr>
          <w:p w14:paraId="48BF733C"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4.7</w:t>
            </w:r>
          </w:p>
        </w:tc>
      </w:tr>
      <w:tr w:rsidR="00F01207" w:rsidRPr="004C4D67" w14:paraId="351DED1C" w14:textId="77777777" w:rsidTr="00616E9B">
        <w:trPr>
          <w:trHeight w:val="87"/>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AFB679" w14:textId="1D60AD65" w:rsidR="00F01207" w:rsidRPr="001B7147" w:rsidRDefault="00F01207" w:rsidP="00F01207">
            <w:pPr>
              <w:rPr>
                <w:rFonts w:ascii="GHEA Grapalat" w:hAnsi="GHEA Grapalat" w:cs="Calibri"/>
                <w:bCs/>
                <w:sz w:val="14"/>
                <w:szCs w:val="14"/>
              </w:rPr>
            </w:pPr>
            <w:r w:rsidRPr="001B7147">
              <w:rPr>
                <w:rFonts w:ascii="GHEA Grapalat" w:hAnsi="GHEA Grapalat" w:cs="Calibri"/>
                <w:bCs/>
                <w:sz w:val="14"/>
                <w:szCs w:val="14"/>
              </w:rPr>
              <w:t>Current account (share in GDP, %)</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7CF830DF"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-2.7</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5877D106"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-1.0</w:t>
            </w:r>
          </w:p>
        </w:tc>
        <w:tc>
          <w:tcPr>
            <w:tcW w:w="641" w:type="dxa"/>
            <w:tcBorders>
              <w:top w:val="single" w:sz="4" w:space="0" w:color="auto"/>
              <w:left w:val="nil"/>
              <w:bottom w:val="single" w:sz="4" w:space="0" w:color="auto"/>
              <w:right w:val="single" w:sz="4" w:space="0" w:color="auto"/>
            </w:tcBorders>
            <w:shd w:val="clear" w:color="auto" w:fill="auto"/>
            <w:noWrap/>
            <w:vAlign w:val="center"/>
            <w:hideMark/>
          </w:tcPr>
          <w:p w14:paraId="079AB052"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-1.5</w:t>
            </w:r>
          </w:p>
        </w:tc>
        <w:tc>
          <w:tcPr>
            <w:tcW w:w="796" w:type="dxa"/>
            <w:tcBorders>
              <w:top w:val="single" w:sz="4" w:space="0" w:color="auto"/>
              <w:left w:val="nil"/>
              <w:bottom w:val="single" w:sz="4" w:space="0" w:color="auto"/>
              <w:right w:val="single" w:sz="4" w:space="0" w:color="auto"/>
            </w:tcBorders>
            <w:shd w:val="clear" w:color="auto" w:fill="auto"/>
            <w:noWrap/>
            <w:vAlign w:val="center"/>
            <w:hideMark/>
          </w:tcPr>
          <w:p w14:paraId="546AE4CC"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-7.0</w:t>
            </w:r>
          </w:p>
        </w:tc>
        <w:tc>
          <w:tcPr>
            <w:tcW w:w="796" w:type="dxa"/>
            <w:tcBorders>
              <w:top w:val="single" w:sz="4" w:space="0" w:color="auto"/>
              <w:left w:val="nil"/>
              <w:bottom w:val="single" w:sz="4" w:space="0" w:color="auto"/>
              <w:right w:val="single" w:sz="4" w:space="0" w:color="auto"/>
            </w:tcBorders>
            <w:shd w:val="clear" w:color="auto" w:fill="auto"/>
            <w:noWrap/>
            <w:vAlign w:val="center"/>
            <w:hideMark/>
          </w:tcPr>
          <w:p w14:paraId="23D849F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-7.3</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B9B4D9F"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FFD9704"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-3.7</w:t>
            </w:r>
          </w:p>
        </w:tc>
        <w:tc>
          <w:tcPr>
            <w:tcW w:w="620" w:type="dxa"/>
            <w:tcBorders>
              <w:top w:val="single" w:sz="4" w:space="0" w:color="auto"/>
              <w:left w:val="nil"/>
              <w:bottom w:val="single" w:sz="4" w:space="0" w:color="auto"/>
              <w:right w:val="single" w:sz="4" w:space="0" w:color="auto"/>
            </w:tcBorders>
            <w:shd w:val="clear" w:color="000000" w:fill="D9D9D9"/>
            <w:noWrap/>
            <w:vAlign w:val="center"/>
            <w:hideMark/>
          </w:tcPr>
          <w:p w14:paraId="4E974E84"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0.1</w:t>
            </w:r>
          </w:p>
        </w:tc>
        <w:tc>
          <w:tcPr>
            <w:tcW w:w="620" w:type="dxa"/>
            <w:tcBorders>
              <w:top w:val="single" w:sz="4" w:space="0" w:color="auto"/>
              <w:left w:val="nil"/>
              <w:bottom w:val="single" w:sz="4" w:space="0" w:color="auto"/>
              <w:right w:val="single" w:sz="4" w:space="0" w:color="auto"/>
            </w:tcBorders>
            <w:shd w:val="clear" w:color="000000" w:fill="D9D9D9"/>
            <w:noWrap/>
            <w:vAlign w:val="center"/>
            <w:hideMark/>
          </w:tcPr>
          <w:p w14:paraId="1DAC0488"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-1.4</w:t>
            </w:r>
          </w:p>
        </w:tc>
        <w:tc>
          <w:tcPr>
            <w:tcW w:w="796" w:type="dxa"/>
            <w:tcBorders>
              <w:top w:val="single" w:sz="4" w:space="0" w:color="auto"/>
              <w:left w:val="nil"/>
              <w:bottom w:val="single" w:sz="4" w:space="0" w:color="auto"/>
              <w:right w:val="single" w:sz="4" w:space="0" w:color="auto"/>
            </w:tcBorders>
            <w:shd w:val="clear" w:color="000000" w:fill="D9D9D9"/>
            <w:vAlign w:val="center"/>
            <w:hideMark/>
          </w:tcPr>
          <w:p w14:paraId="6B36A26E"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-1.3</w:t>
            </w:r>
          </w:p>
        </w:tc>
        <w:tc>
          <w:tcPr>
            <w:tcW w:w="654" w:type="dxa"/>
            <w:tcBorders>
              <w:top w:val="single" w:sz="4" w:space="0" w:color="auto"/>
              <w:left w:val="nil"/>
              <w:bottom w:val="single" w:sz="4" w:space="0" w:color="auto"/>
              <w:right w:val="single" w:sz="4" w:space="0" w:color="auto"/>
            </w:tcBorders>
            <w:shd w:val="clear" w:color="000000" w:fill="D9D9D9"/>
            <w:vAlign w:val="center"/>
            <w:hideMark/>
          </w:tcPr>
          <w:p w14:paraId="2A024BAD" w14:textId="77777777" w:rsidR="00F01207" w:rsidRPr="004C4D67" w:rsidRDefault="00F01207" w:rsidP="00F01207">
            <w:pPr>
              <w:jc w:val="right"/>
              <w:rPr>
                <w:rFonts w:ascii="GHEA Grapalat" w:hAnsi="GHEA Grapalat"/>
                <w:color w:val="000000"/>
                <w:sz w:val="12"/>
                <w:szCs w:val="16"/>
              </w:rPr>
            </w:pPr>
            <w:r w:rsidRPr="004C4D67">
              <w:rPr>
                <w:rFonts w:ascii="GHEA Grapalat" w:hAnsi="GHEA Grapalat"/>
                <w:color w:val="000000"/>
                <w:sz w:val="12"/>
                <w:szCs w:val="16"/>
              </w:rPr>
              <w:t>-1.6</w:t>
            </w:r>
          </w:p>
        </w:tc>
      </w:tr>
      <w:tr w:rsidR="003013E2" w:rsidRPr="004C4D67" w14:paraId="337A0A70" w14:textId="77777777" w:rsidTr="00A23A02">
        <w:trPr>
          <w:trHeight w:val="87"/>
        </w:trPr>
        <w:tc>
          <w:tcPr>
            <w:tcW w:w="2785" w:type="dxa"/>
            <w:tcBorders>
              <w:top w:val="single" w:sz="4" w:space="0" w:color="auto"/>
            </w:tcBorders>
            <w:shd w:val="clear" w:color="auto" w:fill="auto"/>
            <w:noWrap/>
            <w:vAlign w:val="center"/>
          </w:tcPr>
          <w:p w14:paraId="154979A5" w14:textId="77777777" w:rsidR="004C4D67" w:rsidRPr="00F01207" w:rsidRDefault="004C4D67" w:rsidP="004C4D67">
            <w:pPr>
              <w:rPr>
                <w:rFonts w:ascii="Calibri" w:hAnsi="Calibri" w:cs="Calibri"/>
                <w:b/>
                <w:bCs/>
                <w:sz w:val="14"/>
                <w:szCs w:val="14"/>
              </w:rPr>
            </w:pPr>
          </w:p>
        </w:tc>
        <w:tc>
          <w:tcPr>
            <w:tcW w:w="630" w:type="dxa"/>
            <w:tcBorders>
              <w:top w:val="single" w:sz="4" w:space="0" w:color="auto"/>
            </w:tcBorders>
            <w:shd w:val="clear" w:color="auto" w:fill="auto"/>
            <w:noWrap/>
            <w:vAlign w:val="center"/>
          </w:tcPr>
          <w:p w14:paraId="3ECC65DD" w14:textId="77777777" w:rsidR="004C4D67" w:rsidRPr="004C4D67" w:rsidRDefault="004C4D67" w:rsidP="004C4D67">
            <w:pPr>
              <w:jc w:val="right"/>
              <w:rPr>
                <w:rFonts w:ascii="GHEA Grapalat" w:hAnsi="GHEA Grapalat"/>
                <w:color w:val="000000"/>
                <w:sz w:val="12"/>
                <w:szCs w:val="16"/>
              </w:rPr>
            </w:pPr>
          </w:p>
        </w:tc>
        <w:tc>
          <w:tcPr>
            <w:tcW w:w="630" w:type="dxa"/>
            <w:tcBorders>
              <w:top w:val="single" w:sz="4" w:space="0" w:color="auto"/>
            </w:tcBorders>
            <w:shd w:val="clear" w:color="auto" w:fill="auto"/>
            <w:noWrap/>
            <w:vAlign w:val="center"/>
          </w:tcPr>
          <w:p w14:paraId="426CAE98" w14:textId="77777777" w:rsidR="004C4D67" w:rsidRPr="004C4D67" w:rsidRDefault="004C4D67" w:rsidP="004C4D67">
            <w:pPr>
              <w:jc w:val="right"/>
              <w:rPr>
                <w:rFonts w:ascii="GHEA Grapalat" w:hAnsi="GHEA Grapalat"/>
                <w:color w:val="000000"/>
                <w:sz w:val="12"/>
                <w:szCs w:val="16"/>
              </w:rPr>
            </w:pPr>
          </w:p>
        </w:tc>
        <w:tc>
          <w:tcPr>
            <w:tcW w:w="641" w:type="dxa"/>
            <w:tcBorders>
              <w:top w:val="single" w:sz="4" w:space="0" w:color="auto"/>
            </w:tcBorders>
            <w:shd w:val="clear" w:color="auto" w:fill="auto"/>
            <w:noWrap/>
            <w:vAlign w:val="center"/>
          </w:tcPr>
          <w:p w14:paraId="5E72D8DB" w14:textId="77777777" w:rsidR="004C4D67" w:rsidRPr="004C4D67" w:rsidRDefault="004C4D67" w:rsidP="004C4D67">
            <w:pPr>
              <w:jc w:val="right"/>
              <w:rPr>
                <w:rFonts w:ascii="GHEA Grapalat" w:hAnsi="GHEA Grapalat"/>
                <w:color w:val="000000"/>
                <w:sz w:val="12"/>
                <w:szCs w:val="16"/>
              </w:rPr>
            </w:pPr>
          </w:p>
        </w:tc>
        <w:tc>
          <w:tcPr>
            <w:tcW w:w="796" w:type="dxa"/>
            <w:tcBorders>
              <w:top w:val="single" w:sz="4" w:space="0" w:color="auto"/>
            </w:tcBorders>
            <w:shd w:val="clear" w:color="auto" w:fill="auto"/>
            <w:noWrap/>
            <w:vAlign w:val="center"/>
          </w:tcPr>
          <w:p w14:paraId="76F62904" w14:textId="77777777" w:rsidR="004C4D67" w:rsidRPr="004C4D67" w:rsidRDefault="004C4D67" w:rsidP="004C4D67">
            <w:pPr>
              <w:jc w:val="right"/>
              <w:rPr>
                <w:rFonts w:ascii="GHEA Grapalat" w:hAnsi="GHEA Grapalat"/>
                <w:color w:val="000000"/>
                <w:sz w:val="12"/>
                <w:szCs w:val="16"/>
              </w:rPr>
            </w:pPr>
          </w:p>
        </w:tc>
        <w:tc>
          <w:tcPr>
            <w:tcW w:w="796" w:type="dxa"/>
            <w:tcBorders>
              <w:top w:val="single" w:sz="4" w:space="0" w:color="auto"/>
            </w:tcBorders>
            <w:shd w:val="clear" w:color="auto" w:fill="auto"/>
            <w:noWrap/>
            <w:vAlign w:val="center"/>
          </w:tcPr>
          <w:p w14:paraId="5C906807" w14:textId="77777777" w:rsidR="004C4D67" w:rsidRPr="004C4D67" w:rsidRDefault="004C4D67" w:rsidP="004C4D67">
            <w:pPr>
              <w:jc w:val="right"/>
              <w:rPr>
                <w:rFonts w:ascii="GHEA Grapalat" w:hAnsi="GHEA Grapalat"/>
                <w:color w:val="000000"/>
                <w:sz w:val="12"/>
                <w:szCs w:val="16"/>
              </w:rPr>
            </w:pPr>
          </w:p>
        </w:tc>
        <w:tc>
          <w:tcPr>
            <w:tcW w:w="620" w:type="dxa"/>
            <w:tcBorders>
              <w:top w:val="single" w:sz="4" w:space="0" w:color="auto"/>
            </w:tcBorders>
            <w:shd w:val="clear" w:color="auto" w:fill="auto"/>
            <w:noWrap/>
            <w:vAlign w:val="center"/>
          </w:tcPr>
          <w:p w14:paraId="2AF3ABD6" w14:textId="77777777" w:rsidR="004C4D67" w:rsidRPr="004C4D67" w:rsidRDefault="004C4D67" w:rsidP="004C4D67">
            <w:pPr>
              <w:jc w:val="right"/>
              <w:rPr>
                <w:rFonts w:ascii="GHEA Grapalat" w:hAnsi="GHEA Grapalat"/>
                <w:color w:val="000000"/>
                <w:sz w:val="12"/>
                <w:szCs w:val="16"/>
              </w:rPr>
            </w:pPr>
          </w:p>
        </w:tc>
        <w:tc>
          <w:tcPr>
            <w:tcW w:w="620" w:type="dxa"/>
            <w:tcBorders>
              <w:top w:val="single" w:sz="4" w:space="0" w:color="auto"/>
            </w:tcBorders>
            <w:shd w:val="clear" w:color="auto" w:fill="auto"/>
            <w:noWrap/>
            <w:vAlign w:val="center"/>
          </w:tcPr>
          <w:p w14:paraId="6113FBAB" w14:textId="77777777" w:rsidR="004C4D67" w:rsidRPr="004C4D67" w:rsidRDefault="004C4D67" w:rsidP="004C4D67">
            <w:pPr>
              <w:jc w:val="right"/>
              <w:rPr>
                <w:rFonts w:ascii="GHEA Grapalat" w:hAnsi="GHEA Grapalat"/>
                <w:color w:val="000000"/>
                <w:sz w:val="12"/>
                <w:szCs w:val="16"/>
              </w:rPr>
            </w:pPr>
          </w:p>
        </w:tc>
        <w:tc>
          <w:tcPr>
            <w:tcW w:w="620" w:type="dxa"/>
            <w:tcBorders>
              <w:top w:val="single" w:sz="4" w:space="0" w:color="auto"/>
            </w:tcBorders>
            <w:shd w:val="clear" w:color="auto" w:fill="auto"/>
            <w:noWrap/>
            <w:vAlign w:val="center"/>
          </w:tcPr>
          <w:p w14:paraId="56AAC189" w14:textId="77777777" w:rsidR="004C4D67" w:rsidRPr="004C4D67" w:rsidRDefault="004C4D67" w:rsidP="004C4D67">
            <w:pPr>
              <w:jc w:val="right"/>
              <w:rPr>
                <w:rFonts w:ascii="GHEA Grapalat" w:hAnsi="GHEA Grapalat"/>
                <w:color w:val="000000"/>
                <w:sz w:val="12"/>
                <w:szCs w:val="16"/>
              </w:rPr>
            </w:pPr>
          </w:p>
        </w:tc>
        <w:tc>
          <w:tcPr>
            <w:tcW w:w="620" w:type="dxa"/>
            <w:tcBorders>
              <w:top w:val="single" w:sz="4" w:space="0" w:color="auto"/>
            </w:tcBorders>
            <w:shd w:val="clear" w:color="auto" w:fill="auto"/>
            <w:noWrap/>
            <w:vAlign w:val="center"/>
          </w:tcPr>
          <w:p w14:paraId="6FCF8C9E" w14:textId="77777777" w:rsidR="004C4D67" w:rsidRPr="004C4D67" w:rsidRDefault="004C4D67" w:rsidP="004C4D67">
            <w:pPr>
              <w:jc w:val="right"/>
              <w:rPr>
                <w:rFonts w:ascii="GHEA Grapalat" w:hAnsi="GHEA Grapalat"/>
                <w:color w:val="000000"/>
                <w:sz w:val="12"/>
                <w:szCs w:val="16"/>
              </w:rPr>
            </w:pPr>
          </w:p>
        </w:tc>
        <w:tc>
          <w:tcPr>
            <w:tcW w:w="796" w:type="dxa"/>
            <w:tcBorders>
              <w:top w:val="single" w:sz="4" w:space="0" w:color="auto"/>
            </w:tcBorders>
            <w:shd w:val="clear" w:color="auto" w:fill="auto"/>
            <w:vAlign w:val="center"/>
          </w:tcPr>
          <w:p w14:paraId="0852802A" w14:textId="77777777" w:rsidR="004C4D67" w:rsidRPr="004C4D67" w:rsidRDefault="004C4D67" w:rsidP="004C4D67">
            <w:pPr>
              <w:jc w:val="right"/>
              <w:rPr>
                <w:rFonts w:ascii="GHEA Grapalat" w:hAnsi="GHEA Grapalat"/>
                <w:color w:val="000000"/>
                <w:sz w:val="12"/>
                <w:szCs w:val="16"/>
              </w:rPr>
            </w:pPr>
          </w:p>
        </w:tc>
        <w:tc>
          <w:tcPr>
            <w:tcW w:w="654" w:type="dxa"/>
            <w:tcBorders>
              <w:top w:val="single" w:sz="4" w:space="0" w:color="auto"/>
            </w:tcBorders>
            <w:shd w:val="clear" w:color="auto" w:fill="auto"/>
            <w:vAlign w:val="center"/>
          </w:tcPr>
          <w:p w14:paraId="600B7AFC" w14:textId="77777777" w:rsidR="004C4D67" w:rsidRPr="004C4D67" w:rsidRDefault="004C4D67" w:rsidP="004C4D67">
            <w:pPr>
              <w:jc w:val="right"/>
              <w:rPr>
                <w:rFonts w:ascii="GHEA Grapalat" w:hAnsi="GHEA Grapalat"/>
                <w:color w:val="000000"/>
                <w:sz w:val="12"/>
                <w:szCs w:val="16"/>
              </w:rPr>
            </w:pPr>
          </w:p>
        </w:tc>
      </w:tr>
    </w:tbl>
    <w:p w14:paraId="1034F6E2" w14:textId="24010A45" w:rsidR="00496CA0" w:rsidRDefault="00496CA0" w:rsidP="004C4D67">
      <w:pPr>
        <w:pageBreakBefore/>
        <w:spacing w:line="260" w:lineRule="atLeast"/>
        <w:ind w:right="-4114"/>
        <w:rPr>
          <w:rFonts w:asciiTheme="minorHAnsi" w:eastAsiaTheme="minorHAnsi" w:hAnsiTheme="minorHAnsi" w:cstheme="minorBidi"/>
          <w:sz w:val="22"/>
          <w:szCs w:val="22"/>
        </w:rPr>
      </w:pPr>
      <w:r>
        <w:lastRenderedPageBreak/>
        <w:fldChar w:fldCharType="begin"/>
      </w:r>
      <w:r>
        <w:instrText xml:space="preserve"> LINK </w:instrText>
      </w:r>
      <w:r w:rsidR="00AC2417">
        <w:instrText xml:space="preserve">Excel.Sheet.12 Book1 Sheet1!R3C2:R22C14 </w:instrText>
      </w:r>
      <w:r>
        <w:instrText xml:space="preserve">\a \f 4 \h  \* MERGEFORMAT </w:instrText>
      </w:r>
      <w:r>
        <w:fldChar w:fldCharType="separate"/>
      </w:r>
    </w:p>
    <w:tbl>
      <w:tblPr>
        <w:tblW w:w="10329" w:type="dxa"/>
        <w:tblLayout w:type="fixed"/>
        <w:tblLook w:val="04A0" w:firstRow="1" w:lastRow="0" w:firstColumn="1" w:lastColumn="0" w:noHBand="0" w:noVBand="1"/>
      </w:tblPr>
      <w:tblGrid>
        <w:gridCol w:w="3213"/>
        <w:gridCol w:w="644"/>
        <w:gridCol w:w="644"/>
        <w:gridCol w:w="644"/>
        <w:gridCol w:w="695"/>
        <w:gridCol w:w="630"/>
        <w:gridCol w:w="720"/>
        <w:gridCol w:w="630"/>
        <w:gridCol w:w="630"/>
        <w:gridCol w:w="630"/>
        <w:gridCol w:w="540"/>
        <w:gridCol w:w="697"/>
        <w:gridCol w:w="12"/>
      </w:tblGrid>
      <w:tr w:rsidR="00F01207" w:rsidRPr="00364FAF" w14:paraId="204E0883" w14:textId="77777777" w:rsidTr="00364FAF">
        <w:trPr>
          <w:gridAfter w:val="1"/>
          <w:wAfter w:w="12" w:type="dxa"/>
          <w:trHeight w:val="458"/>
        </w:trPr>
        <w:tc>
          <w:tcPr>
            <w:tcW w:w="321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B388AF6" w14:textId="776795C2" w:rsidR="00F01207" w:rsidRPr="00364FAF" w:rsidRDefault="00F01207" w:rsidP="00F01207">
            <w:pPr>
              <w:rPr>
                <w:rFonts w:ascii="GHEA Grapalat" w:hAnsi="GHEA Grapalat" w:cs="Calibri"/>
                <w:b/>
                <w:bCs/>
                <w:color w:val="000000"/>
                <w:sz w:val="14"/>
                <w:szCs w:val="14"/>
              </w:rPr>
            </w:pPr>
            <w:r w:rsidRPr="00AA3260">
              <w:rPr>
                <w:rFonts w:ascii="Calibri" w:hAnsi="Calibri" w:cs="Calibri"/>
                <w:b/>
                <w:bCs/>
                <w:sz w:val="14"/>
                <w:szCs w:val="14"/>
              </w:rPr>
              <w:t> </w:t>
            </w:r>
            <w:r w:rsidRPr="00AA3260">
              <w:rPr>
                <w:rFonts w:ascii="GHEA Grapalat" w:hAnsi="GHEA Grapalat" w:cs="Calibri"/>
                <w:b/>
                <w:bCs/>
                <w:sz w:val="14"/>
                <w:szCs w:val="14"/>
              </w:rPr>
              <w:t xml:space="preserve">Indicators </w:t>
            </w:r>
          </w:p>
        </w:tc>
        <w:tc>
          <w:tcPr>
            <w:tcW w:w="64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3337C427" w14:textId="192BF185" w:rsidR="00F01207" w:rsidRPr="00364FAF" w:rsidRDefault="00F01207" w:rsidP="00F01207">
            <w:pPr>
              <w:jc w:val="center"/>
              <w:rPr>
                <w:rFonts w:ascii="GHEA Grapalat" w:hAnsi="GHEA Grapalat" w:cs="Calibri"/>
                <w:b/>
                <w:bCs/>
                <w:color w:val="000000"/>
                <w:sz w:val="12"/>
                <w:szCs w:val="12"/>
              </w:rPr>
            </w:pPr>
            <w:r w:rsidRPr="004C4D67">
              <w:rPr>
                <w:rFonts w:ascii="GHEA Grapalat" w:hAnsi="GHEA Grapalat"/>
                <w:b/>
                <w:bCs/>
                <w:color w:val="000000"/>
                <w:sz w:val="12"/>
                <w:szCs w:val="16"/>
              </w:rPr>
              <w:t>2015</w:t>
            </w:r>
          </w:p>
        </w:tc>
        <w:tc>
          <w:tcPr>
            <w:tcW w:w="64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7D6CDC43" w14:textId="52C602FE" w:rsidR="00F01207" w:rsidRPr="00364FAF" w:rsidRDefault="00F01207" w:rsidP="00F01207">
            <w:pPr>
              <w:jc w:val="center"/>
              <w:rPr>
                <w:rFonts w:ascii="GHEA Grapalat" w:hAnsi="GHEA Grapalat" w:cs="Calibri"/>
                <w:b/>
                <w:bCs/>
                <w:color w:val="000000"/>
                <w:sz w:val="12"/>
                <w:szCs w:val="12"/>
              </w:rPr>
            </w:pPr>
            <w:r w:rsidRPr="004C4D67">
              <w:rPr>
                <w:rFonts w:ascii="GHEA Grapalat" w:hAnsi="GHEA Grapalat"/>
                <w:b/>
                <w:bCs/>
                <w:color w:val="000000"/>
                <w:sz w:val="12"/>
                <w:szCs w:val="16"/>
              </w:rPr>
              <w:t>2016</w:t>
            </w:r>
          </w:p>
        </w:tc>
        <w:tc>
          <w:tcPr>
            <w:tcW w:w="64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44AFD36" w14:textId="383A8751" w:rsidR="00F01207" w:rsidRPr="00364FAF" w:rsidRDefault="00F01207" w:rsidP="00F01207">
            <w:pPr>
              <w:jc w:val="center"/>
              <w:rPr>
                <w:rFonts w:ascii="GHEA Grapalat" w:hAnsi="GHEA Grapalat" w:cs="Calibri"/>
                <w:b/>
                <w:bCs/>
                <w:color w:val="000000"/>
                <w:sz w:val="12"/>
                <w:szCs w:val="12"/>
              </w:rPr>
            </w:pPr>
            <w:r w:rsidRPr="004C4D67">
              <w:rPr>
                <w:rFonts w:ascii="GHEA Grapalat" w:hAnsi="GHEA Grapalat"/>
                <w:b/>
                <w:bCs/>
                <w:color w:val="000000"/>
                <w:sz w:val="12"/>
                <w:szCs w:val="16"/>
              </w:rPr>
              <w:t>2017</w:t>
            </w:r>
          </w:p>
        </w:tc>
        <w:tc>
          <w:tcPr>
            <w:tcW w:w="69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BE0D8A8" w14:textId="3D328C0F" w:rsidR="00F01207" w:rsidRPr="00364FAF" w:rsidRDefault="00F01207" w:rsidP="00F01207">
            <w:pPr>
              <w:jc w:val="center"/>
              <w:rPr>
                <w:rFonts w:ascii="GHEA Grapalat" w:hAnsi="GHEA Grapalat" w:cs="Calibri"/>
                <w:b/>
                <w:bCs/>
                <w:color w:val="000000"/>
                <w:sz w:val="12"/>
                <w:szCs w:val="12"/>
              </w:rPr>
            </w:pPr>
            <w:r w:rsidRPr="004C4D67">
              <w:rPr>
                <w:rFonts w:ascii="GHEA Grapalat" w:hAnsi="GHEA Grapalat"/>
                <w:b/>
                <w:bCs/>
                <w:color w:val="000000"/>
                <w:sz w:val="12"/>
                <w:szCs w:val="16"/>
              </w:rPr>
              <w:t>2018</w:t>
            </w:r>
          </w:p>
        </w:tc>
        <w:tc>
          <w:tcPr>
            <w:tcW w:w="630" w:type="dxa"/>
            <w:vMerge w:val="restart"/>
            <w:tcBorders>
              <w:top w:val="single" w:sz="8" w:space="0" w:color="auto"/>
              <w:left w:val="nil"/>
              <w:bottom w:val="nil"/>
              <w:right w:val="single" w:sz="8" w:space="0" w:color="auto"/>
            </w:tcBorders>
            <w:shd w:val="clear" w:color="auto" w:fill="auto"/>
            <w:noWrap/>
            <w:vAlign w:val="center"/>
            <w:hideMark/>
          </w:tcPr>
          <w:p w14:paraId="5BE48F47" w14:textId="7BCC724A" w:rsidR="00F01207" w:rsidRPr="00364FAF" w:rsidRDefault="00F01207" w:rsidP="00F01207">
            <w:pPr>
              <w:jc w:val="center"/>
              <w:rPr>
                <w:rFonts w:ascii="GHEA Grapalat" w:hAnsi="GHEA Grapalat" w:cs="Calibri"/>
                <w:b/>
                <w:bCs/>
                <w:color w:val="000000"/>
                <w:sz w:val="12"/>
                <w:szCs w:val="12"/>
              </w:rPr>
            </w:pPr>
            <w:r w:rsidRPr="004C4D67">
              <w:rPr>
                <w:rFonts w:ascii="GHEA Grapalat" w:hAnsi="GHEA Grapalat"/>
                <w:b/>
                <w:bCs/>
                <w:color w:val="000000"/>
                <w:sz w:val="12"/>
                <w:szCs w:val="16"/>
              </w:rPr>
              <w:t>2019</w:t>
            </w:r>
          </w:p>
        </w:tc>
        <w:tc>
          <w:tcPr>
            <w:tcW w:w="7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6A59865C" w14:textId="36EA2653" w:rsidR="00F01207" w:rsidRPr="00364FAF" w:rsidRDefault="00F01207" w:rsidP="00F01207">
            <w:pPr>
              <w:jc w:val="center"/>
              <w:rPr>
                <w:rFonts w:ascii="GHEA Grapalat" w:hAnsi="GHEA Grapalat" w:cs="Calibri"/>
                <w:b/>
                <w:bCs/>
                <w:color w:val="000000"/>
                <w:sz w:val="12"/>
                <w:szCs w:val="12"/>
              </w:rPr>
            </w:pPr>
            <w:r w:rsidRPr="004C4D67">
              <w:rPr>
                <w:rFonts w:ascii="GHEA Grapalat" w:hAnsi="GHEA Grapalat"/>
                <w:b/>
                <w:bCs/>
                <w:color w:val="000000"/>
                <w:sz w:val="12"/>
                <w:szCs w:val="16"/>
              </w:rPr>
              <w:t>2020</w:t>
            </w:r>
          </w:p>
        </w:tc>
        <w:tc>
          <w:tcPr>
            <w:tcW w:w="63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07846306" w14:textId="099FC2A4" w:rsidR="00F01207" w:rsidRPr="00364FAF" w:rsidRDefault="00F01207" w:rsidP="00F01207">
            <w:pPr>
              <w:jc w:val="center"/>
              <w:rPr>
                <w:rFonts w:ascii="GHEA Grapalat" w:hAnsi="GHEA Grapalat" w:cs="Calibri"/>
                <w:b/>
                <w:bCs/>
                <w:color w:val="000000"/>
                <w:sz w:val="12"/>
                <w:szCs w:val="12"/>
              </w:rPr>
            </w:pPr>
            <w:r w:rsidRPr="004C4D67">
              <w:rPr>
                <w:rFonts w:ascii="GHEA Grapalat" w:hAnsi="GHEA Grapalat"/>
                <w:b/>
                <w:bCs/>
                <w:color w:val="000000"/>
                <w:sz w:val="12"/>
                <w:szCs w:val="16"/>
              </w:rPr>
              <w:t>2021</w:t>
            </w:r>
          </w:p>
        </w:tc>
        <w:tc>
          <w:tcPr>
            <w:tcW w:w="63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7CD78A5C" w14:textId="3D295AA4" w:rsidR="00F01207" w:rsidRPr="00364FAF" w:rsidRDefault="00F01207" w:rsidP="00F01207">
            <w:pPr>
              <w:jc w:val="center"/>
              <w:rPr>
                <w:rFonts w:ascii="GHEA Grapalat" w:hAnsi="GHEA Grapalat" w:cs="Calibri"/>
                <w:b/>
                <w:bCs/>
                <w:color w:val="000000"/>
                <w:sz w:val="12"/>
                <w:szCs w:val="12"/>
              </w:rPr>
            </w:pPr>
            <w:r w:rsidRPr="004C4D67">
              <w:rPr>
                <w:rFonts w:ascii="GHEA Grapalat" w:hAnsi="GHEA Grapalat"/>
                <w:b/>
                <w:bCs/>
                <w:color w:val="000000"/>
                <w:sz w:val="12"/>
                <w:szCs w:val="16"/>
              </w:rPr>
              <w:t>2022</w:t>
            </w:r>
          </w:p>
        </w:tc>
        <w:tc>
          <w:tcPr>
            <w:tcW w:w="63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73E3D990" w14:textId="36EA3345" w:rsidR="00F01207" w:rsidRPr="00364FAF" w:rsidRDefault="00F01207" w:rsidP="00F01207">
            <w:pPr>
              <w:jc w:val="center"/>
              <w:rPr>
                <w:rFonts w:ascii="GHEA Grapalat" w:hAnsi="GHEA Grapalat" w:cs="Calibri"/>
                <w:b/>
                <w:bCs/>
                <w:color w:val="000000"/>
                <w:sz w:val="12"/>
                <w:szCs w:val="12"/>
              </w:rPr>
            </w:pPr>
            <w:r w:rsidRPr="004C4D67">
              <w:rPr>
                <w:rFonts w:ascii="GHEA Grapalat" w:hAnsi="GHEA Grapalat"/>
                <w:b/>
                <w:bCs/>
                <w:color w:val="000000"/>
                <w:sz w:val="12"/>
                <w:szCs w:val="16"/>
              </w:rPr>
              <w:t>2023</w:t>
            </w:r>
          </w:p>
        </w:tc>
        <w:tc>
          <w:tcPr>
            <w:tcW w:w="54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71E6A1E" w14:textId="767E8E5D" w:rsidR="00F01207" w:rsidRPr="00364FAF" w:rsidRDefault="00F01207" w:rsidP="00F01207">
            <w:pPr>
              <w:jc w:val="center"/>
              <w:rPr>
                <w:rFonts w:ascii="GHEA Grapalat" w:hAnsi="GHEA Grapalat" w:cs="Calibri"/>
                <w:b/>
                <w:bCs/>
                <w:color w:val="000000"/>
                <w:sz w:val="12"/>
                <w:szCs w:val="12"/>
              </w:rPr>
            </w:pPr>
            <w:r w:rsidRPr="004C4D67">
              <w:rPr>
                <w:rFonts w:ascii="GHEA Grapalat" w:hAnsi="GHEA Grapalat"/>
                <w:b/>
                <w:bCs/>
                <w:color w:val="000000"/>
                <w:sz w:val="12"/>
                <w:szCs w:val="16"/>
              </w:rPr>
              <w:t>2024</w:t>
            </w:r>
          </w:p>
        </w:tc>
        <w:tc>
          <w:tcPr>
            <w:tcW w:w="69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4D9BDAB" w14:textId="5CBD5743" w:rsidR="00F01207" w:rsidRPr="00364FAF" w:rsidRDefault="00F01207" w:rsidP="00F01207">
            <w:pPr>
              <w:jc w:val="center"/>
              <w:rPr>
                <w:rFonts w:ascii="GHEA Grapalat" w:hAnsi="GHEA Grapalat" w:cs="Calibri"/>
                <w:b/>
                <w:bCs/>
                <w:color w:val="000000"/>
                <w:sz w:val="12"/>
                <w:szCs w:val="12"/>
              </w:rPr>
            </w:pPr>
            <w:r w:rsidRPr="004C4D67">
              <w:rPr>
                <w:rFonts w:ascii="GHEA Grapalat" w:hAnsi="GHEA Grapalat"/>
                <w:b/>
                <w:bCs/>
                <w:color w:val="000000"/>
                <w:sz w:val="12"/>
                <w:szCs w:val="16"/>
              </w:rPr>
              <w:t>2025</w:t>
            </w:r>
          </w:p>
        </w:tc>
      </w:tr>
      <w:tr w:rsidR="00F01207" w:rsidRPr="00364FAF" w14:paraId="1F131B62" w14:textId="77777777" w:rsidTr="00364FAF">
        <w:trPr>
          <w:gridAfter w:val="1"/>
          <w:wAfter w:w="12" w:type="dxa"/>
          <w:trHeight w:val="458"/>
        </w:trPr>
        <w:tc>
          <w:tcPr>
            <w:tcW w:w="3213"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14:paraId="6CA956B0" w14:textId="77777777" w:rsidR="00F01207" w:rsidRPr="00364FAF" w:rsidRDefault="00F01207" w:rsidP="00F01207">
            <w:pPr>
              <w:rPr>
                <w:rFonts w:ascii="Calibri" w:hAnsi="Calibri" w:cs="Calibri"/>
                <w:b/>
                <w:bCs/>
                <w:color w:val="000000"/>
                <w:sz w:val="12"/>
                <w:szCs w:val="12"/>
              </w:rPr>
            </w:pPr>
          </w:p>
        </w:tc>
        <w:tc>
          <w:tcPr>
            <w:tcW w:w="644"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14:paraId="376F9A9E" w14:textId="77777777" w:rsidR="00F01207" w:rsidRPr="00364FAF" w:rsidRDefault="00F01207" w:rsidP="00F01207">
            <w:pPr>
              <w:rPr>
                <w:rFonts w:ascii="GHEA Grapalat" w:hAnsi="GHEA Grapalat" w:cs="Calibri"/>
                <w:b/>
                <w:bCs/>
                <w:color w:val="000000"/>
                <w:sz w:val="12"/>
                <w:szCs w:val="12"/>
              </w:rPr>
            </w:pPr>
          </w:p>
        </w:tc>
        <w:tc>
          <w:tcPr>
            <w:tcW w:w="644"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14:paraId="4F8B82D4" w14:textId="77777777" w:rsidR="00F01207" w:rsidRPr="00364FAF" w:rsidRDefault="00F01207" w:rsidP="00F01207">
            <w:pPr>
              <w:rPr>
                <w:rFonts w:ascii="GHEA Grapalat" w:hAnsi="GHEA Grapalat" w:cs="Calibri"/>
                <w:b/>
                <w:bCs/>
                <w:color w:val="000000"/>
                <w:sz w:val="12"/>
                <w:szCs w:val="12"/>
              </w:rPr>
            </w:pPr>
          </w:p>
        </w:tc>
        <w:tc>
          <w:tcPr>
            <w:tcW w:w="644"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14:paraId="3626DA47" w14:textId="77777777" w:rsidR="00F01207" w:rsidRPr="00364FAF" w:rsidRDefault="00F01207" w:rsidP="00F01207">
            <w:pPr>
              <w:rPr>
                <w:rFonts w:ascii="GHEA Grapalat" w:hAnsi="GHEA Grapalat" w:cs="Calibri"/>
                <w:b/>
                <w:bCs/>
                <w:color w:val="000000"/>
                <w:sz w:val="12"/>
                <w:szCs w:val="12"/>
              </w:rPr>
            </w:pPr>
          </w:p>
        </w:tc>
        <w:tc>
          <w:tcPr>
            <w:tcW w:w="695"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14:paraId="0B90B8C7" w14:textId="77777777" w:rsidR="00F01207" w:rsidRPr="00364FAF" w:rsidRDefault="00F01207" w:rsidP="00F01207">
            <w:pPr>
              <w:rPr>
                <w:rFonts w:ascii="GHEA Grapalat" w:hAnsi="GHEA Grapalat" w:cs="Calibri"/>
                <w:b/>
                <w:bCs/>
                <w:color w:val="000000"/>
                <w:sz w:val="12"/>
                <w:szCs w:val="12"/>
              </w:rPr>
            </w:pPr>
          </w:p>
        </w:tc>
        <w:tc>
          <w:tcPr>
            <w:tcW w:w="630" w:type="dxa"/>
            <w:vMerge/>
            <w:tcBorders>
              <w:top w:val="single" w:sz="8" w:space="0" w:color="auto"/>
              <w:left w:val="nil"/>
              <w:bottom w:val="nil"/>
              <w:right w:val="single" w:sz="8" w:space="0" w:color="auto"/>
            </w:tcBorders>
            <w:shd w:val="clear" w:color="auto" w:fill="auto"/>
            <w:vAlign w:val="center"/>
            <w:hideMark/>
          </w:tcPr>
          <w:p w14:paraId="4A0D5BBF" w14:textId="77777777" w:rsidR="00F01207" w:rsidRPr="00364FAF" w:rsidRDefault="00F01207" w:rsidP="00F01207">
            <w:pPr>
              <w:rPr>
                <w:rFonts w:ascii="GHEA Grapalat" w:hAnsi="GHEA Grapalat" w:cs="Calibri"/>
                <w:b/>
                <w:bCs/>
                <w:color w:val="000000"/>
                <w:sz w:val="12"/>
                <w:szCs w:val="12"/>
              </w:rPr>
            </w:pPr>
          </w:p>
        </w:tc>
        <w:tc>
          <w:tcPr>
            <w:tcW w:w="720"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14:paraId="7D8583BA" w14:textId="77777777" w:rsidR="00F01207" w:rsidRPr="00364FAF" w:rsidRDefault="00F01207" w:rsidP="00F01207">
            <w:pPr>
              <w:rPr>
                <w:rFonts w:ascii="GHEA Grapalat" w:hAnsi="GHEA Grapalat" w:cs="Calibri"/>
                <w:b/>
                <w:bCs/>
                <w:color w:val="000000"/>
                <w:sz w:val="12"/>
                <w:szCs w:val="12"/>
              </w:rPr>
            </w:pPr>
          </w:p>
        </w:tc>
        <w:tc>
          <w:tcPr>
            <w:tcW w:w="630"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14:paraId="061B7281" w14:textId="77777777" w:rsidR="00F01207" w:rsidRPr="00364FAF" w:rsidRDefault="00F01207" w:rsidP="00F01207">
            <w:pPr>
              <w:rPr>
                <w:rFonts w:ascii="GHEA Grapalat" w:hAnsi="GHEA Grapalat" w:cs="Calibri"/>
                <w:b/>
                <w:bCs/>
                <w:color w:val="000000"/>
                <w:sz w:val="12"/>
                <w:szCs w:val="12"/>
              </w:rPr>
            </w:pPr>
          </w:p>
        </w:tc>
        <w:tc>
          <w:tcPr>
            <w:tcW w:w="630"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14:paraId="6604831F" w14:textId="77777777" w:rsidR="00F01207" w:rsidRPr="00364FAF" w:rsidRDefault="00F01207" w:rsidP="00F01207">
            <w:pPr>
              <w:rPr>
                <w:rFonts w:ascii="GHEA Grapalat" w:hAnsi="GHEA Grapalat" w:cs="Calibri"/>
                <w:b/>
                <w:bCs/>
                <w:color w:val="000000"/>
                <w:sz w:val="12"/>
                <w:szCs w:val="12"/>
              </w:rPr>
            </w:pPr>
          </w:p>
        </w:tc>
        <w:tc>
          <w:tcPr>
            <w:tcW w:w="630"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14:paraId="5627284F" w14:textId="77777777" w:rsidR="00F01207" w:rsidRPr="00364FAF" w:rsidRDefault="00F01207" w:rsidP="00F01207">
            <w:pPr>
              <w:rPr>
                <w:rFonts w:ascii="GHEA Grapalat" w:hAnsi="GHEA Grapalat" w:cs="Calibri"/>
                <w:b/>
                <w:bCs/>
                <w:color w:val="000000"/>
                <w:sz w:val="12"/>
                <w:szCs w:val="12"/>
              </w:rPr>
            </w:pPr>
          </w:p>
        </w:tc>
        <w:tc>
          <w:tcPr>
            <w:tcW w:w="540"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14:paraId="374235B1" w14:textId="77777777" w:rsidR="00F01207" w:rsidRPr="00364FAF" w:rsidRDefault="00F01207" w:rsidP="00F01207">
            <w:pPr>
              <w:rPr>
                <w:rFonts w:ascii="GHEA Grapalat" w:hAnsi="GHEA Grapalat" w:cs="Calibri"/>
                <w:b/>
                <w:bCs/>
                <w:color w:val="000000"/>
                <w:sz w:val="12"/>
                <w:szCs w:val="12"/>
              </w:rPr>
            </w:pPr>
          </w:p>
        </w:tc>
        <w:tc>
          <w:tcPr>
            <w:tcW w:w="697"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14:paraId="02129CB9" w14:textId="77777777" w:rsidR="00F01207" w:rsidRPr="00364FAF" w:rsidRDefault="00F01207" w:rsidP="00F01207">
            <w:pPr>
              <w:rPr>
                <w:rFonts w:ascii="GHEA Grapalat" w:hAnsi="GHEA Grapalat" w:cs="Calibri"/>
                <w:b/>
                <w:bCs/>
                <w:color w:val="000000"/>
                <w:sz w:val="12"/>
                <w:szCs w:val="12"/>
              </w:rPr>
            </w:pPr>
          </w:p>
        </w:tc>
      </w:tr>
      <w:tr w:rsidR="00F01207" w:rsidRPr="00364FAF" w14:paraId="02D175D7" w14:textId="77777777" w:rsidTr="00616E9B">
        <w:trPr>
          <w:gridAfter w:val="1"/>
          <w:wAfter w:w="12" w:type="dxa"/>
          <w:cantSplit/>
          <w:trHeight w:val="1134"/>
        </w:trPr>
        <w:tc>
          <w:tcPr>
            <w:tcW w:w="3213" w:type="dxa"/>
            <w:vMerge/>
            <w:tcBorders>
              <w:top w:val="single" w:sz="8" w:space="0" w:color="auto"/>
              <w:left w:val="single" w:sz="8" w:space="0" w:color="auto"/>
              <w:bottom w:val="single" w:sz="8" w:space="0" w:color="000000"/>
              <w:right w:val="single" w:sz="8" w:space="0" w:color="auto"/>
            </w:tcBorders>
            <w:shd w:val="clear" w:color="auto" w:fill="auto"/>
            <w:vAlign w:val="center"/>
            <w:hideMark/>
          </w:tcPr>
          <w:p w14:paraId="3B0E3E98" w14:textId="77777777" w:rsidR="00F01207" w:rsidRPr="00364FAF" w:rsidRDefault="00F01207" w:rsidP="00F01207">
            <w:pPr>
              <w:rPr>
                <w:rFonts w:ascii="Calibri" w:hAnsi="Calibri" w:cs="Calibri"/>
                <w:b/>
                <w:bCs/>
                <w:color w:val="000000"/>
                <w:sz w:val="12"/>
                <w:szCs w:val="12"/>
              </w:rPr>
            </w:pPr>
          </w:p>
        </w:tc>
        <w:tc>
          <w:tcPr>
            <w:tcW w:w="644" w:type="dxa"/>
            <w:tcBorders>
              <w:top w:val="nil"/>
              <w:left w:val="nil"/>
              <w:bottom w:val="single" w:sz="8" w:space="0" w:color="auto"/>
              <w:right w:val="single" w:sz="8" w:space="0" w:color="auto"/>
            </w:tcBorders>
            <w:shd w:val="clear" w:color="auto" w:fill="auto"/>
            <w:noWrap/>
            <w:textDirection w:val="btLr"/>
            <w:vAlign w:val="center"/>
            <w:hideMark/>
          </w:tcPr>
          <w:p w14:paraId="2C841C58" w14:textId="5B041AAD" w:rsidR="00F01207" w:rsidRPr="00364FAF" w:rsidRDefault="00F01207" w:rsidP="00F01207">
            <w:pPr>
              <w:ind w:left="113" w:right="113"/>
              <w:jc w:val="center"/>
              <w:rPr>
                <w:rFonts w:ascii="GHEA Grapalat" w:hAnsi="GHEA Grapalat" w:cs="Calibri"/>
                <w:b/>
                <w:bCs/>
                <w:color w:val="000000"/>
                <w:sz w:val="12"/>
                <w:szCs w:val="12"/>
              </w:rPr>
            </w:pPr>
            <w:r w:rsidRPr="00AA3260">
              <w:rPr>
                <w:rFonts w:ascii="GHEA Grapalat" w:hAnsi="GHEA Grapalat"/>
                <w:b/>
                <w:bCs/>
                <w:color w:val="000000"/>
                <w:sz w:val="12"/>
                <w:szCs w:val="12"/>
              </w:rPr>
              <w:t>actual</w:t>
            </w:r>
          </w:p>
        </w:tc>
        <w:tc>
          <w:tcPr>
            <w:tcW w:w="644" w:type="dxa"/>
            <w:tcBorders>
              <w:top w:val="nil"/>
              <w:left w:val="nil"/>
              <w:bottom w:val="single" w:sz="8" w:space="0" w:color="auto"/>
              <w:right w:val="single" w:sz="8" w:space="0" w:color="auto"/>
            </w:tcBorders>
            <w:shd w:val="clear" w:color="auto" w:fill="auto"/>
            <w:noWrap/>
            <w:textDirection w:val="btLr"/>
            <w:vAlign w:val="center"/>
            <w:hideMark/>
          </w:tcPr>
          <w:p w14:paraId="63402E9D" w14:textId="1D678579" w:rsidR="00F01207" w:rsidRPr="00364FAF" w:rsidRDefault="00F01207" w:rsidP="00F01207">
            <w:pPr>
              <w:ind w:left="113" w:right="113"/>
              <w:jc w:val="center"/>
              <w:rPr>
                <w:rFonts w:ascii="GHEA Grapalat" w:hAnsi="GHEA Grapalat" w:cs="Calibri"/>
                <w:b/>
                <w:bCs/>
                <w:color w:val="000000"/>
                <w:sz w:val="12"/>
                <w:szCs w:val="12"/>
              </w:rPr>
            </w:pPr>
            <w:r w:rsidRPr="00AA3260">
              <w:rPr>
                <w:rFonts w:ascii="GHEA Grapalat" w:hAnsi="GHEA Grapalat"/>
                <w:b/>
                <w:bCs/>
                <w:color w:val="000000"/>
                <w:sz w:val="12"/>
                <w:szCs w:val="12"/>
              </w:rPr>
              <w:t>actual</w:t>
            </w:r>
          </w:p>
        </w:tc>
        <w:tc>
          <w:tcPr>
            <w:tcW w:w="644" w:type="dxa"/>
            <w:tcBorders>
              <w:top w:val="nil"/>
              <w:left w:val="nil"/>
              <w:bottom w:val="single" w:sz="8" w:space="0" w:color="auto"/>
              <w:right w:val="single" w:sz="8" w:space="0" w:color="auto"/>
            </w:tcBorders>
            <w:shd w:val="clear" w:color="auto" w:fill="auto"/>
            <w:noWrap/>
            <w:textDirection w:val="btLr"/>
            <w:vAlign w:val="center"/>
            <w:hideMark/>
          </w:tcPr>
          <w:p w14:paraId="3049244A" w14:textId="4A91DD87" w:rsidR="00F01207" w:rsidRPr="00364FAF" w:rsidRDefault="00F01207" w:rsidP="00F01207">
            <w:pPr>
              <w:ind w:left="113" w:right="113"/>
              <w:jc w:val="center"/>
              <w:rPr>
                <w:rFonts w:ascii="GHEA Grapalat" w:hAnsi="GHEA Grapalat" w:cs="Calibri"/>
                <w:b/>
                <w:bCs/>
                <w:color w:val="000000"/>
                <w:sz w:val="12"/>
                <w:szCs w:val="12"/>
              </w:rPr>
            </w:pPr>
            <w:r w:rsidRPr="00AA3260">
              <w:rPr>
                <w:rFonts w:ascii="GHEA Grapalat" w:hAnsi="GHEA Grapalat"/>
                <w:b/>
                <w:bCs/>
                <w:color w:val="000000"/>
                <w:sz w:val="12"/>
                <w:szCs w:val="12"/>
              </w:rPr>
              <w:t>actual</w:t>
            </w:r>
          </w:p>
        </w:tc>
        <w:tc>
          <w:tcPr>
            <w:tcW w:w="695" w:type="dxa"/>
            <w:tcBorders>
              <w:top w:val="nil"/>
              <w:left w:val="nil"/>
              <w:bottom w:val="single" w:sz="8" w:space="0" w:color="auto"/>
              <w:right w:val="single" w:sz="8" w:space="0" w:color="auto"/>
            </w:tcBorders>
            <w:shd w:val="clear" w:color="auto" w:fill="auto"/>
            <w:noWrap/>
            <w:textDirection w:val="btLr"/>
            <w:vAlign w:val="center"/>
            <w:hideMark/>
          </w:tcPr>
          <w:p w14:paraId="0101E9E7" w14:textId="7D1A0CF2" w:rsidR="00F01207" w:rsidRPr="00364FAF" w:rsidRDefault="00F01207" w:rsidP="00F01207">
            <w:pPr>
              <w:ind w:left="113" w:right="113"/>
              <w:jc w:val="center"/>
              <w:rPr>
                <w:rFonts w:ascii="GHEA Grapalat" w:hAnsi="GHEA Grapalat" w:cs="Calibri"/>
                <w:b/>
                <w:bCs/>
                <w:color w:val="000000"/>
                <w:sz w:val="12"/>
                <w:szCs w:val="12"/>
              </w:rPr>
            </w:pPr>
            <w:r w:rsidRPr="00AA3260">
              <w:rPr>
                <w:rFonts w:ascii="GHEA Grapalat" w:hAnsi="GHEA Grapalat"/>
                <w:b/>
                <w:bCs/>
                <w:color w:val="000000"/>
                <w:sz w:val="12"/>
                <w:szCs w:val="12"/>
              </w:rPr>
              <w:t>actual</w:t>
            </w:r>
          </w:p>
        </w:tc>
        <w:tc>
          <w:tcPr>
            <w:tcW w:w="630" w:type="dxa"/>
            <w:tcBorders>
              <w:top w:val="single" w:sz="8" w:space="0" w:color="auto"/>
              <w:left w:val="nil"/>
              <w:bottom w:val="single" w:sz="8" w:space="0" w:color="auto"/>
              <w:right w:val="single" w:sz="8" w:space="0" w:color="auto"/>
            </w:tcBorders>
            <w:shd w:val="clear" w:color="auto" w:fill="auto"/>
            <w:noWrap/>
            <w:textDirection w:val="btLr"/>
            <w:vAlign w:val="center"/>
            <w:hideMark/>
          </w:tcPr>
          <w:p w14:paraId="4176ED2E" w14:textId="32E8C175" w:rsidR="00F01207" w:rsidRPr="00364FAF" w:rsidRDefault="00F01207" w:rsidP="00F01207">
            <w:pPr>
              <w:ind w:left="113" w:right="113"/>
              <w:jc w:val="center"/>
              <w:rPr>
                <w:rFonts w:ascii="GHEA Grapalat" w:hAnsi="GHEA Grapalat" w:cs="Calibri"/>
                <w:b/>
                <w:bCs/>
                <w:color w:val="000000"/>
                <w:sz w:val="12"/>
                <w:szCs w:val="12"/>
              </w:rPr>
            </w:pPr>
            <w:r w:rsidRPr="00AA3260">
              <w:rPr>
                <w:rFonts w:ascii="GHEA Grapalat" w:hAnsi="GHEA Grapalat"/>
                <w:b/>
                <w:bCs/>
                <w:color w:val="000000"/>
                <w:sz w:val="12"/>
                <w:szCs w:val="12"/>
              </w:rPr>
              <w:t>actual</w:t>
            </w:r>
          </w:p>
        </w:tc>
        <w:tc>
          <w:tcPr>
            <w:tcW w:w="720" w:type="dxa"/>
            <w:tcBorders>
              <w:top w:val="nil"/>
              <w:left w:val="nil"/>
              <w:bottom w:val="single" w:sz="8" w:space="0" w:color="auto"/>
              <w:right w:val="single" w:sz="8" w:space="0" w:color="auto"/>
            </w:tcBorders>
            <w:shd w:val="clear" w:color="auto" w:fill="auto"/>
            <w:noWrap/>
            <w:textDirection w:val="btLr"/>
            <w:vAlign w:val="center"/>
            <w:hideMark/>
          </w:tcPr>
          <w:p w14:paraId="0A75C246" w14:textId="46B55B96" w:rsidR="00F01207" w:rsidRPr="00364FAF" w:rsidRDefault="00F01207" w:rsidP="00F01207">
            <w:pPr>
              <w:ind w:left="113" w:right="113"/>
              <w:jc w:val="center"/>
              <w:rPr>
                <w:rFonts w:ascii="GHEA Grapalat" w:hAnsi="GHEA Grapalat" w:cs="Calibri"/>
                <w:b/>
                <w:bCs/>
                <w:color w:val="000000"/>
                <w:sz w:val="12"/>
                <w:szCs w:val="12"/>
              </w:rPr>
            </w:pPr>
            <w:r w:rsidRPr="00AA3260">
              <w:rPr>
                <w:rFonts w:ascii="GHEA Grapalat" w:hAnsi="GHEA Grapalat"/>
                <w:b/>
                <w:bCs/>
                <w:color w:val="000000"/>
                <w:sz w:val="12"/>
                <w:szCs w:val="12"/>
              </w:rPr>
              <w:t>actual</w:t>
            </w:r>
          </w:p>
        </w:tc>
        <w:tc>
          <w:tcPr>
            <w:tcW w:w="630" w:type="dxa"/>
            <w:tcBorders>
              <w:top w:val="nil"/>
              <w:left w:val="nil"/>
              <w:bottom w:val="single" w:sz="8" w:space="0" w:color="auto"/>
              <w:right w:val="single" w:sz="8" w:space="0" w:color="auto"/>
            </w:tcBorders>
            <w:shd w:val="clear" w:color="auto" w:fill="auto"/>
            <w:textDirection w:val="btLr"/>
            <w:vAlign w:val="center"/>
            <w:hideMark/>
          </w:tcPr>
          <w:p w14:paraId="62AABE16" w14:textId="05AC6684" w:rsidR="00F01207" w:rsidRPr="00364FAF" w:rsidRDefault="00F01207" w:rsidP="00F01207">
            <w:pPr>
              <w:ind w:left="113" w:right="113"/>
              <w:jc w:val="center"/>
              <w:rPr>
                <w:rFonts w:ascii="GHEA Grapalat" w:hAnsi="GHEA Grapalat" w:cs="Calibri"/>
                <w:b/>
                <w:bCs/>
                <w:color w:val="000000"/>
                <w:sz w:val="12"/>
                <w:szCs w:val="12"/>
              </w:rPr>
            </w:pPr>
            <w:r w:rsidRPr="00AA3260">
              <w:rPr>
                <w:rFonts w:ascii="GHEA Grapalat" w:hAnsi="GHEA Grapalat"/>
                <w:b/>
                <w:bCs/>
                <w:color w:val="000000"/>
                <w:sz w:val="12"/>
                <w:szCs w:val="12"/>
              </w:rPr>
              <w:t>actual</w:t>
            </w:r>
          </w:p>
        </w:tc>
        <w:tc>
          <w:tcPr>
            <w:tcW w:w="630" w:type="dxa"/>
            <w:tcBorders>
              <w:top w:val="nil"/>
              <w:left w:val="nil"/>
              <w:bottom w:val="single" w:sz="8" w:space="0" w:color="auto"/>
              <w:right w:val="single" w:sz="8" w:space="0" w:color="auto"/>
            </w:tcBorders>
            <w:shd w:val="clear" w:color="auto" w:fill="auto"/>
            <w:textDirection w:val="btLr"/>
            <w:vAlign w:val="center"/>
            <w:hideMark/>
          </w:tcPr>
          <w:p w14:paraId="4B4B36D8" w14:textId="1F06C4ED" w:rsidR="00F01207" w:rsidRPr="00364FAF" w:rsidRDefault="00F01207" w:rsidP="00F01207">
            <w:pPr>
              <w:ind w:left="113" w:right="113"/>
              <w:jc w:val="center"/>
              <w:rPr>
                <w:rFonts w:ascii="GHEA Grapalat" w:hAnsi="GHEA Grapalat" w:cs="Calibri"/>
                <w:b/>
                <w:bCs/>
                <w:color w:val="000000"/>
                <w:sz w:val="12"/>
                <w:szCs w:val="12"/>
              </w:rPr>
            </w:pPr>
            <w:r w:rsidRPr="00AA3260">
              <w:rPr>
                <w:rFonts w:ascii="GHEA Grapalat" w:hAnsi="GHEA Grapalat"/>
                <w:b/>
                <w:bCs/>
                <w:color w:val="000000"/>
                <w:sz w:val="12"/>
                <w:szCs w:val="12"/>
              </w:rPr>
              <w:t>actual</w:t>
            </w:r>
          </w:p>
        </w:tc>
        <w:tc>
          <w:tcPr>
            <w:tcW w:w="630" w:type="dxa"/>
            <w:tcBorders>
              <w:top w:val="nil"/>
              <w:left w:val="nil"/>
              <w:bottom w:val="single" w:sz="8" w:space="0" w:color="auto"/>
              <w:right w:val="single" w:sz="8" w:space="0" w:color="auto"/>
            </w:tcBorders>
            <w:shd w:val="clear" w:color="auto" w:fill="auto"/>
            <w:textDirection w:val="btLr"/>
            <w:vAlign w:val="center"/>
            <w:hideMark/>
          </w:tcPr>
          <w:p w14:paraId="1F83E90B" w14:textId="3E4A103E" w:rsidR="00F01207" w:rsidRPr="00364FAF" w:rsidRDefault="00F01207" w:rsidP="00F01207">
            <w:pPr>
              <w:ind w:left="113" w:right="113"/>
              <w:jc w:val="center"/>
              <w:rPr>
                <w:rFonts w:ascii="GHEA Grapalat" w:hAnsi="GHEA Grapalat" w:cs="Calibri"/>
                <w:b/>
                <w:bCs/>
                <w:color w:val="000000"/>
                <w:sz w:val="12"/>
                <w:szCs w:val="12"/>
              </w:rPr>
            </w:pPr>
            <w:r w:rsidRPr="00AA3260">
              <w:rPr>
                <w:rFonts w:ascii="GHEA Grapalat" w:hAnsi="GHEA Grapalat"/>
                <w:b/>
                <w:bCs/>
                <w:color w:val="000000"/>
                <w:sz w:val="12"/>
                <w:szCs w:val="12"/>
              </w:rPr>
              <w:t>program</w:t>
            </w:r>
          </w:p>
        </w:tc>
        <w:tc>
          <w:tcPr>
            <w:tcW w:w="540" w:type="dxa"/>
            <w:tcBorders>
              <w:top w:val="nil"/>
              <w:left w:val="nil"/>
              <w:bottom w:val="single" w:sz="8" w:space="0" w:color="auto"/>
              <w:right w:val="single" w:sz="8" w:space="0" w:color="auto"/>
            </w:tcBorders>
            <w:shd w:val="clear" w:color="auto" w:fill="auto"/>
            <w:textDirection w:val="btLr"/>
            <w:vAlign w:val="center"/>
            <w:hideMark/>
          </w:tcPr>
          <w:p w14:paraId="2290060B" w14:textId="40E4ABEC" w:rsidR="00F01207" w:rsidRPr="00364FAF" w:rsidRDefault="00F01207" w:rsidP="00F01207">
            <w:pPr>
              <w:ind w:left="113" w:right="113"/>
              <w:jc w:val="center"/>
              <w:rPr>
                <w:rFonts w:ascii="GHEA Grapalat" w:hAnsi="GHEA Grapalat" w:cs="Calibri"/>
                <w:b/>
                <w:bCs/>
                <w:color w:val="000000"/>
                <w:sz w:val="12"/>
                <w:szCs w:val="12"/>
              </w:rPr>
            </w:pPr>
            <w:r w:rsidRPr="00AA3260">
              <w:rPr>
                <w:rFonts w:ascii="GHEA Grapalat" w:hAnsi="GHEA Grapalat"/>
                <w:b/>
                <w:bCs/>
                <w:color w:val="000000"/>
                <w:sz w:val="12"/>
                <w:szCs w:val="12"/>
              </w:rPr>
              <w:t>program</w:t>
            </w:r>
          </w:p>
        </w:tc>
        <w:tc>
          <w:tcPr>
            <w:tcW w:w="697" w:type="dxa"/>
            <w:tcBorders>
              <w:top w:val="nil"/>
              <w:left w:val="nil"/>
              <w:bottom w:val="single" w:sz="8" w:space="0" w:color="auto"/>
              <w:right w:val="single" w:sz="8" w:space="0" w:color="auto"/>
            </w:tcBorders>
            <w:shd w:val="clear" w:color="auto" w:fill="auto"/>
            <w:textDirection w:val="btLr"/>
            <w:vAlign w:val="center"/>
            <w:hideMark/>
          </w:tcPr>
          <w:p w14:paraId="0A448C92" w14:textId="00AAFF48" w:rsidR="00F01207" w:rsidRPr="00364FAF" w:rsidRDefault="00F01207" w:rsidP="00F01207">
            <w:pPr>
              <w:ind w:left="113" w:right="113"/>
              <w:jc w:val="center"/>
              <w:rPr>
                <w:rFonts w:ascii="GHEA Grapalat" w:hAnsi="GHEA Grapalat" w:cs="Calibri"/>
                <w:b/>
                <w:bCs/>
                <w:color w:val="000000"/>
                <w:sz w:val="12"/>
                <w:szCs w:val="12"/>
              </w:rPr>
            </w:pPr>
            <w:r w:rsidRPr="00AA3260">
              <w:rPr>
                <w:rFonts w:ascii="GHEA Grapalat" w:hAnsi="GHEA Grapalat"/>
                <w:b/>
                <w:bCs/>
                <w:color w:val="000000"/>
                <w:sz w:val="12"/>
                <w:szCs w:val="12"/>
              </w:rPr>
              <w:t>program</w:t>
            </w:r>
          </w:p>
        </w:tc>
      </w:tr>
      <w:tr w:rsidR="00F01207" w:rsidRPr="00496CA0" w14:paraId="485AB6C1" w14:textId="77777777" w:rsidTr="00616E9B">
        <w:trPr>
          <w:trHeight w:val="205"/>
        </w:trPr>
        <w:tc>
          <w:tcPr>
            <w:tcW w:w="10329" w:type="dxa"/>
            <w:gridSpan w:val="13"/>
            <w:tcBorders>
              <w:top w:val="single" w:sz="8" w:space="0" w:color="auto"/>
              <w:left w:val="single" w:sz="8" w:space="0" w:color="auto"/>
              <w:bottom w:val="single" w:sz="8" w:space="0" w:color="auto"/>
              <w:right w:val="nil"/>
            </w:tcBorders>
            <w:shd w:val="clear" w:color="auto" w:fill="auto"/>
            <w:noWrap/>
            <w:vAlign w:val="center"/>
            <w:hideMark/>
          </w:tcPr>
          <w:p w14:paraId="38A26072" w14:textId="47EEDBF5" w:rsidR="00F01207" w:rsidRPr="001B7147" w:rsidRDefault="00F01207" w:rsidP="00F01207">
            <w:pPr>
              <w:rPr>
                <w:rFonts w:ascii="GHEA Grapalat" w:hAnsi="GHEA Grapalat" w:cs="Calibri"/>
                <w:b/>
                <w:bCs/>
                <w:color w:val="000000"/>
                <w:sz w:val="14"/>
                <w:szCs w:val="14"/>
              </w:rPr>
            </w:pPr>
            <w:r w:rsidRPr="001B7147">
              <w:rPr>
                <w:rFonts w:ascii="GHEA Grapalat" w:hAnsi="GHEA Grapalat" w:cs="Calibri"/>
                <w:b/>
                <w:bCs/>
                <w:color w:val="000000"/>
                <w:sz w:val="14"/>
                <w:szCs w:val="14"/>
              </w:rPr>
              <w:t>Public sector***</w:t>
            </w:r>
          </w:p>
        </w:tc>
      </w:tr>
      <w:tr w:rsidR="00F01207" w:rsidRPr="00364FAF" w14:paraId="3459BF15" w14:textId="77777777" w:rsidTr="00616E9B">
        <w:trPr>
          <w:gridAfter w:val="1"/>
          <w:wAfter w:w="12" w:type="dxa"/>
          <w:trHeight w:val="205"/>
        </w:trPr>
        <w:tc>
          <w:tcPr>
            <w:tcW w:w="3213" w:type="dxa"/>
            <w:tcBorders>
              <w:top w:val="nil"/>
              <w:left w:val="single" w:sz="8" w:space="0" w:color="auto"/>
              <w:bottom w:val="single" w:sz="8" w:space="0" w:color="auto"/>
              <w:right w:val="single" w:sz="8" w:space="0" w:color="auto"/>
            </w:tcBorders>
            <w:shd w:val="clear" w:color="auto" w:fill="auto"/>
            <w:noWrap/>
            <w:vAlign w:val="center"/>
            <w:hideMark/>
          </w:tcPr>
          <w:p w14:paraId="5B21E394" w14:textId="1198F2AF" w:rsidR="00F01207" w:rsidRPr="001B7147" w:rsidRDefault="00F01207" w:rsidP="00F01207">
            <w:pPr>
              <w:rPr>
                <w:rFonts w:ascii="GHEA Grapalat" w:hAnsi="GHEA Grapalat" w:cs="Calibri"/>
                <w:color w:val="000000"/>
                <w:sz w:val="14"/>
                <w:szCs w:val="14"/>
              </w:rPr>
            </w:pPr>
            <w:r w:rsidRPr="001B7147">
              <w:rPr>
                <w:rFonts w:ascii="GHEA Grapalat" w:hAnsi="GHEA Grapalat" w:cs="Calibri"/>
                <w:color w:val="000000"/>
                <w:sz w:val="14"/>
                <w:szCs w:val="14"/>
              </w:rPr>
              <w:t xml:space="preserve">Revenues and grants </w:t>
            </w:r>
            <w:r w:rsidRPr="001B7147">
              <w:rPr>
                <w:rFonts w:ascii="GHEA Grapalat" w:hAnsi="GHEA Grapalat" w:cs="Calibri"/>
                <w:i/>
                <w:iCs/>
                <w:color w:val="000000"/>
                <w:sz w:val="14"/>
                <w:szCs w:val="14"/>
              </w:rPr>
              <w:t>(billion of Armenian dram)</w:t>
            </w:r>
          </w:p>
        </w:tc>
        <w:tc>
          <w:tcPr>
            <w:tcW w:w="644" w:type="dxa"/>
            <w:tcBorders>
              <w:top w:val="nil"/>
              <w:left w:val="nil"/>
              <w:bottom w:val="single" w:sz="8" w:space="0" w:color="auto"/>
              <w:right w:val="single" w:sz="8" w:space="0" w:color="auto"/>
            </w:tcBorders>
            <w:shd w:val="clear" w:color="auto" w:fill="auto"/>
            <w:noWrap/>
            <w:vAlign w:val="center"/>
            <w:hideMark/>
          </w:tcPr>
          <w:p w14:paraId="3E2479F6"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1167.7</w:t>
            </w:r>
          </w:p>
        </w:tc>
        <w:tc>
          <w:tcPr>
            <w:tcW w:w="644" w:type="dxa"/>
            <w:tcBorders>
              <w:top w:val="nil"/>
              <w:left w:val="nil"/>
              <w:bottom w:val="single" w:sz="8" w:space="0" w:color="auto"/>
              <w:right w:val="single" w:sz="8" w:space="0" w:color="auto"/>
            </w:tcBorders>
            <w:shd w:val="clear" w:color="auto" w:fill="auto"/>
            <w:noWrap/>
            <w:vAlign w:val="center"/>
            <w:hideMark/>
          </w:tcPr>
          <w:p w14:paraId="18679A00"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1171.1</w:t>
            </w:r>
          </w:p>
        </w:tc>
        <w:tc>
          <w:tcPr>
            <w:tcW w:w="644" w:type="dxa"/>
            <w:tcBorders>
              <w:top w:val="nil"/>
              <w:left w:val="nil"/>
              <w:bottom w:val="single" w:sz="8" w:space="0" w:color="auto"/>
              <w:right w:val="single" w:sz="8" w:space="0" w:color="auto"/>
            </w:tcBorders>
            <w:shd w:val="clear" w:color="auto" w:fill="auto"/>
            <w:noWrap/>
            <w:vAlign w:val="center"/>
            <w:hideMark/>
          </w:tcPr>
          <w:p w14:paraId="598BBE5A"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1237.8</w:t>
            </w:r>
          </w:p>
        </w:tc>
        <w:tc>
          <w:tcPr>
            <w:tcW w:w="695" w:type="dxa"/>
            <w:tcBorders>
              <w:top w:val="nil"/>
              <w:left w:val="nil"/>
              <w:bottom w:val="single" w:sz="8" w:space="0" w:color="auto"/>
              <w:right w:val="single" w:sz="4" w:space="0" w:color="auto"/>
            </w:tcBorders>
            <w:shd w:val="clear" w:color="auto" w:fill="auto"/>
            <w:noWrap/>
            <w:vAlign w:val="center"/>
            <w:hideMark/>
          </w:tcPr>
          <w:p w14:paraId="6112600E"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1342</w:t>
            </w:r>
          </w:p>
        </w:tc>
        <w:tc>
          <w:tcPr>
            <w:tcW w:w="630" w:type="dxa"/>
            <w:tcBorders>
              <w:top w:val="nil"/>
              <w:left w:val="single" w:sz="4" w:space="0" w:color="auto"/>
              <w:bottom w:val="single" w:sz="8" w:space="0" w:color="auto"/>
              <w:right w:val="single" w:sz="8" w:space="0" w:color="auto"/>
            </w:tcBorders>
            <w:shd w:val="clear" w:color="auto" w:fill="auto"/>
            <w:noWrap/>
            <w:vAlign w:val="center"/>
            <w:hideMark/>
          </w:tcPr>
          <w:p w14:paraId="18FBDF5E"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1559.1</w:t>
            </w:r>
          </w:p>
        </w:tc>
        <w:tc>
          <w:tcPr>
            <w:tcW w:w="720" w:type="dxa"/>
            <w:tcBorders>
              <w:top w:val="nil"/>
              <w:left w:val="nil"/>
              <w:bottom w:val="single" w:sz="8" w:space="0" w:color="auto"/>
              <w:right w:val="single" w:sz="8" w:space="0" w:color="auto"/>
            </w:tcBorders>
            <w:shd w:val="clear" w:color="auto" w:fill="auto"/>
            <w:noWrap/>
            <w:vAlign w:val="center"/>
            <w:hideMark/>
          </w:tcPr>
          <w:p w14:paraId="11B4CA4E"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1560.4</w:t>
            </w:r>
          </w:p>
        </w:tc>
        <w:tc>
          <w:tcPr>
            <w:tcW w:w="630" w:type="dxa"/>
            <w:tcBorders>
              <w:top w:val="nil"/>
              <w:left w:val="nil"/>
              <w:bottom w:val="single" w:sz="8" w:space="0" w:color="auto"/>
              <w:right w:val="single" w:sz="8" w:space="0" w:color="auto"/>
            </w:tcBorders>
            <w:shd w:val="clear" w:color="auto" w:fill="auto"/>
            <w:noWrap/>
            <w:vAlign w:val="center"/>
            <w:hideMark/>
          </w:tcPr>
          <w:p w14:paraId="5FC1CBCE"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1683.8</w:t>
            </w:r>
          </w:p>
        </w:tc>
        <w:tc>
          <w:tcPr>
            <w:tcW w:w="630" w:type="dxa"/>
            <w:tcBorders>
              <w:top w:val="nil"/>
              <w:left w:val="nil"/>
              <w:bottom w:val="single" w:sz="8" w:space="0" w:color="auto"/>
              <w:right w:val="single" w:sz="8" w:space="0" w:color="auto"/>
            </w:tcBorders>
            <w:shd w:val="clear" w:color="auto" w:fill="auto"/>
            <w:noWrap/>
            <w:vAlign w:val="center"/>
            <w:hideMark/>
          </w:tcPr>
          <w:p w14:paraId="28B483E4"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2046</w:t>
            </w:r>
          </w:p>
        </w:tc>
        <w:tc>
          <w:tcPr>
            <w:tcW w:w="630" w:type="dxa"/>
            <w:tcBorders>
              <w:top w:val="nil"/>
              <w:left w:val="nil"/>
              <w:bottom w:val="single" w:sz="8" w:space="0" w:color="auto"/>
              <w:right w:val="single" w:sz="8" w:space="0" w:color="auto"/>
            </w:tcBorders>
            <w:shd w:val="clear" w:color="auto" w:fill="auto"/>
            <w:noWrap/>
            <w:vAlign w:val="center"/>
            <w:hideMark/>
          </w:tcPr>
          <w:p w14:paraId="30348471"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2366.4</w:t>
            </w:r>
          </w:p>
        </w:tc>
        <w:tc>
          <w:tcPr>
            <w:tcW w:w="540" w:type="dxa"/>
            <w:tcBorders>
              <w:top w:val="nil"/>
              <w:left w:val="nil"/>
              <w:bottom w:val="single" w:sz="8" w:space="0" w:color="auto"/>
              <w:right w:val="single" w:sz="8" w:space="0" w:color="auto"/>
            </w:tcBorders>
            <w:shd w:val="clear" w:color="auto" w:fill="auto"/>
            <w:vAlign w:val="center"/>
            <w:hideMark/>
          </w:tcPr>
          <w:p w14:paraId="69C9A8E2"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2630</w:t>
            </w:r>
          </w:p>
        </w:tc>
        <w:tc>
          <w:tcPr>
            <w:tcW w:w="697" w:type="dxa"/>
            <w:tcBorders>
              <w:top w:val="nil"/>
              <w:left w:val="nil"/>
              <w:bottom w:val="single" w:sz="8" w:space="0" w:color="auto"/>
              <w:right w:val="single" w:sz="8" w:space="0" w:color="auto"/>
            </w:tcBorders>
            <w:shd w:val="clear" w:color="auto" w:fill="auto"/>
            <w:vAlign w:val="center"/>
            <w:hideMark/>
          </w:tcPr>
          <w:p w14:paraId="7860CB07"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2969</w:t>
            </w:r>
          </w:p>
        </w:tc>
      </w:tr>
      <w:tr w:rsidR="00F01207" w:rsidRPr="00364FAF" w14:paraId="4D99B8AC" w14:textId="77777777" w:rsidTr="00616E9B">
        <w:trPr>
          <w:gridAfter w:val="1"/>
          <w:wAfter w:w="12" w:type="dxa"/>
          <w:trHeight w:val="205"/>
        </w:trPr>
        <w:tc>
          <w:tcPr>
            <w:tcW w:w="3213" w:type="dxa"/>
            <w:tcBorders>
              <w:top w:val="nil"/>
              <w:left w:val="single" w:sz="8" w:space="0" w:color="auto"/>
              <w:bottom w:val="single" w:sz="8" w:space="0" w:color="auto"/>
              <w:right w:val="single" w:sz="8" w:space="0" w:color="auto"/>
            </w:tcBorders>
            <w:shd w:val="clear" w:color="auto" w:fill="auto"/>
            <w:noWrap/>
            <w:vAlign w:val="center"/>
            <w:hideMark/>
          </w:tcPr>
          <w:p w14:paraId="72046610" w14:textId="09463DB8" w:rsidR="00F01207" w:rsidRPr="001B7147" w:rsidRDefault="00F01207" w:rsidP="00F01207">
            <w:pPr>
              <w:rPr>
                <w:rFonts w:ascii="GHEA Grapalat" w:hAnsi="GHEA Grapalat" w:cs="Calibri"/>
                <w:color w:val="000000"/>
                <w:sz w:val="14"/>
                <w:szCs w:val="14"/>
              </w:rPr>
            </w:pPr>
            <w:r w:rsidRPr="001B7147">
              <w:rPr>
                <w:rFonts w:ascii="GHEA Grapalat" w:hAnsi="GHEA Grapalat" w:cs="Calibri"/>
                <w:color w:val="000000"/>
                <w:sz w:val="14"/>
                <w:szCs w:val="14"/>
              </w:rPr>
              <w:t xml:space="preserve">Tax revenue </w:t>
            </w:r>
            <w:r w:rsidRPr="001B7147">
              <w:rPr>
                <w:rFonts w:ascii="GHEA Grapalat" w:hAnsi="GHEA Grapalat" w:cs="Calibri"/>
                <w:i/>
                <w:iCs/>
                <w:color w:val="000000"/>
                <w:sz w:val="14"/>
                <w:szCs w:val="14"/>
              </w:rPr>
              <w:t>(billion of Armenian dram)</w:t>
            </w:r>
          </w:p>
        </w:tc>
        <w:tc>
          <w:tcPr>
            <w:tcW w:w="644" w:type="dxa"/>
            <w:tcBorders>
              <w:top w:val="nil"/>
              <w:left w:val="nil"/>
              <w:bottom w:val="single" w:sz="8" w:space="0" w:color="auto"/>
              <w:right w:val="single" w:sz="8" w:space="0" w:color="auto"/>
            </w:tcBorders>
            <w:shd w:val="clear" w:color="auto" w:fill="auto"/>
            <w:noWrap/>
            <w:vAlign w:val="center"/>
            <w:hideMark/>
          </w:tcPr>
          <w:p w14:paraId="2DCC610F"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1067.9</w:t>
            </w:r>
          </w:p>
        </w:tc>
        <w:tc>
          <w:tcPr>
            <w:tcW w:w="644" w:type="dxa"/>
            <w:tcBorders>
              <w:top w:val="nil"/>
              <w:left w:val="nil"/>
              <w:bottom w:val="single" w:sz="8" w:space="0" w:color="auto"/>
              <w:right w:val="single" w:sz="8" w:space="0" w:color="auto"/>
            </w:tcBorders>
            <w:shd w:val="clear" w:color="auto" w:fill="auto"/>
            <w:noWrap/>
            <w:vAlign w:val="center"/>
            <w:hideMark/>
          </w:tcPr>
          <w:p w14:paraId="14B44FFF"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1079.7</w:t>
            </w:r>
          </w:p>
        </w:tc>
        <w:tc>
          <w:tcPr>
            <w:tcW w:w="644" w:type="dxa"/>
            <w:tcBorders>
              <w:top w:val="nil"/>
              <w:left w:val="nil"/>
              <w:bottom w:val="single" w:sz="8" w:space="0" w:color="auto"/>
              <w:right w:val="single" w:sz="8" w:space="0" w:color="auto"/>
            </w:tcBorders>
            <w:shd w:val="clear" w:color="auto" w:fill="auto"/>
            <w:noWrap/>
            <w:vAlign w:val="center"/>
            <w:hideMark/>
          </w:tcPr>
          <w:p w14:paraId="646DB16B"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1158</w:t>
            </w:r>
          </w:p>
        </w:tc>
        <w:tc>
          <w:tcPr>
            <w:tcW w:w="695" w:type="dxa"/>
            <w:tcBorders>
              <w:top w:val="nil"/>
              <w:left w:val="nil"/>
              <w:bottom w:val="single" w:sz="8" w:space="0" w:color="auto"/>
              <w:right w:val="single" w:sz="4" w:space="0" w:color="auto"/>
            </w:tcBorders>
            <w:shd w:val="clear" w:color="auto" w:fill="auto"/>
            <w:noWrap/>
            <w:vAlign w:val="center"/>
            <w:hideMark/>
          </w:tcPr>
          <w:p w14:paraId="5F3C3028"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1258</w:t>
            </w:r>
          </w:p>
        </w:tc>
        <w:tc>
          <w:tcPr>
            <w:tcW w:w="630" w:type="dxa"/>
            <w:tcBorders>
              <w:top w:val="nil"/>
              <w:left w:val="single" w:sz="4" w:space="0" w:color="auto"/>
              <w:bottom w:val="single" w:sz="8" w:space="0" w:color="auto"/>
              <w:right w:val="single" w:sz="8" w:space="0" w:color="auto"/>
            </w:tcBorders>
            <w:shd w:val="clear" w:color="auto" w:fill="auto"/>
            <w:noWrap/>
            <w:vAlign w:val="center"/>
            <w:hideMark/>
          </w:tcPr>
          <w:p w14:paraId="23106A04"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1464.3</w:t>
            </w:r>
          </w:p>
        </w:tc>
        <w:tc>
          <w:tcPr>
            <w:tcW w:w="720" w:type="dxa"/>
            <w:tcBorders>
              <w:top w:val="nil"/>
              <w:left w:val="nil"/>
              <w:bottom w:val="single" w:sz="8" w:space="0" w:color="auto"/>
              <w:right w:val="single" w:sz="8" w:space="0" w:color="auto"/>
            </w:tcBorders>
            <w:shd w:val="clear" w:color="auto" w:fill="auto"/>
            <w:noWrap/>
            <w:vAlign w:val="center"/>
            <w:hideMark/>
          </w:tcPr>
          <w:p w14:paraId="47BFDC1E"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1385.2</w:t>
            </w:r>
          </w:p>
        </w:tc>
        <w:tc>
          <w:tcPr>
            <w:tcW w:w="630" w:type="dxa"/>
            <w:tcBorders>
              <w:top w:val="nil"/>
              <w:left w:val="nil"/>
              <w:bottom w:val="single" w:sz="8" w:space="0" w:color="auto"/>
              <w:right w:val="single" w:sz="8" w:space="0" w:color="auto"/>
            </w:tcBorders>
            <w:shd w:val="clear" w:color="auto" w:fill="auto"/>
            <w:noWrap/>
            <w:vAlign w:val="center"/>
            <w:hideMark/>
          </w:tcPr>
          <w:p w14:paraId="266C3B60"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1586.9</w:t>
            </w:r>
          </w:p>
        </w:tc>
        <w:tc>
          <w:tcPr>
            <w:tcW w:w="630" w:type="dxa"/>
            <w:tcBorders>
              <w:top w:val="nil"/>
              <w:left w:val="nil"/>
              <w:bottom w:val="single" w:sz="8" w:space="0" w:color="auto"/>
              <w:right w:val="single" w:sz="8" w:space="0" w:color="auto"/>
            </w:tcBorders>
            <w:shd w:val="clear" w:color="auto" w:fill="auto"/>
            <w:noWrap/>
            <w:vAlign w:val="center"/>
            <w:hideMark/>
          </w:tcPr>
          <w:p w14:paraId="212E8880"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1926</w:t>
            </w:r>
          </w:p>
        </w:tc>
        <w:tc>
          <w:tcPr>
            <w:tcW w:w="630" w:type="dxa"/>
            <w:tcBorders>
              <w:top w:val="nil"/>
              <w:left w:val="nil"/>
              <w:bottom w:val="single" w:sz="8" w:space="0" w:color="auto"/>
              <w:right w:val="single" w:sz="8" w:space="0" w:color="auto"/>
            </w:tcBorders>
            <w:shd w:val="clear" w:color="auto" w:fill="auto"/>
            <w:noWrap/>
            <w:vAlign w:val="center"/>
            <w:hideMark/>
          </w:tcPr>
          <w:p w14:paraId="113759F0"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2248</w:t>
            </w:r>
          </w:p>
        </w:tc>
        <w:tc>
          <w:tcPr>
            <w:tcW w:w="540" w:type="dxa"/>
            <w:tcBorders>
              <w:top w:val="nil"/>
              <w:left w:val="nil"/>
              <w:bottom w:val="single" w:sz="8" w:space="0" w:color="auto"/>
              <w:right w:val="single" w:sz="8" w:space="0" w:color="auto"/>
            </w:tcBorders>
            <w:shd w:val="clear" w:color="auto" w:fill="auto"/>
            <w:vAlign w:val="center"/>
            <w:hideMark/>
          </w:tcPr>
          <w:p w14:paraId="138211F3"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2553</w:t>
            </w:r>
          </w:p>
        </w:tc>
        <w:tc>
          <w:tcPr>
            <w:tcW w:w="697" w:type="dxa"/>
            <w:tcBorders>
              <w:top w:val="nil"/>
              <w:left w:val="nil"/>
              <w:bottom w:val="single" w:sz="8" w:space="0" w:color="auto"/>
              <w:right w:val="single" w:sz="8" w:space="0" w:color="auto"/>
            </w:tcBorders>
            <w:shd w:val="clear" w:color="auto" w:fill="auto"/>
            <w:vAlign w:val="center"/>
            <w:hideMark/>
          </w:tcPr>
          <w:p w14:paraId="7FF74EDF"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2898</w:t>
            </w:r>
          </w:p>
        </w:tc>
      </w:tr>
      <w:tr w:rsidR="00F01207" w:rsidRPr="00364FAF" w14:paraId="1C722CF9" w14:textId="77777777" w:rsidTr="00616E9B">
        <w:trPr>
          <w:gridAfter w:val="1"/>
          <w:wAfter w:w="12" w:type="dxa"/>
          <w:trHeight w:val="205"/>
        </w:trPr>
        <w:tc>
          <w:tcPr>
            <w:tcW w:w="3213" w:type="dxa"/>
            <w:tcBorders>
              <w:top w:val="nil"/>
              <w:left w:val="single" w:sz="8" w:space="0" w:color="auto"/>
              <w:bottom w:val="single" w:sz="8" w:space="0" w:color="auto"/>
              <w:right w:val="single" w:sz="8" w:space="0" w:color="auto"/>
            </w:tcBorders>
            <w:shd w:val="clear" w:color="auto" w:fill="auto"/>
            <w:noWrap/>
            <w:vAlign w:val="center"/>
            <w:hideMark/>
          </w:tcPr>
          <w:p w14:paraId="1D4E7B79" w14:textId="16F4A97E" w:rsidR="00F01207" w:rsidRPr="001B7147" w:rsidRDefault="00F01207" w:rsidP="00F01207">
            <w:pPr>
              <w:rPr>
                <w:rFonts w:ascii="GHEA Grapalat" w:hAnsi="GHEA Grapalat" w:cs="Calibri"/>
                <w:color w:val="000000"/>
                <w:sz w:val="14"/>
                <w:szCs w:val="14"/>
              </w:rPr>
            </w:pPr>
            <w:r w:rsidRPr="001B7147">
              <w:rPr>
                <w:rFonts w:ascii="GHEA Grapalat" w:hAnsi="GHEA Grapalat" w:cs="Calibri"/>
                <w:color w:val="000000"/>
                <w:sz w:val="14"/>
                <w:szCs w:val="14"/>
              </w:rPr>
              <w:t xml:space="preserve">Expenditures </w:t>
            </w:r>
            <w:r w:rsidRPr="001B7147">
              <w:rPr>
                <w:rFonts w:ascii="GHEA Grapalat" w:hAnsi="GHEA Grapalat" w:cs="Calibri"/>
                <w:i/>
                <w:iCs/>
                <w:color w:val="000000"/>
                <w:sz w:val="14"/>
                <w:szCs w:val="14"/>
              </w:rPr>
              <w:t>(billion of Armenian dram)</w:t>
            </w:r>
          </w:p>
        </w:tc>
        <w:tc>
          <w:tcPr>
            <w:tcW w:w="644" w:type="dxa"/>
            <w:tcBorders>
              <w:top w:val="nil"/>
              <w:left w:val="nil"/>
              <w:bottom w:val="single" w:sz="8" w:space="0" w:color="auto"/>
              <w:right w:val="single" w:sz="8" w:space="0" w:color="auto"/>
            </w:tcBorders>
            <w:shd w:val="clear" w:color="auto" w:fill="auto"/>
            <w:noWrap/>
            <w:vAlign w:val="center"/>
            <w:hideMark/>
          </w:tcPr>
          <w:p w14:paraId="66E39464"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1409</w:t>
            </w:r>
          </w:p>
        </w:tc>
        <w:tc>
          <w:tcPr>
            <w:tcW w:w="644" w:type="dxa"/>
            <w:tcBorders>
              <w:top w:val="nil"/>
              <w:left w:val="nil"/>
              <w:bottom w:val="single" w:sz="8" w:space="0" w:color="auto"/>
              <w:right w:val="single" w:sz="8" w:space="0" w:color="auto"/>
            </w:tcBorders>
            <w:shd w:val="clear" w:color="auto" w:fill="auto"/>
            <w:noWrap/>
            <w:vAlign w:val="center"/>
            <w:hideMark/>
          </w:tcPr>
          <w:p w14:paraId="43C0AC73"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1449.1</w:t>
            </w:r>
          </w:p>
        </w:tc>
        <w:tc>
          <w:tcPr>
            <w:tcW w:w="644" w:type="dxa"/>
            <w:tcBorders>
              <w:top w:val="nil"/>
              <w:left w:val="nil"/>
              <w:bottom w:val="single" w:sz="8" w:space="0" w:color="auto"/>
              <w:right w:val="single" w:sz="8" w:space="0" w:color="auto"/>
            </w:tcBorders>
            <w:shd w:val="clear" w:color="auto" w:fill="auto"/>
            <w:noWrap/>
            <w:vAlign w:val="center"/>
            <w:hideMark/>
          </w:tcPr>
          <w:p w14:paraId="51A495BD"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1504.8</w:t>
            </w:r>
          </w:p>
        </w:tc>
        <w:tc>
          <w:tcPr>
            <w:tcW w:w="695" w:type="dxa"/>
            <w:tcBorders>
              <w:top w:val="nil"/>
              <w:left w:val="nil"/>
              <w:bottom w:val="single" w:sz="8" w:space="0" w:color="auto"/>
              <w:right w:val="single" w:sz="4" w:space="0" w:color="auto"/>
            </w:tcBorders>
            <w:shd w:val="clear" w:color="auto" w:fill="auto"/>
            <w:noWrap/>
            <w:vAlign w:val="center"/>
            <w:hideMark/>
          </w:tcPr>
          <w:p w14:paraId="321144F5"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1447</w:t>
            </w:r>
          </w:p>
        </w:tc>
        <w:tc>
          <w:tcPr>
            <w:tcW w:w="630" w:type="dxa"/>
            <w:tcBorders>
              <w:top w:val="nil"/>
              <w:left w:val="single" w:sz="4" w:space="0" w:color="auto"/>
              <w:bottom w:val="single" w:sz="8" w:space="0" w:color="auto"/>
              <w:right w:val="single" w:sz="8" w:space="0" w:color="auto"/>
            </w:tcBorders>
            <w:shd w:val="clear" w:color="auto" w:fill="auto"/>
            <w:noWrap/>
            <w:vAlign w:val="center"/>
            <w:hideMark/>
          </w:tcPr>
          <w:p w14:paraId="5B8F47EA"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1623</w:t>
            </w:r>
          </w:p>
        </w:tc>
        <w:tc>
          <w:tcPr>
            <w:tcW w:w="720" w:type="dxa"/>
            <w:tcBorders>
              <w:top w:val="nil"/>
              <w:left w:val="nil"/>
              <w:bottom w:val="single" w:sz="8" w:space="0" w:color="auto"/>
              <w:right w:val="single" w:sz="8" w:space="0" w:color="auto"/>
            </w:tcBorders>
            <w:shd w:val="clear" w:color="auto" w:fill="auto"/>
            <w:noWrap/>
            <w:vAlign w:val="center"/>
            <w:hideMark/>
          </w:tcPr>
          <w:p w14:paraId="22C6BED7"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1894.3</w:t>
            </w:r>
          </w:p>
        </w:tc>
        <w:tc>
          <w:tcPr>
            <w:tcW w:w="630" w:type="dxa"/>
            <w:tcBorders>
              <w:top w:val="nil"/>
              <w:left w:val="nil"/>
              <w:bottom w:val="single" w:sz="8" w:space="0" w:color="auto"/>
              <w:right w:val="single" w:sz="8" w:space="0" w:color="auto"/>
            </w:tcBorders>
            <w:shd w:val="clear" w:color="auto" w:fill="auto"/>
            <w:noWrap/>
            <w:vAlign w:val="center"/>
            <w:hideMark/>
          </w:tcPr>
          <w:p w14:paraId="3D9407FC"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2004.3</w:t>
            </w:r>
          </w:p>
        </w:tc>
        <w:tc>
          <w:tcPr>
            <w:tcW w:w="630" w:type="dxa"/>
            <w:tcBorders>
              <w:top w:val="nil"/>
              <w:left w:val="nil"/>
              <w:bottom w:val="single" w:sz="8" w:space="0" w:color="auto"/>
              <w:right w:val="single" w:sz="8" w:space="0" w:color="auto"/>
            </w:tcBorders>
            <w:shd w:val="clear" w:color="auto" w:fill="auto"/>
            <w:noWrap/>
            <w:vAlign w:val="center"/>
            <w:hideMark/>
          </w:tcPr>
          <w:p w14:paraId="73032C21"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2243.5</w:t>
            </w:r>
          </w:p>
        </w:tc>
        <w:tc>
          <w:tcPr>
            <w:tcW w:w="630" w:type="dxa"/>
            <w:tcBorders>
              <w:top w:val="nil"/>
              <w:left w:val="nil"/>
              <w:bottom w:val="single" w:sz="8" w:space="0" w:color="auto"/>
              <w:right w:val="single" w:sz="8" w:space="0" w:color="auto"/>
            </w:tcBorders>
            <w:shd w:val="clear" w:color="auto" w:fill="auto"/>
            <w:noWrap/>
            <w:vAlign w:val="center"/>
            <w:hideMark/>
          </w:tcPr>
          <w:p w14:paraId="5BC0E92B"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2541</w:t>
            </w:r>
          </w:p>
        </w:tc>
        <w:tc>
          <w:tcPr>
            <w:tcW w:w="540" w:type="dxa"/>
            <w:tcBorders>
              <w:top w:val="nil"/>
              <w:left w:val="nil"/>
              <w:bottom w:val="single" w:sz="8" w:space="0" w:color="auto"/>
              <w:right w:val="single" w:sz="8" w:space="0" w:color="auto"/>
            </w:tcBorders>
            <w:shd w:val="clear" w:color="auto" w:fill="auto"/>
            <w:vAlign w:val="center"/>
            <w:hideMark/>
          </w:tcPr>
          <w:p w14:paraId="12BE0824"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2846</w:t>
            </w:r>
          </w:p>
        </w:tc>
        <w:tc>
          <w:tcPr>
            <w:tcW w:w="697" w:type="dxa"/>
            <w:tcBorders>
              <w:top w:val="nil"/>
              <w:left w:val="nil"/>
              <w:bottom w:val="single" w:sz="8" w:space="0" w:color="auto"/>
              <w:right w:val="single" w:sz="8" w:space="0" w:color="auto"/>
            </w:tcBorders>
            <w:shd w:val="clear" w:color="auto" w:fill="auto"/>
            <w:vAlign w:val="center"/>
            <w:hideMark/>
          </w:tcPr>
          <w:p w14:paraId="1F4B07AD"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3190</w:t>
            </w:r>
          </w:p>
        </w:tc>
      </w:tr>
      <w:tr w:rsidR="00F01207" w:rsidRPr="00364FAF" w14:paraId="04481203" w14:textId="77777777" w:rsidTr="00616E9B">
        <w:trPr>
          <w:gridAfter w:val="1"/>
          <w:wAfter w:w="12" w:type="dxa"/>
          <w:trHeight w:val="205"/>
        </w:trPr>
        <w:tc>
          <w:tcPr>
            <w:tcW w:w="3213" w:type="dxa"/>
            <w:tcBorders>
              <w:top w:val="nil"/>
              <w:left w:val="single" w:sz="8" w:space="0" w:color="auto"/>
              <w:bottom w:val="single" w:sz="8" w:space="0" w:color="auto"/>
              <w:right w:val="single" w:sz="8" w:space="0" w:color="auto"/>
            </w:tcBorders>
            <w:shd w:val="clear" w:color="auto" w:fill="auto"/>
            <w:noWrap/>
            <w:vAlign w:val="center"/>
            <w:hideMark/>
          </w:tcPr>
          <w:p w14:paraId="63341DFA" w14:textId="6611FDD2" w:rsidR="00F01207" w:rsidRPr="001B7147" w:rsidRDefault="00F01207" w:rsidP="00F01207">
            <w:pPr>
              <w:rPr>
                <w:rFonts w:ascii="GHEA Grapalat" w:hAnsi="GHEA Grapalat" w:cs="Calibri"/>
                <w:color w:val="000000"/>
                <w:sz w:val="14"/>
                <w:szCs w:val="14"/>
              </w:rPr>
            </w:pPr>
            <w:r w:rsidRPr="001B7147">
              <w:rPr>
                <w:rFonts w:ascii="GHEA Grapalat" w:hAnsi="GHEA Grapalat" w:cs="Calibri"/>
                <w:color w:val="000000"/>
                <w:sz w:val="14"/>
                <w:szCs w:val="14"/>
              </w:rPr>
              <w:t xml:space="preserve">Deficit </w:t>
            </w:r>
            <w:r w:rsidRPr="001B7147">
              <w:rPr>
                <w:rFonts w:ascii="GHEA Grapalat" w:hAnsi="GHEA Grapalat" w:cs="Calibri"/>
                <w:i/>
                <w:iCs/>
                <w:color w:val="000000"/>
                <w:sz w:val="14"/>
                <w:szCs w:val="14"/>
              </w:rPr>
              <w:t>(billion of Armenian dram)</w:t>
            </w:r>
          </w:p>
        </w:tc>
        <w:tc>
          <w:tcPr>
            <w:tcW w:w="644" w:type="dxa"/>
            <w:tcBorders>
              <w:top w:val="nil"/>
              <w:left w:val="nil"/>
              <w:bottom w:val="single" w:sz="8" w:space="0" w:color="auto"/>
              <w:right w:val="single" w:sz="8" w:space="0" w:color="auto"/>
            </w:tcBorders>
            <w:shd w:val="clear" w:color="auto" w:fill="auto"/>
            <w:noWrap/>
            <w:vAlign w:val="center"/>
            <w:hideMark/>
          </w:tcPr>
          <w:p w14:paraId="616EF1A2"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-241.3</w:t>
            </w:r>
          </w:p>
        </w:tc>
        <w:tc>
          <w:tcPr>
            <w:tcW w:w="644" w:type="dxa"/>
            <w:tcBorders>
              <w:top w:val="nil"/>
              <w:left w:val="nil"/>
              <w:bottom w:val="single" w:sz="8" w:space="0" w:color="auto"/>
              <w:right w:val="single" w:sz="8" w:space="0" w:color="auto"/>
            </w:tcBorders>
            <w:shd w:val="clear" w:color="auto" w:fill="auto"/>
            <w:noWrap/>
            <w:vAlign w:val="center"/>
            <w:hideMark/>
          </w:tcPr>
          <w:p w14:paraId="7838D0AE"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-278</w:t>
            </w:r>
          </w:p>
        </w:tc>
        <w:tc>
          <w:tcPr>
            <w:tcW w:w="644" w:type="dxa"/>
            <w:tcBorders>
              <w:top w:val="nil"/>
              <w:left w:val="nil"/>
              <w:bottom w:val="single" w:sz="8" w:space="0" w:color="auto"/>
              <w:right w:val="single" w:sz="8" w:space="0" w:color="auto"/>
            </w:tcBorders>
            <w:shd w:val="clear" w:color="auto" w:fill="auto"/>
            <w:noWrap/>
            <w:vAlign w:val="center"/>
            <w:hideMark/>
          </w:tcPr>
          <w:p w14:paraId="36AA9494"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-267</w:t>
            </w:r>
          </w:p>
        </w:tc>
        <w:tc>
          <w:tcPr>
            <w:tcW w:w="695" w:type="dxa"/>
            <w:tcBorders>
              <w:top w:val="nil"/>
              <w:left w:val="nil"/>
              <w:bottom w:val="single" w:sz="8" w:space="0" w:color="auto"/>
              <w:right w:val="single" w:sz="4" w:space="0" w:color="auto"/>
            </w:tcBorders>
            <w:shd w:val="clear" w:color="auto" w:fill="auto"/>
            <w:noWrap/>
            <w:vAlign w:val="center"/>
            <w:hideMark/>
          </w:tcPr>
          <w:p w14:paraId="4912C4DC"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-105.4</w:t>
            </w:r>
          </w:p>
        </w:tc>
        <w:tc>
          <w:tcPr>
            <w:tcW w:w="630" w:type="dxa"/>
            <w:tcBorders>
              <w:top w:val="nil"/>
              <w:left w:val="single" w:sz="4" w:space="0" w:color="auto"/>
              <w:bottom w:val="single" w:sz="8" w:space="0" w:color="auto"/>
              <w:right w:val="single" w:sz="8" w:space="0" w:color="auto"/>
            </w:tcBorders>
            <w:shd w:val="clear" w:color="auto" w:fill="auto"/>
            <w:noWrap/>
            <w:vAlign w:val="center"/>
            <w:hideMark/>
          </w:tcPr>
          <w:p w14:paraId="7017169E"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-63.9</w:t>
            </w:r>
          </w:p>
        </w:tc>
        <w:tc>
          <w:tcPr>
            <w:tcW w:w="720" w:type="dxa"/>
            <w:tcBorders>
              <w:top w:val="nil"/>
              <w:left w:val="nil"/>
              <w:bottom w:val="single" w:sz="8" w:space="0" w:color="auto"/>
              <w:right w:val="single" w:sz="8" w:space="0" w:color="auto"/>
            </w:tcBorders>
            <w:shd w:val="clear" w:color="auto" w:fill="auto"/>
            <w:noWrap/>
            <w:vAlign w:val="center"/>
            <w:hideMark/>
          </w:tcPr>
          <w:p w14:paraId="40CB9E6A"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-333.9</w:t>
            </w:r>
          </w:p>
        </w:tc>
        <w:tc>
          <w:tcPr>
            <w:tcW w:w="630" w:type="dxa"/>
            <w:tcBorders>
              <w:top w:val="nil"/>
              <w:left w:val="nil"/>
              <w:bottom w:val="single" w:sz="8" w:space="0" w:color="auto"/>
              <w:right w:val="single" w:sz="8" w:space="0" w:color="auto"/>
            </w:tcBorders>
            <w:shd w:val="clear" w:color="auto" w:fill="auto"/>
            <w:noWrap/>
            <w:vAlign w:val="center"/>
            <w:hideMark/>
          </w:tcPr>
          <w:p w14:paraId="5E891B74"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-320.5</w:t>
            </w:r>
          </w:p>
        </w:tc>
        <w:tc>
          <w:tcPr>
            <w:tcW w:w="630" w:type="dxa"/>
            <w:tcBorders>
              <w:top w:val="nil"/>
              <w:left w:val="nil"/>
              <w:bottom w:val="single" w:sz="8" w:space="0" w:color="auto"/>
              <w:right w:val="single" w:sz="8" w:space="0" w:color="auto"/>
            </w:tcBorders>
            <w:shd w:val="clear" w:color="auto" w:fill="auto"/>
            <w:noWrap/>
            <w:vAlign w:val="center"/>
            <w:hideMark/>
          </w:tcPr>
          <w:p w14:paraId="4CEF0DE7"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-197.5</w:t>
            </w:r>
          </w:p>
        </w:tc>
        <w:tc>
          <w:tcPr>
            <w:tcW w:w="630" w:type="dxa"/>
            <w:tcBorders>
              <w:top w:val="nil"/>
              <w:left w:val="nil"/>
              <w:bottom w:val="single" w:sz="8" w:space="0" w:color="auto"/>
              <w:right w:val="single" w:sz="8" w:space="0" w:color="auto"/>
            </w:tcBorders>
            <w:shd w:val="clear" w:color="auto" w:fill="auto"/>
            <w:noWrap/>
            <w:vAlign w:val="center"/>
            <w:hideMark/>
          </w:tcPr>
          <w:p w14:paraId="09F52BD1"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-174.6</w:t>
            </w:r>
          </w:p>
        </w:tc>
        <w:tc>
          <w:tcPr>
            <w:tcW w:w="540" w:type="dxa"/>
            <w:tcBorders>
              <w:top w:val="nil"/>
              <w:left w:val="nil"/>
              <w:bottom w:val="single" w:sz="8" w:space="0" w:color="auto"/>
              <w:right w:val="single" w:sz="8" w:space="0" w:color="auto"/>
            </w:tcBorders>
            <w:shd w:val="clear" w:color="auto" w:fill="auto"/>
            <w:vAlign w:val="center"/>
            <w:hideMark/>
          </w:tcPr>
          <w:p w14:paraId="1D9E9CB0"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-215.6</w:t>
            </w:r>
          </w:p>
        </w:tc>
        <w:tc>
          <w:tcPr>
            <w:tcW w:w="697" w:type="dxa"/>
            <w:tcBorders>
              <w:top w:val="nil"/>
              <w:left w:val="nil"/>
              <w:bottom w:val="single" w:sz="8" w:space="0" w:color="auto"/>
              <w:right w:val="single" w:sz="8" w:space="0" w:color="auto"/>
            </w:tcBorders>
            <w:shd w:val="clear" w:color="auto" w:fill="auto"/>
            <w:vAlign w:val="center"/>
            <w:hideMark/>
          </w:tcPr>
          <w:p w14:paraId="68EDC268"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-221.4</w:t>
            </w:r>
          </w:p>
        </w:tc>
      </w:tr>
      <w:tr w:rsidR="00F01207" w:rsidRPr="00364FAF" w14:paraId="3B2E1722" w14:textId="77777777" w:rsidTr="00616E9B">
        <w:trPr>
          <w:gridAfter w:val="1"/>
          <w:wAfter w:w="12" w:type="dxa"/>
          <w:trHeight w:val="205"/>
        </w:trPr>
        <w:tc>
          <w:tcPr>
            <w:tcW w:w="3213" w:type="dxa"/>
            <w:tcBorders>
              <w:top w:val="nil"/>
              <w:left w:val="single" w:sz="8" w:space="0" w:color="auto"/>
              <w:bottom w:val="single" w:sz="8" w:space="0" w:color="auto"/>
              <w:right w:val="single" w:sz="8" w:space="0" w:color="auto"/>
            </w:tcBorders>
            <w:shd w:val="clear" w:color="auto" w:fill="auto"/>
            <w:noWrap/>
            <w:vAlign w:val="center"/>
            <w:hideMark/>
          </w:tcPr>
          <w:p w14:paraId="5BE7A4BA" w14:textId="41F49C79" w:rsidR="00F01207" w:rsidRPr="001B7147" w:rsidRDefault="00F01207" w:rsidP="00F01207">
            <w:pPr>
              <w:rPr>
                <w:rFonts w:ascii="GHEA Grapalat" w:hAnsi="GHEA Grapalat" w:cs="Calibri"/>
                <w:color w:val="000000"/>
                <w:sz w:val="14"/>
                <w:szCs w:val="14"/>
              </w:rPr>
            </w:pPr>
            <w:r w:rsidRPr="001B7147">
              <w:rPr>
                <w:rFonts w:ascii="GHEA Grapalat" w:hAnsi="GHEA Grapalat" w:cs="Calibri"/>
                <w:color w:val="000000"/>
                <w:sz w:val="14"/>
                <w:szCs w:val="14"/>
              </w:rPr>
              <w:t xml:space="preserve">Revenues and grants </w:t>
            </w:r>
            <w:r w:rsidRPr="001B7147">
              <w:rPr>
                <w:rFonts w:ascii="GHEA Grapalat" w:hAnsi="GHEA Grapalat" w:cs="Calibri"/>
                <w:i/>
                <w:iCs/>
                <w:color w:val="000000"/>
                <w:sz w:val="14"/>
                <w:szCs w:val="14"/>
              </w:rPr>
              <w:t>(share in GDP, %)</w:t>
            </w:r>
          </w:p>
        </w:tc>
        <w:tc>
          <w:tcPr>
            <w:tcW w:w="644" w:type="dxa"/>
            <w:tcBorders>
              <w:top w:val="nil"/>
              <w:left w:val="nil"/>
              <w:bottom w:val="single" w:sz="8" w:space="0" w:color="auto"/>
              <w:right w:val="single" w:sz="8" w:space="0" w:color="auto"/>
            </w:tcBorders>
            <w:shd w:val="clear" w:color="auto" w:fill="auto"/>
            <w:noWrap/>
            <w:vAlign w:val="center"/>
            <w:hideMark/>
          </w:tcPr>
          <w:p w14:paraId="60A750C8"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23.2</w:t>
            </w:r>
          </w:p>
        </w:tc>
        <w:tc>
          <w:tcPr>
            <w:tcW w:w="644" w:type="dxa"/>
            <w:tcBorders>
              <w:top w:val="nil"/>
              <w:left w:val="nil"/>
              <w:bottom w:val="single" w:sz="8" w:space="0" w:color="auto"/>
              <w:right w:val="single" w:sz="8" w:space="0" w:color="auto"/>
            </w:tcBorders>
            <w:shd w:val="clear" w:color="auto" w:fill="auto"/>
            <w:noWrap/>
            <w:vAlign w:val="center"/>
            <w:hideMark/>
          </w:tcPr>
          <w:p w14:paraId="0DD2E100"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23.1</w:t>
            </w:r>
          </w:p>
        </w:tc>
        <w:tc>
          <w:tcPr>
            <w:tcW w:w="644" w:type="dxa"/>
            <w:tcBorders>
              <w:top w:val="nil"/>
              <w:left w:val="nil"/>
              <w:bottom w:val="single" w:sz="8" w:space="0" w:color="auto"/>
              <w:right w:val="single" w:sz="8" w:space="0" w:color="auto"/>
            </w:tcBorders>
            <w:shd w:val="clear" w:color="auto" w:fill="auto"/>
            <w:noWrap/>
            <w:vAlign w:val="center"/>
            <w:hideMark/>
          </w:tcPr>
          <w:p w14:paraId="6E0E7665"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22.2</w:t>
            </w:r>
          </w:p>
        </w:tc>
        <w:tc>
          <w:tcPr>
            <w:tcW w:w="695" w:type="dxa"/>
            <w:tcBorders>
              <w:top w:val="nil"/>
              <w:left w:val="nil"/>
              <w:bottom w:val="single" w:sz="8" w:space="0" w:color="auto"/>
              <w:right w:val="single" w:sz="4" w:space="0" w:color="auto"/>
            </w:tcBorders>
            <w:shd w:val="clear" w:color="auto" w:fill="auto"/>
            <w:noWrap/>
            <w:vAlign w:val="center"/>
            <w:hideMark/>
          </w:tcPr>
          <w:p w14:paraId="3BE0DFC7"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22.3</w:t>
            </w:r>
          </w:p>
        </w:tc>
        <w:tc>
          <w:tcPr>
            <w:tcW w:w="630" w:type="dxa"/>
            <w:tcBorders>
              <w:top w:val="nil"/>
              <w:left w:val="single" w:sz="4" w:space="0" w:color="auto"/>
              <w:bottom w:val="single" w:sz="8" w:space="0" w:color="auto"/>
              <w:right w:val="single" w:sz="8" w:space="0" w:color="auto"/>
            </w:tcBorders>
            <w:shd w:val="clear" w:color="auto" w:fill="auto"/>
            <w:noWrap/>
            <w:vAlign w:val="center"/>
            <w:hideMark/>
          </w:tcPr>
          <w:p w14:paraId="3CF59C1A"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23.8</w:t>
            </w:r>
          </w:p>
        </w:tc>
        <w:tc>
          <w:tcPr>
            <w:tcW w:w="720" w:type="dxa"/>
            <w:tcBorders>
              <w:top w:val="nil"/>
              <w:left w:val="nil"/>
              <w:bottom w:val="single" w:sz="8" w:space="0" w:color="auto"/>
              <w:right w:val="single" w:sz="8" w:space="0" w:color="auto"/>
            </w:tcBorders>
            <w:shd w:val="clear" w:color="auto" w:fill="auto"/>
            <w:noWrap/>
            <w:vAlign w:val="center"/>
            <w:hideMark/>
          </w:tcPr>
          <w:p w14:paraId="35725DE0"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25.2</w:t>
            </w:r>
          </w:p>
        </w:tc>
        <w:tc>
          <w:tcPr>
            <w:tcW w:w="630" w:type="dxa"/>
            <w:tcBorders>
              <w:top w:val="nil"/>
              <w:left w:val="nil"/>
              <w:bottom w:val="single" w:sz="8" w:space="0" w:color="auto"/>
              <w:right w:val="single" w:sz="8" w:space="0" w:color="auto"/>
            </w:tcBorders>
            <w:shd w:val="clear" w:color="auto" w:fill="auto"/>
            <w:noWrap/>
            <w:vAlign w:val="center"/>
            <w:hideMark/>
          </w:tcPr>
          <w:p w14:paraId="7F881856"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24.1</w:t>
            </w:r>
          </w:p>
        </w:tc>
        <w:tc>
          <w:tcPr>
            <w:tcW w:w="630" w:type="dxa"/>
            <w:tcBorders>
              <w:top w:val="nil"/>
              <w:left w:val="nil"/>
              <w:bottom w:val="single" w:sz="8" w:space="0" w:color="auto"/>
              <w:right w:val="single" w:sz="8" w:space="0" w:color="auto"/>
            </w:tcBorders>
            <w:shd w:val="clear" w:color="auto" w:fill="auto"/>
            <w:noWrap/>
            <w:vAlign w:val="center"/>
            <w:hideMark/>
          </w:tcPr>
          <w:p w14:paraId="231AA3C3"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24.1</w:t>
            </w:r>
          </w:p>
        </w:tc>
        <w:tc>
          <w:tcPr>
            <w:tcW w:w="630" w:type="dxa"/>
            <w:tcBorders>
              <w:top w:val="nil"/>
              <w:left w:val="nil"/>
              <w:bottom w:val="single" w:sz="8" w:space="0" w:color="auto"/>
              <w:right w:val="single" w:sz="8" w:space="0" w:color="auto"/>
            </w:tcBorders>
            <w:shd w:val="clear" w:color="auto" w:fill="auto"/>
            <w:noWrap/>
            <w:vAlign w:val="center"/>
            <w:hideMark/>
          </w:tcPr>
          <w:p w14:paraId="500947E1"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25.3</w:t>
            </w:r>
          </w:p>
        </w:tc>
        <w:tc>
          <w:tcPr>
            <w:tcW w:w="540" w:type="dxa"/>
            <w:tcBorders>
              <w:top w:val="nil"/>
              <w:left w:val="nil"/>
              <w:bottom w:val="single" w:sz="8" w:space="0" w:color="auto"/>
              <w:right w:val="single" w:sz="8" w:space="0" w:color="auto"/>
            </w:tcBorders>
            <w:shd w:val="clear" w:color="auto" w:fill="auto"/>
            <w:vAlign w:val="center"/>
            <w:hideMark/>
          </w:tcPr>
          <w:p w14:paraId="0F176CFD"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25.7</w:t>
            </w:r>
          </w:p>
        </w:tc>
        <w:tc>
          <w:tcPr>
            <w:tcW w:w="697" w:type="dxa"/>
            <w:tcBorders>
              <w:top w:val="nil"/>
              <w:left w:val="nil"/>
              <w:bottom w:val="single" w:sz="8" w:space="0" w:color="auto"/>
              <w:right w:val="single" w:sz="8" w:space="0" w:color="auto"/>
            </w:tcBorders>
            <w:shd w:val="clear" w:color="auto" w:fill="auto"/>
            <w:vAlign w:val="center"/>
            <w:hideMark/>
          </w:tcPr>
          <w:p w14:paraId="10BCEF1E"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26.6</w:t>
            </w:r>
          </w:p>
        </w:tc>
      </w:tr>
      <w:tr w:rsidR="00F01207" w:rsidRPr="00364FAF" w14:paraId="471F0918" w14:textId="77777777" w:rsidTr="00616E9B">
        <w:trPr>
          <w:gridAfter w:val="1"/>
          <w:wAfter w:w="12" w:type="dxa"/>
          <w:trHeight w:val="205"/>
        </w:trPr>
        <w:tc>
          <w:tcPr>
            <w:tcW w:w="3213" w:type="dxa"/>
            <w:tcBorders>
              <w:top w:val="nil"/>
              <w:left w:val="single" w:sz="8" w:space="0" w:color="auto"/>
              <w:bottom w:val="single" w:sz="8" w:space="0" w:color="auto"/>
              <w:right w:val="single" w:sz="8" w:space="0" w:color="auto"/>
            </w:tcBorders>
            <w:shd w:val="clear" w:color="auto" w:fill="auto"/>
            <w:noWrap/>
            <w:vAlign w:val="center"/>
            <w:hideMark/>
          </w:tcPr>
          <w:p w14:paraId="723A46E5" w14:textId="52C97034" w:rsidR="00F01207" w:rsidRPr="001B7147" w:rsidRDefault="00F01207" w:rsidP="00F01207">
            <w:pPr>
              <w:rPr>
                <w:rFonts w:ascii="GHEA Grapalat" w:hAnsi="GHEA Grapalat" w:cs="Calibri"/>
                <w:color w:val="000000"/>
                <w:sz w:val="14"/>
                <w:szCs w:val="14"/>
              </w:rPr>
            </w:pPr>
            <w:r w:rsidRPr="001B7147">
              <w:rPr>
                <w:rFonts w:ascii="GHEA Grapalat" w:hAnsi="GHEA Grapalat" w:cs="Calibri"/>
                <w:color w:val="000000"/>
                <w:sz w:val="14"/>
                <w:szCs w:val="14"/>
              </w:rPr>
              <w:t xml:space="preserve">Tax revenue </w:t>
            </w:r>
            <w:r w:rsidRPr="001B7147">
              <w:rPr>
                <w:rFonts w:ascii="GHEA Grapalat" w:hAnsi="GHEA Grapalat" w:cs="Calibri"/>
                <w:i/>
                <w:iCs/>
                <w:color w:val="000000"/>
                <w:sz w:val="14"/>
                <w:szCs w:val="14"/>
              </w:rPr>
              <w:t>(share in GDP, %)</w:t>
            </w:r>
          </w:p>
        </w:tc>
        <w:tc>
          <w:tcPr>
            <w:tcW w:w="644" w:type="dxa"/>
            <w:tcBorders>
              <w:top w:val="nil"/>
              <w:left w:val="nil"/>
              <w:bottom w:val="single" w:sz="8" w:space="0" w:color="auto"/>
              <w:right w:val="single" w:sz="8" w:space="0" w:color="auto"/>
            </w:tcBorders>
            <w:shd w:val="clear" w:color="auto" w:fill="auto"/>
            <w:noWrap/>
            <w:vAlign w:val="center"/>
            <w:hideMark/>
          </w:tcPr>
          <w:p w14:paraId="40BEAD56"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21.2</w:t>
            </w:r>
          </w:p>
        </w:tc>
        <w:tc>
          <w:tcPr>
            <w:tcW w:w="644" w:type="dxa"/>
            <w:tcBorders>
              <w:top w:val="nil"/>
              <w:left w:val="nil"/>
              <w:bottom w:val="single" w:sz="8" w:space="0" w:color="auto"/>
              <w:right w:val="single" w:sz="8" w:space="0" w:color="auto"/>
            </w:tcBorders>
            <w:shd w:val="clear" w:color="auto" w:fill="auto"/>
            <w:noWrap/>
            <w:vAlign w:val="center"/>
            <w:hideMark/>
          </w:tcPr>
          <w:p w14:paraId="6E0C96AE"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21.3</w:t>
            </w:r>
          </w:p>
        </w:tc>
        <w:tc>
          <w:tcPr>
            <w:tcW w:w="644" w:type="dxa"/>
            <w:tcBorders>
              <w:top w:val="nil"/>
              <w:left w:val="nil"/>
              <w:bottom w:val="single" w:sz="8" w:space="0" w:color="auto"/>
              <w:right w:val="single" w:sz="8" w:space="0" w:color="auto"/>
            </w:tcBorders>
            <w:shd w:val="clear" w:color="auto" w:fill="auto"/>
            <w:noWrap/>
            <w:vAlign w:val="center"/>
            <w:hideMark/>
          </w:tcPr>
          <w:p w14:paraId="73FD7443"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20.8</w:t>
            </w:r>
          </w:p>
        </w:tc>
        <w:tc>
          <w:tcPr>
            <w:tcW w:w="695" w:type="dxa"/>
            <w:tcBorders>
              <w:top w:val="nil"/>
              <w:left w:val="nil"/>
              <w:bottom w:val="single" w:sz="8" w:space="0" w:color="auto"/>
              <w:right w:val="single" w:sz="4" w:space="0" w:color="auto"/>
            </w:tcBorders>
            <w:shd w:val="clear" w:color="auto" w:fill="auto"/>
            <w:noWrap/>
            <w:vAlign w:val="center"/>
            <w:hideMark/>
          </w:tcPr>
          <w:p w14:paraId="5D6233A3"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20.9</w:t>
            </w:r>
          </w:p>
        </w:tc>
        <w:tc>
          <w:tcPr>
            <w:tcW w:w="630" w:type="dxa"/>
            <w:tcBorders>
              <w:top w:val="nil"/>
              <w:left w:val="single" w:sz="4" w:space="0" w:color="auto"/>
              <w:bottom w:val="single" w:sz="8" w:space="0" w:color="auto"/>
              <w:right w:val="single" w:sz="8" w:space="0" w:color="auto"/>
            </w:tcBorders>
            <w:shd w:val="clear" w:color="auto" w:fill="auto"/>
            <w:noWrap/>
            <w:vAlign w:val="center"/>
            <w:hideMark/>
          </w:tcPr>
          <w:p w14:paraId="1B63D374"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22.4</w:t>
            </w:r>
          </w:p>
        </w:tc>
        <w:tc>
          <w:tcPr>
            <w:tcW w:w="720" w:type="dxa"/>
            <w:tcBorders>
              <w:top w:val="nil"/>
              <w:left w:val="nil"/>
              <w:bottom w:val="single" w:sz="8" w:space="0" w:color="auto"/>
              <w:right w:val="single" w:sz="8" w:space="0" w:color="auto"/>
            </w:tcBorders>
            <w:shd w:val="clear" w:color="auto" w:fill="auto"/>
            <w:noWrap/>
            <w:vAlign w:val="center"/>
            <w:hideMark/>
          </w:tcPr>
          <w:p w14:paraId="5FB3B772"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22.4</w:t>
            </w:r>
          </w:p>
        </w:tc>
        <w:tc>
          <w:tcPr>
            <w:tcW w:w="630" w:type="dxa"/>
            <w:tcBorders>
              <w:top w:val="nil"/>
              <w:left w:val="nil"/>
              <w:bottom w:val="single" w:sz="8" w:space="0" w:color="auto"/>
              <w:right w:val="single" w:sz="8" w:space="0" w:color="auto"/>
            </w:tcBorders>
            <w:shd w:val="clear" w:color="auto" w:fill="auto"/>
            <w:noWrap/>
            <w:vAlign w:val="center"/>
            <w:hideMark/>
          </w:tcPr>
          <w:p w14:paraId="0C9173FF"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22.7</w:t>
            </w:r>
          </w:p>
        </w:tc>
        <w:tc>
          <w:tcPr>
            <w:tcW w:w="630" w:type="dxa"/>
            <w:tcBorders>
              <w:top w:val="nil"/>
              <w:left w:val="nil"/>
              <w:bottom w:val="single" w:sz="8" w:space="0" w:color="auto"/>
              <w:right w:val="single" w:sz="8" w:space="0" w:color="auto"/>
            </w:tcBorders>
            <w:shd w:val="clear" w:color="auto" w:fill="auto"/>
            <w:noWrap/>
            <w:vAlign w:val="center"/>
            <w:hideMark/>
          </w:tcPr>
          <w:p w14:paraId="431BC079"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22.7</w:t>
            </w:r>
          </w:p>
        </w:tc>
        <w:tc>
          <w:tcPr>
            <w:tcW w:w="630" w:type="dxa"/>
            <w:tcBorders>
              <w:top w:val="nil"/>
              <w:left w:val="nil"/>
              <w:bottom w:val="single" w:sz="8" w:space="0" w:color="auto"/>
              <w:right w:val="single" w:sz="8" w:space="0" w:color="auto"/>
            </w:tcBorders>
            <w:shd w:val="clear" w:color="auto" w:fill="auto"/>
            <w:noWrap/>
            <w:vAlign w:val="center"/>
            <w:hideMark/>
          </w:tcPr>
          <w:p w14:paraId="1AB3BCB3"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24</w:t>
            </w:r>
          </w:p>
        </w:tc>
        <w:tc>
          <w:tcPr>
            <w:tcW w:w="540" w:type="dxa"/>
            <w:tcBorders>
              <w:top w:val="nil"/>
              <w:left w:val="nil"/>
              <w:bottom w:val="single" w:sz="8" w:space="0" w:color="auto"/>
              <w:right w:val="single" w:sz="8" w:space="0" w:color="auto"/>
            </w:tcBorders>
            <w:shd w:val="clear" w:color="auto" w:fill="auto"/>
            <w:vAlign w:val="center"/>
            <w:hideMark/>
          </w:tcPr>
          <w:p w14:paraId="7C5AD13A"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25</w:t>
            </w:r>
          </w:p>
        </w:tc>
        <w:tc>
          <w:tcPr>
            <w:tcW w:w="697" w:type="dxa"/>
            <w:tcBorders>
              <w:top w:val="nil"/>
              <w:left w:val="nil"/>
              <w:bottom w:val="single" w:sz="8" w:space="0" w:color="auto"/>
              <w:right w:val="single" w:sz="8" w:space="0" w:color="auto"/>
            </w:tcBorders>
            <w:shd w:val="clear" w:color="auto" w:fill="auto"/>
            <w:vAlign w:val="center"/>
            <w:hideMark/>
          </w:tcPr>
          <w:p w14:paraId="431992BC"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26</w:t>
            </w:r>
          </w:p>
        </w:tc>
      </w:tr>
      <w:tr w:rsidR="00F01207" w:rsidRPr="00364FAF" w14:paraId="0821738F" w14:textId="77777777" w:rsidTr="00616E9B">
        <w:trPr>
          <w:gridAfter w:val="1"/>
          <w:wAfter w:w="12" w:type="dxa"/>
          <w:trHeight w:val="205"/>
        </w:trPr>
        <w:tc>
          <w:tcPr>
            <w:tcW w:w="3213" w:type="dxa"/>
            <w:tcBorders>
              <w:top w:val="nil"/>
              <w:left w:val="single" w:sz="8" w:space="0" w:color="auto"/>
              <w:bottom w:val="single" w:sz="8" w:space="0" w:color="auto"/>
              <w:right w:val="single" w:sz="8" w:space="0" w:color="auto"/>
            </w:tcBorders>
            <w:shd w:val="clear" w:color="auto" w:fill="auto"/>
            <w:noWrap/>
            <w:vAlign w:val="center"/>
            <w:hideMark/>
          </w:tcPr>
          <w:p w14:paraId="0CACAC8C" w14:textId="4AD3705B" w:rsidR="00F01207" w:rsidRPr="001B7147" w:rsidRDefault="00F01207" w:rsidP="00F01207">
            <w:pPr>
              <w:rPr>
                <w:rFonts w:ascii="GHEA Grapalat" w:hAnsi="GHEA Grapalat" w:cs="Calibri"/>
                <w:color w:val="000000"/>
                <w:sz w:val="14"/>
                <w:szCs w:val="14"/>
              </w:rPr>
            </w:pPr>
            <w:r w:rsidRPr="001B7147">
              <w:rPr>
                <w:rFonts w:ascii="GHEA Grapalat" w:hAnsi="GHEA Grapalat" w:cs="Calibri"/>
                <w:color w:val="000000"/>
                <w:sz w:val="14"/>
                <w:szCs w:val="14"/>
              </w:rPr>
              <w:t xml:space="preserve">Expenditures </w:t>
            </w:r>
            <w:r w:rsidRPr="001B7147">
              <w:rPr>
                <w:rFonts w:ascii="GHEA Grapalat" w:hAnsi="GHEA Grapalat" w:cs="Calibri"/>
                <w:i/>
                <w:iCs/>
                <w:color w:val="000000"/>
                <w:sz w:val="14"/>
                <w:szCs w:val="14"/>
              </w:rPr>
              <w:t>(share in GDP, %)</w:t>
            </w:r>
          </w:p>
        </w:tc>
        <w:tc>
          <w:tcPr>
            <w:tcW w:w="644" w:type="dxa"/>
            <w:tcBorders>
              <w:top w:val="nil"/>
              <w:left w:val="nil"/>
              <w:bottom w:val="single" w:sz="8" w:space="0" w:color="auto"/>
              <w:right w:val="single" w:sz="8" w:space="0" w:color="auto"/>
            </w:tcBorders>
            <w:shd w:val="clear" w:color="auto" w:fill="auto"/>
            <w:noWrap/>
            <w:vAlign w:val="center"/>
            <w:hideMark/>
          </w:tcPr>
          <w:p w14:paraId="57642DA1"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28</w:t>
            </w:r>
          </w:p>
        </w:tc>
        <w:tc>
          <w:tcPr>
            <w:tcW w:w="644" w:type="dxa"/>
            <w:tcBorders>
              <w:top w:val="nil"/>
              <w:left w:val="nil"/>
              <w:bottom w:val="single" w:sz="8" w:space="0" w:color="auto"/>
              <w:right w:val="single" w:sz="8" w:space="0" w:color="auto"/>
            </w:tcBorders>
            <w:shd w:val="clear" w:color="auto" w:fill="auto"/>
            <w:noWrap/>
            <w:vAlign w:val="center"/>
            <w:hideMark/>
          </w:tcPr>
          <w:p w14:paraId="39377139"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28.6</w:t>
            </w:r>
          </w:p>
        </w:tc>
        <w:tc>
          <w:tcPr>
            <w:tcW w:w="644" w:type="dxa"/>
            <w:tcBorders>
              <w:top w:val="nil"/>
              <w:left w:val="nil"/>
              <w:bottom w:val="single" w:sz="8" w:space="0" w:color="auto"/>
              <w:right w:val="single" w:sz="8" w:space="0" w:color="auto"/>
            </w:tcBorders>
            <w:shd w:val="clear" w:color="auto" w:fill="auto"/>
            <w:noWrap/>
            <w:vAlign w:val="center"/>
            <w:hideMark/>
          </w:tcPr>
          <w:p w14:paraId="1EFF7B97"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27</w:t>
            </w:r>
          </w:p>
        </w:tc>
        <w:tc>
          <w:tcPr>
            <w:tcW w:w="695" w:type="dxa"/>
            <w:tcBorders>
              <w:top w:val="nil"/>
              <w:left w:val="nil"/>
              <w:bottom w:val="single" w:sz="8" w:space="0" w:color="auto"/>
              <w:right w:val="single" w:sz="4" w:space="0" w:color="auto"/>
            </w:tcBorders>
            <w:shd w:val="clear" w:color="auto" w:fill="auto"/>
            <w:noWrap/>
            <w:vAlign w:val="center"/>
            <w:hideMark/>
          </w:tcPr>
          <w:p w14:paraId="4A350834"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24.1</w:t>
            </w:r>
          </w:p>
        </w:tc>
        <w:tc>
          <w:tcPr>
            <w:tcW w:w="630" w:type="dxa"/>
            <w:tcBorders>
              <w:top w:val="nil"/>
              <w:left w:val="single" w:sz="4" w:space="0" w:color="auto"/>
              <w:bottom w:val="single" w:sz="8" w:space="0" w:color="auto"/>
              <w:right w:val="single" w:sz="8" w:space="0" w:color="auto"/>
            </w:tcBorders>
            <w:shd w:val="clear" w:color="auto" w:fill="auto"/>
            <w:noWrap/>
            <w:vAlign w:val="center"/>
            <w:hideMark/>
          </w:tcPr>
          <w:p w14:paraId="6F887D24"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24.8</w:t>
            </w:r>
          </w:p>
        </w:tc>
        <w:tc>
          <w:tcPr>
            <w:tcW w:w="720" w:type="dxa"/>
            <w:tcBorders>
              <w:top w:val="nil"/>
              <w:left w:val="nil"/>
              <w:bottom w:val="single" w:sz="8" w:space="0" w:color="auto"/>
              <w:right w:val="single" w:sz="8" w:space="0" w:color="auto"/>
            </w:tcBorders>
            <w:shd w:val="clear" w:color="auto" w:fill="auto"/>
            <w:noWrap/>
            <w:vAlign w:val="center"/>
            <w:hideMark/>
          </w:tcPr>
          <w:p w14:paraId="6235CE81"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30.6</w:t>
            </w:r>
          </w:p>
        </w:tc>
        <w:tc>
          <w:tcPr>
            <w:tcW w:w="630" w:type="dxa"/>
            <w:tcBorders>
              <w:top w:val="nil"/>
              <w:left w:val="nil"/>
              <w:bottom w:val="single" w:sz="8" w:space="0" w:color="auto"/>
              <w:right w:val="single" w:sz="8" w:space="0" w:color="auto"/>
            </w:tcBorders>
            <w:shd w:val="clear" w:color="auto" w:fill="auto"/>
            <w:noWrap/>
            <w:vAlign w:val="center"/>
            <w:hideMark/>
          </w:tcPr>
          <w:p w14:paraId="45401197"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28.7</w:t>
            </w:r>
          </w:p>
        </w:tc>
        <w:tc>
          <w:tcPr>
            <w:tcW w:w="630" w:type="dxa"/>
            <w:tcBorders>
              <w:top w:val="nil"/>
              <w:left w:val="nil"/>
              <w:bottom w:val="single" w:sz="8" w:space="0" w:color="auto"/>
              <w:right w:val="single" w:sz="8" w:space="0" w:color="auto"/>
            </w:tcBorders>
            <w:shd w:val="clear" w:color="auto" w:fill="auto"/>
            <w:noWrap/>
            <w:vAlign w:val="center"/>
            <w:hideMark/>
          </w:tcPr>
          <w:p w14:paraId="45EFA8D2"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26.4</w:t>
            </w:r>
          </w:p>
        </w:tc>
        <w:tc>
          <w:tcPr>
            <w:tcW w:w="630" w:type="dxa"/>
            <w:tcBorders>
              <w:top w:val="nil"/>
              <w:left w:val="nil"/>
              <w:bottom w:val="single" w:sz="8" w:space="0" w:color="auto"/>
              <w:right w:val="single" w:sz="8" w:space="0" w:color="auto"/>
            </w:tcBorders>
            <w:shd w:val="clear" w:color="auto" w:fill="auto"/>
            <w:noWrap/>
            <w:vAlign w:val="center"/>
            <w:hideMark/>
          </w:tcPr>
          <w:p w14:paraId="162C4766"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27.2</w:t>
            </w:r>
          </w:p>
        </w:tc>
        <w:tc>
          <w:tcPr>
            <w:tcW w:w="540" w:type="dxa"/>
            <w:tcBorders>
              <w:top w:val="nil"/>
              <w:left w:val="nil"/>
              <w:bottom w:val="single" w:sz="8" w:space="0" w:color="auto"/>
              <w:right w:val="single" w:sz="8" w:space="0" w:color="auto"/>
            </w:tcBorders>
            <w:shd w:val="clear" w:color="auto" w:fill="auto"/>
            <w:vAlign w:val="center"/>
            <w:hideMark/>
          </w:tcPr>
          <w:p w14:paraId="3BBBD5FE"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27.8</w:t>
            </w:r>
          </w:p>
        </w:tc>
        <w:tc>
          <w:tcPr>
            <w:tcW w:w="697" w:type="dxa"/>
            <w:tcBorders>
              <w:top w:val="nil"/>
              <w:left w:val="nil"/>
              <w:bottom w:val="single" w:sz="8" w:space="0" w:color="auto"/>
              <w:right w:val="single" w:sz="8" w:space="0" w:color="auto"/>
            </w:tcBorders>
            <w:shd w:val="clear" w:color="auto" w:fill="auto"/>
            <w:vAlign w:val="center"/>
            <w:hideMark/>
          </w:tcPr>
          <w:p w14:paraId="300D451F"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28.6</w:t>
            </w:r>
          </w:p>
        </w:tc>
      </w:tr>
      <w:tr w:rsidR="00F01207" w:rsidRPr="00364FAF" w14:paraId="2B7B37ED" w14:textId="77777777" w:rsidTr="00616E9B">
        <w:trPr>
          <w:gridAfter w:val="1"/>
          <w:wAfter w:w="12" w:type="dxa"/>
          <w:trHeight w:val="205"/>
        </w:trPr>
        <w:tc>
          <w:tcPr>
            <w:tcW w:w="3213" w:type="dxa"/>
            <w:tcBorders>
              <w:top w:val="nil"/>
              <w:left w:val="single" w:sz="8" w:space="0" w:color="auto"/>
              <w:bottom w:val="single" w:sz="8" w:space="0" w:color="auto"/>
              <w:right w:val="single" w:sz="8" w:space="0" w:color="auto"/>
            </w:tcBorders>
            <w:shd w:val="clear" w:color="auto" w:fill="auto"/>
            <w:noWrap/>
            <w:vAlign w:val="center"/>
            <w:hideMark/>
          </w:tcPr>
          <w:p w14:paraId="065AD865" w14:textId="49DB3CE5" w:rsidR="00F01207" w:rsidRPr="001B7147" w:rsidRDefault="00F01207" w:rsidP="00F01207">
            <w:pPr>
              <w:rPr>
                <w:rFonts w:ascii="GHEA Grapalat" w:hAnsi="GHEA Grapalat" w:cs="Calibri"/>
                <w:color w:val="000000"/>
                <w:sz w:val="14"/>
                <w:szCs w:val="14"/>
              </w:rPr>
            </w:pPr>
            <w:r w:rsidRPr="001B7147">
              <w:rPr>
                <w:rFonts w:ascii="GHEA Grapalat" w:hAnsi="GHEA Grapalat" w:cs="Calibri"/>
                <w:color w:val="000000"/>
                <w:sz w:val="14"/>
                <w:szCs w:val="14"/>
              </w:rPr>
              <w:t xml:space="preserve">Deficit </w:t>
            </w:r>
            <w:r w:rsidRPr="001B7147">
              <w:rPr>
                <w:rFonts w:ascii="GHEA Grapalat" w:hAnsi="GHEA Grapalat" w:cs="Calibri"/>
                <w:i/>
                <w:iCs/>
                <w:color w:val="000000"/>
                <w:sz w:val="14"/>
                <w:szCs w:val="14"/>
              </w:rPr>
              <w:t>(share in GDP, %)</w:t>
            </w:r>
          </w:p>
        </w:tc>
        <w:tc>
          <w:tcPr>
            <w:tcW w:w="644" w:type="dxa"/>
            <w:tcBorders>
              <w:top w:val="nil"/>
              <w:left w:val="nil"/>
              <w:bottom w:val="single" w:sz="8" w:space="0" w:color="auto"/>
              <w:right w:val="single" w:sz="8" w:space="0" w:color="auto"/>
            </w:tcBorders>
            <w:shd w:val="clear" w:color="auto" w:fill="auto"/>
            <w:noWrap/>
            <w:vAlign w:val="center"/>
            <w:hideMark/>
          </w:tcPr>
          <w:p w14:paraId="662C4AF1"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-4.8</w:t>
            </w:r>
          </w:p>
        </w:tc>
        <w:tc>
          <w:tcPr>
            <w:tcW w:w="644" w:type="dxa"/>
            <w:tcBorders>
              <w:top w:val="nil"/>
              <w:left w:val="nil"/>
              <w:bottom w:val="single" w:sz="8" w:space="0" w:color="auto"/>
              <w:right w:val="single" w:sz="8" w:space="0" w:color="auto"/>
            </w:tcBorders>
            <w:shd w:val="clear" w:color="auto" w:fill="auto"/>
            <w:noWrap/>
            <w:vAlign w:val="center"/>
            <w:hideMark/>
          </w:tcPr>
          <w:p w14:paraId="4C43FEDB"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-5.5</w:t>
            </w:r>
          </w:p>
        </w:tc>
        <w:tc>
          <w:tcPr>
            <w:tcW w:w="644" w:type="dxa"/>
            <w:tcBorders>
              <w:top w:val="nil"/>
              <w:left w:val="nil"/>
              <w:bottom w:val="single" w:sz="8" w:space="0" w:color="auto"/>
              <w:right w:val="single" w:sz="8" w:space="0" w:color="auto"/>
            </w:tcBorders>
            <w:shd w:val="clear" w:color="auto" w:fill="auto"/>
            <w:noWrap/>
            <w:vAlign w:val="center"/>
            <w:hideMark/>
          </w:tcPr>
          <w:p w14:paraId="6794E256"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-4.8</w:t>
            </w:r>
          </w:p>
        </w:tc>
        <w:tc>
          <w:tcPr>
            <w:tcW w:w="695" w:type="dxa"/>
            <w:tcBorders>
              <w:top w:val="nil"/>
              <w:left w:val="nil"/>
              <w:bottom w:val="single" w:sz="8" w:space="0" w:color="auto"/>
              <w:right w:val="single" w:sz="4" w:space="0" w:color="auto"/>
            </w:tcBorders>
            <w:shd w:val="clear" w:color="auto" w:fill="auto"/>
            <w:noWrap/>
            <w:vAlign w:val="center"/>
            <w:hideMark/>
          </w:tcPr>
          <w:p w14:paraId="55BBE1B8"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-1.8</w:t>
            </w:r>
          </w:p>
        </w:tc>
        <w:tc>
          <w:tcPr>
            <w:tcW w:w="630" w:type="dxa"/>
            <w:tcBorders>
              <w:top w:val="nil"/>
              <w:left w:val="single" w:sz="4" w:space="0" w:color="auto"/>
              <w:bottom w:val="single" w:sz="8" w:space="0" w:color="auto"/>
              <w:right w:val="single" w:sz="8" w:space="0" w:color="auto"/>
            </w:tcBorders>
            <w:shd w:val="clear" w:color="auto" w:fill="auto"/>
            <w:noWrap/>
            <w:vAlign w:val="center"/>
            <w:hideMark/>
          </w:tcPr>
          <w:p w14:paraId="23CF3FF0"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w:t>
            </w:r>
          </w:p>
        </w:tc>
        <w:tc>
          <w:tcPr>
            <w:tcW w:w="720" w:type="dxa"/>
            <w:tcBorders>
              <w:top w:val="nil"/>
              <w:left w:val="nil"/>
              <w:bottom w:val="single" w:sz="8" w:space="0" w:color="auto"/>
              <w:right w:val="single" w:sz="8" w:space="0" w:color="auto"/>
            </w:tcBorders>
            <w:shd w:val="clear" w:color="auto" w:fill="auto"/>
            <w:noWrap/>
            <w:vAlign w:val="center"/>
            <w:hideMark/>
          </w:tcPr>
          <w:p w14:paraId="60D4A9D6"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-5.4</w:t>
            </w:r>
          </w:p>
        </w:tc>
        <w:tc>
          <w:tcPr>
            <w:tcW w:w="630" w:type="dxa"/>
            <w:tcBorders>
              <w:top w:val="nil"/>
              <w:left w:val="nil"/>
              <w:bottom w:val="single" w:sz="8" w:space="0" w:color="auto"/>
              <w:right w:val="single" w:sz="8" w:space="0" w:color="auto"/>
            </w:tcBorders>
            <w:shd w:val="clear" w:color="auto" w:fill="auto"/>
            <w:noWrap/>
            <w:vAlign w:val="center"/>
            <w:hideMark/>
          </w:tcPr>
          <w:p w14:paraId="598453CD"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-4.6</w:t>
            </w:r>
          </w:p>
        </w:tc>
        <w:tc>
          <w:tcPr>
            <w:tcW w:w="630" w:type="dxa"/>
            <w:tcBorders>
              <w:top w:val="nil"/>
              <w:left w:val="nil"/>
              <w:bottom w:val="single" w:sz="8" w:space="0" w:color="auto"/>
              <w:right w:val="single" w:sz="8" w:space="0" w:color="auto"/>
            </w:tcBorders>
            <w:shd w:val="clear" w:color="auto" w:fill="auto"/>
            <w:noWrap/>
            <w:vAlign w:val="center"/>
            <w:hideMark/>
          </w:tcPr>
          <w:p w14:paraId="448FD03D"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-2.3</w:t>
            </w:r>
          </w:p>
        </w:tc>
        <w:tc>
          <w:tcPr>
            <w:tcW w:w="630" w:type="dxa"/>
            <w:tcBorders>
              <w:top w:val="nil"/>
              <w:left w:val="nil"/>
              <w:bottom w:val="single" w:sz="8" w:space="0" w:color="auto"/>
              <w:right w:val="single" w:sz="8" w:space="0" w:color="auto"/>
            </w:tcBorders>
            <w:shd w:val="clear" w:color="auto" w:fill="auto"/>
            <w:noWrap/>
            <w:vAlign w:val="center"/>
            <w:hideMark/>
          </w:tcPr>
          <w:p w14:paraId="5C349C29"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-1.9</w:t>
            </w:r>
          </w:p>
        </w:tc>
        <w:tc>
          <w:tcPr>
            <w:tcW w:w="540" w:type="dxa"/>
            <w:tcBorders>
              <w:top w:val="nil"/>
              <w:left w:val="nil"/>
              <w:bottom w:val="single" w:sz="8" w:space="0" w:color="auto"/>
              <w:right w:val="single" w:sz="8" w:space="0" w:color="auto"/>
            </w:tcBorders>
            <w:shd w:val="clear" w:color="auto" w:fill="auto"/>
            <w:vAlign w:val="center"/>
            <w:hideMark/>
          </w:tcPr>
          <w:p w14:paraId="6957AF3A"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-2.1</w:t>
            </w:r>
          </w:p>
        </w:tc>
        <w:tc>
          <w:tcPr>
            <w:tcW w:w="697" w:type="dxa"/>
            <w:tcBorders>
              <w:top w:val="nil"/>
              <w:left w:val="nil"/>
              <w:bottom w:val="single" w:sz="8" w:space="0" w:color="auto"/>
              <w:right w:val="single" w:sz="8" w:space="0" w:color="auto"/>
            </w:tcBorders>
            <w:shd w:val="clear" w:color="auto" w:fill="auto"/>
            <w:vAlign w:val="center"/>
            <w:hideMark/>
          </w:tcPr>
          <w:p w14:paraId="63EA3835"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w:t>
            </w:r>
          </w:p>
        </w:tc>
      </w:tr>
      <w:tr w:rsidR="00F01207" w:rsidRPr="00496CA0" w14:paraId="49CAD052" w14:textId="77777777" w:rsidTr="00496CA0">
        <w:trPr>
          <w:trHeight w:val="205"/>
        </w:trPr>
        <w:tc>
          <w:tcPr>
            <w:tcW w:w="10329" w:type="dxa"/>
            <w:gridSpan w:val="13"/>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311D3D70" w14:textId="54DF343F" w:rsidR="00F01207" w:rsidRPr="001B7147" w:rsidRDefault="00F01207" w:rsidP="00F01207">
            <w:pPr>
              <w:rPr>
                <w:rFonts w:ascii="GHEA Grapalat" w:hAnsi="GHEA Grapalat" w:cs="Calibri"/>
                <w:b/>
                <w:bCs/>
                <w:color w:val="000000"/>
                <w:sz w:val="14"/>
                <w:szCs w:val="14"/>
              </w:rPr>
            </w:pPr>
            <w:r w:rsidRPr="001B7147">
              <w:rPr>
                <w:rFonts w:ascii="GHEA Grapalat" w:hAnsi="GHEA Grapalat" w:cs="Calibri"/>
                <w:b/>
                <w:bCs/>
                <w:color w:val="000000"/>
                <w:sz w:val="14"/>
                <w:szCs w:val="14"/>
              </w:rPr>
              <w:t>Monetary sector</w:t>
            </w:r>
          </w:p>
        </w:tc>
      </w:tr>
      <w:tr w:rsidR="00F01207" w:rsidRPr="00364FAF" w14:paraId="4A144D64" w14:textId="77777777" w:rsidTr="00616E9B">
        <w:trPr>
          <w:gridAfter w:val="1"/>
          <w:wAfter w:w="12" w:type="dxa"/>
          <w:trHeight w:val="205"/>
        </w:trPr>
        <w:tc>
          <w:tcPr>
            <w:tcW w:w="3213" w:type="dxa"/>
            <w:tcBorders>
              <w:top w:val="nil"/>
              <w:left w:val="single" w:sz="8" w:space="0" w:color="auto"/>
              <w:bottom w:val="single" w:sz="8" w:space="0" w:color="auto"/>
              <w:right w:val="single" w:sz="8" w:space="0" w:color="auto"/>
            </w:tcBorders>
            <w:shd w:val="clear" w:color="auto" w:fill="auto"/>
            <w:noWrap/>
            <w:vAlign w:val="center"/>
            <w:hideMark/>
          </w:tcPr>
          <w:p w14:paraId="04A6C371" w14:textId="7CD2855B" w:rsidR="00F01207" w:rsidRPr="001B7147" w:rsidRDefault="00F01207" w:rsidP="00F01207">
            <w:pPr>
              <w:rPr>
                <w:rFonts w:ascii="GHEA Grapalat" w:hAnsi="GHEA Grapalat" w:cs="Calibri"/>
                <w:color w:val="000000"/>
                <w:sz w:val="14"/>
                <w:szCs w:val="14"/>
              </w:rPr>
            </w:pPr>
            <w:r w:rsidRPr="001B7147">
              <w:rPr>
                <w:rFonts w:ascii="GHEA Grapalat" w:hAnsi="GHEA Grapalat" w:cs="Calibri"/>
                <w:color w:val="000000"/>
                <w:sz w:val="14"/>
                <w:szCs w:val="14"/>
              </w:rPr>
              <w:t xml:space="preserve">Broad money </w:t>
            </w:r>
            <w:r w:rsidRPr="001B7147">
              <w:rPr>
                <w:rFonts w:ascii="GHEA Grapalat" w:hAnsi="GHEA Grapalat" w:cs="Calibri"/>
                <w:i/>
                <w:iCs/>
                <w:color w:val="000000"/>
                <w:sz w:val="14"/>
                <w:szCs w:val="14"/>
              </w:rPr>
              <w:t>(y/y, end period, %)</w:t>
            </w:r>
          </w:p>
        </w:tc>
        <w:tc>
          <w:tcPr>
            <w:tcW w:w="644" w:type="dxa"/>
            <w:tcBorders>
              <w:top w:val="nil"/>
              <w:left w:val="nil"/>
              <w:bottom w:val="single" w:sz="8" w:space="0" w:color="auto"/>
              <w:right w:val="single" w:sz="8" w:space="0" w:color="auto"/>
            </w:tcBorders>
            <w:shd w:val="clear" w:color="auto" w:fill="auto"/>
            <w:noWrap/>
            <w:vAlign w:val="center"/>
            <w:hideMark/>
          </w:tcPr>
          <w:p w14:paraId="0CA47DE0"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10.8</w:t>
            </w:r>
          </w:p>
        </w:tc>
        <w:tc>
          <w:tcPr>
            <w:tcW w:w="644" w:type="dxa"/>
            <w:tcBorders>
              <w:top w:val="nil"/>
              <w:left w:val="nil"/>
              <w:bottom w:val="single" w:sz="8" w:space="0" w:color="auto"/>
              <w:right w:val="single" w:sz="8" w:space="0" w:color="auto"/>
            </w:tcBorders>
            <w:shd w:val="clear" w:color="auto" w:fill="auto"/>
            <w:noWrap/>
            <w:vAlign w:val="center"/>
            <w:hideMark/>
          </w:tcPr>
          <w:p w14:paraId="1D7DBA37"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17.5</w:t>
            </w:r>
          </w:p>
        </w:tc>
        <w:tc>
          <w:tcPr>
            <w:tcW w:w="644" w:type="dxa"/>
            <w:tcBorders>
              <w:top w:val="nil"/>
              <w:left w:val="nil"/>
              <w:bottom w:val="single" w:sz="8" w:space="0" w:color="auto"/>
              <w:right w:val="single" w:sz="8" w:space="0" w:color="auto"/>
            </w:tcBorders>
            <w:shd w:val="clear" w:color="auto" w:fill="auto"/>
            <w:noWrap/>
            <w:vAlign w:val="center"/>
            <w:hideMark/>
          </w:tcPr>
          <w:p w14:paraId="7B5DA086"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18.5</w:t>
            </w:r>
          </w:p>
        </w:tc>
        <w:tc>
          <w:tcPr>
            <w:tcW w:w="695" w:type="dxa"/>
            <w:tcBorders>
              <w:top w:val="nil"/>
              <w:left w:val="nil"/>
              <w:bottom w:val="single" w:sz="8" w:space="0" w:color="auto"/>
              <w:right w:val="single" w:sz="4" w:space="0" w:color="auto"/>
            </w:tcBorders>
            <w:shd w:val="clear" w:color="auto" w:fill="auto"/>
            <w:noWrap/>
            <w:vAlign w:val="center"/>
            <w:hideMark/>
          </w:tcPr>
          <w:p w14:paraId="51E43EFF"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7.5</w:t>
            </w:r>
          </w:p>
        </w:tc>
        <w:tc>
          <w:tcPr>
            <w:tcW w:w="630" w:type="dxa"/>
            <w:tcBorders>
              <w:top w:val="nil"/>
              <w:left w:val="single" w:sz="4" w:space="0" w:color="auto"/>
              <w:bottom w:val="single" w:sz="8" w:space="0" w:color="auto"/>
              <w:right w:val="single" w:sz="8" w:space="0" w:color="auto"/>
            </w:tcBorders>
            <w:shd w:val="clear" w:color="auto" w:fill="auto"/>
            <w:noWrap/>
            <w:vAlign w:val="center"/>
            <w:hideMark/>
          </w:tcPr>
          <w:p w14:paraId="3C51A277"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11.2</w:t>
            </w:r>
          </w:p>
        </w:tc>
        <w:tc>
          <w:tcPr>
            <w:tcW w:w="720" w:type="dxa"/>
            <w:tcBorders>
              <w:top w:val="nil"/>
              <w:left w:val="nil"/>
              <w:bottom w:val="single" w:sz="8" w:space="0" w:color="auto"/>
              <w:right w:val="single" w:sz="8" w:space="0" w:color="auto"/>
            </w:tcBorders>
            <w:shd w:val="clear" w:color="auto" w:fill="auto"/>
            <w:noWrap/>
            <w:vAlign w:val="center"/>
            <w:hideMark/>
          </w:tcPr>
          <w:p w14:paraId="22D2834D"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9</w:t>
            </w:r>
          </w:p>
        </w:tc>
        <w:tc>
          <w:tcPr>
            <w:tcW w:w="630" w:type="dxa"/>
            <w:tcBorders>
              <w:top w:val="nil"/>
              <w:left w:val="nil"/>
              <w:bottom w:val="single" w:sz="8" w:space="0" w:color="auto"/>
              <w:right w:val="single" w:sz="8" w:space="0" w:color="auto"/>
            </w:tcBorders>
            <w:shd w:val="clear" w:color="auto" w:fill="auto"/>
            <w:noWrap/>
            <w:vAlign w:val="center"/>
            <w:hideMark/>
          </w:tcPr>
          <w:p w14:paraId="0103F32C"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13.1</w:t>
            </w:r>
          </w:p>
        </w:tc>
        <w:tc>
          <w:tcPr>
            <w:tcW w:w="630" w:type="dxa"/>
            <w:tcBorders>
              <w:top w:val="nil"/>
              <w:left w:val="nil"/>
              <w:bottom w:val="single" w:sz="8" w:space="0" w:color="auto"/>
              <w:right w:val="single" w:sz="8" w:space="0" w:color="auto"/>
            </w:tcBorders>
            <w:shd w:val="clear" w:color="auto" w:fill="auto"/>
            <w:noWrap/>
            <w:vAlign w:val="center"/>
            <w:hideMark/>
          </w:tcPr>
          <w:p w14:paraId="0F949C6E"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16.1</w:t>
            </w:r>
          </w:p>
        </w:tc>
        <w:tc>
          <w:tcPr>
            <w:tcW w:w="630" w:type="dxa"/>
            <w:tcBorders>
              <w:top w:val="nil"/>
              <w:left w:val="nil"/>
              <w:bottom w:val="single" w:sz="8" w:space="0" w:color="auto"/>
              <w:right w:val="single" w:sz="8" w:space="0" w:color="auto"/>
            </w:tcBorders>
            <w:shd w:val="clear" w:color="auto" w:fill="auto"/>
            <w:noWrap/>
            <w:vAlign w:val="center"/>
            <w:hideMark/>
          </w:tcPr>
          <w:p w14:paraId="5341D957" w14:textId="77777777" w:rsidR="00F01207" w:rsidRPr="00364FAF" w:rsidRDefault="00F01207" w:rsidP="00F01207">
            <w:pPr>
              <w:jc w:val="center"/>
              <w:rPr>
                <w:rFonts w:ascii="GHEA Grapalat" w:hAnsi="GHEA Grapalat" w:cs="Calibri"/>
                <w:color w:val="000000"/>
                <w:sz w:val="12"/>
                <w:szCs w:val="12"/>
              </w:rPr>
            </w:pPr>
            <w:r w:rsidRPr="00364FAF">
              <w:rPr>
                <w:rFonts w:ascii="GHEA Grapalat" w:hAnsi="GHEA Grapalat" w:cs="Calibri"/>
                <w:color w:val="000000"/>
                <w:sz w:val="12"/>
                <w:szCs w:val="12"/>
              </w:rPr>
              <w:t>0</w:t>
            </w:r>
          </w:p>
        </w:tc>
        <w:tc>
          <w:tcPr>
            <w:tcW w:w="540" w:type="dxa"/>
            <w:tcBorders>
              <w:top w:val="nil"/>
              <w:left w:val="nil"/>
              <w:bottom w:val="single" w:sz="8" w:space="0" w:color="auto"/>
              <w:right w:val="single" w:sz="8" w:space="0" w:color="auto"/>
            </w:tcBorders>
            <w:shd w:val="clear" w:color="auto" w:fill="auto"/>
            <w:vAlign w:val="center"/>
            <w:hideMark/>
          </w:tcPr>
          <w:p w14:paraId="203BB87C" w14:textId="77777777" w:rsidR="00F01207" w:rsidRPr="00364FAF" w:rsidRDefault="00F01207" w:rsidP="00F01207">
            <w:pPr>
              <w:jc w:val="center"/>
              <w:rPr>
                <w:rFonts w:ascii="GHEA Grapalat" w:hAnsi="GHEA Grapalat" w:cs="Calibri"/>
                <w:color w:val="000000"/>
                <w:sz w:val="12"/>
                <w:szCs w:val="12"/>
              </w:rPr>
            </w:pPr>
            <w:r w:rsidRPr="00364FAF">
              <w:rPr>
                <w:rFonts w:ascii="GHEA Grapalat" w:hAnsi="GHEA Grapalat" w:cs="Calibri"/>
                <w:color w:val="000000"/>
                <w:sz w:val="12"/>
                <w:szCs w:val="12"/>
              </w:rPr>
              <w:t>0</w:t>
            </w:r>
          </w:p>
        </w:tc>
        <w:tc>
          <w:tcPr>
            <w:tcW w:w="697" w:type="dxa"/>
            <w:tcBorders>
              <w:top w:val="nil"/>
              <w:left w:val="nil"/>
              <w:bottom w:val="single" w:sz="8" w:space="0" w:color="auto"/>
              <w:right w:val="single" w:sz="8" w:space="0" w:color="auto"/>
            </w:tcBorders>
            <w:shd w:val="clear" w:color="auto" w:fill="auto"/>
            <w:vAlign w:val="center"/>
            <w:hideMark/>
          </w:tcPr>
          <w:p w14:paraId="2E212EFC" w14:textId="77777777" w:rsidR="00F01207" w:rsidRPr="00364FAF" w:rsidRDefault="00F01207" w:rsidP="00F01207">
            <w:pPr>
              <w:jc w:val="center"/>
              <w:rPr>
                <w:rFonts w:ascii="GHEA Grapalat" w:hAnsi="GHEA Grapalat" w:cs="Calibri"/>
                <w:color w:val="000000"/>
                <w:sz w:val="12"/>
                <w:szCs w:val="12"/>
              </w:rPr>
            </w:pPr>
            <w:r w:rsidRPr="00364FAF">
              <w:rPr>
                <w:rFonts w:ascii="GHEA Grapalat" w:hAnsi="GHEA Grapalat" w:cs="Calibri"/>
                <w:color w:val="000000"/>
                <w:sz w:val="12"/>
                <w:szCs w:val="12"/>
              </w:rPr>
              <w:t>0</w:t>
            </w:r>
          </w:p>
        </w:tc>
      </w:tr>
      <w:tr w:rsidR="00F01207" w:rsidRPr="00364FAF" w14:paraId="33613539" w14:textId="77777777" w:rsidTr="00616E9B">
        <w:trPr>
          <w:gridAfter w:val="1"/>
          <w:wAfter w:w="12" w:type="dxa"/>
          <w:trHeight w:val="205"/>
        </w:trPr>
        <w:tc>
          <w:tcPr>
            <w:tcW w:w="3213" w:type="dxa"/>
            <w:tcBorders>
              <w:top w:val="nil"/>
              <w:left w:val="single" w:sz="8" w:space="0" w:color="auto"/>
              <w:bottom w:val="single" w:sz="8" w:space="0" w:color="auto"/>
              <w:right w:val="single" w:sz="8" w:space="0" w:color="auto"/>
            </w:tcBorders>
            <w:shd w:val="clear" w:color="auto" w:fill="auto"/>
            <w:noWrap/>
            <w:vAlign w:val="center"/>
            <w:hideMark/>
          </w:tcPr>
          <w:p w14:paraId="07E9D8FD" w14:textId="0F8B8A70" w:rsidR="00F01207" w:rsidRPr="001B7147" w:rsidRDefault="00F01207" w:rsidP="00F01207">
            <w:pPr>
              <w:rPr>
                <w:rFonts w:ascii="GHEA Grapalat" w:hAnsi="GHEA Grapalat" w:cs="Calibri"/>
                <w:color w:val="000000"/>
                <w:sz w:val="14"/>
                <w:szCs w:val="14"/>
              </w:rPr>
            </w:pPr>
            <w:r w:rsidRPr="001B7147">
              <w:rPr>
                <w:rFonts w:ascii="GHEA Grapalat" w:hAnsi="GHEA Grapalat" w:cs="Calibri"/>
                <w:color w:val="000000"/>
                <w:sz w:val="14"/>
                <w:szCs w:val="14"/>
              </w:rPr>
              <w:t xml:space="preserve">Dram broad money </w:t>
            </w:r>
            <w:r w:rsidRPr="001B7147">
              <w:rPr>
                <w:rFonts w:ascii="GHEA Grapalat" w:hAnsi="GHEA Grapalat" w:cs="Calibri"/>
                <w:i/>
                <w:iCs/>
                <w:color w:val="000000"/>
                <w:sz w:val="14"/>
                <w:szCs w:val="14"/>
              </w:rPr>
              <w:t>(y/y, end period, %)</w:t>
            </w:r>
          </w:p>
        </w:tc>
        <w:tc>
          <w:tcPr>
            <w:tcW w:w="644" w:type="dxa"/>
            <w:tcBorders>
              <w:top w:val="nil"/>
              <w:left w:val="nil"/>
              <w:bottom w:val="single" w:sz="8" w:space="0" w:color="auto"/>
              <w:right w:val="single" w:sz="8" w:space="0" w:color="auto"/>
            </w:tcBorders>
            <w:shd w:val="clear" w:color="auto" w:fill="auto"/>
            <w:noWrap/>
            <w:vAlign w:val="center"/>
            <w:hideMark/>
          </w:tcPr>
          <w:p w14:paraId="3136055A"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5.2</w:t>
            </w:r>
          </w:p>
        </w:tc>
        <w:tc>
          <w:tcPr>
            <w:tcW w:w="644" w:type="dxa"/>
            <w:tcBorders>
              <w:top w:val="nil"/>
              <w:left w:val="nil"/>
              <w:bottom w:val="single" w:sz="8" w:space="0" w:color="auto"/>
              <w:right w:val="single" w:sz="8" w:space="0" w:color="auto"/>
            </w:tcBorders>
            <w:shd w:val="clear" w:color="auto" w:fill="auto"/>
            <w:noWrap/>
            <w:vAlign w:val="center"/>
            <w:hideMark/>
          </w:tcPr>
          <w:p w14:paraId="00782451"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24.8</w:t>
            </w:r>
          </w:p>
        </w:tc>
        <w:tc>
          <w:tcPr>
            <w:tcW w:w="644" w:type="dxa"/>
            <w:tcBorders>
              <w:top w:val="nil"/>
              <w:left w:val="nil"/>
              <w:bottom w:val="single" w:sz="8" w:space="0" w:color="auto"/>
              <w:right w:val="single" w:sz="8" w:space="0" w:color="auto"/>
            </w:tcBorders>
            <w:shd w:val="clear" w:color="auto" w:fill="auto"/>
            <w:noWrap/>
            <w:vAlign w:val="center"/>
            <w:hideMark/>
          </w:tcPr>
          <w:p w14:paraId="1C15EA01"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28.9</w:t>
            </w:r>
          </w:p>
        </w:tc>
        <w:tc>
          <w:tcPr>
            <w:tcW w:w="695" w:type="dxa"/>
            <w:tcBorders>
              <w:top w:val="nil"/>
              <w:left w:val="nil"/>
              <w:bottom w:val="single" w:sz="8" w:space="0" w:color="auto"/>
              <w:right w:val="single" w:sz="4" w:space="0" w:color="auto"/>
            </w:tcBorders>
            <w:shd w:val="clear" w:color="auto" w:fill="auto"/>
            <w:noWrap/>
            <w:vAlign w:val="center"/>
            <w:hideMark/>
          </w:tcPr>
          <w:p w14:paraId="0FBEF325"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13.2</w:t>
            </w:r>
          </w:p>
        </w:tc>
        <w:tc>
          <w:tcPr>
            <w:tcW w:w="630" w:type="dxa"/>
            <w:tcBorders>
              <w:top w:val="nil"/>
              <w:left w:val="single" w:sz="4" w:space="0" w:color="auto"/>
              <w:bottom w:val="single" w:sz="8" w:space="0" w:color="auto"/>
              <w:right w:val="single" w:sz="8" w:space="0" w:color="auto"/>
            </w:tcBorders>
            <w:shd w:val="clear" w:color="auto" w:fill="auto"/>
            <w:noWrap/>
            <w:vAlign w:val="center"/>
            <w:hideMark/>
          </w:tcPr>
          <w:p w14:paraId="2B829C0F"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21.5</w:t>
            </w:r>
          </w:p>
        </w:tc>
        <w:tc>
          <w:tcPr>
            <w:tcW w:w="720" w:type="dxa"/>
            <w:tcBorders>
              <w:top w:val="nil"/>
              <w:left w:val="nil"/>
              <w:bottom w:val="single" w:sz="8" w:space="0" w:color="auto"/>
              <w:right w:val="single" w:sz="8" w:space="0" w:color="auto"/>
            </w:tcBorders>
            <w:shd w:val="clear" w:color="auto" w:fill="auto"/>
            <w:noWrap/>
            <w:vAlign w:val="center"/>
            <w:hideMark/>
          </w:tcPr>
          <w:p w14:paraId="4CA9C3D4"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14.8</w:t>
            </w:r>
          </w:p>
        </w:tc>
        <w:tc>
          <w:tcPr>
            <w:tcW w:w="630" w:type="dxa"/>
            <w:tcBorders>
              <w:top w:val="nil"/>
              <w:left w:val="nil"/>
              <w:bottom w:val="single" w:sz="8" w:space="0" w:color="auto"/>
              <w:right w:val="single" w:sz="8" w:space="0" w:color="auto"/>
            </w:tcBorders>
            <w:shd w:val="clear" w:color="auto" w:fill="auto"/>
            <w:noWrap/>
            <w:vAlign w:val="center"/>
            <w:hideMark/>
          </w:tcPr>
          <w:p w14:paraId="27CA6C14"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12.8</w:t>
            </w:r>
          </w:p>
        </w:tc>
        <w:tc>
          <w:tcPr>
            <w:tcW w:w="630" w:type="dxa"/>
            <w:tcBorders>
              <w:top w:val="nil"/>
              <w:left w:val="nil"/>
              <w:bottom w:val="single" w:sz="8" w:space="0" w:color="auto"/>
              <w:right w:val="single" w:sz="8" w:space="0" w:color="auto"/>
            </w:tcBorders>
            <w:shd w:val="clear" w:color="auto" w:fill="auto"/>
            <w:noWrap/>
            <w:vAlign w:val="center"/>
            <w:hideMark/>
          </w:tcPr>
          <w:p w14:paraId="1BA10526"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13.4</w:t>
            </w:r>
          </w:p>
        </w:tc>
        <w:tc>
          <w:tcPr>
            <w:tcW w:w="630" w:type="dxa"/>
            <w:tcBorders>
              <w:top w:val="nil"/>
              <w:left w:val="nil"/>
              <w:bottom w:val="single" w:sz="8" w:space="0" w:color="auto"/>
              <w:right w:val="single" w:sz="8" w:space="0" w:color="auto"/>
            </w:tcBorders>
            <w:shd w:val="clear" w:color="auto" w:fill="auto"/>
            <w:noWrap/>
            <w:vAlign w:val="center"/>
            <w:hideMark/>
          </w:tcPr>
          <w:p w14:paraId="0B4F3A08" w14:textId="77777777" w:rsidR="00F01207" w:rsidRPr="00364FAF" w:rsidRDefault="00F01207" w:rsidP="00F01207">
            <w:pPr>
              <w:jc w:val="center"/>
              <w:rPr>
                <w:rFonts w:ascii="GHEA Grapalat" w:hAnsi="GHEA Grapalat" w:cs="Calibri"/>
                <w:color w:val="000000"/>
                <w:sz w:val="12"/>
                <w:szCs w:val="12"/>
              </w:rPr>
            </w:pPr>
            <w:r w:rsidRPr="00364FAF">
              <w:rPr>
                <w:rFonts w:ascii="GHEA Grapalat" w:hAnsi="GHEA Grapalat" w:cs="Calibri"/>
                <w:color w:val="000000"/>
                <w:sz w:val="12"/>
                <w:szCs w:val="12"/>
              </w:rPr>
              <w:t>0</w:t>
            </w:r>
          </w:p>
        </w:tc>
        <w:tc>
          <w:tcPr>
            <w:tcW w:w="540" w:type="dxa"/>
            <w:tcBorders>
              <w:top w:val="nil"/>
              <w:left w:val="nil"/>
              <w:bottom w:val="single" w:sz="8" w:space="0" w:color="auto"/>
              <w:right w:val="single" w:sz="8" w:space="0" w:color="auto"/>
            </w:tcBorders>
            <w:shd w:val="clear" w:color="auto" w:fill="auto"/>
            <w:vAlign w:val="center"/>
            <w:hideMark/>
          </w:tcPr>
          <w:p w14:paraId="7971F35C" w14:textId="77777777" w:rsidR="00F01207" w:rsidRPr="00364FAF" w:rsidRDefault="00F01207" w:rsidP="00F01207">
            <w:pPr>
              <w:jc w:val="center"/>
              <w:rPr>
                <w:rFonts w:ascii="GHEA Grapalat" w:hAnsi="GHEA Grapalat" w:cs="Calibri"/>
                <w:color w:val="000000"/>
                <w:sz w:val="12"/>
                <w:szCs w:val="12"/>
              </w:rPr>
            </w:pPr>
            <w:r w:rsidRPr="00364FAF">
              <w:rPr>
                <w:rFonts w:ascii="GHEA Grapalat" w:hAnsi="GHEA Grapalat" w:cs="Calibri"/>
                <w:color w:val="000000"/>
                <w:sz w:val="12"/>
                <w:szCs w:val="12"/>
              </w:rPr>
              <w:t>0</w:t>
            </w:r>
          </w:p>
        </w:tc>
        <w:tc>
          <w:tcPr>
            <w:tcW w:w="697" w:type="dxa"/>
            <w:tcBorders>
              <w:top w:val="nil"/>
              <w:left w:val="nil"/>
              <w:bottom w:val="single" w:sz="8" w:space="0" w:color="auto"/>
              <w:right w:val="single" w:sz="8" w:space="0" w:color="auto"/>
            </w:tcBorders>
            <w:shd w:val="clear" w:color="auto" w:fill="auto"/>
            <w:vAlign w:val="center"/>
            <w:hideMark/>
          </w:tcPr>
          <w:p w14:paraId="239201F1" w14:textId="77777777" w:rsidR="00F01207" w:rsidRPr="00364FAF" w:rsidRDefault="00F01207" w:rsidP="00F01207">
            <w:pPr>
              <w:jc w:val="center"/>
              <w:rPr>
                <w:rFonts w:ascii="GHEA Grapalat" w:hAnsi="GHEA Grapalat" w:cs="Calibri"/>
                <w:color w:val="000000"/>
                <w:sz w:val="12"/>
                <w:szCs w:val="12"/>
              </w:rPr>
            </w:pPr>
            <w:r w:rsidRPr="00364FAF">
              <w:rPr>
                <w:rFonts w:ascii="GHEA Grapalat" w:hAnsi="GHEA Grapalat" w:cs="Calibri"/>
                <w:color w:val="000000"/>
                <w:sz w:val="12"/>
                <w:szCs w:val="12"/>
              </w:rPr>
              <w:t>0</w:t>
            </w:r>
          </w:p>
        </w:tc>
      </w:tr>
      <w:tr w:rsidR="00F01207" w:rsidRPr="00364FAF" w14:paraId="70536164" w14:textId="77777777" w:rsidTr="00616E9B">
        <w:trPr>
          <w:gridAfter w:val="1"/>
          <w:wAfter w:w="12" w:type="dxa"/>
          <w:trHeight w:val="205"/>
        </w:trPr>
        <w:tc>
          <w:tcPr>
            <w:tcW w:w="3213" w:type="dxa"/>
            <w:tcBorders>
              <w:top w:val="nil"/>
              <w:left w:val="single" w:sz="8" w:space="0" w:color="auto"/>
              <w:bottom w:val="single" w:sz="8" w:space="0" w:color="auto"/>
              <w:right w:val="single" w:sz="8" w:space="0" w:color="auto"/>
            </w:tcBorders>
            <w:shd w:val="clear" w:color="auto" w:fill="auto"/>
            <w:noWrap/>
            <w:vAlign w:val="center"/>
            <w:hideMark/>
          </w:tcPr>
          <w:p w14:paraId="334387CD" w14:textId="0346B295" w:rsidR="00F01207" w:rsidRPr="001B7147" w:rsidRDefault="00F01207" w:rsidP="00F01207">
            <w:pPr>
              <w:rPr>
                <w:rFonts w:ascii="GHEA Grapalat" w:hAnsi="GHEA Grapalat" w:cs="Calibri"/>
                <w:color w:val="000000"/>
                <w:sz w:val="14"/>
                <w:szCs w:val="14"/>
              </w:rPr>
            </w:pPr>
            <w:r w:rsidRPr="001B7147">
              <w:rPr>
                <w:rFonts w:ascii="GHEA Grapalat" w:hAnsi="GHEA Grapalat" w:cs="Calibri"/>
                <w:color w:val="000000"/>
                <w:sz w:val="14"/>
                <w:szCs w:val="14"/>
              </w:rPr>
              <w:t xml:space="preserve">Loans to economy </w:t>
            </w:r>
            <w:r w:rsidRPr="001B7147">
              <w:rPr>
                <w:rFonts w:ascii="GHEA Grapalat" w:hAnsi="GHEA Grapalat" w:cs="Calibri"/>
                <w:i/>
                <w:iCs/>
                <w:color w:val="000000"/>
                <w:sz w:val="14"/>
                <w:szCs w:val="14"/>
              </w:rPr>
              <w:t>(y/y, end period, %)</w:t>
            </w:r>
          </w:p>
        </w:tc>
        <w:tc>
          <w:tcPr>
            <w:tcW w:w="644" w:type="dxa"/>
            <w:tcBorders>
              <w:top w:val="nil"/>
              <w:left w:val="nil"/>
              <w:bottom w:val="single" w:sz="8" w:space="0" w:color="auto"/>
              <w:right w:val="single" w:sz="8" w:space="0" w:color="auto"/>
            </w:tcBorders>
            <w:shd w:val="clear" w:color="auto" w:fill="auto"/>
            <w:noWrap/>
            <w:vAlign w:val="center"/>
            <w:hideMark/>
          </w:tcPr>
          <w:p w14:paraId="40BD90E0"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-3.3</w:t>
            </w:r>
          </w:p>
        </w:tc>
        <w:tc>
          <w:tcPr>
            <w:tcW w:w="644" w:type="dxa"/>
            <w:tcBorders>
              <w:top w:val="nil"/>
              <w:left w:val="nil"/>
              <w:bottom w:val="single" w:sz="8" w:space="0" w:color="auto"/>
              <w:right w:val="single" w:sz="8" w:space="0" w:color="auto"/>
            </w:tcBorders>
            <w:shd w:val="clear" w:color="auto" w:fill="auto"/>
            <w:noWrap/>
            <w:vAlign w:val="center"/>
            <w:hideMark/>
          </w:tcPr>
          <w:p w14:paraId="436BAD34"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6</w:t>
            </w:r>
          </w:p>
        </w:tc>
        <w:tc>
          <w:tcPr>
            <w:tcW w:w="644" w:type="dxa"/>
            <w:tcBorders>
              <w:top w:val="nil"/>
              <w:left w:val="nil"/>
              <w:bottom w:val="single" w:sz="8" w:space="0" w:color="auto"/>
              <w:right w:val="single" w:sz="8" w:space="0" w:color="auto"/>
            </w:tcBorders>
            <w:shd w:val="clear" w:color="auto" w:fill="auto"/>
            <w:noWrap/>
            <w:vAlign w:val="center"/>
            <w:hideMark/>
          </w:tcPr>
          <w:p w14:paraId="14E076D7"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16.5</w:t>
            </w:r>
          </w:p>
        </w:tc>
        <w:tc>
          <w:tcPr>
            <w:tcW w:w="695" w:type="dxa"/>
            <w:tcBorders>
              <w:top w:val="nil"/>
              <w:left w:val="nil"/>
              <w:bottom w:val="single" w:sz="8" w:space="0" w:color="auto"/>
              <w:right w:val="single" w:sz="4" w:space="0" w:color="auto"/>
            </w:tcBorders>
            <w:shd w:val="clear" w:color="auto" w:fill="auto"/>
            <w:noWrap/>
            <w:vAlign w:val="center"/>
            <w:hideMark/>
          </w:tcPr>
          <w:p w14:paraId="023BCC82"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17.2</w:t>
            </w:r>
          </w:p>
        </w:tc>
        <w:tc>
          <w:tcPr>
            <w:tcW w:w="630" w:type="dxa"/>
            <w:tcBorders>
              <w:top w:val="nil"/>
              <w:left w:val="single" w:sz="4" w:space="0" w:color="auto"/>
              <w:bottom w:val="single" w:sz="8" w:space="0" w:color="auto"/>
              <w:right w:val="single" w:sz="8" w:space="0" w:color="auto"/>
            </w:tcBorders>
            <w:shd w:val="clear" w:color="auto" w:fill="auto"/>
            <w:noWrap/>
            <w:vAlign w:val="center"/>
            <w:hideMark/>
          </w:tcPr>
          <w:p w14:paraId="4B2145C2"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18.5</w:t>
            </w:r>
          </w:p>
        </w:tc>
        <w:tc>
          <w:tcPr>
            <w:tcW w:w="720" w:type="dxa"/>
            <w:tcBorders>
              <w:top w:val="nil"/>
              <w:left w:val="nil"/>
              <w:bottom w:val="single" w:sz="8" w:space="0" w:color="auto"/>
              <w:right w:val="single" w:sz="8" w:space="0" w:color="auto"/>
            </w:tcBorders>
            <w:shd w:val="clear" w:color="auto" w:fill="auto"/>
            <w:noWrap/>
            <w:vAlign w:val="center"/>
            <w:hideMark/>
          </w:tcPr>
          <w:p w14:paraId="567DF599"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14.3</w:t>
            </w:r>
          </w:p>
        </w:tc>
        <w:tc>
          <w:tcPr>
            <w:tcW w:w="630" w:type="dxa"/>
            <w:tcBorders>
              <w:top w:val="nil"/>
              <w:left w:val="nil"/>
              <w:bottom w:val="single" w:sz="8" w:space="0" w:color="auto"/>
              <w:right w:val="single" w:sz="8" w:space="0" w:color="auto"/>
            </w:tcBorders>
            <w:shd w:val="clear" w:color="auto" w:fill="auto"/>
            <w:noWrap/>
            <w:vAlign w:val="center"/>
            <w:hideMark/>
          </w:tcPr>
          <w:p w14:paraId="3943E26C"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-3.9</w:t>
            </w:r>
          </w:p>
        </w:tc>
        <w:tc>
          <w:tcPr>
            <w:tcW w:w="630" w:type="dxa"/>
            <w:tcBorders>
              <w:top w:val="nil"/>
              <w:left w:val="nil"/>
              <w:bottom w:val="single" w:sz="8" w:space="0" w:color="auto"/>
              <w:right w:val="single" w:sz="8" w:space="0" w:color="auto"/>
            </w:tcBorders>
            <w:shd w:val="clear" w:color="auto" w:fill="auto"/>
            <w:noWrap/>
            <w:vAlign w:val="center"/>
            <w:hideMark/>
          </w:tcPr>
          <w:p w14:paraId="7C521C07"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4.5</w:t>
            </w:r>
          </w:p>
        </w:tc>
        <w:tc>
          <w:tcPr>
            <w:tcW w:w="630" w:type="dxa"/>
            <w:tcBorders>
              <w:top w:val="nil"/>
              <w:left w:val="nil"/>
              <w:bottom w:val="single" w:sz="8" w:space="0" w:color="auto"/>
              <w:right w:val="single" w:sz="8" w:space="0" w:color="auto"/>
            </w:tcBorders>
            <w:shd w:val="clear" w:color="auto" w:fill="auto"/>
            <w:noWrap/>
            <w:vAlign w:val="center"/>
            <w:hideMark/>
          </w:tcPr>
          <w:p w14:paraId="750A2DBA" w14:textId="77777777" w:rsidR="00F01207" w:rsidRPr="00364FAF" w:rsidRDefault="00F01207" w:rsidP="00F01207">
            <w:pPr>
              <w:jc w:val="center"/>
              <w:rPr>
                <w:rFonts w:ascii="GHEA Grapalat" w:hAnsi="GHEA Grapalat" w:cs="Calibri"/>
                <w:color w:val="000000"/>
                <w:sz w:val="12"/>
                <w:szCs w:val="12"/>
              </w:rPr>
            </w:pPr>
            <w:r w:rsidRPr="00364FAF">
              <w:rPr>
                <w:rFonts w:ascii="GHEA Grapalat" w:hAnsi="GHEA Grapalat" w:cs="Calibri"/>
                <w:color w:val="000000"/>
                <w:sz w:val="12"/>
                <w:szCs w:val="12"/>
              </w:rPr>
              <w:t>0</w:t>
            </w:r>
          </w:p>
        </w:tc>
        <w:tc>
          <w:tcPr>
            <w:tcW w:w="540" w:type="dxa"/>
            <w:tcBorders>
              <w:top w:val="nil"/>
              <w:left w:val="nil"/>
              <w:bottom w:val="single" w:sz="8" w:space="0" w:color="auto"/>
              <w:right w:val="single" w:sz="8" w:space="0" w:color="auto"/>
            </w:tcBorders>
            <w:shd w:val="clear" w:color="auto" w:fill="auto"/>
            <w:vAlign w:val="center"/>
            <w:hideMark/>
          </w:tcPr>
          <w:p w14:paraId="22893C12" w14:textId="77777777" w:rsidR="00F01207" w:rsidRPr="00364FAF" w:rsidRDefault="00F01207" w:rsidP="00F01207">
            <w:pPr>
              <w:jc w:val="center"/>
              <w:rPr>
                <w:rFonts w:ascii="GHEA Grapalat" w:hAnsi="GHEA Grapalat" w:cs="Calibri"/>
                <w:color w:val="000000"/>
                <w:sz w:val="12"/>
                <w:szCs w:val="12"/>
              </w:rPr>
            </w:pPr>
            <w:r w:rsidRPr="00364FAF">
              <w:rPr>
                <w:rFonts w:ascii="GHEA Grapalat" w:hAnsi="GHEA Grapalat" w:cs="Calibri"/>
                <w:color w:val="000000"/>
                <w:sz w:val="12"/>
                <w:szCs w:val="12"/>
              </w:rPr>
              <w:t>0</w:t>
            </w:r>
          </w:p>
        </w:tc>
        <w:tc>
          <w:tcPr>
            <w:tcW w:w="697" w:type="dxa"/>
            <w:tcBorders>
              <w:top w:val="nil"/>
              <w:left w:val="nil"/>
              <w:bottom w:val="single" w:sz="8" w:space="0" w:color="auto"/>
              <w:right w:val="single" w:sz="8" w:space="0" w:color="auto"/>
            </w:tcBorders>
            <w:shd w:val="clear" w:color="auto" w:fill="auto"/>
            <w:vAlign w:val="center"/>
            <w:hideMark/>
          </w:tcPr>
          <w:p w14:paraId="05D24FFD" w14:textId="77777777" w:rsidR="00F01207" w:rsidRPr="00364FAF" w:rsidRDefault="00F01207" w:rsidP="00F01207">
            <w:pPr>
              <w:jc w:val="center"/>
              <w:rPr>
                <w:rFonts w:ascii="GHEA Grapalat" w:hAnsi="GHEA Grapalat" w:cs="Calibri"/>
                <w:color w:val="000000"/>
                <w:sz w:val="12"/>
                <w:szCs w:val="12"/>
              </w:rPr>
            </w:pPr>
            <w:r w:rsidRPr="00364FAF">
              <w:rPr>
                <w:rFonts w:ascii="GHEA Grapalat" w:hAnsi="GHEA Grapalat" w:cs="Calibri"/>
                <w:color w:val="000000"/>
                <w:sz w:val="12"/>
                <w:szCs w:val="12"/>
              </w:rPr>
              <w:t>0</w:t>
            </w:r>
          </w:p>
        </w:tc>
      </w:tr>
      <w:tr w:rsidR="00F01207" w:rsidRPr="00364FAF" w14:paraId="278159EB" w14:textId="77777777" w:rsidTr="00616E9B">
        <w:trPr>
          <w:gridAfter w:val="1"/>
          <w:wAfter w:w="12" w:type="dxa"/>
          <w:trHeight w:val="205"/>
        </w:trPr>
        <w:tc>
          <w:tcPr>
            <w:tcW w:w="3213" w:type="dxa"/>
            <w:tcBorders>
              <w:top w:val="nil"/>
              <w:left w:val="single" w:sz="8" w:space="0" w:color="auto"/>
              <w:bottom w:val="single" w:sz="8" w:space="0" w:color="auto"/>
              <w:right w:val="single" w:sz="8" w:space="0" w:color="auto"/>
            </w:tcBorders>
            <w:shd w:val="clear" w:color="auto" w:fill="auto"/>
            <w:noWrap/>
            <w:vAlign w:val="center"/>
            <w:hideMark/>
          </w:tcPr>
          <w:p w14:paraId="49CC3A48" w14:textId="3BC219C2" w:rsidR="00F01207" w:rsidRPr="001B7147" w:rsidRDefault="00F01207" w:rsidP="00F01207">
            <w:pPr>
              <w:rPr>
                <w:rFonts w:ascii="GHEA Grapalat" w:hAnsi="GHEA Grapalat" w:cs="Calibri"/>
                <w:color w:val="000000"/>
                <w:sz w:val="14"/>
                <w:szCs w:val="14"/>
              </w:rPr>
            </w:pPr>
            <w:r w:rsidRPr="001B7147">
              <w:rPr>
                <w:rFonts w:ascii="GHEA Grapalat" w:hAnsi="GHEA Grapalat" w:cs="Calibri"/>
                <w:color w:val="000000"/>
                <w:sz w:val="14"/>
                <w:szCs w:val="14"/>
              </w:rPr>
              <w:t>USD/AMD</w:t>
            </w:r>
            <w:r w:rsidRPr="001B7147">
              <w:rPr>
                <w:rFonts w:ascii="GHEA Grapalat" w:hAnsi="GHEA Grapalat" w:cs="Calibri"/>
                <w:i/>
                <w:iCs/>
                <w:color w:val="000000"/>
                <w:sz w:val="14"/>
                <w:szCs w:val="14"/>
              </w:rPr>
              <w:t xml:space="preserve"> (Armenian dram for one US dollar)</w:t>
            </w:r>
          </w:p>
        </w:tc>
        <w:tc>
          <w:tcPr>
            <w:tcW w:w="644" w:type="dxa"/>
            <w:tcBorders>
              <w:top w:val="nil"/>
              <w:left w:val="nil"/>
              <w:bottom w:val="single" w:sz="8" w:space="0" w:color="auto"/>
              <w:right w:val="single" w:sz="8" w:space="0" w:color="auto"/>
            </w:tcBorders>
            <w:shd w:val="clear" w:color="auto" w:fill="auto"/>
            <w:noWrap/>
            <w:vAlign w:val="center"/>
            <w:hideMark/>
          </w:tcPr>
          <w:p w14:paraId="3AE4A6DC"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477.9</w:t>
            </w:r>
          </w:p>
        </w:tc>
        <w:tc>
          <w:tcPr>
            <w:tcW w:w="644" w:type="dxa"/>
            <w:tcBorders>
              <w:top w:val="nil"/>
              <w:left w:val="nil"/>
              <w:bottom w:val="single" w:sz="8" w:space="0" w:color="auto"/>
              <w:right w:val="single" w:sz="8" w:space="0" w:color="auto"/>
            </w:tcBorders>
            <w:shd w:val="clear" w:color="auto" w:fill="auto"/>
            <w:noWrap/>
            <w:vAlign w:val="center"/>
            <w:hideMark/>
          </w:tcPr>
          <w:p w14:paraId="70E2236E"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480.5</w:t>
            </w:r>
          </w:p>
        </w:tc>
        <w:tc>
          <w:tcPr>
            <w:tcW w:w="644" w:type="dxa"/>
            <w:tcBorders>
              <w:top w:val="nil"/>
              <w:left w:val="nil"/>
              <w:bottom w:val="single" w:sz="8" w:space="0" w:color="auto"/>
              <w:right w:val="single" w:sz="8" w:space="0" w:color="auto"/>
            </w:tcBorders>
            <w:shd w:val="clear" w:color="auto" w:fill="auto"/>
            <w:noWrap/>
            <w:vAlign w:val="center"/>
            <w:hideMark/>
          </w:tcPr>
          <w:p w14:paraId="2E76272D"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482.7</w:t>
            </w:r>
          </w:p>
        </w:tc>
        <w:tc>
          <w:tcPr>
            <w:tcW w:w="695" w:type="dxa"/>
            <w:tcBorders>
              <w:top w:val="nil"/>
              <w:left w:val="nil"/>
              <w:bottom w:val="single" w:sz="8" w:space="0" w:color="auto"/>
              <w:right w:val="single" w:sz="4" w:space="0" w:color="auto"/>
            </w:tcBorders>
            <w:shd w:val="clear" w:color="auto" w:fill="auto"/>
            <w:noWrap/>
            <w:vAlign w:val="center"/>
            <w:hideMark/>
          </w:tcPr>
          <w:p w14:paraId="05C9B8B3"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483</w:t>
            </w:r>
          </w:p>
        </w:tc>
        <w:tc>
          <w:tcPr>
            <w:tcW w:w="630" w:type="dxa"/>
            <w:tcBorders>
              <w:top w:val="nil"/>
              <w:left w:val="single" w:sz="4" w:space="0" w:color="auto"/>
              <w:bottom w:val="single" w:sz="8" w:space="0" w:color="auto"/>
              <w:right w:val="single" w:sz="8" w:space="0" w:color="auto"/>
            </w:tcBorders>
            <w:shd w:val="clear" w:color="auto" w:fill="auto"/>
            <w:noWrap/>
            <w:vAlign w:val="center"/>
            <w:hideMark/>
          </w:tcPr>
          <w:p w14:paraId="26BF6C38"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480.4</w:t>
            </w:r>
          </w:p>
        </w:tc>
        <w:tc>
          <w:tcPr>
            <w:tcW w:w="720" w:type="dxa"/>
            <w:tcBorders>
              <w:top w:val="nil"/>
              <w:left w:val="nil"/>
              <w:bottom w:val="single" w:sz="8" w:space="0" w:color="auto"/>
              <w:right w:val="single" w:sz="8" w:space="0" w:color="auto"/>
            </w:tcBorders>
            <w:shd w:val="clear" w:color="auto" w:fill="auto"/>
            <w:noWrap/>
            <w:vAlign w:val="center"/>
            <w:hideMark/>
          </w:tcPr>
          <w:p w14:paraId="18A754DF"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489</w:t>
            </w:r>
          </w:p>
        </w:tc>
        <w:tc>
          <w:tcPr>
            <w:tcW w:w="630" w:type="dxa"/>
            <w:tcBorders>
              <w:top w:val="nil"/>
              <w:left w:val="nil"/>
              <w:bottom w:val="single" w:sz="8" w:space="0" w:color="auto"/>
              <w:right w:val="single" w:sz="8" w:space="0" w:color="auto"/>
            </w:tcBorders>
            <w:shd w:val="clear" w:color="auto" w:fill="auto"/>
            <w:noWrap/>
            <w:vAlign w:val="center"/>
            <w:hideMark/>
          </w:tcPr>
          <w:p w14:paraId="666FAF26"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503.8</w:t>
            </w:r>
          </w:p>
        </w:tc>
        <w:tc>
          <w:tcPr>
            <w:tcW w:w="630" w:type="dxa"/>
            <w:tcBorders>
              <w:top w:val="nil"/>
              <w:left w:val="nil"/>
              <w:bottom w:val="single" w:sz="8" w:space="0" w:color="auto"/>
              <w:right w:val="single" w:sz="8" w:space="0" w:color="auto"/>
            </w:tcBorders>
            <w:shd w:val="clear" w:color="auto" w:fill="auto"/>
            <w:noWrap/>
            <w:vAlign w:val="center"/>
            <w:hideMark/>
          </w:tcPr>
          <w:p w14:paraId="659F3139" w14:textId="77777777" w:rsidR="00F01207" w:rsidRPr="00364FAF" w:rsidRDefault="00F01207" w:rsidP="00F01207">
            <w:pPr>
              <w:jc w:val="right"/>
              <w:rPr>
                <w:rFonts w:ascii="GHEA Grapalat" w:hAnsi="GHEA Grapalat" w:cs="Calibri"/>
                <w:color w:val="000000"/>
                <w:sz w:val="12"/>
                <w:szCs w:val="12"/>
              </w:rPr>
            </w:pPr>
            <w:r w:rsidRPr="00364FAF">
              <w:rPr>
                <w:rFonts w:ascii="GHEA Grapalat" w:hAnsi="GHEA Grapalat" w:cs="Calibri"/>
                <w:color w:val="000000"/>
                <w:sz w:val="12"/>
                <w:szCs w:val="12"/>
              </w:rPr>
              <w:t>435.7</w:t>
            </w:r>
          </w:p>
        </w:tc>
        <w:tc>
          <w:tcPr>
            <w:tcW w:w="630" w:type="dxa"/>
            <w:tcBorders>
              <w:top w:val="nil"/>
              <w:left w:val="nil"/>
              <w:bottom w:val="single" w:sz="8" w:space="0" w:color="auto"/>
              <w:right w:val="single" w:sz="8" w:space="0" w:color="auto"/>
            </w:tcBorders>
            <w:shd w:val="clear" w:color="auto" w:fill="auto"/>
            <w:noWrap/>
            <w:vAlign w:val="center"/>
            <w:hideMark/>
          </w:tcPr>
          <w:p w14:paraId="2730518B" w14:textId="77777777" w:rsidR="00F01207" w:rsidRPr="00364FAF" w:rsidRDefault="00F01207" w:rsidP="00F01207">
            <w:pPr>
              <w:jc w:val="center"/>
              <w:rPr>
                <w:rFonts w:ascii="GHEA Grapalat" w:hAnsi="GHEA Grapalat" w:cs="Calibri"/>
                <w:color w:val="000000"/>
                <w:sz w:val="12"/>
                <w:szCs w:val="12"/>
              </w:rPr>
            </w:pPr>
            <w:r w:rsidRPr="00364FAF">
              <w:rPr>
                <w:rFonts w:ascii="GHEA Grapalat" w:hAnsi="GHEA Grapalat" w:cs="Calibri"/>
                <w:color w:val="000000"/>
                <w:sz w:val="12"/>
                <w:szCs w:val="12"/>
              </w:rPr>
              <w:t>0</w:t>
            </w:r>
          </w:p>
        </w:tc>
        <w:tc>
          <w:tcPr>
            <w:tcW w:w="540" w:type="dxa"/>
            <w:tcBorders>
              <w:top w:val="nil"/>
              <w:left w:val="nil"/>
              <w:bottom w:val="single" w:sz="8" w:space="0" w:color="auto"/>
              <w:right w:val="single" w:sz="8" w:space="0" w:color="auto"/>
            </w:tcBorders>
            <w:shd w:val="clear" w:color="auto" w:fill="auto"/>
            <w:vAlign w:val="center"/>
            <w:hideMark/>
          </w:tcPr>
          <w:p w14:paraId="03B50250" w14:textId="77777777" w:rsidR="00F01207" w:rsidRPr="00364FAF" w:rsidRDefault="00F01207" w:rsidP="00F01207">
            <w:pPr>
              <w:jc w:val="center"/>
              <w:rPr>
                <w:rFonts w:ascii="GHEA Grapalat" w:hAnsi="GHEA Grapalat" w:cs="Calibri"/>
                <w:color w:val="000000"/>
                <w:sz w:val="12"/>
                <w:szCs w:val="12"/>
              </w:rPr>
            </w:pPr>
            <w:r w:rsidRPr="00364FAF">
              <w:rPr>
                <w:rFonts w:ascii="GHEA Grapalat" w:hAnsi="GHEA Grapalat" w:cs="Calibri"/>
                <w:color w:val="000000"/>
                <w:sz w:val="12"/>
                <w:szCs w:val="12"/>
              </w:rPr>
              <w:t>0</w:t>
            </w:r>
          </w:p>
        </w:tc>
        <w:tc>
          <w:tcPr>
            <w:tcW w:w="697" w:type="dxa"/>
            <w:tcBorders>
              <w:top w:val="nil"/>
              <w:left w:val="nil"/>
              <w:bottom w:val="single" w:sz="8" w:space="0" w:color="auto"/>
              <w:right w:val="single" w:sz="8" w:space="0" w:color="auto"/>
            </w:tcBorders>
            <w:shd w:val="clear" w:color="auto" w:fill="auto"/>
            <w:vAlign w:val="center"/>
            <w:hideMark/>
          </w:tcPr>
          <w:p w14:paraId="52266F1C" w14:textId="77777777" w:rsidR="00F01207" w:rsidRPr="00364FAF" w:rsidRDefault="00F01207" w:rsidP="00F01207">
            <w:pPr>
              <w:jc w:val="center"/>
              <w:rPr>
                <w:rFonts w:ascii="GHEA Grapalat" w:hAnsi="GHEA Grapalat" w:cs="Calibri"/>
                <w:color w:val="000000"/>
                <w:sz w:val="12"/>
                <w:szCs w:val="12"/>
              </w:rPr>
            </w:pPr>
            <w:r w:rsidRPr="00364FAF">
              <w:rPr>
                <w:rFonts w:ascii="GHEA Grapalat" w:hAnsi="GHEA Grapalat" w:cs="Calibri"/>
                <w:color w:val="000000"/>
                <w:sz w:val="12"/>
                <w:szCs w:val="12"/>
              </w:rPr>
              <w:t>0</w:t>
            </w:r>
          </w:p>
        </w:tc>
      </w:tr>
      <w:tr w:rsidR="00F01207" w:rsidRPr="00F01207" w14:paraId="05163CAB" w14:textId="77777777" w:rsidTr="00496CA0">
        <w:trPr>
          <w:trHeight w:val="363"/>
        </w:trPr>
        <w:tc>
          <w:tcPr>
            <w:tcW w:w="10329" w:type="dxa"/>
            <w:gridSpan w:val="13"/>
            <w:tcBorders>
              <w:top w:val="single" w:sz="8" w:space="0" w:color="auto"/>
              <w:left w:val="single" w:sz="8" w:space="0" w:color="auto"/>
              <w:bottom w:val="single" w:sz="8" w:space="0" w:color="auto"/>
              <w:right w:val="single" w:sz="4" w:space="0" w:color="auto"/>
            </w:tcBorders>
            <w:shd w:val="clear" w:color="auto" w:fill="auto"/>
            <w:vAlign w:val="center"/>
            <w:hideMark/>
          </w:tcPr>
          <w:p w14:paraId="2863508F" w14:textId="74D834DC" w:rsidR="00F01207" w:rsidRPr="001B7147" w:rsidRDefault="00F01207" w:rsidP="00F01207">
            <w:pPr>
              <w:rPr>
                <w:rFonts w:ascii="GHEA Grapalat" w:hAnsi="GHEA Grapalat" w:cs="Calibri"/>
                <w:i/>
                <w:iCs/>
                <w:color w:val="000000"/>
                <w:sz w:val="14"/>
                <w:szCs w:val="14"/>
              </w:rPr>
            </w:pPr>
            <w:r w:rsidRPr="001B7147">
              <w:rPr>
                <w:rFonts w:ascii="GHEA Grapalat" w:hAnsi="GHEA Grapalat" w:cs="Calibri"/>
                <w:i/>
                <w:iCs/>
                <w:color w:val="000000"/>
                <w:sz w:val="14"/>
                <w:szCs w:val="14"/>
              </w:rPr>
              <w:t xml:space="preserve">* </w:t>
            </w:r>
            <w:r w:rsidRPr="001B7147">
              <w:rPr>
                <w:rFonts w:ascii="GHEA Grapalat" w:hAnsi="GHEA Grapalat"/>
                <w:i/>
                <w:sz w:val="14"/>
                <w:szCs w:val="14"/>
              </w:rPr>
              <w:t>From now on the Central Bank will only present the indicator of gross fixed asset accumulation instead of gross accumulation, since the change in tangible working capital inventories is calculated by Armenia’s Statistics Committee as a balancing item and it does not show the true level of gross accumulation. See</w:t>
            </w:r>
            <w:r w:rsidRPr="001B7147">
              <w:rPr>
                <w:rFonts w:ascii="GHEA Grapalat" w:hAnsi="GHEA Grapalat" w:cs="Calibri"/>
                <w:i/>
                <w:iCs/>
                <w:color w:val="000000"/>
                <w:sz w:val="14"/>
                <w:szCs w:val="14"/>
              </w:rPr>
              <w:t xml:space="preserve"> https://www.armstat.am/file/article/sv_04_19a_112.pdf:</w:t>
            </w:r>
          </w:p>
        </w:tc>
      </w:tr>
      <w:tr w:rsidR="00F01207" w:rsidRPr="00F01207" w14:paraId="5553E00E" w14:textId="77777777" w:rsidTr="00496CA0">
        <w:trPr>
          <w:trHeight w:val="333"/>
        </w:trPr>
        <w:tc>
          <w:tcPr>
            <w:tcW w:w="10329" w:type="dxa"/>
            <w:gridSpan w:val="13"/>
            <w:tcBorders>
              <w:top w:val="single" w:sz="8" w:space="0" w:color="auto"/>
              <w:left w:val="single" w:sz="8" w:space="0" w:color="auto"/>
              <w:bottom w:val="single" w:sz="8" w:space="0" w:color="auto"/>
              <w:right w:val="single" w:sz="4" w:space="0" w:color="auto"/>
            </w:tcBorders>
            <w:shd w:val="clear" w:color="auto" w:fill="auto"/>
            <w:vAlign w:val="center"/>
            <w:hideMark/>
          </w:tcPr>
          <w:p w14:paraId="412220DF" w14:textId="76B39E31" w:rsidR="00F01207" w:rsidRPr="001B7147" w:rsidRDefault="00F01207" w:rsidP="00F01207">
            <w:pPr>
              <w:spacing w:before="40" w:after="40"/>
              <w:ind w:left="119" w:hanging="119"/>
              <w:rPr>
                <w:rFonts w:ascii="GHEA Grapalat" w:hAnsi="GHEA Grapalat" w:cs="Calibri"/>
                <w:i/>
                <w:iCs/>
                <w:color w:val="000000"/>
                <w:sz w:val="14"/>
                <w:szCs w:val="14"/>
              </w:rPr>
            </w:pPr>
            <w:r w:rsidRPr="001B7147">
              <w:rPr>
                <w:rFonts w:ascii="GHEA Grapalat" w:hAnsi="GHEA Grapalat" w:cs="Calibri"/>
                <w:i/>
                <w:iCs/>
                <w:color w:val="000000"/>
                <w:sz w:val="14"/>
                <w:szCs w:val="14"/>
              </w:rPr>
              <w:t xml:space="preserve">** </w:t>
            </w:r>
            <w:r w:rsidRPr="001B7147">
              <w:rPr>
                <w:rFonts w:ascii="GHEA Grapalat" w:hAnsi="GHEA Grapalat"/>
                <w:i/>
                <w:sz w:val="14"/>
                <w:szCs w:val="14"/>
              </w:rPr>
              <w:t xml:space="preserve">Actual indicators of public investment are the capital expenditures of the consolidated budget, and the estimates are based on a revised macro-framework, </w:t>
            </w:r>
            <w:r w:rsidRPr="001B7147">
              <w:rPr>
                <w:rFonts w:ascii="GHEA Grapalat" w:hAnsi="GHEA Grapalat" w:cs="Calibri"/>
                <w:i/>
                <w:iCs/>
                <w:color w:val="000000"/>
                <w:sz w:val="14"/>
                <w:szCs w:val="14"/>
              </w:rPr>
              <w:t>2023-2025, available at the time.</w:t>
            </w:r>
          </w:p>
        </w:tc>
      </w:tr>
      <w:tr w:rsidR="00F01207" w:rsidRPr="00F01207" w14:paraId="33B3B509" w14:textId="77777777" w:rsidTr="00496CA0">
        <w:trPr>
          <w:trHeight w:val="392"/>
        </w:trPr>
        <w:tc>
          <w:tcPr>
            <w:tcW w:w="10329" w:type="dxa"/>
            <w:gridSpan w:val="13"/>
            <w:tcBorders>
              <w:top w:val="single" w:sz="8" w:space="0" w:color="auto"/>
              <w:left w:val="single" w:sz="8" w:space="0" w:color="auto"/>
              <w:bottom w:val="single" w:sz="8" w:space="0" w:color="auto"/>
              <w:right w:val="single" w:sz="4" w:space="0" w:color="auto"/>
            </w:tcBorders>
            <w:shd w:val="clear" w:color="auto" w:fill="auto"/>
            <w:vAlign w:val="center"/>
            <w:hideMark/>
          </w:tcPr>
          <w:p w14:paraId="0DC75926" w14:textId="27369DCD" w:rsidR="00F01207" w:rsidRPr="001B7147" w:rsidRDefault="00F01207" w:rsidP="00F01207">
            <w:pPr>
              <w:rPr>
                <w:rFonts w:ascii="GHEA Grapalat" w:hAnsi="GHEA Grapalat" w:cs="Calibri"/>
                <w:i/>
                <w:iCs/>
                <w:color w:val="000000"/>
                <w:sz w:val="14"/>
                <w:szCs w:val="14"/>
              </w:rPr>
            </w:pPr>
            <w:r w:rsidRPr="001B7147">
              <w:rPr>
                <w:rFonts w:ascii="GHEA Grapalat" w:hAnsi="GHEA Grapalat" w:cs="Calibri"/>
                <w:i/>
                <w:iCs/>
                <w:color w:val="000000"/>
                <w:sz w:val="14"/>
                <w:szCs w:val="14"/>
              </w:rPr>
              <w:t>*** The 2023 budget indicators are the Central Bank of Armenia estimate. The 2024-2025 indicators are presented from the state Mid-Term Expenditures Framework.</w:t>
            </w:r>
          </w:p>
        </w:tc>
      </w:tr>
    </w:tbl>
    <w:p w14:paraId="615F6B92" w14:textId="7D30C42C" w:rsidR="004C4D67" w:rsidRPr="004C4D67" w:rsidRDefault="00496CA0" w:rsidP="00D07F85">
      <w:pPr>
        <w:pageBreakBefore/>
        <w:spacing w:line="260" w:lineRule="atLeast"/>
        <w:ind w:right="-4024"/>
        <w:rPr>
          <w:rFonts w:ascii="GHEA Grapalat" w:hAnsi="GHEA Grapalat" w:cs="Sylfaen"/>
          <w:b/>
          <w:bCs/>
          <w:color w:val="002060"/>
          <w:sz w:val="12"/>
          <w:szCs w:val="12"/>
        </w:rPr>
      </w:pPr>
      <w:r>
        <w:rPr>
          <w:rFonts w:ascii="GHEA Grapalat" w:hAnsi="GHEA Grapalat" w:cs="Sylfaen"/>
          <w:b/>
          <w:bCs/>
          <w:color w:val="002060"/>
          <w:sz w:val="12"/>
          <w:szCs w:val="12"/>
        </w:rPr>
        <w:lastRenderedPageBreak/>
        <w:fldChar w:fldCharType="end"/>
      </w:r>
    </w:p>
    <w:sectPr w:rsidR="004C4D67" w:rsidRPr="004C4D67" w:rsidSect="00405053">
      <w:footerReference w:type="even" r:id="rId58"/>
      <w:footerReference w:type="default" r:id="rId59"/>
      <w:headerReference w:type="first" r:id="rId60"/>
      <w:footerReference w:type="first" r:id="rId61"/>
      <w:pgSz w:w="11907" w:h="16840" w:code="9"/>
      <w:pgMar w:top="1134" w:right="4820" w:bottom="1080" w:left="851" w:header="737" w:footer="79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08119" w14:textId="77777777" w:rsidR="00616E9B" w:rsidRDefault="00616E9B" w:rsidP="00384C66">
      <w:r>
        <w:separator/>
      </w:r>
    </w:p>
  </w:endnote>
  <w:endnote w:type="continuationSeparator" w:id="0">
    <w:p w14:paraId="607963CA" w14:textId="77777777" w:rsidR="00616E9B" w:rsidRDefault="00616E9B" w:rsidP="00384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HEA Grapalat">
    <w:panose1 w:val="02000506050000020003"/>
    <w:charset w:val="00"/>
    <w:family w:val="modern"/>
    <w:notTrueType/>
    <w:pitch w:val="variable"/>
    <w:sig w:usb0="A00006AF" w:usb1="5000204B" w:usb2="00000000" w:usb3="00000000" w:csb0="0000009F" w:csb1="00000000"/>
  </w:font>
  <w:font w:name="Calibri">
    <w:panose1 w:val="020F0502020204030204"/>
    <w:charset w:val="00"/>
    <w:family w:val="swiss"/>
    <w:pitch w:val="variable"/>
    <w:sig w:usb0="E0002EFF" w:usb1="C000247B" w:usb2="00000009" w:usb3="00000000" w:csb0="000001FF" w:csb1="00000000"/>
  </w:font>
  <w:font w:name="Times LatArm">
    <w:altName w:val="Times New Roman"/>
    <w:panose1 w:val="00000000000000000000"/>
    <w:charset w:val="00"/>
    <w:family w:val="auto"/>
    <w:pitch w:val="variable"/>
    <w:sig w:usb0="00000003" w:usb1="00000000" w:usb2="00000000" w:usb3="00000000" w:csb0="00000001" w:csb1="00000000"/>
  </w:font>
  <w:font w:name="Times Armenian">
    <w:altName w:val="Times New Roman"/>
    <w:panose1 w:val="020206030504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Armenian">
    <w:panose1 w:val="020B0604020202020204"/>
    <w:charset w:val="00"/>
    <w:family w:val="swiss"/>
    <w:pitch w:val="variable"/>
    <w:sig w:usb0="00000003" w:usb1="00000000" w:usb2="00000000" w:usb3="00000000" w:csb0="00000001" w:csb1="00000000"/>
  </w:font>
  <w:font w:name="Arial LatArm">
    <w:panose1 w:val="020B0604020202020204"/>
    <w:charset w:val="00"/>
    <w:family w:val="swiss"/>
    <w:pitch w:val="variable"/>
    <w:sig w:usb0="00000003" w:usb1="00000000" w:usb2="00000000" w:usb3="00000000" w:csb0="00000001" w:csb1="00000000"/>
  </w:font>
  <w:font w:name="Armenian Normal">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ylfaen">
    <w:panose1 w:val="010A0502050306030303"/>
    <w:charset w:val="00"/>
    <w:family w:val="roman"/>
    <w:pitch w:val="variable"/>
    <w:sig w:usb0="040006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mn-ea">
    <w:panose1 w:val="00000000000000000000"/>
    <w:charset w:val="00"/>
    <w:family w:val="roman"/>
    <w:notTrueType/>
    <w:pitch w:val="default"/>
  </w:font>
  <w:font w:name="+mn-c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A9F1C" w14:textId="77777777" w:rsidR="00616E9B" w:rsidRPr="00D67C0E" w:rsidRDefault="00616E9B">
    <w:pPr>
      <w:pStyle w:val="Footer"/>
      <w:rPr>
        <w:rFonts w:ascii="GHEA Grapalat" w:hAnsi="GHEA Grapalat"/>
        <w:b/>
      </w:rPr>
    </w:pPr>
    <w:r w:rsidRPr="00D67C0E">
      <w:rPr>
        <w:rFonts w:ascii="GHEA Grapalat" w:hAnsi="GHEA Grapalat"/>
        <w:b/>
      </w:rPr>
      <w:fldChar w:fldCharType="begin"/>
    </w:r>
    <w:r w:rsidRPr="00D67C0E">
      <w:rPr>
        <w:rFonts w:ascii="GHEA Grapalat" w:hAnsi="GHEA Grapalat"/>
        <w:b/>
      </w:rPr>
      <w:instrText xml:space="preserve"> PAGE   \* MERGEFORMAT </w:instrText>
    </w:r>
    <w:r w:rsidRPr="00D67C0E">
      <w:rPr>
        <w:rFonts w:ascii="GHEA Grapalat" w:hAnsi="GHEA Grapalat"/>
        <w:b/>
      </w:rPr>
      <w:fldChar w:fldCharType="separate"/>
    </w:r>
    <w:r>
      <w:rPr>
        <w:rFonts w:ascii="GHEA Grapalat" w:hAnsi="GHEA Grapalat"/>
        <w:b/>
        <w:noProof/>
      </w:rPr>
      <w:t>22</w:t>
    </w:r>
    <w:r w:rsidRPr="00D67C0E">
      <w:rPr>
        <w:rFonts w:ascii="GHEA Grapalat" w:hAnsi="GHEA Grapalat"/>
        <w:b/>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999E8" w14:textId="1F438A63" w:rsidR="00616E9B" w:rsidRPr="00D67C0E" w:rsidRDefault="00616E9B" w:rsidP="00384C66">
    <w:pPr>
      <w:pStyle w:val="Footer"/>
      <w:jc w:val="right"/>
      <w:rPr>
        <w:rFonts w:ascii="GHEA Grapalat" w:hAnsi="GHEA Grapalat"/>
        <w:b/>
      </w:rPr>
    </w:pPr>
    <w:r w:rsidRPr="00D67C0E">
      <w:rPr>
        <w:rFonts w:ascii="GHEA Grapalat" w:hAnsi="GHEA Grapalat"/>
        <w:b/>
      </w:rPr>
      <w:fldChar w:fldCharType="begin"/>
    </w:r>
    <w:r w:rsidRPr="00D67C0E">
      <w:rPr>
        <w:rFonts w:ascii="GHEA Grapalat" w:hAnsi="GHEA Grapalat"/>
        <w:b/>
      </w:rPr>
      <w:instrText xml:space="preserve"> PAGE   \* MERGEFORMAT </w:instrText>
    </w:r>
    <w:r w:rsidRPr="00D67C0E">
      <w:rPr>
        <w:rFonts w:ascii="GHEA Grapalat" w:hAnsi="GHEA Grapalat"/>
        <w:b/>
      </w:rPr>
      <w:fldChar w:fldCharType="separate"/>
    </w:r>
    <w:r w:rsidR="00FC3DD1">
      <w:rPr>
        <w:rFonts w:ascii="GHEA Grapalat" w:hAnsi="GHEA Grapalat"/>
        <w:b/>
        <w:noProof/>
      </w:rPr>
      <w:t>50</w:t>
    </w:r>
    <w:r w:rsidRPr="00D67C0E">
      <w:rPr>
        <w:rFonts w:ascii="GHEA Grapalat" w:hAnsi="GHEA Grapalat"/>
        <w:b/>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4CF8E" w14:textId="77777777" w:rsidR="00616E9B" w:rsidRDefault="00616E9B">
    <w:pPr>
      <w:pStyle w:val="Footer"/>
    </w:pPr>
  </w:p>
  <w:p w14:paraId="687B66A1" w14:textId="77777777" w:rsidR="00616E9B" w:rsidRDefault="00616E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65A92" w14:textId="77777777" w:rsidR="00616E9B" w:rsidRDefault="00616E9B" w:rsidP="00384C66">
      <w:r>
        <w:separator/>
      </w:r>
    </w:p>
  </w:footnote>
  <w:footnote w:type="continuationSeparator" w:id="0">
    <w:p w14:paraId="135545E0" w14:textId="77777777" w:rsidR="00616E9B" w:rsidRDefault="00616E9B" w:rsidP="00384C66">
      <w:r>
        <w:continuationSeparator/>
      </w:r>
    </w:p>
  </w:footnote>
  <w:footnote w:id="1">
    <w:p w14:paraId="314489BE" w14:textId="655F8D7E" w:rsidR="00616E9B" w:rsidRPr="00CE1311" w:rsidRDefault="00616E9B" w:rsidP="00CE1311">
      <w:pPr>
        <w:pStyle w:val="FootnoteText"/>
        <w:ind w:left="90" w:hanging="90"/>
      </w:pPr>
      <w:r>
        <w:rPr>
          <w:rStyle w:val="FootnoteReference"/>
        </w:rPr>
        <w:footnoteRef/>
      </w:r>
      <w:r w:rsidRPr="00CE1311">
        <w:t xml:space="preserve"> </w:t>
      </w:r>
      <w:r w:rsidRPr="00CE1311">
        <w:rPr>
          <w:rFonts w:ascii="Calibri" w:eastAsia="Calibri" w:hAnsi="Calibri" w:cs="Calibri"/>
          <w:sz w:val="18"/>
          <w:szCs w:val="18"/>
          <w:lang w:val="hy-AM"/>
        </w:rPr>
        <w:t>Each quarter</w:t>
      </w:r>
      <w:r w:rsidRPr="00CE1311">
        <w:rPr>
          <w:rFonts w:ascii="Calibri" w:eastAsia="Calibri" w:hAnsi="Calibri" w:cs="Calibri"/>
          <w:sz w:val="18"/>
          <w:szCs w:val="18"/>
        </w:rPr>
        <w:t>’</w:t>
      </w:r>
      <w:r w:rsidRPr="00CE1311">
        <w:rPr>
          <w:rFonts w:ascii="Calibri" w:eastAsia="Calibri" w:hAnsi="Calibri" w:cs="Calibri"/>
          <w:sz w:val="18"/>
          <w:szCs w:val="18"/>
          <w:lang w:val="hy-AM"/>
        </w:rPr>
        <w:t xml:space="preserve">s growth rate is calculated as the cumulative growth rate of the last </w:t>
      </w:r>
      <w:r w:rsidRPr="00CE1311">
        <w:rPr>
          <w:rFonts w:ascii="Calibri" w:eastAsia="Calibri" w:hAnsi="Calibri" w:cs="Calibri"/>
          <w:sz w:val="18"/>
          <w:szCs w:val="18"/>
        </w:rPr>
        <w:t>four</w:t>
      </w:r>
      <w:r w:rsidRPr="00CE1311">
        <w:rPr>
          <w:rFonts w:ascii="Calibri" w:eastAsia="Calibri" w:hAnsi="Calibri" w:cs="Calibri"/>
          <w:sz w:val="18"/>
          <w:szCs w:val="18"/>
          <w:lang w:val="hy-AM"/>
        </w:rPr>
        <w:t xml:space="preserve"> quarters</w:t>
      </w:r>
      <w:r w:rsidRPr="00CE1311">
        <w:rPr>
          <w:rFonts w:ascii="Calibri" w:eastAsia="Calibri" w:hAnsi="Calibri" w:cs="Calibri"/>
          <w:sz w:val="18"/>
          <w:szCs w:val="18"/>
        </w:rPr>
        <w:t>.</w:t>
      </w:r>
    </w:p>
  </w:footnote>
  <w:footnote w:id="2">
    <w:p w14:paraId="56F76462" w14:textId="7686BA76" w:rsidR="00616E9B" w:rsidRDefault="00616E9B">
      <w:pPr>
        <w:pStyle w:val="FootnoteText"/>
      </w:pPr>
      <w:r>
        <w:rPr>
          <w:rStyle w:val="FootnoteReference"/>
        </w:rPr>
        <w:footnoteRef/>
      </w:r>
      <w:r>
        <w:t xml:space="preserve"> </w:t>
      </w:r>
      <w:r w:rsidRPr="005E6579">
        <w:rPr>
          <w:rFonts w:ascii="Calibri" w:hAnsi="Calibri" w:cs="Calibri"/>
        </w:rPr>
        <w:t xml:space="preserve">The personal consumption expenditure price index target is 2%, which on average is commensurate with consumer price increase of </w:t>
      </w:r>
      <w:r w:rsidRPr="005E6579">
        <w:rPr>
          <w:rFonts w:ascii="Calibri" w:hAnsi="Calibri" w:cs="Calibri"/>
          <w:lang w:val="hy-AM"/>
        </w:rPr>
        <w:t>2.3%</w:t>
      </w:r>
      <w:r w:rsidRPr="005E6579">
        <w:rPr>
          <w:rFonts w:ascii="Calibri" w:hAnsi="Calibri" w:cs="Calibri"/>
        </w:rPr>
        <w:t>.</w:t>
      </w:r>
    </w:p>
  </w:footnote>
  <w:footnote w:id="3">
    <w:p w14:paraId="5D310FD1" w14:textId="2D6A665A" w:rsidR="00616E9B" w:rsidRDefault="00616E9B">
      <w:pPr>
        <w:pStyle w:val="FootnoteText"/>
      </w:pPr>
      <w:r>
        <w:rPr>
          <w:rStyle w:val="FootnoteReference"/>
        </w:rPr>
        <w:footnoteRef/>
      </w:r>
      <w:r>
        <w:t xml:space="preserve"> </w:t>
      </w:r>
      <w:r w:rsidRPr="005E6579">
        <w:rPr>
          <w:rFonts w:ascii="Calibri" w:hAnsi="Calibri" w:cs="Calibri"/>
          <w:lang w:val="hy-AM"/>
        </w:rPr>
        <w:t xml:space="preserve">Russia </w:t>
      </w:r>
      <w:r w:rsidRPr="005E6579">
        <w:rPr>
          <w:rFonts w:ascii="Calibri" w:hAnsi="Calibri" w:cs="Calibri"/>
        </w:rPr>
        <w:t>F</w:t>
      </w:r>
      <w:r w:rsidRPr="005E6579">
        <w:rPr>
          <w:rFonts w:ascii="Calibri" w:hAnsi="Calibri" w:cs="Calibri"/>
          <w:lang w:val="hy-AM"/>
        </w:rPr>
        <w:t xml:space="preserve">ederal </w:t>
      </w:r>
      <w:r w:rsidRPr="005E6579">
        <w:rPr>
          <w:rFonts w:ascii="Calibri" w:hAnsi="Calibri" w:cs="Calibri"/>
        </w:rPr>
        <w:t>B</w:t>
      </w:r>
      <w:r w:rsidRPr="005E6579">
        <w:rPr>
          <w:rFonts w:ascii="Calibri" w:hAnsi="Calibri" w:cs="Calibri"/>
          <w:lang w:val="hy-AM"/>
        </w:rPr>
        <w:t>udget</w:t>
      </w:r>
      <w:r w:rsidRPr="005E6579">
        <w:rPr>
          <w:rFonts w:ascii="Calibri" w:hAnsi="Calibri" w:cs="Calibri"/>
        </w:rPr>
        <w:t>,</w:t>
      </w:r>
      <w:r w:rsidRPr="005E6579">
        <w:rPr>
          <w:rFonts w:ascii="Calibri" w:hAnsi="Calibri" w:cs="Calibri"/>
          <w:lang w:val="hy-AM"/>
        </w:rPr>
        <w:t xml:space="preserve"> 2023-2025, Ministry of Finance of the Russian Federation.</w:t>
      </w:r>
    </w:p>
  </w:footnote>
  <w:footnote w:id="4">
    <w:p w14:paraId="70E1D7A4" w14:textId="350F57E4" w:rsidR="00616E9B" w:rsidRPr="00BB31B7" w:rsidRDefault="00616E9B">
      <w:pPr>
        <w:pStyle w:val="FootnoteText"/>
      </w:pPr>
      <w:r>
        <w:rPr>
          <w:rStyle w:val="FootnoteReference"/>
        </w:rPr>
        <w:footnoteRef/>
      </w:r>
      <w:r w:rsidRPr="00BB31B7">
        <w:t xml:space="preserve"> The first quarter 2023 indicator is an estimate based on actual developments in January-February.</w:t>
      </w:r>
    </w:p>
  </w:footnote>
  <w:footnote w:id="5">
    <w:p w14:paraId="689C7870" w14:textId="23AD4C50" w:rsidR="00616E9B" w:rsidRPr="00653A93" w:rsidRDefault="00616E9B" w:rsidP="00653A93">
      <w:pPr>
        <w:pStyle w:val="FootnoteText"/>
        <w:rPr>
          <w:rFonts w:asciiTheme="minorHAnsi" w:hAnsiTheme="minorHAnsi"/>
        </w:rPr>
      </w:pPr>
      <w:r>
        <w:rPr>
          <w:rStyle w:val="FootnoteReference"/>
        </w:rPr>
        <w:footnoteRef/>
      </w:r>
      <w:r w:rsidRPr="00653A93">
        <w:t xml:space="preserve"> </w:t>
      </w:r>
      <w:r w:rsidRPr="00653A93">
        <w:rPr>
          <w:rFonts w:asciiTheme="minorHAnsi" w:hAnsiTheme="minorHAnsi"/>
        </w:rPr>
        <w:t>The first quarter 2023 indicator is an estimate based on actual developments in January-February.</w:t>
      </w:r>
    </w:p>
    <w:p w14:paraId="2F2FE99C" w14:textId="77777777" w:rsidR="00616E9B" w:rsidRPr="00653A93" w:rsidRDefault="00616E9B" w:rsidP="00377156">
      <w:pPr>
        <w:pStyle w:val="FootnoteText"/>
        <w:rPr>
          <w:rFonts w:asciiTheme="minorHAnsi" w:hAnsiTheme="minorHAnsi"/>
        </w:rPr>
      </w:pPr>
    </w:p>
  </w:footnote>
  <w:footnote w:id="6">
    <w:p w14:paraId="1762D013" w14:textId="6F6297CA" w:rsidR="00616E9B" w:rsidRPr="005B5E99" w:rsidRDefault="00616E9B" w:rsidP="005B5E99">
      <w:pPr>
        <w:pStyle w:val="FootnoteText"/>
        <w:jc w:val="both"/>
        <w:rPr>
          <w:rFonts w:ascii="Calibri" w:hAnsi="Calibri" w:cs="Calibri"/>
          <w:lang w:val="hy-AM"/>
        </w:rPr>
      </w:pPr>
      <w:r>
        <w:rPr>
          <w:rStyle w:val="FootnoteReference"/>
        </w:rPr>
        <w:footnoteRef/>
      </w:r>
      <w:r>
        <w:t xml:space="preserve"> </w:t>
      </w:r>
      <w:r w:rsidRPr="00377156">
        <w:rPr>
          <w:rFonts w:ascii="Calibri" w:hAnsi="Calibri" w:cs="Calibri"/>
          <w:iCs/>
          <w:lang w:val="hy-AM"/>
        </w:rPr>
        <w:t xml:space="preserve">For a detailed numerical description of the economic growth scenario, see </w:t>
      </w:r>
      <w:r w:rsidRPr="00377156">
        <w:rPr>
          <w:rFonts w:ascii="Calibri" w:hAnsi="Calibri" w:cs="Calibri"/>
          <w:iCs/>
        </w:rPr>
        <w:t>Chart</w:t>
      </w:r>
      <w:r w:rsidRPr="00377156">
        <w:rPr>
          <w:rFonts w:ascii="Calibri" w:hAnsi="Calibri" w:cs="Calibri"/>
          <w:iCs/>
          <w:lang w:val="hy-AM"/>
        </w:rPr>
        <w:t xml:space="preserve"> 22, </w:t>
      </w:r>
      <w:r w:rsidRPr="00377156">
        <w:rPr>
          <w:rFonts w:ascii="Calibri" w:hAnsi="Calibri" w:cs="Calibri"/>
          <w:iCs/>
        </w:rPr>
        <w:t>T</w:t>
      </w:r>
      <w:r w:rsidRPr="00377156">
        <w:rPr>
          <w:rFonts w:ascii="Calibri" w:hAnsi="Calibri" w:cs="Calibri"/>
          <w:iCs/>
          <w:lang w:val="hy-AM"/>
        </w:rPr>
        <w:t>able 2.</w:t>
      </w:r>
    </w:p>
  </w:footnote>
  <w:footnote w:id="7">
    <w:p w14:paraId="3C0B0F7B" w14:textId="55F9E8BE" w:rsidR="00616E9B" w:rsidRDefault="00616E9B">
      <w:pPr>
        <w:pStyle w:val="FootnoteText"/>
      </w:pPr>
      <w:r>
        <w:rPr>
          <w:rStyle w:val="FootnoteReference"/>
        </w:rPr>
        <w:footnoteRef/>
      </w:r>
      <w:r>
        <w:t xml:space="preserve"> </w:t>
      </w:r>
      <w:r w:rsidRPr="00377156">
        <w:rPr>
          <w:rFonts w:ascii="Calibri" w:hAnsi="Calibri" w:cs="Calibri"/>
        </w:rPr>
        <w:t>See</w:t>
      </w:r>
      <w:r w:rsidRPr="00377156">
        <w:rPr>
          <w:rFonts w:ascii="Calibri" w:hAnsi="Calibri" w:cs="Calibri"/>
          <w:lang w:val="hy-AM"/>
        </w:rPr>
        <w:t xml:space="preserve"> https://www.yerevan.am/am/quarterly-statistics/</w:t>
      </w:r>
      <w:r w:rsidRPr="00377156">
        <w:rPr>
          <w:rFonts w:ascii="Calibri" w:hAnsi="Calibri" w:cs="Calibri"/>
        </w:rPr>
        <w:t>.</w:t>
      </w:r>
    </w:p>
  </w:footnote>
  <w:footnote w:id="8">
    <w:p w14:paraId="0507F17A" w14:textId="35249465" w:rsidR="00616E9B" w:rsidRPr="005B5E99" w:rsidRDefault="00616E9B">
      <w:pPr>
        <w:pStyle w:val="FootnoteText"/>
        <w:rPr>
          <w:rFonts w:ascii="Calibri" w:hAnsi="Calibri" w:cs="Calibri"/>
        </w:rPr>
      </w:pPr>
      <w:r>
        <w:rPr>
          <w:rStyle w:val="FootnoteReference"/>
        </w:rPr>
        <w:footnoteRef/>
      </w:r>
      <w:r>
        <w:t xml:space="preserve"> </w:t>
      </w:r>
      <w:r w:rsidRPr="005B5E99">
        <w:rPr>
          <w:rFonts w:ascii="Calibri" w:hAnsi="Calibri" w:cs="Calibri"/>
        </w:rPr>
        <w:t>The change in tangible working capital inventories is not included in demand; it is considered by the RA Statistics Committee as a balancing item and does not show the true level of investments, so supply and demand-side calculated economic growths may vary from each other. See https://www.armstat.am/file/article/sv_04_19a_112.pdf.</w:t>
      </w:r>
    </w:p>
  </w:footnote>
  <w:footnote w:id="9">
    <w:p w14:paraId="7506ED2E" w14:textId="17ACA682" w:rsidR="00616E9B" w:rsidRDefault="00616E9B">
      <w:pPr>
        <w:pStyle w:val="FootnoteText"/>
      </w:pPr>
      <w:r>
        <w:rPr>
          <w:rStyle w:val="FootnoteReference"/>
        </w:rPr>
        <w:footnoteRef/>
      </w:r>
      <w:r>
        <w:t xml:space="preserve"> </w:t>
      </w:r>
      <w:r w:rsidRPr="00377156">
        <w:rPr>
          <w:rFonts w:ascii="Calibri" w:hAnsi="Calibri" w:cs="Calibri"/>
          <w:lang w:val="hy-AM"/>
        </w:rPr>
        <w:t xml:space="preserve">The fiscal policy’s impact on the 2023 aggregate demand was estimated taking into account the RA Law on the Budget 2023, the “Mid-Term Expenditures Framework, 2024-2026” estimates, the current </w:t>
      </w:r>
      <w:r w:rsidRPr="00377156">
        <w:rPr>
          <w:rFonts w:ascii="Calibri" w:hAnsi="Calibri" w:cs="Calibri"/>
        </w:rPr>
        <w:t>program</w:t>
      </w:r>
      <w:r w:rsidRPr="00377156">
        <w:rPr>
          <w:rFonts w:ascii="Calibri" w:hAnsi="Calibri" w:cs="Calibri"/>
          <w:lang w:val="hy-AM"/>
        </w:rPr>
        <w:t xml:space="preserve"> (quarterly and annual</w:t>
      </w:r>
      <w:r w:rsidRPr="00377156">
        <w:rPr>
          <w:rFonts w:ascii="Calibri" w:hAnsi="Calibri" w:cs="Calibri"/>
        </w:rPr>
        <w:t xml:space="preserve"> program as adjusted </w:t>
      </w:r>
      <w:r w:rsidRPr="00377156">
        <w:rPr>
          <w:rFonts w:ascii="Calibri" w:hAnsi="Calibri" w:cs="Calibri"/>
          <w:lang w:val="hy-AM"/>
        </w:rPr>
        <w:t xml:space="preserve">by </w:t>
      </w:r>
      <w:r w:rsidRPr="00377156">
        <w:rPr>
          <w:rFonts w:ascii="Calibri" w:hAnsi="Calibri" w:cs="Calibri"/>
        </w:rPr>
        <w:t xml:space="preserve">respective </w:t>
      </w:r>
      <w:r w:rsidRPr="00377156">
        <w:rPr>
          <w:rFonts w:ascii="Calibri" w:hAnsi="Calibri" w:cs="Calibri"/>
          <w:lang w:val="hy-AM"/>
        </w:rPr>
        <w:t xml:space="preserve">Government </w:t>
      </w:r>
      <w:r w:rsidRPr="00377156">
        <w:rPr>
          <w:rFonts w:ascii="Calibri" w:hAnsi="Calibri" w:cs="Calibri"/>
        </w:rPr>
        <w:t>decrees available at the time</w:t>
      </w:r>
      <w:r w:rsidRPr="00377156">
        <w:rPr>
          <w:rFonts w:ascii="Calibri" w:hAnsi="Calibri" w:cs="Calibri"/>
          <w:lang w:val="hy-AM"/>
        </w:rPr>
        <w:t xml:space="preserve">), current developments and the </w:t>
      </w:r>
      <w:r w:rsidRPr="00377156">
        <w:rPr>
          <w:rFonts w:ascii="Calibri" w:hAnsi="Calibri" w:cs="Calibri"/>
        </w:rPr>
        <w:t xml:space="preserve">Central Bank </w:t>
      </w:r>
      <w:r w:rsidRPr="00377156">
        <w:rPr>
          <w:rFonts w:ascii="Calibri" w:hAnsi="Calibri" w:cs="Calibri"/>
          <w:lang w:val="hy-AM"/>
        </w:rPr>
        <w:t>estimates based</w:t>
      </w:r>
      <w:r w:rsidRPr="00377156">
        <w:rPr>
          <w:rFonts w:ascii="Calibri" w:hAnsi="Calibri" w:cs="Calibri"/>
        </w:rPr>
        <w:t xml:space="preserve"> thereon</w:t>
      </w:r>
      <w:r w:rsidRPr="00377156">
        <w:rPr>
          <w:rFonts w:ascii="Calibri" w:hAnsi="Calibri" w:cs="Calibri"/>
          <w:lang w:val="hy-AM"/>
        </w:rPr>
        <w:t>.</w:t>
      </w:r>
    </w:p>
  </w:footnote>
  <w:footnote w:id="10">
    <w:p w14:paraId="43AE65DB" w14:textId="19F92B9F" w:rsidR="00616E9B" w:rsidRDefault="00616E9B">
      <w:pPr>
        <w:pStyle w:val="FootnoteText"/>
      </w:pPr>
      <w:r>
        <w:rPr>
          <w:rStyle w:val="FootnoteReference"/>
        </w:rPr>
        <w:footnoteRef/>
      </w:r>
      <w:r>
        <w:t xml:space="preserve"> </w:t>
      </w:r>
      <w:r w:rsidRPr="00377156">
        <w:rPr>
          <w:rFonts w:ascii="Calibri" w:hAnsi="Calibri" w:cs="Calibri"/>
          <w:iCs/>
          <w:lang w:val="hy-AM"/>
        </w:rPr>
        <w:t>The GDP indicators used in the program are th</w:t>
      </w:r>
      <w:r w:rsidRPr="00377156">
        <w:rPr>
          <w:rFonts w:ascii="Calibri" w:hAnsi="Calibri" w:cs="Calibri"/>
          <w:iCs/>
        </w:rPr>
        <w:t xml:space="preserve">e Central Bank of Armenia </w:t>
      </w:r>
      <w:r w:rsidRPr="00377156">
        <w:rPr>
          <w:rFonts w:ascii="Calibri" w:hAnsi="Calibri" w:cs="Calibri"/>
          <w:iCs/>
          <w:lang w:val="hy-AM"/>
        </w:rPr>
        <w:t>estimates.</w:t>
      </w:r>
    </w:p>
  </w:footnote>
  <w:footnote w:id="11">
    <w:p w14:paraId="338E5027" w14:textId="51D5CBD7" w:rsidR="00616E9B" w:rsidRPr="00262CB6" w:rsidRDefault="00616E9B">
      <w:pPr>
        <w:pStyle w:val="FootnoteText"/>
      </w:pPr>
      <w:r>
        <w:rPr>
          <w:rStyle w:val="FootnoteReference"/>
        </w:rPr>
        <w:footnoteRef/>
      </w:r>
      <w:r w:rsidRPr="00262CB6">
        <w:t xml:space="preserve"> </w:t>
      </w:r>
      <w:r w:rsidRPr="00262CB6">
        <w:rPr>
          <w:rFonts w:ascii="Calibri" w:eastAsia="Calibri" w:hAnsi="Calibri" w:cs="Calibri"/>
          <w:lang w:val="hy-AM"/>
        </w:rPr>
        <w:t>Each quarter</w:t>
      </w:r>
      <w:r w:rsidRPr="00262CB6">
        <w:rPr>
          <w:rFonts w:ascii="Calibri" w:eastAsia="Calibri" w:hAnsi="Calibri" w:cs="Calibri"/>
        </w:rPr>
        <w:t>’</w:t>
      </w:r>
      <w:r w:rsidRPr="00262CB6">
        <w:rPr>
          <w:rFonts w:ascii="Calibri" w:eastAsia="Calibri" w:hAnsi="Calibri" w:cs="Calibri"/>
          <w:lang w:val="hy-AM"/>
        </w:rPr>
        <w:t xml:space="preserve">s growth rate is calculated as the cumulative growth rate of the last </w:t>
      </w:r>
      <w:r w:rsidRPr="00262CB6">
        <w:rPr>
          <w:rFonts w:ascii="Calibri" w:eastAsia="Calibri" w:hAnsi="Calibri" w:cs="Calibri"/>
        </w:rPr>
        <w:t>four</w:t>
      </w:r>
      <w:r w:rsidRPr="00262CB6">
        <w:rPr>
          <w:rFonts w:ascii="Calibri" w:eastAsia="Calibri" w:hAnsi="Calibri" w:cs="Calibri"/>
          <w:lang w:val="hy-AM"/>
        </w:rPr>
        <w:t xml:space="preserve"> quarters</w:t>
      </w:r>
      <w:r w:rsidRPr="00262CB6">
        <w:rPr>
          <w:rFonts w:ascii="Calibri" w:eastAsia="Calibri" w:hAnsi="Calibri" w:cs="Calibri"/>
        </w:rPr>
        <w:t>.</w:t>
      </w:r>
    </w:p>
  </w:footnote>
  <w:footnote w:id="12">
    <w:p w14:paraId="5BEB46CA" w14:textId="59073AD8" w:rsidR="00616E9B" w:rsidRDefault="00616E9B">
      <w:pPr>
        <w:pStyle w:val="FootnoteText"/>
      </w:pPr>
      <w:r>
        <w:rPr>
          <w:rStyle w:val="FootnoteReference"/>
        </w:rPr>
        <w:footnoteRef/>
      </w:r>
      <w:r>
        <w:t xml:space="preserve"> </w:t>
      </w:r>
      <w:r w:rsidRPr="00E43351">
        <w:rPr>
          <w:lang w:val="en"/>
        </w:rPr>
        <w:t>It should be noted that the presented conditional scenario does not take into account the possible risks of the loss of credibility of the Central Bank and the consequent loosening of inflationary expectations, usually derived from a change in policy strategy.</w:t>
      </w:r>
    </w:p>
  </w:footnote>
  <w:footnote w:id="13">
    <w:p w14:paraId="00232566" w14:textId="426F252B" w:rsidR="00616E9B" w:rsidRPr="00E43351" w:rsidRDefault="00616E9B">
      <w:pPr>
        <w:pStyle w:val="FootnoteText"/>
      </w:pPr>
    </w:p>
  </w:footnote>
  <w:footnote w:id="14">
    <w:p w14:paraId="55224BEF" w14:textId="77777777" w:rsidR="00616E9B" w:rsidRPr="004F1201" w:rsidRDefault="00616E9B" w:rsidP="004F1201">
      <w:pPr>
        <w:pStyle w:val="FootnoteText"/>
        <w:jc w:val="both"/>
        <w:rPr>
          <w:rFonts w:ascii="Calibri" w:hAnsi="Calibri" w:cs="Calibri"/>
          <w:u w:val="single"/>
        </w:rPr>
      </w:pPr>
      <w:r w:rsidRPr="004F1201">
        <w:rPr>
          <w:rStyle w:val="FootnoteReference"/>
          <w:rFonts w:ascii="Calibri" w:hAnsi="Calibri" w:cs="Calibri"/>
        </w:rPr>
        <w:t>13</w:t>
      </w:r>
      <w:r w:rsidRPr="004F1201">
        <w:rPr>
          <w:rFonts w:ascii="Calibri" w:hAnsi="Calibri" w:cs="Calibri"/>
        </w:rPr>
        <w:t xml:space="preserve"> </w:t>
      </w:r>
      <w:bookmarkStart w:id="2" w:name="_Hlk132292361"/>
      <w:r w:rsidRPr="004F1201">
        <w:rPr>
          <w:rFonts w:ascii="Calibri" w:hAnsi="Calibri" w:cs="Calibri"/>
          <w:lang w:val="hy-AM"/>
        </w:rPr>
        <w:t>The review of the fiscal sector was done using the actual consolidated budget indicators of the first quarter</w:t>
      </w:r>
      <w:r w:rsidRPr="004F1201">
        <w:rPr>
          <w:rFonts w:ascii="Calibri" w:hAnsi="Calibri" w:cs="Calibri"/>
        </w:rPr>
        <w:t>.</w:t>
      </w:r>
      <w:bookmarkEnd w:id="2"/>
    </w:p>
  </w:footnote>
  <w:footnote w:id="15">
    <w:p w14:paraId="563A6907" w14:textId="16652E19" w:rsidR="00616E9B" w:rsidRPr="004020C0" w:rsidRDefault="00616E9B">
      <w:pPr>
        <w:pStyle w:val="FootnoteText"/>
      </w:pPr>
      <w:r>
        <w:rPr>
          <w:rStyle w:val="FootnoteReference"/>
        </w:rPr>
        <w:footnoteRef/>
      </w:r>
      <w:r w:rsidRPr="004020C0">
        <w:t xml:space="preserve"> </w:t>
      </w:r>
      <w:r w:rsidRPr="00ED6F27">
        <w:rPr>
          <w:rFonts w:ascii="Calibri" w:eastAsia="Calibri" w:hAnsi="Calibri" w:cs="Calibri"/>
          <w:sz w:val="18"/>
          <w:szCs w:val="18"/>
        </w:rPr>
        <w:t>I</w:t>
      </w:r>
      <w:r w:rsidRPr="00ED6F27">
        <w:rPr>
          <w:rFonts w:ascii="Calibri" w:eastAsia="Calibri" w:hAnsi="Calibri" w:cs="Calibri"/>
          <w:sz w:val="18"/>
          <w:szCs w:val="18"/>
          <w:lang w:val="hy-AM"/>
        </w:rPr>
        <w:t>n unit labor costs</w:t>
      </w:r>
      <w:r w:rsidRPr="00ED6F27">
        <w:rPr>
          <w:rFonts w:ascii="Calibri" w:eastAsia="Calibri" w:hAnsi="Calibri" w:cs="Calibri"/>
          <w:sz w:val="18"/>
          <w:szCs w:val="18"/>
        </w:rPr>
        <w:t>,</w:t>
      </w:r>
      <w:r w:rsidRPr="00ED6F27">
        <w:rPr>
          <w:rFonts w:ascii="Calibri" w:eastAsia="Calibri" w:hAnsi="Calibri" w:cs="Calibri"/>
          <w:sz w:val="18"/>
          <w:szCs w:val="18"/>
          <w:lang w:val="hy-AM"/>
        </w:rPr>
        <w:t xml:space="preserve"> </w:t>
      </w:r>
      <w:r w:rsidRPr="00ED6F27">
        <w:rPr>
          <w:rFonts w:ascii="Calibri" w:eastAsia="Calibri" w:hAnsi="Calibri" w:cs="Calibri"/>
          <w:sz w:val="18"/>
          <w:szCs w:val="18"/>
        </w:rPr>
        <w:t>the p</w:t>
      </w:r>
      <w:r w:rsidRPr="00ED6F27">
        <w:rPr>
          <w:rFonts w:ascii="Calibri" w:eastAsia="Calibri" w:hAnsi="Calibri" w:cs="Calibri"/>
          <w:sz w:val="18"/>
          <w:szCs w:val="18"/>
          <w:lang w:val="hy-AM"/>
        </w:rPr>
        <w:t>roductivity is represented by a negative contribution.</w:t>
      </w:r>
    </w:p>
  </w:footnote>
  <w:footnote w:id="16">
    <w:p w14:paraId="00C1933E" w14:textId="77777777" w:rsidR="00616E9B" w:rsidRPr="002B48B5" w:rsidRDefault="00616E9B" w:rsidP="002B48B5">
      <w:pPr>
        <w:jc w:val="both"/>
        <w:rPr>
          <w:rFonts w:eastAsia="Calibri" w:cs="Calibri"/>
          <w:sz w:val="20"/>
          <w:szCs w:val="20"/>
          <w:lang w:val="hy-AM"/>
        </w:rPr>
      </w:pPr>
      <w:r w:rsidRPr="002B48B5">
        <w:rPr>
          <w:rStyle w:val="FootnoteReference"/>
          <w:rFonts w:cs="Calibri"/>
          <w:szCs w:val="20"/>
        </w:rPr>
        <w:t>15</w:t>
      </w:r>
      <w:r w:rsidRPr="002B48B5">
        <w:rPr>
          <w:rFonts w:cs="Calibri"/>
          <w:sz w:val="20"/>
          <w:szCs w:val="20"/>
          <w:lang w:val="hy-AM"/>
        </w:rPr>
        <w:t xml:space="preserve"> The survey o</w:t>
      </w:r>
      <w:r w:rsidRPr="002B48B5">
        <w:rPr>
          <w:rFonts w:cs="Calibri"/>
          <w:sz w:val="20"/>
          <w:szCs w:val="20"/>
        </w:rPr>
        <w:t>n terms of lending</w:t>
      </w:r>
      <w:r w:rsidRPr="002B48B5">
        <w:rPr>
          <w:rFonts w:cs="Calibri"/>
          <w:sz w:val="20"/>
          <w:szCs w:val="20"/>
          <w:lang w:val="hy-AM"/>
        </w:rPr>
        <w:t xml:space="preserve"> is carried out </w:t>
      </w:r>
      <w:r w:rsidRPr="002B48B5">
        <w:rPr>
          <w:rFonts w:cs="Calibri"/>
          <w:sz w:val="20"/>
          <w:szCs w:val="20"/>
        </w:rPr>
        <w:t xml:space="preserve">once in every </w:t>
      </w:r>
      <w:r w:rsidRPr="002B48B5">
        <w:rPr>
          <w:rFonts w:cs="Calibri"/>
          <w:sz w:val="20"/>
          <w:szCs w:val="20"/>
          <w:lang w:val="hy-AM"/>
        </w:rPr>
        <w:t>quarter</w:t>
      </w:r>
      <w:r w:rsidRPr="002B48B5">
        <w:rPr>
          <w:rFonts w:cs="Calibri"/>
          <w:sz w:val="20"/>
          <w:szCs w:val="20"/>
        </w:rPr>
        <w:t>, with</w:t>
      </w:r>
      <w:r w:rsidRPr="002B48B5">
        <w:rPr>
          <w:rFonts w:cs="Calibri"/>
          <w:sz w:val="20"/>
          <w:szCs w:val="20"/>
          <w:lang w:val="hy-AM"/>
        </w:rPr>
        <w:t xml:space="preserve"> commercial banks and credit organizations </w:t>
      </w:r>
      <w:r w:rsidRPr="002B48B5">
        <w:rPr>
          <w:rFonts w:cs="Calibri"/>
          <w:sz w:val="20"/>
          <w:szCs w:val="20"/>
        </w:rPr>
        <w:t>involved as survey participants</w:t>
      </w:r>
      <w:r w:rsidRPr="002B48B5">
        <w:rPr>
          <w:rFonts w:cs="Calibri"/>
          <w:sz w:val="20"/>
          <w:szCs w:val="20"/>
          <w:lang w:val="hy-AM"/>
        </w:rPr>
        <w:t xml:space="preserve">. The fourth quarter 2022 survey was conducted in February of 2023. </w:t>
      </w:r>
    </w:p>
  </w:footnote>
  <w:footnote w:id="17">
    <w:p w14:paraId="1D3A6C92" w14:textId="77777777" w:rsidR="00616E9B" w:rsidRPr="002B48B5" w:rsidRDefault="00616E9B" w:rsidP="002B48B5">
      <w:pPr>
        <w:pStyle w:val="FootnoteText"/>
        <w:jc w:val="both"/>
        <w:rPr>
          <w:rFonts w:ascii="Calibri" w:eastAsia="Calibri" w:hAnsi="Calibri" w:cs="Calibri"/>
          <w:lang w:val="hy-AM"/>
        </w:rPr>
      </w:pPr>
      <w:r w:rsidRPr="002B48B5">
        <w:rPr>
          <w:rStyle w:val="FootnoteReference"/>
          <w:rFonts w:ascii="Calibri" w:hAnsi="Calibri" w:cs="Calibri"/>
        </w:rPr>
        <w:t>16</w:t>
      </w:r>
      <w:r w:rsidRPr="002B48B5">
        <w:rPr>
          <w:rFonts w:ascii="Calibri" w:hAnsi="Calibri" w:cs="Calibri"/>
          <w:lang w:val="hy-AM"/>
        </w:rPr>
        <w:t xml:space="preserve"> The calculation includes the</w:t>
      </w:r>
      <w:r w:rsidRPr="002B48B5">
        <w:rPr>
          <w:rFonts w:ascii="Calibri" w:hAnsi="Calibri" w:cs="Calibri"/>
        </w:rPr>
        <w:t xml:space="preserve"> </w:t>
      </w:r>
      <w:r w:rsidRPr="002B48B5">
        <w:rPr>
          <w:rFonts w:ascii="Calibri" w:hAnsi="Calibri" w:cs="Calibri"/>
          <w:lang w:val="hy-AM"/>
        </w:rPr>
        <w:t xml:space="preserve">volume of loans </w:t>
      </w:r>
      <w:r w:rsidRPr="002B48B5">
        <w:rPr>
          <w:rFonts w:ascii="Calibri" w:hAnsi="Calibri" w:cs="Calibri"/>
        </w:rPr>
        <w:t xml:space="preserve">provided </w:t>
      </w:r>
      <w:r w:rsidRPr="002B48B5">
        <w:rPr>
          <w:rFonts w:ascii="Calibri" w:hAnsi="Calibri" w:cs="Calibri"/>
          <w:lang w:val="hy-AM"/>
        </w:rPr>
        <w:t>to residents by banks and credit organizations</w:t>
      </w:r>
      <w:r w:rsidRPr="002B48B5">
        <w:rPr>
          <w:rFonts w:ascii="Calibri" w:hAnsi="Calibri" w:cs="Calibri"/>
        </w:rPr>
        <w:t>.</w:t>
      </w:r>
    </w:p>
    <w:p w14:paraId="6563D59C" w14:textId="77777777" w:rsidR="00616E9B" w:rsidRPr="002B48B5" w:rsidRDefault="00616E9B" w:rsidP="002B48B5">
      <w:pPr>
        <w:pStyle w:val="FootnoteText"/>
        <w:rPr>
          <w:rFonts w:ascii="Calibri" w:hAnsi="Calibri"/>
          <w:lang w:val="hy-AM"/>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FE920" w14:textId="77777777" w:rsidR="00616E9B" w:rsidRPr="00410B53" w:rsidRDefault="00616E9B" w:rsidP="00384C66">
    <w:pPr>
      <w:pStyle w:val="Header"/>
      <w:jc w:val="right"/>
      <w:rPr>
        <w:rFonts w:ascii="Sylfaen" w:hAnsi="Sylfa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519FE"/>
    <w:multiLevelType w:val="hybridMultilevel"/>
    <w:tmpl w:val="4AE6AA36"/>
    <w:lvl w:ilvl="0" w:tplc="6E482C26">
      <w:start w:val="1"/>
      <w:numFmt w:val="bullet"/>
      <w:lvlText w:val="·"/>
      <w:lvlJc w:val="left"/>
      <w:pPr>
        <w:ind w:left="720" w:hanging="360"/>
      </w:pPr>
      <w:rPr>
        <w:rFonts w:ascii="Symbol" w:hAnsi="Symbol" w:hint="default"/>
        <w:color w:val="auto"/>
      </w:rPr>
    </w:lvl>
    <w:lvl w:ilvl="1" w:tplc="CA9C3D28">
      <w:start w:val="1"/>
      <w:numFmt w:val="bullet"/>
      <w:lvlText w:val="o"/>
      <w:lvlJc w:val="left"/>
      <w:pPr>
        <w:ind w:left="1440" w:hanging="360"/>
      </w:pPr>
      <w:rPr>
        <w:rFonts w:ascii="Courier New" w:hAnsi="Courier New" w:hint="default"/>
      </w:rPr>
    </w:lvl>
    <w:lvl w:ilvl="2" w:tplc="8A6E497E">
      <w:start w:val="1"/>
      <w:numFmt w:val="bullet"/>
      <w:lvlText w:val=""/>
      <w:lvlJc w:val="left"/>
      <w:pPr>
        <w:ind w:left="2160" w:hanging="360"/>
      </w:pPr>
      <w:rPr>
        <w:rFonts w:ascii="Wingdings" w:hAnsi="Wingdings" w:hint="default"/>
      </w:rPr>
    </w:lvl>
    <w:lvl w:ilvl="3" w:tplc="C264EC5A">
      <w:start w:val="1"/>
      <w:numFmt w:val="bullet"/>
      <w:lvlText w:val=""/>
      <w:lvlJc w:val="left"/>
      <w:pPr>
        <w:ind w:left="2880" w:hanging="360"/>
      </w:pPr>
      <w:rPr>
        <w:rFonts w:ascii="Symbol" w:hAnsi="Symbol" w:hint="default"/>
      </w:rPr>
    </w:lvl>
    <w:lvl w:ilvl="4" w:tplc="C0E8011E">
      <w:start w:val="1"/>
      <w:numFmt w:val="bullet"/>
      <w:lvlText w:val="o"/>
      <w:lvlJc w:val="left"/>
      <w:pPr>
        <w:ind w:left="3600" w:hanging="360"/>
      </w:pPr>
      <w:rPr>
        <w:rFonts w:ascii="Courier New" w:hAnsi="Courier New" w:hint="default"/>
      </w:rPr>
    </w:lvl>
    <w:lvl w:ilvl="5" w:tplc="469C6606">
      <w:start w:val="1"/>
      <w:numFmt w:val="bullet"/>
      <w:lvlText w:val=""/>
      <w:lvlJc w:val="left"/>
      <w:pPr>
        <w:ind w:left="4320" w:hanging="360"/>
      </w:pPr>
      <w:rPr>
        <w:rFonts w:ascii="Wingdings" w:hAnsi="Wingdings" w:hint="default"/>
      </w:rPr>
    </w:lvl>
    <w:lvl w:ilvl="6" w:tplc="86283AF4">
      <w:start w:val="1"/>
      <w:numFmt w:val="bullet"/>
      <w:lvlText w:val=""/>
      <w:lvlJc w:val="left"/>
      <w:pPr>
        <w:ind w:left="5040" w:hanging="360"/>
      </w:pPr>
      <w:rPr>
        <w:rFonts w:ascii="Symbol" w:hAnsi="Symbol" w:hint="default"/>
      </w:rPr>
    </w:lvl>
    <w:lvl w:ilvl="7" w:tplc="076E7674">
      <w:start w:val="1"/>
      <w:numFmt w:val="bullet"/>
      <w:lvlText w:val="o"/>
      <w:lvlJc w:val="left"/>
      <w:pPr>
        <w:ind w:left="5760" w:hanging="360"/>
      </w:pPr>
      <w:rPr>
        <w:rFonts w:ascii="Courier New" w:hAnsi="Courier New" w:hint="default"/>
      </w:rPr>
    </w:lvl>
    <w:lvl w:ilvl="8" w:tplc="CE5E6C92">
      <w:start w:val="1"/>
      <w:numFmt w:val="bullet"/>
      <w:lvlText w:val=""/>
      <w:lvlJc w:val="left"/>
      <w:pPr>
        <w:ind w:left="6480" w:hanging="360"/>
      </w:pPr>
      <w:rPr>
        <w:rFonts w:ascii="Wingdings" w:hAnsi="Wingdings" w:hint="default"/>
      </w:rPr>
    </w:lvl>
  </w:abstractNum>
  <w:abstractNum w:abstractNumId="1" w15:restartNumberingAfterBreak="0">
    <w:nsid w:val="0A84213E"/>
    <w:multiLevelType w:val="hybridMultilevel"/>
    <w:tmpl w:val="D518A376"/>
    <w:lvl w:ilvl="0" w:tplc="8E68C9E4">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9C018F6"/>
    <w:multiLevelType w:val="hybridMultilevel"/>
    <w:tmpl w:val="AD063F5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40F79A4"/>
    <w:multiLevelType w:val="hybridMultilevel"/>
    <w:tmpl w:val="3DC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4A02E0"/>
    <w:multiLevelType w:val="hybridMultilevel"/>
    <w:tmpl w:val="1A347EE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15:restartNumberingAfterBreak="0">
    <w:nsid w:val="312233B2"/>
    <w:multiLevelType w:val="hybridMultilevel"/>
    <w:tmpl w:val="A04053C2"/>
    <w:lvl w:ilvl="0" w:tplc="9BA44A8C">
      <w:start w:val="1"/>
      <w:numFmt w:val="bullet"/>
      <w:lvlText w:val=""/>
      <w:lvlJc w:val="left"/>
      <w:pPr>
        <w:ind w:left="1080" w:hanging="360"/>
      </w:pPr>
      <w:rPr>
        <w:rFonts w:ascii="Symbol" w:hAnsi="Symbol" w:hint="default"/>
        <w:color w:val="auto"/>
      </w:rPr>
    </w:lvl>
    <w:lvl w:ilvl="1" w:tplc="042B0003" w:tentative="1">
      <w:start w:val="1"/>
      <w:numFmt w:val="bullet"/>
      <w:lvlText w:val="o"/>
      <w:lvlJc w:val="left"/>
      <w:pPr>
        <w:ind w:left="1800" w:hanging="360"/>
      </w:pPr>
      <w:rPr>
        <w:rFonts w:ascii="Courier New" w:hAnsi="Courier New" w:cs="Courier New" w:hint="default"/>
      </w:rPr>
    </w:lvl>
    <w:lvl w:ilvl="2" w:tplc="042B0005" w:tentative="1">
      <w:start w:val="1"/>
      <w:numFmt w:val="bullet"/>
      <w:lvlText w:val=""/>
      <w:lvlJc w:val="left"/>
      <w:pPr>
        <w:ind w:left="2520" w:hanging="360"/>
      </w:pPr>
      <w:rPr>
        <w:rFonts w:ascii="Wingdings" w:hAnsi="Wingdings" w:hint="default"/>
      </w:rPr>
    </w:lvl>
    <w:lvl w:ilvl="3" w:tplc="042B0001" w:tentative="1">
      <w:start w:val="1"/>
      <w:numFmt w:val="bullet"/>
      <w:lvlText w:val=""/>
      <w:lvlJc w:val="left"/>
      <w:pPr>
        <w:ind w:left="3240" w:hanging="360"/>
      </w:pPr>
      <w:rPr>
        <w:rFonts w:ascii="Symbol" w:hAnsi="Symbol" w:hint="default"/>
      </w:rPr>
    </w:lvl>
    <w:lvl w:ilvl="4" w:tplc="042B0003" w:tentative="1">
      <w:start w:val="1"/>
      <w:numFmt w:val="bullet"/>
      <w:lvlText w:val="o"/>
      <w:lvlJc w:val="left"/>
      <w:pPr>
        <w:ind w:left="3960" w:hanging="360"/>
      </w:pPr>
      <w:rPr>
        <w:rFonts w:ascii="Courier New" w:hAnsi="Courier New" w:cs="Courier New" w:hint="default"/>
      </w:rPr>
    </w:lvl>
    <w:lvl w:ilvl="5" w:tplc="042B0005" w:tentative="1">
      <w:start w:val="1"/>
      <w:numFmt w:val="bullet"/>
      <w:lvlText w:val=""/>
      <w:lvlJc w:val="left"/>
      <w:pPr>
        <w:ind w:left="4680" w:hanging="360"/>
      </w:pPr>
      <w:rPr>
        <w:rFonts w:ascii="Wingdings" w:hAnsi="Wingdings" w:hint="default"/>
      </w:rPr>
    </w:lvl>
    <w:lvl w:ilvl="6" w:tplc="042B0001" w:tentative="1">
      <w:start w:val="1"/>
      <w:numFmt w:val="bullet"/>
      <w:lvlText w:val=""/>
      <w:lvlJc w:val="left"/>
      <w:pPr>
        <w:ind w:left="5400" w:hanging="360"/>
      </w:pPr>
      <w:rPr>
        <w:rFonts w:ascii="Symbol" w:hAnsi="Symbol" w:hint="default"/>
      </w:rPr>
    </w:lvl>
    <w:lvl w:ilvl="7" w:tplc="042B0003" w:tentative="1">
      <w:start w:val="1"/>
      <w:numFmt w:val="bullet"/>
      <w:lvlText w:val="o"/>
      <w:lvlJc w:val="left"/>
      <w:pPr>
        <w:ind w:left="6120" w:hanging="360"/>
      </w:pPr>
      <w:rPr>
        <w:rFonts w:ascii="Courier New" w:hAnsi="Courier New" w:cs="Courier New" w:hint="default"/>
      </w:rPr>
    </w:lvl>
    <w:lvl w:ilvl="8" w:tplc="042B0005" w:tentative="1">
      <w:start w:val="1"/>
      <w:numFmt w:val="bullet"/>
      <w:lvlText w:val=""/>
      <w:lvlJc w:val="left"/>
      <w:pPr>
        <w:ind w:left="6840" w:hanging="360"/>
      </w:pPr>
      <w:rPr>
        <w:rFonts w:ascii="Wingdings" w:hAnsi="Wingdings" w:hint="default"/>
      </w:rPr>
    </w:lvl>
  </w:abstractNum>
  <w:abstractNum w:abstractNumId="6" w15:restartNumberingAfterBreak="0">
    <w:nsid w:val="37C70900"/>
    <w:multiLevelType w:val="hybridMultilevel"/>
    <w:tmpl w:val="A8EC0A80"/>
    <w:lvl w:ilvl="0" w:tplc="10FE224C">
      <w:start w:val="1"/>
      <w:numFmt w:val="bullet"/>
      <w:lvlText w:val=""/>
      <w:lvlJc w:val="left"/>
      <w:pPr>
        <w:ind w:left="360" w:hanging="360"/>
      </w:pPr>
      <w:rPr>
        <w:rFonts w:ascii="Wingdings" w:hAnsi="Wingdings" w:hint="default"/>
        <w:color w:val="auto"/>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7" w15:restartNumberingAfterBreak="0">
    <w:nsid w:val="3A0B69ED"/>
    <w:multiLevelType w:val="hybridMultilevel"/>
    <w:tmpl w:val="C3842362"/>
    <w:lvl w:ilvl="0" w:tplc="C23CF5F6">
      <w:start w:val="1"/>
      <w:numFmt w:val="bullet"/>
      <w:lvlText w:val=""/>
      <w:lvlJc w:val="left"/>
      <w:pPr>
        <w:ind w:left="360" w:hanging="360"/>
      </w:pPr>
      <w:rPr>
        <w:rFonts w:ascii="Wingdings" w:hAnsi="Wingdings" w:hint="default"/>
        <w:color w:val="auto"/>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8" w15:restartNumberingAfterBreak="0">
    <w:nsid w:val="3C1704FB"/>
    <w:multiLevelType w:val="hybridMultilevel"/>
    <w:tmpl w:val="902C6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5E0516"/>
    <w:multiLevelType w:val="hybridMultilevel"/>
    <w:tmpl w:val="29C284CA"/>
    <w:lvl w:ilvl="0" w:tplc="D1BE21BE">
      <w:numFmt w:val="bullet"/>
      <w:lvlText w:val="-"/>
      <w:lvlJc w:val="left"/>
      <w:pPr>
        <w:ind w:left="450" w:hanging="360"/>
      </w:pPr>
      <w:rPr>
        <w:rFonts w:ascii="GHEA Grapalat" w:eastAsia="GHEA Grapalat" w:hAnsi="GHEA Grapalat" w:cs="GHEA Grapalat" w:hint="default"/>
        <w:color w:val="auto"/>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5AAE063A"/>
    <w:multiLevelType w:val="hybridMultilevel"/>
    <w:tmpl w:val="11F2D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5"/>
  </w:num>
  <w:num w:numId="4">
    <w:abstractNumId w:val="0"/>
  </w:num>
  <w:num w:numId="5">
    <w:abstractNumId w:val="9"/>
  </w:num>
  <w:num w:numId="6">
    <w:abstractNumId w:val="3"/>
  </w:num>
  <w:num w:numId="7">
    <w:abstractNumId w:val="2"/>
  </w:num>
  <w:num w:numId="8">
    <w:abstractNumId w:val="1"/>
  </w:num>
  <w:num w:numId="9">
    <w:abstractNumId w:val="4"/>
  </w:num>
  <w:num w:numId="10">
    <w:abstractNumId w:val="8"/>
  </w:num>
  <w:num w:numId="1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activeWritingStyle w:appName="MSWord" w:lang="es-AR" w:vendorID="64" w:dllVersion="6" w:nlCheck="1" w:checkStyle="1"/>
  <w:activeWritingStyle w:appName="MSWord" w:lang="en-US" w:vendorID="64" w:dllVersion="6" w:nlCheck="1" w:checkStyle="1"/>
  <w:activeWritingStyle w:appName="MSWord" w:lang="ru-RU" w:vendorID="64" w:dllVersion="6" w:nlCheck="1" w:checkStyle="0"/>
  <w:activeWritingStyle w:appName="MSWord" w:lang="en-US" w:vendorID="64" w:dllVersion="4096" w:nlCheck="1" w:checkStyle="0"/>
  <w:activeWritingStyle w:appName="MSWord" w:lang="es-AR" w:vendorID="64" w:dllVersion="4096" w:nlCheck="1" w:checkStyle="0"/>
  <w:activeWritingStyle w:appName="MSWord" w:lang="en-GB" w:vendorID="64" w:dllVersion="4096" w:nlCheck="1" w:checkStyle="0"/>
  <w:activeWritingStyle w:appName="MSWord" w:lang="en-GB" w:vendorID="64" w:dllVersion="6" w:nlCheck="1" w:checkStyle="1"/>
  <w:defaultTabStop w:val="720"/>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C66"/>
    <w:rsid w:val="00000198"/>
    <w:rsid w:val="00001DE4"/>
    <w:rsid w:val="00002373"/>
    <w:rsid w:val="00003A12"/>
    <w:rsid w:val="00004D0F"/>
    <w:rsid w:val="00004E26"/>
    <w:rsid w:val="00006F56"/>
    <w:rsid w:val="00006F76"/>
    <w:rsid w:val="00010946"/>
    <w:rsid w:val="00010F60"/>
    <w:rsid w:val="000129FA"/>
    <w:rsid w:val="00013401"/>
    <w:rsid w:val="00013ABA"/>
    <w:rsid w:val="000140D6"/>
    <w:rsid w:val="000140F1"/>
    <w:rsid w:val="00015286"/>
    <w:rsid w:val="00015D0A"/>
    <w:rsid w:val="00015D65"/>
    <w:rsid w:val="00022333"/>
    <w:rsid w:val="0002243F"/>
    <w:rsid w:val="00022D4B"/>
    <w:rsid w:val="000252A6"/>
    <w:rsid w:val="000266B8"/>
    <w:rsid w:val="000268D9"/>
    <w:rsid w:val="000309B6"/>
    <w:rsid w:val="000312C6"/>
    <w:rsid w:val="00032642"/>
    <w:rsid w:val="00032C59"/>
    <w:rsid w:val="00034E54"/>
    <w:rsid w:val="00034ED9"/>
    <w:rsid w:val="000362FF"/>
    <w:rsid w:val="0003716F"/>
    <w:rsid w:val="00040518"/>
    <w:rsid w:val="00040B16"/>
    <w:rsid w:val="00040FDD"/>
    <w:rsid w:val="00043703"/>
    <w:rsid w:val="0004478D"/>
    <w:rsid w:val="00044B25"/>
    <w:rsid w:val="00045819"/>
    <w:rsid w:val="00046A79"/>
    <w:rsid w:val="0004790E"/>
    <w:rsid w:val="00050470"/>
    <w:rsid w:val="0005072E"/>
    <w:rsid w:val="00050E91"/>
    <w:rsid w:val="000512DC"/>
    <w:rsid w:val="00055CA5"/>
    <w:rsid w:val="000562C6"/>
    <w:rsid w:val="00056D5C"/>
    <w:rsid w:val="00057A17"/>
    <w:rsid w:val="00060170"/>
    <w:rsid w:val="000606B1"/>
    <w:rsid w:val="00060A35"/>
    <w:rsid w:val="00063580"/>
    <w:rsid w:val="000636AC"/>
    <w:rsid w:val="000644A8"/>
    <w:rsid w:val="00064D54"/>
    <w:rsid w:val="00067A9C"/>
    <w:rsid w:val="00070E64"/>
    <w:rsid w:val="00070EFC"/>
    <w:rsid w:val="000716F7"/>
    <w:rsid w:val="00071BBE"/>
    <w:rsid w:val="0007204C"/>
    <w:rsid w:val="00074A85"/>
    <w:rsid w:val="0007578D"/>
    <w:rsid w:val="00076CFE"/>
    <w:rsid w:val="000818BF"/>
    <w:rsid w:val="000821BA"/>
    <w:rsid w:val="00084339"/>
    <w:rsid w:val="00084B0F"/>
    <w:rsid w:val="00085152"/>
    <w:rsid w:val="00085245"/>
    <w:rsid w:val="00092FE9"/>
    <w:rsid w:val="00093D2E"/>
    <w:rsid w:val="00093E3E"/>
    <w:rsid w:val="00095B40"/>
    <w:rsid w:val="00097516"/>
    <w:rsid w:val="000A0CCA"/>
    <w:rsid w:val="000A1346"/>
    <w:rsid w:val="000A179A"/>
    <w:rsid w:val="000A1B8E"/>
    <w:rsid w:val="000A205A"/>
    <w:rsid w:val="000A2D80"/>
    <w:rsid w:val="000A4F29"/>
    <w:rsid w:val="000A6EDD"/>
    <w:rsid w:val="000A776B"/>
    <w:rsid w:val="000A796C"/>
    <w:rsid w:val="000B112C"/>
    <w:rsid w:val="000B1496"/>
    <w:rsid w:val="000B2733"/>
    <w:rsid w:val="000B4841"/>
    <w:rsid w:val="000B4BF4"/>
    <w:rsid w:val="000B6096"/>
    <w:rsid w:val="000B7294"/>
    <w:rsid w:val="000C05C0"/>
    <w:rsid w:val="000C1322"/>
    <w:rsid w:val="000C2543"/>
    <w:rsid w:val="000C455B"/>
    <w:rsid w:val="000C551D"/>
    <w:rsid w:val="000C6DE7"/>
    <w:rsid w:val="000C706E"/>
    <w:rsid w:val="000D121A"/>
    <w:rsid w:val="000D1661"/>
    <w:rsid w:val="000D2D48"/>
    <w:rsid w:val="000D4ADA"/>
    <w:rsid w:val="000D4FE1"/>
    <w:rsid w:val="000D5DBD"/>
    <w:rsid w:val="000D6055"/>
    <w:rsid w:val="000D62CD"/>
    <w:rsid w:val="000D71FE"/>
    <w:rsid w:val="000E0F35"/>
    <w:rsid w:val="000E42C6"/>
    <w:rsid w:val="000E46D0"/>
    <w:rsid w:val="000E51DE"/>
    <w:rsid w:val="000E5D0F"/>
    <w:rsid w:val="000E673A"/>
    <w:rsid w:val="000E68B9"/>
    <w:rsid w:val="000E7F74"/>
    <w:rsid w:val="000F0199"/>
    <w:rsid w:val="000F04B0"/>
    <w:rsid w:val="000F0958"/>
    <w:rsid w:val="000F1827"/>
    <w:rsid w:val="000F22DC"/>
    <w:rsid w:val="000F3048"/>
    <w:rsid w:val="000F383D"/>
    <w:rsid w:val="000F5DA7"/>
    <w:rsid w:val="00100716"/>
    <w:rsid w:val="00101E20"/>
    <w:rsid w:val="00102193"/>
    <w:rsid w:val="0010261C"/>
    <w:rsid w:val="00102991"/>
    <w:rsid w:val="00105437"/>
    <w:rsid w:val="00107248"/>
    <w:rsid w:val="001077C6"/>
    <w:rsid w:val="0011051B"/>
    <w:rsid w:val="0011272E"/>
    <w:rsid w:val="00112EE0"/>
    <w:rsid w:val="001132CC"/>
    <w:rsid w:val="00114E24"/>
    <w:rsid w:val="0011637B"/>
    <w:rsid w:val="001164E7"/>
    <w:rsid w:val="0011763F"/>
    <w:rsid w:val="001204B6"/>
    <w:rsid w:val="001221BA"/>
    <w:rsid w:val="001224A0"/>
    <w:rsid w:val="00122DD4"/>
    <w:rsid w:val="00123EA8"/>
    <w:rsid w:val="001243FF"/>
    <w:rsid w:val="00126C6F"/>
    <w:rsid w:val="001279FC"/>
    <w:rsid w:val="00130821"/>
    <w:rsid w:val="00132822"/>
    <w:rsid w:val="00132DB6"/>
    <w:rsid w:val="00135752"/>
    <w:rsid w:val="00135AFB"/>
    <w:rsid w:val="00141B1F"/>
    <w:rsid w:val="001423D2"/>
    <w:rsid w:val="00142DB6"/>
    <w:rsid w:val="001443FF"/>
    <w:rsid w:val="00144A16"/>
    <w:rsid w:val="001471DC"/>
    <w:rsid w:val="00147411"/>
    <w:rsid w:val="001478BC"/>
    <w:rsid w:val="001527D0"/>
    <w:rsid w:val="00152F3C"/>
    <w:rsid w:val="0015597F"/>
    <w:rsid w:val="00156A9B"/>
    <w:rsid w:val="00156C49"/>
    <w:rsid w:val="0015755D"/>
    <w:rsid w:val="00157816"/>
    <w:rsid w:val="001608AE"/>
    <w:rsid w:val="00160972"/>
    <w:rsid w:val="001609EB"/>
    <w:rsid w:val="0016184F"/>
    <w:rsid w:val="0016263F"/>
    <w:rsid w:val="001634B9"/>
    <w:rsid w:val="001646F5"/>
    <w:rsid w:val="00164A24"/>
    <w:rsid w:val="001650CA"/>
    <w:rsid w:val="00166253"/>
    <w:rsid w:val="001674F1"/>
    <w:rsid w:val="00171145"/>
    <w:rsid w:val="00172041"/>
    <w:rsid w:val="00172642"/>
    <w:rsid w:val="00173096"/>
    <w:rsid w:val="00173A42"/>
    <w:rsid w:val="001743F9"/>
    <w:rsid w:val="001745E3"/>
    <w:rsid w:val="0017475B"/>
    <w:rsid w:val="00174BCA"/>
    <w:rsid w:val="00175864"/>
    <w:rsid w:val="00175D6C"/>
    <w:rsid w:val="00176587"/>
    <w:rsid w:val="00176E10"/>
    <w:rsid w:val="00177D2B"/>
    <w:rsid w:val="00177FF3"/>
    <w:rsid w:val="0018028B"/>
    <w:rsid w:val="001804C8"/>
    <w:rsid w:val="00185CEF"/>
    <w:rsid w:val="00187AB2"/>
    <w:rsid w:val="00191911"/>
    <w:rsid w:val="00192735"/>
    <w:rsid w:val="001937C0"/>
    <w:rsid w:val="00194318"/>
    <w:rsid w:val="00195B6E"/>
    <w:rsid w:val="00195C32"/>
    <w:rsid w:val="00196A6E"/>
    <w:rsid w:val="001977FB"/>
    <w:rsid w:val="001A0136"/>
    <w:rsid w:val="001A059A"/>
    <w:rsid w:val="001A1420"/>
    <w:rsid w:val="001A2F34"/>
    <w:rsid w:val="001A44E3"/>
    <w:rsid w:val="001A47B7"/>
    <w:rsid w:val="001A5045"/>
    <w:rsid w:val="001A57D7"/>
    <w:rsid w:val="001A5B64"/>
    <w:rsid w:val="001A684C"/>
    <w:rsid w:val="001A6CCC"/>
    <w:rsid w:val="001A7551"/>
    <w:rsid w:val="001A7DA4"/>
    <w:rsid w:val="001A7E45"/>
    <w:rsid w:val="001B2250"/>
    <w:rsid w:val="001B27AF"/>
    <w:rsid w:val="001B2823"/>
    <w:rsid w:val="001B40E7"/>
    <w:rsid w:val="001B44F3"/>
    <w:rsid w:val="001B482C"/>
    <w:rsid w:val="001B4B4E"/>
    <w:rsid w:val="001B4DAE"/>
    <w:rsid w:val="001B5718"/>
    <w:rsid w:val="001B579C"/>
    <w:rsid w:val="001B586B"/>
    <w:rsid w:val="001B5A75"/>
    <w:rsid w:val="001B5E23"/>
    <w:rsid w:val="001B6DB4"/>
    <w:rsid w:val="001B7147"/>
    <w:rsid w:val="001B77FF"/>
    <w:rsid w:val="001B79E2"/>
    <w:rsid w:val="001C163B"/>
    <w:rsid w:val="001C2830"/>
    <w:rsid w:val="001C34BC"/>
    <w:rsid w:val="001C4134"/>
    <w:rsid w:val="001C41F2"/>
    <w:rsid w:val="001C5262"/>
    <w:rsid w:val="001C595D"/>
    <w:rsid w:val="001C5FB4"/>
    <w:rsid w:val="001C6734"/>
    <w:rsid w:val="001C6ADC"/>
    <w:rsid w:val="001C71AD"/>
    <w:rsid w:val="001C756C"/>
    <w:rsid w:val="001D1498"/>
    <w:rsid w:val="001D1DA1"/>
    <w:rsid w:val="001D2252"/>
    <w:rsid w:val="001D2783"/>
    <w:rsid w:val="001D3753"/>
    <w:rsid w:val="001D4106"/>
    <w:rsid w:val="001D4155"/>
    <w:rsid w:val="001D5EEE"/>
    <w:rsid w:val="001D60E6"/>
    <w:rsid w:val="001D7780"/>
    <w:rsid w:val="001E0170"/>
    <w:rsid w:val="001E0298"/>
    <w:rsid w:val="001E20B2"/>
    <w:rsid w:val="001E34A0"/>
    <w:rsid w:val="001E474E"/>
    <w:rsid w:val="001E4870"/>
    <w:rsid w:val="001E4BC5"/>
    <w:rsid w:val="001E4CA4"/>
    <w:rsid w:val="001E5920"/>
    <w:rsid w:val="001E5D56"/>
    <w:rsid w:val="001E6639"/>
    <w:rsid w:val="001E7210"/>
    <w:rsid w:val="001E7423"/>
    <w:rsid w:val="001F0C23"/>
    <w:rsid w:val="001F0E46"/>
    <w:rsid w:val="001F41CE"/>
    <w:rsid w:val="001F6284"/>
    <w:rsid w:val="001F66BB"/>
    <w:rsid w:val="001F68E7"/>
    <w:rsid w:val="001F7810"/>
    <w:rsid w:val="002001E8"/>
    <w:rsid w:val="0020026A"/>
    <w:rsid w:val="00203BD9"/>
    <w:rsid w:val="002047CC"/>
    <w:rsid w:val="00205E60"/>
    <w:rsid w:val="00206BD2"/>
    <w:rsid w:val="0020727F"/>
    <w:rsid w:val="00207721"/>
    <w:rsid w:val="00207DD1"/>
    <w:rsid w:val="00210520"/>
    <w:rsid w:val="002119E6"/>
    <w:rsid w:val="00211A27"/>
    <w:rsid w:val="00212986"/>
    <w:rsid w:val="00212EEB"/>
    <w:rsid w:val="0021398F"/>
    <w:rsid w:val="00217CAF"/>
    <w:rsid w:val="00217D96"/>
    <w:rsid w:val="00217EFF"/>
    <w:rsid w:val="00221716"/>
    <w:rsid w:val="00222279"/>
    <w:rsid w:val="00222397"/>
    <w:rsid w:val="0022401D"/>
    <w:rsid w:val="0022403B"/>
    <w:rsid w:val="00224ADE"/>
    <w:rsid w:val="00224D0A"/>
    <w:rsid w:val="0022605B"/>
    <w:rsid w:val="0022691A"/>
    <w:rsid w:val="00227A3F"/>
    <w:rsid w:val="00227A6B"/>
    <w:rsid w:val="00227B5F"/>
    <w:rsid w:val="0023076D"/>
    <w:rsid w:val="002309FE"/>
    <w:rsid w:val="0023136D"/>
    <w:rsid w:val="002325EA"/>
    <w:rsid w:val="00232980"/>
    <w:rsid w:val="002330E9"/>
    <w:rsid w:val="002336C0"/>
    <w:rsid w:val="00233771"/>
    <w:rsid w:val="00235783"/>
    <w:rsid w:val="00235962"/>
    <w:rsid w:val="00235E65"/>
    <w:rsid w:val="00236D37"/>
    <w:rsid w:val="00237C26"/>
    <w:rsid w:val="002402BA"/>
    <w:rsid w:val="002403BE"/>
    <w:rsid w:val="00241920"/>
    <w:rsid w:val="0024517E"/>
    <w:rsid w:val="0024667F"/>
    <w:rsid w:val="00247752"/>
    <w:rsid w:val="00252860"/>
    <w:rsid w:val="00252D6F"/>
    <w:rsid w:val="0025317F"/>
    <w:rsid w:val="00253AC2"/>
    <w:rsid w:val="0025455A"/>
    <w:rsid w:val="00256242"/>
    <w:rsid w:val="00256C67"/>
    <w:rsid w:val="002600EB"/>
    <w:rsid w:val="00260184"/>
    <w:rsid w:val="002602C6"/>
    <w:rsid w:val="002607C6"/>
    <w:rsid w:val="00260F88"/>
    <w:rsid w:val="00262780"/>
    <w:rsid w:val="00262CB6"/>
    <w:rsid w:val="002632E7"/>
    <w:rsid w:val="00263647"/>
    <w:rsid w:val="002663D8"/>
    <w:rsid w:val="002668F3"/>
    <w:rsid w:val="00267344"/>
    <w:rsid w:val="0027421C"/>
    <w:rsid w:val="00274F51"/>
    <w:rsid w:val="002754A5"/>
    <w:rsid w:val="002779FC"/>
    <w:rsid w:val="00282535"/>
    <w:rsid w:val="00282791"/>
    <w:rsid w:val="00282E08"/>
    <w:rsid w:val="00284A9D"/>
    <w:rsid w:val="00285120"/>
    <w:rsid w:val="00286530"/>
    <w:rsid w:val="0028720C"/>
    <w:rsid w:val="00290E39"/>
    <w:rsid w:val="00291E3C"/>
    <w:rsid w:val="00293C88"/>
    <w:rsid w:val="00294361"/>
    <w:rsid w:val="00295BF1"/>
    <w:rsid w:val="002969AA"/>
    <w:rsid w:val="002978DE"/>
    <w:rsid w:val="002A03AA"/>
    <w:rsid w:val="002A152F"/>
    <w:rsid w:val="002A1D7D"/>
    <w:rsid w:val="002A245E"/>
    <w:rsid w:val="002A3804"/>
    <w:rsid w:val="002A4853"/>
    <w:rsid w:val="002A4C36"/>
    <w:rsid w:val="002A6720"/>
    <w:rsid w:val="002A7490"/>
    <w:rsid w:val="002B0283"/>
    <w:rsid w:val="002B03C1"/>
    <w:rsid w:val="002B12F6"/>
    <w:rsid w:val="002B2A50"/>
    <w:rsid w:val="002B2C5D"/>
    <w:rsid w:val="002B3500"/>
    <w:rsid w:val="002B3AD0"/>
    <w:rsid w:val="002B3D38"/>
    <w:rsid w:val="002B48B5"/>
    <w:rsid w:val="002B4D2B"/>
    <w:rsid w:val="002B7DA5"/>
    <w:rsid w:val="002C19E8"/>
    <w:rsid w:val="002C3821"/>
    <w:rsid w:val="002C4F09"/>
    <w:rsid w:val="002C62D8"/>
    <w:rsid w:val="002C6677"/>
    <w:rsid w:val="002C7D4F"/>
    <w:rsid w:val="002D0689"/>
    <w:rsid w:val="002D070D"/>
    <w:rsid w:val="002D08F6"/>
    <w:rsid w:val="002D0AF0"/>
    <w:rsid w:val="002D0C0B"/>
    <w:rsid w:val="002D227E"/>
    <w:rsid w:val="002D256F"/>
    <w:rsid w:val="002D2870"/>
    <w:rsid w:val="002D3877"/>
    <w:rsid w:val="002D3959"/>
    <w:rsid w:val="002D4730"/>
    <w:rsid w:val="002D4C8E"/>
    <w:rsid w:val="002D5EAA"/>
    <w:rsid w:val="002D613A"/>
    <w:rsid w:val="002D75B9"/>
    <w:rsid w:val="002D7D81"/>
    <w:rsid w:val="002D7EDB"/>
    <w:rsid w:val="002E06F7"/>
    <w:rsid w:val="002E0CC1"/>
    <w:rsid w:val="002E13AF"/>
    <w:rsid w:val="002E3192"/>
    <w:rsid w:val="002E32D2"/>
    <w:rsid w:val="002E348A"/>
    <w:rsid w:val="002E4211"/>
    <w:rsid w:val="002E5337"/>
    <w:rsid w:val="002E5B76"/>
    <w:rsid w:val="002E72AA"/>
    <w:rsid w:val="002E73D8"/>
    <w:rsid w:val="002E7AF5"/>
    <w:rsid w:val="002F0F62"/>
    <w:rsid w:val="002F17D8"/>
    <w:rsid w:val="002F1E90"/>
    <w:rsid w:val="002F3522"/>
    <w:rsid w:val="002F3CC7"/>
    <w:rsid w:val="002F3FD7"/>
    <w:rsid w:val="002F47E8"/>
    <w:rsid w:val="002F49E9"/>
    <w:rsid w:val="002F4C35"/>
    <w:rsid w:val="002F5DC7"/>
    <w:rsid w:val="002F75E1"/>
    <w:rsid w:val="002F7720"/>
    <w:rsid w:val="002F7A25"/>
    <w:rsid w:val="002F7E67"/>
    <w:rsid w:val="003013E2"/>
    <w:rsid w:val="0030247C"/>
    <w:rsid w:val="00302741"/>
    <w:rsid w:val="00302EE5"/>
    <w:rsid w:val="0030326E"/>
    <w:rsid w:val="0030382B"/>
    <w:rsid w:val="00303FA9"/>
    <w:rsid w:val="00304950"/>
    <w:rsid w:val="0031195E"/>
    <w:rsid w:val="00311E2F"/>
    <w:rsid w:val="00312BBD"/>
    <w:rsid w:val="00317096"/>
    <w:rsid w:val="00317296"/>
    <w:rsid w:val="00320B9D"/>
    <w:rsid w:val="00320CA8"/>
    <w:rsid w:val="003216AD"/>
    <w:rsid w:val="00321AC5"/>
    <w:rsid w:val="003227C6"/>
    <w:rsid w:val="003234C2"/>
    <w:rsid w:val="00324E64"/>
    <w:rsid w:val="00327AAC"/>
    <w:rsid w:val="00334991"/>
    <w:rsid w:val="00335356"/>
    <w:rsid w:val="00337F9A"/>
    <w:rsid w:val="00342D74"/>
    <w:rsid w:val="0034434E"/>
    <w:rsid w:val="003444E2"/>
    <w:rsid w:val="00344C32"/>
    <w:rsid w:val="00345924"/>
    <w:rsid w:val="003465CE"/>
    <w:rsid w:val="003467D8"/>
    <w:rsid w:val="0034698C"/>
    <w:rsid w:val="00347BC9"/>
    <w:rsid w:val="00350258"/>
    <w:rsid w:val="00350DE5"/>
    <w:rsid w:val="0035104D"/>
    <w:rsid w:val="00351C16"/>
    <w:rsid w:val="00354B45"/>
    <w:rsid w:val="00355A06"/>
    <w:rsid w:val="00355F19"/>
    <w:rsid w:val="003560E4"/>
    <w:rsid w:val="003562E6"/>
    <w:rsid w:val="003569F4"/>
    <w:rsid w:val="00356D7E"/>
    <w:rsid w:val="0036046E"/>
    <w:rsid w:val="00361181"/>
    <w:rsid w:val="00361A54"/>
    <w:rsid w:val="00363DF4"/>
    <w:rsid w:val="00364A4F"/>
    <w:rsid w:val="00364BFA"/>
    <w:rsid w:val="00364FAF"/>
    <w:rsid w:val="0036512E"/>
    <w:rsid w:val="00365993"/>
    <w:rsid w:val="00366279"/>
    <w:rsid w:val="003679CC"/>
    <w:rsid w:val="003703C0"/>
    <w:rsid w:val="0037047E"/>
    <w:rsid w:val="00372B26"/>
    <w:rsid w:val="003735A3"/>
    <w:rsid w:val="00373A05"/>
    <w:rsid w:val="00373B4E"/>
    <w:rsid w:val="0037553E"/>
    <w:rsid w:val="00375BBC"/>
    <w:rsid w:val="00376EC3"/>
    <w:rsid w:val="00377156"/>
    <w:rsid w:val="00380D36"/>
    <w:rsid w:val="00382348"/>
    <w:rsid w:val="00383710"/>
    <w:rsid w:val="00384AF2"/>
    <w:rsid w:val="00384C66"/>
    <w:rsid w:val="00385E78"/>
    <w:rsid w:val="0038766F"/>
    <w:rsid w:val="00390553"/>
    <w:rsid w:val="00390E76"/>
    <w:rsid w:val="003927AE"/>
    <w:rsid w:val="00392F9A"/>
    <w:rsid w:val="003932D0"/>
    <w:rsid w:val="0039424F"/>
    <w:rsid w:val="00394381"/>
    <w:rsid w:val="00395714"/>
    <w:rsid w:val="00395B64"/>
    <w:rsid w:val="00397798"/>
    <w:rsid w:val="003A02B4"/>
    <w:rsid w:val="003A0442"/>
    <w:rsid w:val="003A378D"/>
    <w:rsid w:val="003A4349"/>
    <w:rsid w:val="003A7FC1"/>
    <w:rsid w:val="003B1702"/>
    <w:rsid w:val="003B17AC"/>
    <w:rsid w:val="003B1EB2"/>
    <w:rsid w:val="003B25F3"/>
    <w:rsid w:val="003B2790"/>
    <w:rsid w:val="003B2A20"/>
    <w:rsid w:val="003B4E91"/>
    <w:rsid w:val="003B5B71"/>
    <w:rsid w:val="003B7086"/>
    <w:rsid w:val="003C074A"/>
    <w:rsid w:val="003C08D1"/>
    <w:rsid w:val="003C18ED"/>
    <w:rsid w:val="003C2094"/>
    <w:rsid w:val="003C26EA"/>
    <w:rsid w:val="003C2C0F"/>
    <w:rsid w:val="003C2E94"/>
    <w:rsid w:val="003C3A49"/>
    <w:rsid w:val="003C5A74"/>
    <w:rsid w:val="003C5C75"/>
    <w:rsid w:val="003C64CB"/>
    <w:rsid w:val="003C68AB"/>
    <w:rsid w:val="003C69F7"/>
    <w:rsid w:val="003C6D6B"/>
    <w:rsid w:val="003D009F"/>
    <w:rsid w:val="003D11A7"/>
    <w:rsid w:val="003D1F8E"/>
    <w:rsid w:val="003D4026"/>
    <w:rsid w:val="003D4174"/>
    <w:rsid w:val="003D41E7"/>
    <w:rsid w:val="003D5C02"/>
    <w:rsid w:val="003D5DCA"/>
    <w:rsid w:val="003D7A52"/>
    <w:rsid w:val="003E0BDC"/>
    <w:rsid w:val="003E1955"/>
    <w:rsid w:val="003E1CD2"/>
    <w:rsid w:val="003E2982"/>
    <w:rsid w:val="003E2F19"/>
    <w:rsid w:val="003E326E"/>
    <w:rsid w:val="003E3AB7"/>
    <w:rsid w:val="003E3EDF"/>
    <w:rsid w:val="003E43FE"/>
    <w:rsid w:val="003E4A68"/>
    <w:rsid w:val="003E6A24"/>
    <w:rsid w:val="003E7485"/>
    <w:rsid w:val="003F061A"/>
    <w:rsid w:val="003F1262"/>
    <w:rsid w:val="003F16F1"/>
    <w:rsid w:val="003F1AEC"/>
    <w:rsid w:val="003F1CD0"/>
    <w:rsid w:val="003F1E01"/>
    <w:rsid w:val="003F34F8"/>
    <w:rsid w:val="003F4E6E"/>
    <w:rsid w:val="003F5347"/>
    <w:rsid w:val="003F5353"/>
    <w:rsid w:val="003F63AC"/>
    <w:rsid w:val="00400922"/>
    <w:rsid w:val="00402038"/>
    <w:rsid w:val="004020C0"/>
    <w:rsid w:val="004039C0"/>
    <w:rsid w:val="0040407C"/>
    <w:rsid w:val="004049AB"/>
    <w:rsid w:val="00404E84"/>
    <w:rsid w:val="00405053"/>
    <w:rsid w:val="004063D9"/>
    <w:rsid w:val="004065DA"/>
    <w:rsid w:val="00407722"/>
    <w:rsid w:val="00410DA2"/>
    <w:rsid w:val="00411254"/>
    <w:rsid w:val="004112D7"/>
    <w:rsid w:val="004121A7"/>
    <w:rsid w:val="004125FD"/>
    <w:rsid w:val="00412C58"/>
    <w:rsid w:val="004131E6"/>
    <w:rsid w:val="00413983"/>
    <w:rsid w:val="004153E0"/>
    <w:rsid w:val="004166E8"/>
    <w:rsid w:val="004166FB"/>
    <w:rsid w:val="0041700F"/>
    <w:rsid w:val="004171B8"/>
    <w:rsid w:val="0041768F"/>
    <w:rsid w:val="004178A7"/>
    <w:rsid w:val="004209B1"/>
    <w:rsid w:val="004215B9"/>
    <w:rsid w:val="0042252E"/>
    <w:rsid w:val="004235A6"/>
    <w:rsid w:val="004239B2"/>
    <w:rsid w:val="004241C2"/>
    <w:rsid w:val="00426549"/>
    <w:rsid w:val="00426EC3"/>
    <w:rsid w:val="00431650"/>
    <w:rsid w:val="004328FC"/>
    <w:rsid w:val="00434A4B"/>
    <w:rsid w:val="00435963"/>
    <w:rsid w:val="0043672E"/>
    <w:rsid w:val="00437281"/>
    <w:rsid w:val="00437AB9"/>
    <w:rsid w:val="00442573"/>
    <w:rsid w:val="00443AA9"/>
    <w:rsid w:val="00443C81"/>
    <w:rsid w:val="004451A9"/>
    <w:rsid w:val="00451F5D"/>
    <w:rsid w:val="00451F8B"/>
    <w:rsid w:val="0045235E"/>
    <w:rsid w:val="004531E0"/>
    <w:rsid w:val="00453B8E"/>
    <w:rsid w:val="004547CA"/>
    <w:rsid w:val="0045480D"/>
    <w:rsid w:val="00454D4F"/>
    <w:rsid w:val="0045671D"/>
    <w:rsid w:val="004603FE"/>
    <w:rsid w:val="00460850"/>
    <w:rsid w:val="00461B73"/>
    <w:rsid w:val="00462034"/>
    <w:rsid w:val="00462414"/>
    <w:rsid w:val="004636A4"/>
    <w:rsid w:val="00464C8E"/>
    <w:rsid w:val="00464D28"/>
    <w:rsid w:val="004679CC"/>
    <w:rsid w:val="00470E2E"/>
    <w:rsid w:val="00471E57"/>
    <w:rsid w:val="004725F9"/>
    <w:rsid w:val="00473380"/>
    <w:rsid w:val="0047352A"/>
    <w:rsid w:val="00473DE0"/>
    <w:rsid w:val="00474E89"/>
    <w:rsid w:val="00474F96"/>
    <w:rsid w:val="0047657D"/>
    <w:rsid w:val="004766B0"/>
    <w:rsid w:val="00477F8D"/>
    <w:rsid w:val="004813EB"/>
    <w:rsid w:val="0048294F"/>
    <w:rsid w:val="00482F2B"/>
    <w:rsid w:val="00483538"/>
    <w:rsid w:val="0048354E"/>
    <w:rsid w:val="00483910"/>
    <w:rsid w:val="0048464C"/>
    <w:rsid w:val="004860A6"/>
    <w:rsid w:val="004868A8"/>
    <w:rsid w:val="00490563"/>
    <w:rsid w:val="00490CD5"/>
    <w:rsid w:val="00492F70"/>
    <w:rsid w:val="0049413F"/>
    <w:rsid w:val="00494EB7"/>
    <w:rsid w:val="00495444"/>
    <w:rsid w:val="00496CA0"/>
    <w:rsid w:val="004A1760"/>
    <w:rsid w:val="004A1EA8"/>
    <w:rsid w:val="004A2A09"/>
    <w:rsid w:val="004A2F47"/>
    <w:rsid w:val="004A34D2"/>
    <w:rsid w:val="004A45D3"/>
    <w:rsid w:val="004A473B"/>
    <w:rsid w:val="004A53B8"/>
    <w:rsid w:val="004A58DA"/>
    <w:rsid w:val="004A59BC"/>
    <w:rsid w:val="004A5B4B"/>
    <w:rsid w:val="004B091A"/>
    <w:rsid w:val="004B2CC3"/>
    <w:rsid w:val="004B45AF"/>
    <w:rsid w:val="004B46D3"/>
    <w:rsid w:val="004B5D0A"/>
    <w:rsid w:val="004B7104"/>
    <w:rsid w:val="004C02E1"/>
    <w:rsid w:val="004C0AF1"/>
    <w:rsid w:val="004C1E0C"/>
    <w:rsid w:val="004C25AD"/>
    <w:rsid w:val="004C3422"/>
    <w:rsid w:val="004C3883"/>
    <w:rsid w:val="004C4C57"/>
    <w:rsid w:val="004C4D67"/>
    <w:rsid w:val="004C4FC8"/>
    <w:rsid w:val="004C5434"/>
    <w:rsid w:val="004C5A54"/>
    <w:rsid w:val="004C678E"/>
    <w:rsid w:val="004C6DF4"/>
    <w:rsid w:val="004C7D5E"/>
    <w:rsid w:val="004D0088"/>
    <w:rsid w:val="004D32C6"/>
    <w:rsid w:val="004D3A33"/>
    <w:rsid w:val="004D49B6"/>
    <w:rsid w:val="004D5689"/>
    <w:rsid w:val="004D76A6"/>
    <w:rsid w:val="004D78FB"/>
    <w:rsid w:val="004E0A8E"/>
    <w:rsid w:val="004E0D7A"/>
    <w:rsid w:val="004E18EE"/>
    <w:rsid w:val="004E28F2"/>
    <w:rsid w:val="004E59C3"/>
    <w:rsid w:val="004E644E"/>
    <w:rsid w:val="004F1201"/>
    <w:rsid w:val="004F13B7"/>
    <w:rsid w:val="004F221E"/>
    <w:rsid w:val="004F223B"/>
    <w:rsid w:val="004F31D7"/>
    <w:rsid w:val="004F3682"/>
    <w:rsid w:val="004F412C"/>
    <w:rsid w:val="004F4A9C"/>
    <w:rsid w:val="004F506E"/>
    <w:rsid w:val="004F5F88"/>
    <w:rsid w:val="004F6AB2"/>
    <w:rsid w:val="004F7007"/>
    <w:rsid w:val="004F7D29"/>
    <w:rsid w:val="005005D8"/>
    <w:rsid w:val="00500CBD"/>
    <w:rsid w:val="0050122F"/>
    <w:rsid w:val="005025C0"/>
    <w:rsid w:val="00504165"/>
    <w:rsid w:val="005047CB"/>
    <w:rsid w:val="00504EF5"/>
    <w:rsid w:val="005071E6"/>
    <w:rsid w:val="00507B01"/>
    <w:rsid w:val="00510FE6"/>
    <w:rsid w:val="00511193"/>
    <w:rsid w:val="00511685"/>
    <w:rsid w:val="00513D82"/>
    <w:rsid w:val="00513DF2"/>
    <w:rsid w:val="00516D2B"/>
    <w:rsid w:val="00516D93"/>
    <w:rsid w:val="005174FC"/>
    <w:rsid w:val="0051763B"/>
    <w:rsid w:val="005206EA"/>
    <w:rsid w:val="00523A10"/>
    <w:rsid w:val="005254FA"/>
    <w:rsid w:val="00525602"/>
    <w:rsid w:val="00525BB9"/>
    <w:rsid w:val="0052624E"/>
    <w:rsid w:val="005273D5"/>
    <w:rsid w:val="00527EF3"/>
    <w:rsid w:val="00531BD1"/>
    <w:rsid w:val="005320E0"/>
    <w:rsid w:val="00532F0D"/>
    <w:rsid w:val="005367BF"/>
    <w:rsid w:val="00537065"/>
    <w:rsid w:val="005404CC"/>
    <w:rsid w:val="00540EAC"/>
    <w:rsid w:val="00542055"/>
    <w:rsid w:val="00542852"/>
    <w:rsid w:val="0054348F"/>
    <w:rsid w:val="0054409F"/>
    <w:rsid w:val="00547687"/>
    <w:rsid w:val="00547B35"/>
    <w:rsid w:val="00550A67"/>
    <w:rsid w:val="00553262"/>
    <w:rsid w:val="005532DE"/>
    <w:rsid w:val="0055352A"/>
    <w:rsid w:val="00556CA0"/>
    <w:rsid w:val="00561B68"/>
    <w:rsid w:val="0056208D"/>
    <w:rsid w:val="00562B02"/>
    <w:rsid w:val="00563FB1"/>
    <w:rsid w:val="00564B13"/>
    <w:rsid w:val="0056560A"/>
    <w:rsid w:val="005675E9"/>
    <w:rsid w:val="00570807"/>
    <w:rsid w:val="005730C7"/>
    <w:rsid w:val="005734FF"/>
    <w:rsid w:val="00575542"/>
    <w:rsid w:val="0057579B"/>
    <w:rsid w:val="00576BCA"/>
    <w:rsid w:val="005802F4"/>
    <w:rsid w:val="00580472"/>
    <w:rsid w:val="00582B42"/>
    <w:rsid w:val="00583122"/>
    <w:rsid w:val="00583346"/>
    <w:rsid w:val="00584520"/>
    <w:rsid w:val="00586784"/>
    <w:rsid w:val="00587E64"/>
    <w:rsid w:val="00592B8A"/>
    <w:rsid w:val="00592F90"/>
    <w:rsid w:val="0059398B"/>
    <w:rsid w:val="00595A5F"/>
    <w:rsid w:val="00597480"/>
    <w:rsid w:val="00597677"/>
    <w:rsid w:val="005A22E7"/>
    <w:rsid w:val="005A4650"/>
    <w:rsid w:val="005A5FDF"/>
    <w:rsid w:val="005A61EE"/>
    <w:rsid w:val="005A6D9A"/>
    <w:rsid w:val="005B0BBD"/>
    <w:rsid w:val="005B29E8"/>
    <w:rsid w:val="005B2BE2"/>
    <w:rsid w:val="005B2CB7"/>
    <w:rsid w:val="005B2E84"/>
    <w:rsid w:val="005B35ED"/>
    <w:rsid w:val="005B3940"/>
    <w:rsid w:val="005B4858"/>
    <w:rsid w:val="005B5347"/>
    <w:rsid w:val="005B5E99"/>
    <w:rsid w:val="005B6022"/>
    <w:rsid w:val="005B6966"/>
    <w:rsid w:val="005B6BCC"/>
    <w:rsid w:val="005B77EF"/>
    <w:rsid w:val="005B78A4"/>
    <w:rsid w:val="005C0ED9"/>
    <w:rsid w:val="005C16FA"/>
    <w:rsid w:val="005C192F"/>
    <w:rsid w:val="005C2678"/>
    <w:rsid w:val="005C3AFF"/>
    <w:rsid w:val="005C43A4"/>
    <w:rsid w:val="005C4E3B"/>
    <w:rsid w:val="005C502A"/>
    <w:rsid w:val="005C5252"/>
    <w:rsid w:val="005C53DD"/>
    <w:rsid w:val="005C5E1B"/>
    <w:rsid w:val="005C6140"/>
    <w:rsid w:val="005C6BEF"/>
    <w:rsid w:val="005C77A3"/>
    <w:rsid w:val="005D0BE6"/>
    <w:rsid w:val="005D1370"/>
    <w:rsid w:val="005D3382"/>
    <w:rsid w:val="005D3DD7"/>
    <w:rsid w:val="005D5CCC"/>
    <w:rsid w:val="005D5F09"/>
    <w:rsid w:val="005D6430"/>
    <w:rsid w:val="005D720F"/>
    <w:rsid w:val="005D7AEB"/>
    <w:rsid w:val="005E15B5"/>
    <w:rsid w:val="005E1A9C"/>
    <w:rsid w:val="005E1C41"/>
    <w:rsid w:val="005E2527"/>
    <w:rsid w:val="005E4502"/>
    <w:rsid w:val="005E57D8"/>
    <w:rsid w:val="005E5B69"/>
    <w:rsid w:val="005E639B"/>
    <w:rsid w:val="005E6579"/>
    <w:rsid w:val="005E7536"/>
    <w:rsid w:val="005F0BD1"/>
    <w:rsid w:val="005F3CD2"/>
    <w:rsid w:val="005F4146"/>
    <w:rsid w:val="005F41C2"/>
    <w:rsid w:val="005F6715"/>
    <w:rsid w:val="005F7A45"/>
    <w:rsid w:val="005F7DE2"/>
    <w:rsid w:val="0060087C"/>
    <w:rsid w:val="00601024"/>
    <w:rsid w:val="006025DF"/>
    <w:rsid w:val="00603BF7"/>
    <w:rsid w:val="00604953"/>
    <w:rsid w:val="00605C90"/>
    <w:rsid w:val="00606220"/>
    <w:rsid w:val="00607099"/>
    <w:rsid w:val="0060765E"/>
    <w:rsid w:val="006115DE"/>
    <w:rsid w:val="00611910"/>
    <w:rsid w:val="00612088"/>
    <w:rsid w:val="00612473"/>
    <w:rsid w:val="0061557B"/>
    <w:rsid w:val="006161DC"/>
    <w:rsid w:val="00616E9B"/>
    <w:rsid w:val="00617219"/>
    <w:rsid w:val="006207DF"/>
    <w:rsid w:val="00620CB5"/>
    <w:rsid w:val="00621FB3"/>
    <w:rsid w:val="006224A1"/>
    <w:rsid w:val="00622D0C"/>
    <w:rsid w:val="00623790"/>
    <w:rsid w:val="0062444C"/>
    <w:rsid w:val="00625207"/>
    <w:rsid w:val="00625CAA"/>
    <w:rsid w:val="006260B5"/>
    <w:rsid w:val="006314B4"/>
    <w:rsid w:val="00631620"/>
    <w:rsid w:val="00631902"/>
    <w:rsid w:val="0063206D"/>
    <w:rsid w:val="00632237"/>
    <w:rsid w:val="00632373"/>
    <w:rsid w:val="00633D66"/>
    <w:rsid w:val="0063483B"/>
    <w:rsid w:val="00634EC2"/>
    <w:rsid w:val="00635171"/>
    <w:rsid w:val="006356DA"/>
    <w:rsid w:val="00635870"/>
    <w:rsid w:val="006365AF"/>
    <w:rsid w:val="00636D25"/>
    <w:rsid w:val="0064396C"/>
    <w:rsid w:val="00644BC9"/>
    <w:rsid w:val="00645858"/>
    <w:rsid w:val="00645ED0"/>
    <w:rsid w:val="00647926"/>
    <w:rsid w:val="006504C0"/>
    <w:rsid w:val="00650A11"/>
    <w:rsid w:val="00652899"/>
    <w:rsid w:val="00653A93"/>
    <w:rsid w:val="00653FDB"/>
    <w:rsid w:val="00655EB8"/>
    <w:rsid w:val="00663B8A"/>
    <w:rsid w:val="00663E00"/>
    <w:rsid w:val="00664722"/>
    <w:rsid w:val="00665680"/>
    <w:rsid w:val="00666DF4"/>
    <w:rsid w:val="00667AC9"/>
    <w:rsid w:val="00670102"/>
    <w:rsid w:val="0067074C"/>
    <w:rsid w:val="006719B6"/>
    <w:rsid w:val="00671D44"/>
    <w:rsid w:val="00674F80"/>
    <w:rsid w:val="00677A0A"/>
    <w:rsid w:val="00680157"/>
    <w:rsid w:val="00680212"/>
    <w:rsid w:val="00680F6D"/>
    <w:rsid w:val="006814E3"/>
    <w:rsid w:val="006819FA"/>
    <w:rsid w:val="00684BBB"/>
    <w:rsid w:val="00686B89"/>
    <w:rsid w:val="00695FF6"/>
    <w:rsid w:val="00696409"/>
    <w:rsid w:val="00697CD3"/>
    <w:rsid w:val="006A0192"/>
    <w:rsid w:val="006A1313"/>
    <w:rsid w:val="006A1A34"/>
    <w:rsid w:val="006A2601"/>
    <w:rsid w:val="006A2B3C"/>
    <w:rsid w:val="006A4866"/>
    <w:rsid w:val="006A6F04"/>
    <w:rsid w:val="006A6F8D"/>
    <w:rsid w:val="006A7279"/>
    <w:rsid w:val="006A74C5"/>
    <w:rsid w:val="006A7845"/>
    <w:rsid w:val="006B14B3"/>
    <w:rsid w:val="006B1A0E"/>
    <w:rsid w:val="006B398A"/>
    <w:rsid w:val="006B3EBA"/>
    <w:rsid w:val="006B580C"/>
    <w:rsid w:val="006B5A63"/>
    <w:rsid w:val="006B61A2"/>
    <w:rsid w:val="006B7E7B"/>
    <w:rsid w:val="006C1632"/>
    <w:rsid w:val="006C2A55"/>
    <w:rsid w:val="006C30EE"/>
    <w:rsid w:val="006C4266"/>
    <w:rsid w:val="006C58A2"/>
    <w:rsid w:val="006C5B5B"/>
    <w:rsid w:val="006C5B91"/>
    <w:rsid w:val="006C5FAA"/>
    <w:rsid w:val="006C766D"/>
    <w:rsid w:val="006D00D0"/>
    <w:rsid w:val="006D079B"/>
    <w:rsid w:val="006D0864"/>
    <w:rsid w:val="006D4BB9"/>
    <w:rsid w:val="006D4F58"/>
    <w:rsid w:val="006D5C52"/>
    <w:rsid w:val="006D6797"/>
    <w:rsid w:val="006D6C6A"/>
    <w:rsid w:val="006D7071"/>
    <w:rsid w:val="006D7A5A"/>
    <w:rsid w:val="006E126C"/>
    <w:rsid w:val="006E331D"/>
    <w:rsid w:val="006E357A"/>
    <w:rsid w:val="006E767A"/>
    <w:rsid w:val="006E7CC9"/>
    <w:rsid w:val="006F0057"/>
    <w:rsid w:val="006F0FB0"/>
    <w:rsid w:val="006F1159"/>
    <w:rsid w:val="006F24F5"/>
    <w:rsid w:val="006F2E0F"/>
    <w:rsid w:val="006F363A"/>
    <w:rsid w:val="006F498E"/>
    <w:rsid w:val="006F4B20"/>
    <w:rsid w:val="006F5080"/>
    <w:rsid w:val="006F5529"/>
    <w:rsid w:val="006F591D"/>
    <w:rsid w:val="006F6BE4"/>
    <w:rsid w:val="006F7F17"/>
    <w:rsid w:val="00700266"/>
    <w:rsid w:val="0070155A"/>
    <w:rsid w:val="00701827"/>
    <w:rsid w:val="00701EC0"/>
    <w:rsid w:val="0070434D"/>
    <w:rsid w:val="00707809"/>
    <w:rsid w:val="00707ECB"/>
    <w:rsid w:val="00710D30"/>
    <w:rsid w:val="00710F5B"/>
    <w:rsid w:val="00711BF8"/>
    <w:rsid w:val="00711F48"/>
    <w:rsid w:val="00712195"/>
    <w:rsid w:val="00712C02"/>
    <w:rsid w:val="00713724"/>
    <w:rsid w:val="00713E60"/>
    <w:rsid w:val="00714587"/>
    <w:rsid w:val="00715B63"/>
    <w:rsid w:val="00716390"/>
    <w:rsid w:val="00722127"/>
    <w:rsid w:val="00724EC8"/>
    <w:rsid w:val="00725F02"/>
    <w:rsid w:val="00726BF0"/>
    <w:rsid w:val="007279D9"/>
    <w:rsid w:val="00727C4F"/>
    <w:rsid w:val="0073133B"/>
    <w:rsid w:val="00732FDE"/>
    <w:rsid w:val="0073300F"/>
    <w:rsid w:val="00735044"/>
    <w:rsid w:val="007363DE"/>
    <w:rsid w:val="00740B95"/>
    <w:rsid w:val="0074264D"/>
    <w:rsid w:val="00744FA6"/>
    <w:rsid w:val="0074577A"/>
    <w:rsid w:val="00745FF6"/>
    <w:rsid w:val="007517F1"/>
    <w:rsid w:val="00752461"/>
    <w:rsid w:val="00753A6B"/>
    <w:rsid w:val="00755514"/>
    <w:rsid w:val="0075616F"/>
    <w:rsid w:val="007563F6"/>
    <w:rsid w:val="007576CC"/>
    <w:rsid w:val="00757843"/>
    <w:rsid w:val="00757A2D"/>
    <w:rsid w:val="00761313"/>
    <w:rsid w:val="007614A5"/>
    <w:rsid w:val="0076212F"/>
    <w:rsid w:val="0076263D"/>
    <w:rsid w:val="00762866"/>
    <w:rsid w:val="00764FDD"/>
    <w:rsid w:val="00765053"/>
    <w:rsid w:val="00765FB4"/>
    <w:rsid w:val="007668C4"/>
    <w:rsid w:val="007670A5"/>
    <w:rsid w:val="007673F9"/>
    <w:rsid w:val="007678C2"/>
    <w:rsid w:val="00767DA9"/>
    <w:rsid w:val="00770070"/>
    <w:rsid w:val="0077023F"/>
    <w:rsid w:val="007732D8"/>
    <w:rsid w:val="007734A8"/>
    <w:rsid w:val="00773547"/>
    <w:rsid w:val="007746A2"/>
    <w:rsid w:val="007747BF"/>
    <w:rsid w:val="007747C2"/>
    <w:rsid w:val="007757CC"/>
    <w:rsid w:val="007773F9"/>
    <w:rsid w:val="007802AD"/>
    <w:rsid w:val="00780FEE"/>
    <w:rsid w:val="007833C8"/>
    <w:rsid w:val="007837D7"/>
    <w:rsid w:val="00784343"/>
    <w:rsid w:val="00784685"/>
    <w:rsid w:val="00784C22"/>
    <w:rsid w:val="0078516D"/>
    <w:rsid w:val="00785BC9"/>
    <w:rsid w:val="007862D5"/>
    <w:rsid w:val="00786FD3"/>
    <w:rsid w:val="0079017C"/>
    <w:rsid w:val="007909CD"/>
    <w:rsid w:val="007948BB"/>
    <w:rsid w:val="00794FC4"/>
    <w:rsid w:val="007954EF"/>
    <w:rsid w:val="00797602"/>
    <w:rsid w:val="00797613"/>
    <w:rsid w:val="00797C97"/>
    <w:rsid w:val="007A14FD"/>
    <w:rsid w:val="007A17B4"/>
    <w:rsid w:val="007A1F1D"/>
    <w:rsid w:val="007A26D6"/>
    <w:rsid w:val="007A3344"/>
    <w:rsid w:val="007A359F"/>
    <w:rsid w:val="007A4BC0"/>
    <w:rsid w:val="007A4FF3"/>
    <w:rsid w:val="007A6CE5"/>
    <w:rsid w:val="007A722F"/>
    <w:rsid w:val="007A7604"/>
    <w:rsid w:val="007B0B23"/>
    <w:rsid w:val="007B196D"/>
    <w:rsid w:val="007B3D1D"/>
    <w:rsid w:val="007B4188"/>
    <w:rsid w:val="007B470B"/>
    <w:rsid w:val="007B48FE"/>
    <w:rsid w:val="007B74D3"/>
    <w:rsid w:val="007B78B1"/>
    <w:rsid w:val="007C068A"/>
    <w:rsid w:val="007C0832"/>
    <w:rsid w:val="007C0FB4"/>
    <w:rsid w:val="007C35C8"/>
    <w:rsid w:val="007C4244"/>
    <w:rsid w:val="007C45B4"/>
    <w:rsid w:val="007C4D5B"/>
    <w:rsid w:val="007C53C4"/>
    <w:rsid w:val="007C5A7B"/>
    <w:rsid w:val="007D21F4"/>
    <w:rsid w:val="007D5355"/>
    <w:rsid w:val="007D5996"/>
    <w:rsid w:val="007D689E"/>
    <w:rsid w:val="007D6F56"/>
    <w:rsid w:val="007E188D"/>
    <w:rsid w:val="007E1F09"/>
    <w:rsid w:val="007E2716"/>
    <w:rsid w:val="007E4AB2"/>
    <w:rsid w:val="007F1AFA"/>
    <w:rsid w:val="007F3FA9"/>
    <w:rsid w:val="007F5A1B"/>
    <w:rsid w:val="007F7172"/>
    <w:rsid w:val="007F71C9"/>
    <w:rsid w:val="007F7E4D"/>
    <w:rsid w:val="0080139E"/>
    <w:rsid w:val="008015AA"/>
    <w:rsid w:val="0080286E"/>
    <w:rsid w:val="008038F1"/>
    <w:rsid w:val="00803A2D"/>
    <w:rsid w:val="00803A48"/>
    <w:rsid w:val="0080406F"/>
    <w:rsid w:val="00806202"/>
    <w:rsid w:val="00810844"/>
    <w:rsid w:val="00814E21"/>
    <w:rsid w:val="008159C2"/>
    <w:rsid w:val="00815CE7"/>
    <w:rsid w:val="00816923"/>
    <w:rsid w:val="00817D83"/>
    <w:rsid w:val="00822082"/>
    <w:rsid w:val="00824BDC"/>
    <w:rsid w:val="00824C73"/>
    <w:rsid w:val="00826102"/>
    <w:rsid w:val="00826568"/>
    <w:rsid w:val="00826F5B"/>
    <w:rsid w:val="0082713C"/>
    <w:rsid w:val="00832403"/>
    <w:rsid w:val="008328D2"/>
    <w:rsid w:val="00833B28"/>
    <w:rsid w:val="008341F8"/>
    <w:rsid w:val="00834B52"/>
    <w:rsid w:val="008354DC"/>
    <w:rsid w:val="008359D4"/>
    <w:rsid w:val="008360C8"/>
    <w:rsid w:val="0083610D"/>
    <w:rsid w:val="00836137"/>
    <w:rsid w:val="00836561"/>
    <w:rsid w:val="00836730"/>
    <w:rsid w:val="0083731D"/>
    <w:rsid w:val="00840859"/>
    <w:rsid w:val="0084319C"/>
    <w:rsid w:val="0084365A"/>
    <w:rsid w:val="00843C66"/>
    <w:rsid w:val="00843F3B"/>
    <w:rsid w:val="0084487C"/>
    <w:rsid w:val="00846C4B"/>
    <w:rsid w:val="00846E6F"/>
    <w:rsid w:val="008502E2"/>
    <w:rsid w:val="00850B01"/>
    <w:rsid w:val="0085184C"/>
    <w:rsid w:val="0085284F"/>
    <w:rsid w:val="00852BDD"/>
    <w:rsid w:val="00853106"/>
    <w:rsid w:val="00853864"/>
    <w:rsid w:val="00855B0D"/>
    <w:rsid w:val="00856482"/>
    <w:rsid w:val="00856838"/>
    <w:rsid w:val="008570CA"/>
    <w:rsid w:val="00857B8B"/>
    <w:rsid w:val="00860BFB"/>
    <w:rsid w:val="00861D3E"/>
    <w:rsid w:val="00862394"/>
    <w:rsid w:val="0086297F"/>
    <w:rsid w:val="008629DC"/>
    <w:rsid w:val="0086320E"/>
    <w:rsid w:val="0086341D"/>
    <w:rsid w:val="008655C2"/>
    <w:rsid w:val="0086561B"/>
    <w:rsid w:val="00866405"/>
    <w:rsid w:val="008664EE"/>
    <w:rsid w:val="00870524"/>
    <w:rsid w:val="00870C2F"/>
    <w:rsid w:val="00870C6E"/>
    <w:rsid w:val="0087147B"/>
    <w:rsid w:val="00874DAB"/>
    <w:rsid w:val="00876544"/>
    <w:rsid w:val="00877070"/>
    <w:rsid w:val="00877B36"/>
    <w:rsid w:val="0088085B"/>
    <w:rsid w:val="00880B18"/>
    <w:rsid w:val="00880F78"/>
    <w:rsid w:val="00885594"/>
    <w:rsid w:val="00885B06"/>
    <w:rsid w:val="008864FE"/>
    <w:rsid w:val="00886604"/>
    <w:rsid w:val="00890233"/>
    <w:rsid w:val="00890476"/>
    <w:rsid w:val="00890EA3"/>
    <w:rsid w:val="00891B4A"/>
    <w:rsid w:val="0089336B"/>
    <w:rsid w:val="008948B1"/>
    <w:rsid w:val="00894C33"/>
    <w:rsid w:val="00894F7C"/>
    <w:rsid w:val="008958CB"/>
    <w:rsid w:val="008A16E6"/>
    <w:rsid w:val="008A2969"/>
    <w:rsid w:val="008A2B28"/>
    <w:rsid w:val="008A2BA4"/>
    <w:rsid w:val="008A394B"/>
    <w:rsid w:val="008A3BE7"/>
    <w:rsid w:val="008A465E"/>
    <w:rsid w:val="008A48A2"/>
    <w:rsid w:val="008A56B2"/>
    <w:rsid w:val="008B04B7"/>
    <w:rsid w:val="008B07D8"/>
    <w:rsid w:val="008B18D7"/>
    <w:rsid w:val="008B2463"/>
    <w:rsid w:val="008B29BA"/>
    <w:rsid w:val="008B33B1"/>
    <w:rsid w:val="008B4968"/>
    <w:rsid w:val="008B4D2C"/>
    <w:rsid w:val="008B4F6D"/>
    <w:rsid w:val="008B5062"/>
    <w:rsid w:val="008B545B"/>
    <w:rsid w:val="008B5F10"/>
    <w:rsid w:val="008B703D"/>
    <w:rsid w:val="008B71F6"/>
    <w:rsid w:val="008C136E"/>
    <w:rsid w:val="008C2C76"/>
    <w:rsid w:val="008C30DE"/>
    <w:rsid w:val="008C3A50"/>
    <w:rsid w:val="008C6EAE"/>
    <w:rsid w:val="008C72C1"/>
    <w:rsid w:val="008C7A91"/>
    <w:rsid w:val="008D1150"/>
    <w:rsid w:val="008D1CC6"/>
    <w:rsid w:val="008D267C"/>
    <w:rsid w:val="008D392F"/>
    <w:rsid w:val="008D4C7E"/>
    <w:rsid w:val="008D4F29"/>
    <w:rsid w:val="008E17FF"/>
    <w:rsid w:val="008E2529"/>
    <w:rsid w:val="008E5066"/>
    <w:rsid w:val="008E5A89"/>
    <w:rsid w:val="008E640F"/>
    <w:rsid w:val="008E70C9"/>
    <w:rsid w:val="008F1054"/>
    <w:rsid w:val="008F13FC"/>
    <w:rsid w:val="008F253F"/>
    <w:rsid w:val="008F2E92"/>
    <w:rsid w:val="008F3261"/>
    <w:rsid w:val="008F445E"/>
    <w:rsid w:val="008F567B"/>
    <w:rsid w:val="008F6760"/>
    <w:rsid w:val="008F72EF"/>
    <w:rsid w:val="0090060F"/>
    <w:rsid w:val="00900A4D"/>
    <w:rsid w:val="00900C95"/>
    <w:rsid w:val="009028B1"/>
    <w:rsid w:val="00903614"/>
    <w:rsid w:val="00904C25"/>
    <w:rsid w:val="00904D16"/>
    <w:rsid w:val="00904E37"/>
    <w:rsid w:val="00905E07"/>
    <w:rsid w:val="009063AD"/>
    <w:rsid w:val="009065E3"/>
    <w:rsid w:val="00906E1A"/>
    <w:rsid w:val="00907375"/>
    <w:rsid w:val="009110EB"/>
    <w:rsid w:val="00911FFF"/>
    <w:rsid w:val="0091206A"/>
    <w:rsid w:val="00912396"/>
    <w:rsid w:val="00915F80"/>
    <w:rsid w:val="0092058C"/>
    <w:rsid w:val="00920E42"/>
    <w:rsid w:val="009210B6"/>
    <w:rsid w:val="00921D74"/>
    <w:rsid w:val="00925D35"/>
    <w:rsid w:val="00926A25"/>
    <w:rsid w:val="00927A72"/>
    <w:rsid w:val="009301A8"/>
    <w:rsid w:val="009311BC"/>
    <w:rsid w:val="00931E2A"/>
    <w:rsid w:val="0093347E"/>
    <w:rsid w:val="009353E2"/>
    <w:rsid w:val="009360C7"/>
    <w:rsid w:val="00937AFA"/>
    <w:rsid w:val="00937B1A"/>
    <w:rsid w:val="00937D68"/>
    <w:rsid w:val="00937F77"/>
    <w:rsid w:val="009409F2"/>
    <w:rsid w:val="00940F10"/>
    <w:rsid w:val="00941902"/>
    <w:rsid w:val="009425E3"/>
    <w:rsid w:val="00943028"/>
    <w:rsid w:val="00943EFA"/>
    <w:rsid w:val="00944F82"/>
    <w:rsid w:val="00945467"/>
    <w:rsid w:val="00946125"/>
    <w:rsid w:val="009477CE"/>
    <w:rsid w:val="00952B46"/>
    <w:rsid w:val="00952BBF"/>
    <w:rsid w:val="009534E5"/>
    <w:rsid w:val="00955729"/>
    <w:rsid w:val="00955853"/>
    <w:rsid w:val="009558FE"/>
    <w:rsid w:val="009566E0"/>
    <w:rsid w:val="009566E2"/>
    <w:rsid w:val="009577DE"/>
    <w:rsid w:val="00960781"/>
    <w:rsid w:val="00960CF6"/>
    <w:rsid w:val="009614EF"/>
    <w:rsid w:val="00961686"/>
    <w:rsid w:val="00961BF8"/>
    <w:rsid w:val="0096281F"/>
    <w:rsid w:val="00963440"/>
    <w:rsid w:val="00963814"/>
    <w:rsid w:val="009643E8"/>
    <w:rsid w:val="00965ADA"/>
    <w:rsid w:val="009660BA"/>
    <w:rsid w:val="009663BC"/>
    <w:rsid w:val="009670A3"/>
    <w:rsid w:val="00967509"/>
    <w:rsid w:val="00970114"/>
    <w:rsid w:val="009707BC"/>
    <w:rsid w:val="00971EA2"/>
    <w:rsid w:val="00972C08"/>
    <w:rsid w:val="0097333E"/>
    <w:rsid w:val="00974D76"/>
    <w:rsid w:val="009756C1"/>
    <w:rsid w:val="00975CA9"/>
    <w:rsid w:val="009768DB"/>
    <w:rsid w:val="00981209"/>
    <w:rsid w:val="00981DD9"/>
    <w:rsid w:val="0098482C"/>
    <w:rsid w:val="00984877"/>
    <w:rsid w:val="00985952"/>
    <w:rsid w:val="009861A1"/>
    <w:rsid w:val="00987129"/>
    <w:rsid w:val="0098737C"/>
    <w:rsid w:val="0098777C"/>
    <w:rsid w:val="00987C40"/>
    <w:rsid w:val="0099080D"/>
    <w:rsid w:val="00992D2B"/>
    <w:rsid w:val="0099478B"/>
    <w:rsid w:val="00996B5E"/>
    <w:rsid w:val="00996BD9"/>
    <w:rsid w:val="00997339"/>
    <w:rsid w:val="009A054F"/>
    <w:rsid w:val="009A1D12"/>
    <w:rsid w:val="009A1D66"/>
    <w:rsid w:val="009A5412"/>
    <w:rsid w:val="009A56C4"/>
    <w:rsid w:val="009A5DEA"/>
    <w:rsid w:val="009A5F83"/>
    <w:rsid w:val="009A731A"/>
    <w:rsid w:val="009B1482"/>
    <w:rsid w:val="009B3523"/>
    <w:rsid w:val="009B3685"/>
    <w:rsid w:val="009B39C5"/>
    <w:rsid w:val="009B594F"/>
    <w:rsid w:val="009B5EE7"/>
    <w:rsid w:val="009B6DC3"/>
    <w:rsid w:val="009B7377"/>
    <w:rsid w:val="009B750E"/>
    <w:rsid w:val="009B7F11"/>
    <w:rsid w:val="009C01FE"/>
    <w:rsid w:val="009C1018"/>
    <w:rsid w:val="009C179E"/>
    <w:rsid w:val="009C244C"/>
    <w:rsid w:val="009C3218"/>
    <w:rsid w:val="009C374E"/>
    <w:rsid w:val="009C3E2C"/>
    <w:rsid w:val="009C548C"/>
    <w:rsid w:val="009C581E"/>
    <w:rsid w:val="009C68A5"/>
    <w:rsid w:val="009C6BF1"/>
    <w:rsid w:val="009C7072"/>
    <w:rsid w:val="009D2E9F"/>
    <w:rsid w:val="009D5122"/>
    <w:rsid w:val="009D5700"/>
    <w:rsid w:val="009D6543"/>
    <w:rsid w:val="009D674A"/>
    <w:rsid w:val="009D6D8C"/>
    <w:rsid w:val="009D7E38"/>
    <w:rsid w:val="009D7EDB"/>
    <w:rsid w:val="009E2819"/>
    <w:rsid w:val="009E33FB"/>
    <w:rsid w:val="009E3760"/>
    <w:rsid w:val="009E4C8D"/>
    <w:rsid w:val="009E5128"/>
    <w:rsid w:val="009E7328"/>
    <w:rsid w:val="009F2B0D"/>
    <w:rsid w:val="009F566D"/>
    <w:rsid w:val="009F598A"/>
    <w:rsid w:val="009F5B13"/>
    <w:rsid w:val="009F6E35"/>
    <w:rsid w:val="009F6FD3"/>
    <w:rsid w:val="009F7F50"/>
    <w:rsid w:val="00A018C2"/>
    <w:rsid w:val="00A03824"/>
    <w:rsid w:val="00A046D1"/>
    <w:rsid w:val="00A05552"/>
    <w:rsid w:val="00A075A4"/>
    <w:rsid w:val="00A100B0"/>
    <w:rsid w:val="00A12160"/>
    <w:rsid w:val="00A12849"/>
    <w:rsid w:val="00A12DB9"/>
    <w:rsid w:val="00A13A50"/>
    <w:rsid w:val="00A14AE5"/>
    <w:rsid w:val="00A205BD"/>
    <w:rsid w:val="00A20C02"/>
    <w:rsid w:val="00A22487"/>
    <w:rsid w:val="00A22945"/>
    <w:rsid w:val="00A22B3E"/>
    <w:rsid w:val="00A23780"/>
    <w:rsid w:val="00A239AB"/>
    <w:rsid w:val="00A23A02"/>
    <w:rsid w:val="00A23A93"/>
    <w:rsid w:val="00A241B3"/>
    <w:rsid w:val="00A245C4"/>
    <w:rsid w:val="00A24D9B"/>
    <w:rsid w:val="00A24E50"/>
    <w:rsid w:val="00A25017"/>
    <w:rsid w:val="00A254A7"/>
    <w:rsid w:val="00A25AA6"/>
    <w:rsid w:val="00A25BF4"/>
    <w:rsid w:val="00A25E59"/>
    <w:rsid w:val="00A26ABE"/>
    <w:rsid w:val="00A2754C"/>
    <w:rsid w:val="00A27715"/>
    <w:rsid w:val="00A27923"/>
    <w:rsid w:val="00A326E8"/>
    <w:rsid w:val="00A32FED"/>
    <w:rsid w:val="00A33A9F"/>
    <w:rsid w:val="00A34C94"/>
    <w:rsid w:val="00A35074"/>
    <w:rsid w:val="00A369D6"/>
    <w:rsid w:val="00A36CB0"/>
    <w:rsid w:val="00A37C2C"/>
    <w:rsid w:val="00A40152"/>
    <w:rsid w:val="00A4198F"/>
    <w:rsid w:val="00A425F7"/>
    <w:rsid w:val="00A43C97"/>
    <w:rsid w:val="00A4412B"/>
    <w:rsid w:val="00A4601D"/>
    <w:rsid w:val="00A4616D"/>
    <w:rsid w:val="00A47F45"/>
    <w:rsid w:val="00A50C70"/>
    <w:rsid w:val="00A52064"/>
    <w:rsid w:val="00A520EF"/>
    <w:rsid w:val="00A526EE"/>
    <w:rsid w:val="00A5592D"/>
    <w:rsid w:val="00A569F2"/>
    <w:rsid w:val="00A56FB2"/>
    <w:rsid w:val="00A6039D"/>
    <w:rsid w:val="00A603A9"/>
    <w:rsid w:val="00A6479A"/>
    <w:rsid w:val="00A651C9"/>
    <w:rsid w:val="00A65B6B"/>
    <w:rsid w:val="00A66B32"/>
    <w:rsid w:val="00A72857"/>
    <w:rsid w:val="00A746ED"/>
    <w:rsid w:val="00A75584"/>
    <w:rsid w:val="00A756C2"/>
    <w:rsid w:val="00A76447"/>
    <w:rsid w:val="00A7668C"/>
    <w:rsid w:val="00A76B11"/>
    <w:rsid w:val="00A76DC5"/>
    <w:rsid w:val="00A77105"/>
    <w:rsid w:val="00A7760F"/>
    <w:rsid w:val="00A80446"/>
    <w:rsid w:val="00A81B38"/>
    <w:rsid w:val="00A81C82"/>
    <w:rsid w:val="00A81D04"/>
    <w:rsid w:val="00A82A0F"/>
    <w:rsid w:val="00A82F3A"/>
    <w:rsid w:val="00A840BC"/>
    <w:rsid w:val="00A8638B"/>
    <w:rsid w:val="00A878F7"/>
    <w:rsid w:val="00A87D47"/>
    <w:rsid w:val="00A90190"/>
    <w:rsid w:val="00A90BED"/>
    <w:rsid w:val="00A90FDA"/>
    <w:rsid w:val="00A92A0F"/>
    <w:rsid w:val="00A94C3B"/>
    <w:rsid w:val="00A94FEF"/>
    <w:rsid w:val="00A95552"/>
    <w:rsid w:val="00A96743"/>
    <w:rsid w:val="00A973EA"/>
    <w:rsid w:val="00A97911"/>
    <w:rsid w:val="00AA0103"/>
    <w:rsid w:val="00AA0149"/>
    <w:rsid w:val="00AA0941"/>
    <w:rsid w:val="00AA0977"/>
    <w:rsid w:val="00AA0A55"/>
    <w:rsid w:val="00AA1DA4"/>
    <w:rsid w:val="00AA3260"/>
    <w:rsid w:val="00AA7C1F"/>
    <w:rsid w:val="00AB1FFF"/>
    <w:rsid w:val="00AB250C"/>
    <w:rsid w:val="00AB33D1"/>
    <w:rsid w:val="00AB3A2D"/>
    <w:rsid w:val="00AB3B8C"/>
    <w:rsid w:val="00AB5308"/>
    <w:rsid w:val="00AB641A"/>
    <w:rsid w:val="00AB66FD"/>
    <w:rsid w:val="00AB7931"/>
    <w:rsid w:val="00AB7FBA"/>
    <w:rsid w:val="00AC1E39"/>
    <w:rsid w:val="00AC2417"/>
    <w:rsid w:val="00AC28AE"/>
    <w:rsid w:val="00AC2DFA"/>
    <w:rsid w:val="00AC2F15"/>
    <w:rsid w:val="00AC31D8"/>
    <w:rsid w:val="00AC4563"/>
    <w:rsid w:val="00AC4CA3"/>
    <w:rsid w:val="00AC66EB"/>
    <w:rsid w:val="00AC6805"/>
    <w:rsid w:val="00AD07C8"/>
    <w:rsid w:val="00AD23FF"/>
    <w:rsid w:val="00AD34E5"/>
    <w:rsid w:val="00AD4862"/>
    <w:rsid w:val="00AD491B"/>
    <w:rsid w:val="00AD4D14"/>
    <w:rsid w:val="00AD5782"/>
    <w:rsid w:val="00AD5ED9"/>
    <w:rsid w:val="00AE03DE"/>
    <w:rsid w:val="00AE0CE8"/>
    <w:rsid w:val="00AE141D"/>
    <w:rsid w:val="00AE355B"/>
    <w:rsid w:val="00AE3A88"/>
    <w:rsid w:val="00AE3AC8"/>
    <w:rsid w:val="00AE3EC3"/>
    <w:rsid w:val="00AE4728"/>
    <w:rsid w:val="00AE4A83"/>
    <w:rsid w:val="00AE6B13"/>
    <w:rsid w:val="00AE6E14"/>
    <w:rsid w:val="00AE7736"/>
    <w:rsid w:val="00AF1C22"/>
    <w:rsid w:val="00AF257C"/>
    <w:rsid w:val="00AF3476"/>
    <w:rsid w:val="00AF3FCC"/>
    <w:rsid w:val="00AF4789"/>
    <w:rsid w:val="00AF4975"/>
    <w:rsid w:val="00AF5C61"/>
    <w:rsid w:val="00AF6F77"/>
    <w:rsid w:val="00AF703F"/>
    <w:rsid w:val="00B005E1"/>
    <w:rsid w:val="00B00620"/>
    <w:rsid w:val="00B016B8"/>
    <w:rsid w:val="00B0206B"/>
    <w:rsid w:val="00B033A7"/>
    <w:rsid w:val="00B039C9"/>
    <w:rsid w:val="00B03DB8"/>
    <w:rsid w:val="00B0553A"/>
    <w:rsid w:val="00B111B4"/>
    <w:rsid w:val="00B11AE5"/>
    <w:rsid w:val="00B13A79"/>
    <w:rsid w:val="00B140B6"/>
    <w:rsid w:val="00B1563C"/>
    <w:rsid w:val="00B16876"/>
    <w:rsid w:val="00B17878"/>
    <w:rsid w:val="00B206BE"/>
    <w:rsid w:val="00B20DE3"/>
    <w:rsid w:val="00B21747"/>
    <w:rsid w:val="00B21C1C"/>
    <w:rsid w:val="00B232FD"/>
    <w:rsid w:val="00B2393C"/>
    <w:rsid w:val="00B23B8C"/>
    <w:rsid w:val="00B25B7F"/>
    <w:rsid w:val="00B25DB4"/>
    <w:rsid w:val="00B26E67"/>
    <w:rsid w:val="00B279BD"/>
    <w:rsid w:val="00B30EA3"/>
    <w:rsid w:val="00B3112C"/>
    <w:rsid w:val="00B31420"/>
    <w:rsid w:val="00B314D1"/>
    <w:rsid w:val="00B31C6A"/>
    <w:rsid w:val="00B31C8B"/>
    <w:rsid w:val="00B327F9"/>
    <w:rsid w:val="00B33809"/>
    <w:rsid w:val="00B33981"/>
    <w:rsid w:val="00B34459"/>
    <w:rsid w:val="00B36BA6"/>
    <w:rsid w:val="00B36F10"/>
    <w:rsid w:val="00B40111"/>
    <w:rsid w:val="00B41082"/>
    <w:rsid w:val="00B411AF"/>
    <w:rsid w:val="00B41338"/>
    <w:rsid w:val="00B44432"/>
    <w:rsid w:val="00B4490D"/>
    <w:rsid w:val="00B44B8C"/>
    <w:rsid w:val="00B46DDD"/>
    <w:rsid w:val="00B50737"/>
    <w:rsid w:val="00B50BAC"/>
    <w:rsid w:val="00B51D69"/>
    <w:rsid w:val="00B52F64"/>
    <w:rsid w:val="00B534D6"/>
    <w:rsid w:val="00B54010"/>
    <w:rsid w:val="00B552D3"/>
    <w:rsid w:val="00B5593C"/>
    <w:rsid w:val="00B56B91"/>
    <w:rsid w:val="00B604A1"/>
    <w:rsid w:val="00B606D1"/>
    <w:rsid w:val="00B63839"/>
    <w:rsid w:val="00B63999"/>
    <w:rsid w:val="00B63B2C"/>
    <w:rsid w:val="00B63B60"/>
    <w:rsid w:val="00B6511E"/>
    <w:rsid w:val="00B6591A"/>
    <w:rsid w:val="00B65F92"/>
    <w:rsid w:val="00B667CE"/>
    <w:rsid w:val="00B67010"/>
    <w:rsid w:val="00B718E8"/>
    <w:rsid w:val="00B72A65"/>
    <w:rsid w:val="00B74791"/>
    <w:rsid w:val="00B74A5B"/>
    <w:rsid w:val="00B74DE7"/>
    <w:rsid w:val="00B754A2"/>
    <w:rsid w:val="00B7666F"/>
    <w:rsid w:val="00B774E0"/>
    <w:rsid w:val="00B81A9A"/>
    <w:rsid w:val="00B82A69"/>
    <w:rsid w:val="00B8620D"/>
    <w:rsid w:val="00B90BB6"/>
    <w:rsid w:val="00B90C0A"/>
    <w:rsid w:val="00B91316"/>
    <w:rsid w:val="00B91337"/>
    <w:rsid w:val="00B914F5"/>
    <w:rsid w:val="00B92C95"/>
    <w:rsid w:val="00B92D9C"/>
    <w:rsid w:val="00B94E15"/>
    <w:rsid w:val="00B94E75"/>
    <w:rsid w:val="00B97355"/>
    <w:rsid w:val="00BA0934"/>
    <w:rsid w:val="00BA169D"/>
    <w:rsid w:val="00BA414C"/>
    <w:rsid w:val="00BA4706"/>
    <w:rsid w:val="00BA4AF3"/>
    <w:rsid w:val="00BA5166"/>
    <w:rsid w:val="00BA6F24"/>
    <w:rsid w:val="00BB14CF"/>
    <w:rsid w:val="00BB2629"/>
    <w:rsid w:val="00BB277E"/>
    <w:rsid w:val="00BB2FE1"/>
    <w:rsid w:val="00BB31B7"/>
    <w:rsid w:val="00BB3254"/>
    <w:rsid w:val="00BB7183"/>
    <w:rsid w:val="00BB722A"/>
    <w:rsid w:val="00BC12D4"/>
    <w:rsid w:val="00BC152D"/>
    <w:rsid w:val="00BC1BA9"/>
    <w:rsid w:val="00BC7ECF"/>
    <w:rsid w:val="00BD003C"/>
    <w:rsid w:val="00BD0379"/>
    <w:rsid w:val="00BD12ED"/>
    <w:rsid w:val="00BD2341"/>
    <w:rsid w:val="00BD2C7E"/>
    <w:rsid w:val="00BD2FBA"/>
    <w:rsid w:val="00BD62D1"/>
    <w:rsid w:val="00BD637E"/>
    <w:rsid w:val="00BD6E7A"/>
    <w:rsid w:val="00BE00F9"/>
    <w:rsid w:val="00BE2ED3"/>
    <w:rsid w:val="00BE409B"/>
    <w:rsid w:val="00BE466C"/>
    <w:rsid w:val="00BE4805"/>
    <w:rsid w:val="00BE4B07"/>
    <w:rsid w:val="00BE5392"/>
    <w:rsid w:val="00BE5A05"/>
    <w:rsid w:val="00BE5BC3"/>
    <w:rsid w:val="00BE5C93"/>
    <w:rsid w:val="00BE5D06"/>
    <w:rsid w:val="00BE70FD"/>
    <w:rsid w:val="00BF013F"/>
    <w:rsid w:val="00BF1DBE"/>
    <w:rsid w:val="00BF2D7E"/>
    <w:rsid w:val="00BF2E6F"/>
    <w:rsid w:val="00BF314E"/>
    <w:rsid w:val="00BF3574"/>
    <w:rsid w:val="00BF3CE6"/>
    <w:rsid w:val="00BF44DF"/>
    <w:rsid w:val="00BF4825"/>
    <w:rsid w:val="00BF71F4"/>
    <w:rsid w:val="00BF7769"/>
    <w:rsid w:val="00BF7D79"/>
    <w:rsid w:val="00C00BEF"/>
    <w:rsid w:val="00C025AC"/>
    <w:rsid w:val="00C02E5B"/>
    <w:rsid w:val="00C03410"/>
    <w:rsid w:val="00C05580"/>
    <w:rsid w:val="00C06BA5"/>
    <w:rsid w:val="00C10E1A"/>
    <w:rsid w:val="00C11359"/>
    <w:rsid w:val="00C13087"/>
    <w:rsid w:val="00C13402"/>
    <w:rsid w:val="00C137C5"/>
    <w:rsid w:val="00C1418B"/>
    <w:rsid w:val="00C14644"/>
    <w:rsid w:val="00C153EA"/>
    <w:rsid w:val="00C1594B"/>
    <w:rsid w:val="00C15B31"/>
    <w:rsid w:val="00C16727"/>
    <w:rsid w:val="00C203B9"/>
    <w:rsid w:val="00C207ED"/>
    <w:rsid w:val="00C216B6"/>
    <w:rsid w:val="00C2274C"/>
    <w:rsid w:val="00C23AAC"/>
    <w:rsid w:val="00C23D94"/>
    <w:rsid w:val="00C24C4C"/>
    <w:rsid w:val="00C26450"/>
    <w:rsid w:val="00C30AE6"/>
    <w:rsid w:val="00C31A91"/>
    <w:rsid w:val="00C32FAB"/>
    <w:rsid w:val="00C3432C"/>
    <w:rsid w:val="00C34ABC"/>
    <w:rsid w:val="00C34F35"/>
    <w:rsid w:val="00C351ED"/>
    <w:rsid w:val="00C352FE"/>
    <w:rsid w:val="00C402DE"/>
    <w:rsid w:val="00C42CA0"/>
    <w:rsid w:val="00C42FDA"/>
    <w:rsid w:val="00C50AC8"/>
    <w:rsid w:val="00C50C51"/>
    <w:rsid w:val="00C52D5F"/>
    <w:rsid w:val="00C52E6A"/>
    <w:rsid w:val="00C536B0"/>
    <w:rsid w:val="00C53794"/>
    <w:rsid w:val="00C553D5"/>
    <w:rsid w:val="00C56FC1"/>
    <w:rsid w:val="00C63D0F"/>
    <w:rsid w:val="00C668AB"/>
    <w:rsid w:val="00C66D4D"/>
    <w:rsid w:val="00C67088"/>
    <w:rsid w:val="00C676B4"/>
    <w:rsid w:val="00C7420A"/>
    <w:rsid w:val="00C76E01"/>
    <w:rsid w:val="00C774EC"/>
    <w:rsid w:val="00C81B14"/>
    <w:rsid w:val="00C82D4B"/>
    <w:rsid w:val="00C838C3"/>
    <w:rsid w:val="00C83D1A"/>
    <w:rsid w:val="00C847E6"/>
    <w:rsid w:val="00C84B95"/>
    <w:rsid w:val="00C85AEE"/>
    <w:rsid w:val="00C864FA"/>
    <w:rsid w:val="00C87A32"/>
    <w:rsid w:val="00C900D7"/>
    <w:rsid w:val="00C92439"/>
    <w:rsid w:val="00C928B5"/>
    <w:rsid w:val="00C97129"/>
    <w:rsid w:val="00C97DC1"/>
    <w:rsid w:val="00CA1A35"/>
    <w:rsid w:val="00CA2872"/>
    <w:rsid w:val="00CA2EDD"/>
    <w:rsid w:val="00CA3492"/>
    <w:rsid w:val="00CA51DF"/>
    <w:rsid w:val="00CA5682"/>
    <w:rsid w:val="00CA56E1"/>
    <w:rsid w:val="00CA6A74"/>
    <w:rsid w:val="00CA6ED6"/>
    <w:rsid w:val="00CA729E"/>
    <w:rsid w:val="00CB1A29"/>
    <w:rsid w:val="00CB1E16"/>
    <w:rsid w:val="00CB20C7"/>
    <w:rsid w:val="00CB28A3"/>
    <w:rsid w:val="00CB415C"/>
    <w:rsid w:val="00CB4236"/>
    <w:rsid w:val="00CB4E52"/>
    <w:rsid w:val="00CB6588"/>
    <w:rsid w:val="00CB6D84"/>
    <w:rsid w:val="00CB6F8D"/>
    <w:rsid w:val="00CC0D8B"/>
    <w:rsid w:val="00CC24E5"/>
    <w:rsid w:val="00CC2ED7"/>
    <w:rsid w:val="00CC3450"/>
    <w:rsid w:val="00CC3EC0"/>
    <w:rsid w:val="00CC52DD"/>
    <w:rsid w:val="00CD0042"/>
    <w:rsid w:val="00CD0566"/>
    <w:rsid w:val="00CD1521"/>
    <w:rsid w:val="00CD22B3"/>
    <w:rsid w:val="00CD2965"/>
    <w:rsid w:val="00CD2E61"/>
    <w:rsid w:val="00CD53AE"/>
    <w:rsid w:val="00CD57A1"/>
    <w:rsid w:val="00CD5F03"/>
    <w:rsid w:val="00CD70B8"/>
    <w:rsid w:val="00CE0932"/>
    <w:rsid w:val="00CE1311"/>
    <w:rsid w:val="00CE1C4A"/>
    <w:rsid w:val="00CE2220"/>
    <w:rsid w:val="00CE38F9"/>
    <w:rsid w:val="00CE710E"/>
    <w:rsid w:val="00CF023B"/>
    <w:rsid w:val="00CF19A1"/>
    <w:rsid w:val="00CF212E"/>
    <w:rsid w:val="00CF342D"/>
    <w:rsid w:val="00CF36ED"/>
    <w:rsid w:val="00CF3819"/>
    <w:rsid w:val="00CF5D1F"/>
    <w:rsid w:val="00CF676A"/>
    <w:rsid w:val="00D0060F"/>
    <w:rsid w:val="00D01DF5"/>
    <w:rsid w:val="00D03C6B"/>
    <w:rsid w:val="00D059EA"/>
    <w:rsid w:val="00D072FD"/>
    <w:rsid w:val="00D07F85"/>
    <w:rsid w:val="00D10023"/>
    <w:rsid w:val="00D14EA8"/>
    <w:rsid w:val="00D16F31"/>
    <w:rsid w:val="00D16F8F"/>
    <w:rsid w:val="00D16FFB"/>
    <w:rsid w:val="00D172F1"/>
    <w:rsid w:val="00D23AFB"/>
    <w:rsid w:val="00D249F3"/>
    <w:rsid w:val="00D2548B"/>
    <w:rsid w:val="00D2634B"/>
    <w:rsid w:val="00D30288"/>
    <w:rsid w:val="00D319D4"/>
    <w:rsid w:val="00D329DC"/>
    <w:rsid w:val="00D336C7"/>
    <w:rsid w:val="00D34BA9"/>
    <w:rsid w:val="00D3539D"/>
    <w:rsid w:val="00D4146C"/>
    <w:rsid w:val="00D42341"/>
    <w:rsid w:val="00D42654"/>
    <w:rsid w:val="00D42996"/>
    <w:rsid w:val="00D436E8"/>
    <w:rsid w:val="00D4460D"/>
    <w:rsid w:val="00D45CA0"/>
    <w:rsid w:val="00D45E1A"/>
    <w:rsid w:val="00D460C2"/>
    <w:rsid w:val="00D46162"/>
    <w:rsid w:val="00D463DA"/>
    <w:rsid w:val="00D464E1"/>
    <w:rsid w:val="00D465A1"/>
    <w:rsid w:val="00D4780D"/>
    <w:rsid w:val="00D529EF"/>
    <w:rsid w:val="00D52DC0"/>
    <w:rsid w:val="00D52E88"/>
    <w:rsid w:val="00D53390"/>
    <w:rsid w:val="00D5362E"/>
    <w:rsid w:val="00D617B9"/>
    <w:rsid w:val="00D6187E"/>
    <w:rsid w:val="00D6235D"/>
    <w:rsid w:val="00D62C1B"/>
    <w:rsid w:val="00D64185"/>
    <w:rsid w:val="00D64637"/>
    <w:rsid w:val="00D64F01"/>
    <w:rsid w:val="00D65CFE"/>
    <w:rsid w:val="00D66089"/>
    <w:rsid w:val="00D661C4"/>
    <w:rsid w:val="00D66289"/>
    <w:rsid w:val="00D664BD"/>
    <w:rsid w:val="00D66BDF"/>
    <w:rsid w:val="00D6739E"/>
    <w:rsid w:val="00D67C4E"/>
    <w:rsid w:val="00D7072C"/>
    <w:rsid w:val="00D7174D"/>
    <w:rsid w:val="00D720FD"/>
    <w:rsid w:val="00D72A5A"/>
    <w:rsid w:val="00D7318B"/>
    <w:rsid w:val="00D739CB"/>
    <w:rsid w:val="00D742A3"/>
    <w:rsid w:val="00D747A0"/>
    <w:rsid w:val="00D75AF0"/>
    <w:rsid w:val="00D7646D"/>
    <w:rsid w:val="00D770A7"/>
    <w:rsid w:val="00D77516"/>
    <w:rsid w:val="00D802C7"/>
    <w:rsid w:val="00D8041A"/>
    <w:rsid w:val="00D805D7"/>
    <w:rsid w:val="00D813C8"/>
    <w:rsid w:val="00D8150F"/>
    <w:rsid w:val="00D817BE"/>
    <w:rsid w:val="00D82237"/>
    <w:rsid w:val="00D84C5E"/>
    <w:rsid w:val="00D855DF"/>
    <w:rsid w:val="00D87E3F"/>
    <w:rsid w:val="00D903DF"/>
    <w:rsid w:val="00D9077F"/>
    <w:rsid w:val="00D909F7"/>
    <w:rsid w:val="00D931FC"/>
    <w:rsid w:val="00D9353F"/>
    <w:rsid w:val="00D94727"/>
    <w:rsid w:val="00D961B7"/>
    <w:rsid w:val="00DA02D1"/>
    <w:rsid w:val="00DA22C1"/>
    <w:rsid w:val="00DA270A"/>
    <w:rsid w:val="00DA4ADF"/>
    <w:rsid w:val="00DA4C01"/>
    <w:rsid w:val="00DA5A58"/>
    <w:rsid w:val="00DA7F2C"/>
    <w:rsid w:val="00DB08B5"/>
    <w:rsid w:val="00DB1482"/>
    <w:rsid w:val="00DB1E32"/>
    <w:rsid w:val="00DB2E60"/>
    <w:rsid w:val="00DB363B"/>
    <w:rsid w:val="00DB37C1"/>
    <w:rsid w:val="00DB3C1F"/>
    <w:rsid w:val="00DB4355"/>
    <w:rsid w:val="00DB4B0D"/>
    <w:rsid w:val="00DB4D82"/>
    <w:rsid w:val="00DB72C1"/>
    <w:rsid w:val="00DB7F98"/>
    <w:rsid w:val="00DC0C27"/>
    <w:rsid w:val="00DC0E4D"/>
    <w:rsid w:val="00DC0FF2"/>
    <w:rsid w:val="00DC100C"/>
    <w:rsid w:val="00DC1706"/>
    <w:rsid w:val="00DC33AD"/>
    <w:rsid w:val="00DC39EF"/>
    <w:rsid w:val="00DC434E"/>
    <w:rsid w:val="00DC479A"/>
    <w:rsid w:val="00DC4D7A"/>
    <w:rsid w:val="00DC7589"/>
    <w:rsid w:val="00DC7AFB"/>
    <w:rsid w:val="00DC7D74"/>
    <w:rsid w:val="00DD11F5"/>
    <w:rsid w:val="00DD1AB7"/>
    <w:rsid w:val="00DD33BC"/>
    <w:rsid w:val="00DD3576"/>
    <w:rsid w:val="00DD7389"/>
    <w:rsid w:val="00DD7F74"/>
    <w:rsid w:val="00DE00C7"/>
    <w:rsid w:val="00DE0B08"/>
    <w:rsid w:val="00DE4C4A"/>
    <w:rsid w:val="00DE52F2"/>
    <w:rsid w:val="00DE52F9"/>
    <w:rsid w:val="00DF17B0"/>
    <w:rsid w:val="00DF1904"/>
    <w:rsid w:val="00DF3D4A"/>
    <w:rsid w:val="00DF3F81"/>
    <w:rsid w:val="00DF4409"/>
    <w:rsid w:val="00DF5D02"/>
    <w:rsid w:val="00DF629D"/>
    <w:rsid w:val="00DF6D99"/>
    <w:rsid w:val="00E00114"/>
    <w:rsid w:val="00E00200"/>
    <w:rsid w:val="00E02757"/>
    <w:rsid w:val="00E03381"/>
    <w:rsid w:val="00E041DF"/>
    <w:rsid w:val="00E045C6"/>
    <w:rsid w:val="00E04F19"/>
    <w:rsid w:val="00E068E0"/>
    <w:rsid w:val="00E10588"/>
    <w:rsid w:val="00E1125C"/>
    <w:rsid w:val="00E12E4C"/>
    <w:rsid w:val="00E13A0C"/>
    <w:rsid w:val="00E1415F"/>
    <w:rsid w:val="00E14C23"/>
    <w:rsid w:val="00E15E31"/>
    <w:rsid w:val="00E16841"/>
    <w:rsid w:val="00E16937"/>
    <w:rsid w:val="00E16AC4"/>
    <w:rsid w:val="00E170FE"/>
    <w:rsid w:val="00E171DD"/>
    <w:rsid w:val="00E20072"/>
    <w:rsid w:val="00E20201"/>
    <w:rsid w:val="00E21B5C"/>
    <w:rsid w:val="00E23171"/>
    <w:rsid w:val="00E234A7"/>
    <w:rsid w:val="00E23C88"/>
    <w:rsid w:val="00E23D7A"/>
    <w:rsid w:val="00E24FD7"/>
    <w:rsid w:val="00E25891"/>
    <w:rsid w:val="00E25DC5"/>
    <w:rsid w:val="00E27738"/>
    <w:rsid w:val="00E30580"/>
    <w:rsid w:val="00E30F69"/>
    <w:rsid w:val="00E3318D"/>
    <w:rsid w:val="00E340D3"/>
    <w:rsid w:val="00E3533B"/>
    <w:rsid w:val="00E368ED"/>
    <w:rsid w:val="00E40048"/>
    <w:rsid w:val="00E40256"/>
    <w:rsid w:val="00E40B7D"/>
    <w:rsid w:val="00E41EBB"/>
    <w:rsid w:val="00E43148"/>
    <w:rsid w:val="00E43351"/>
    <w:rsid w:val="00E4372D"/>
    <w:rsid w:val="00E43F73"/>
    <w:rsid w:val="00E44599"/>
    <w:rsid w:val="00E44B75"/>
    <w:rsid w:val="00E458AE"/>
    <w:rsid w:val="00E45D34"/>
    <w:rsid w:val="00E45E00"/>
    <w:rsid w:val="00E4644A"/>
    <w:rsid w:val="00E475B5"/>
    <w:rsid w:val="00E501A6"/>
    <w:rsid w:val="00E505C4"/>
    <w:rsid w:val="00E50F72"/>
    <w:rsid w:val="00E5111A"/>
    <w:rsid w:val="00E514EA"/>
    <w:rsid w:val="00E51657"/>
    <w:rsid w:val="00E525E5"/>
    <w:rsid w:val="00E5612D"/>
    <w:rsid w:val="00E56CF5"/>
    <w:rsid w:val="00E57A97"/>
    <w:rsid w:val="00E632D1"/>
    <w:rsid w:val="00E634F6"/>
    <w:rsid w:val="00E644B5"/>
    <w:rsid w:val="00E64AD5"/>
    <w:rsid w:val="00E64EF9"/>
    <w:rsid w:val="00E64FF1"/>
    <w:rsid w:val="00E650C0"/>
    <w:rsid w:val="00E665F3"/>
    <w:rsid w:val="00E66AA2"/>
    <w:rsid w:val="00E706C5"/>
    <w:rsid w:val="00E72242"/>
    <w:rsid w:val="00E7252C"/>
    <w:rsid w:val="00E73161"/>
    <w:rsid w:val="00E73B5A"/>
    <w:rsid w:val="00E7494D"/>
    <w:rsid w:val="00E75292"/>
    <w:rsid w:val="00E7532D"/>
    <w:rsid w:val="00E75BF7"/>
    <w:rsid w:val="00E75DA4"/>
    <w:rsid w:val="00E773E2"/>
    <w:rsid w:val="00E7766D"/>
    <w:rsid w:val="00E7790A"/>
    <w:rsid w:val="00E80B14"/>
    <w:rsid w:val="00E817D6"/>
    <w:rsid w:val="00E81B73"/>
    <w:rsid w:val="00E82082"/>
    <w:rsid w:val="00E8227A"/>
    <w:rsid w:val="00E825A2"/>
    <w:rsid w:val="00E8482B"/>
    <w:rsid w:val="00E85230"/>
    <w:rsid w:val="00E85471"/>
    <w:rsid w:val="00E855EF"/>
    <w:rsid w:val="00E86198"/>
    <w:rsid w:val="00E86960"/>
    <w:rsid w:val="00E90CCB"/>
    <w:rsid w:val="00E920C8"/>
    <w:rsid w:val="00E92A67"/>
    <w:rsid w:val="00E92D71"/>
    <w:rsid w:val="00E949C0"/>
    <w:rsid w:val="00E95A4A"/>
    <w:rsid w:val="00E96245"/>
    <w:rsid w:val="00E9664D"/>
    <w:rsid w:val="00E96E53"/>
    <w:rsid w:val="00E9716A"/>
    <w:rsid w:val="00E97E4E"/>
    <w:rsid w:val="00EA05DF"/>
    <w:rsid w:val="00EA09CA"/>
    <w:rsid w:val="00EA1C77"/>
    <w:rsid w:val="00EA287E"/>
    <w:rsid w:val="00EA2D63"/>
    <w:rsid w:val="00EA34D4"/>
    <w:rsid w:val="00EA4AF0"/>
    <w:rsid w:val="00EA4DD9"/>
    <w:rsid w:val="00EA5340"/>
    <w:rsid w:val="00EA56A6"/>
    <w:rsid w:val="00EA5D08"/>
    <w:rsid w:val="00EA7A5E"/>
    <w:rsid w:val="00EB0AD8"/>
    <w:rsid w:val="00EB1F11"/>
    <w:rsid w:val="00EB28CC"/>
    <w:rsid w:val="00EB2A51"/>
    <w:rsid w:val="00EB3070"/>
    <w:rsid w:val="00EB36FE"/>
    <w:rsid w:val="00EB45C7"/>
    <w:rsid w:val="00EB479C"/>
    <w:rsid w:val="00EB4B69"/>
    <w:rsid w:val="00EB54BA"/>
    <w:rsid w:val="00EB6297"/>
    <w:rsid w:val="00EB7C33"/>
    <w:rsid w:val="00EB7E53"/>
    <w:rsid w:val="00EC1133"/>
    <w:rsid w:val="00EC47A0"/>
    <w:rsid w:val="00EC4A60"/>
    <w:rsid w:val="00EC4DC7"/>
    <w:rsid w:val="00EC662F"/>
    <w:rsid w:val="00ED1218"/>
    <w:rsid w:val="00ED1888"/>
    <w:rsid w:val="00ED1E0D"/>
    <w:rsid w:val="00ED2473"/>
    <w:rsid w:val="00ED2E21"/>
    <w:rsid w:val="00ED3891"/>
    <w:rsid w:val="00ED4813"/>
    <w:rsid w:val="00ED5681"/>
    <w:rsid w:val="00ED6F27"/>
    <w:rsid w:val="00ED747F"/>
    <w:rsid w:val="00ED7792"/>
    <w:rsid w:val="00EE0F73"/>
    <w:rsid w:val="00EE1EA6"/>
    <w:rsid w:val="00EE2044"/>
    <w:rsid w:val="00EE2410"/>
    <w:rsid w:val="00EE248B"/>
    <w:rsid w:val="00EE277E"/>
    <w:rsid w:val="00EE3698"/>
    <w:rsid w:val="00EE546B"/>
    <w:rsid w:val="00EE6570"/>
    <w:rsid w:val="00EE73BE"/>
    <w:rsid w:val="00EF068A"/>
    <w:rsid w:val="00EF0CCB"/>
    <w:rsid w:val="00EF0F1E"/>
    <w:rsid w:val="00EF111A"/>
    <w:rsid w:val="00EF1AFD"/>
    <w:rsid w:val="00EF1C24"/>
    <w:rsid w:val="00EF2033"/>
    <w:rsid w:val="00EF2D69"/>
    <w:rsid w:val="00EF6517"/>
    <w:rsid w:val="00EF711B"/>
    <w:rsid w:val="00EF7F29"/>
    <w:rsid w:val="00F01207"/>
    <w:rsid w:val="00F014F8"/>
    <w:rsid w:val="00F01AA0"/>
    <w:rsid w:val="00F024FA"/>
    <w:rsid w:val="00F03B21"/>
    <w:rsid w:val="00F0452A"/>
    <w:rsid w:val="00F048C3"/>
    <w:rsid w:val="00F0791E"/>
    <w:rsid w:val="00F10375"/>
    <w:rsid w:val="00F106CB"/>
    <w:rsid w:val="00F10CC8"/>
    <w:rsid w:val="00F145E6"/>
    <w:rsid w:val="00F1476A"/>
    <w:rsid w:val="00F16138"/>
    <w:rsid w:val="00F16309"/>
    <w:rsid w:val="00F16CA5"/>
    <w:rsid w:val="00F16E9D"/>
    <w:rsid w:val="00F16F13"/>
    <w:rsid w:val="00F17887"/>
    <w:rsid w:val="00F20272"/>
    <w:rsid w:val="00F21886"/>
    <w:rsid w:val="00F21B1A"/>
    <w:rsid w:val="00F21DA6"/>
    <w:rsid w:val="00F240F3"/>
    <w:rsid w:val="00F24D99"/>
    <w:rsid w:val="00F25B68"/>
    <w:rsid w:val="00F26F9E"/>
    <w:rsid w:val="00F276CC"/>
    <w:rsid w:val="00F279C7"/>
    <w:rsid w:val="00F27AB7"/>
    <w:rsid w:val="00F301F2"/>
    <w:rsid w:val="00F304A5"/>
    <w:rsid w:val="00F312C5"/>
    <w:rsid w:val="00F32A2A"/>
    <w:rsid w:val="00F32B65"/>
    <w:rsid w:val="00F33795"/>
    <w:rsid w:val="00F33A43"/>
    <w:rsid w:val="00F3407E"/>
    <w:rsid w:val="00F3408F"/>
    <w:rsid w:val="00F342B4"/>
    <w:rsid w:val="00F35A51"/>
    <w:rsid w:val="00F35A5C"/>
    <w:rsid w:val="00F35C42"/>
    <w:rsid w:val="00F367B8"/>
    <w:rsid w:val="00F40393"/>
    <w:rsid w:val="00F405D0"/>
    <w:rsid w:val="00F40B71"/>
    <w:rsid w:val="00F41464"/>
    <w:rsid w:val="00F41F84"/>
    <w:rsid w:val="00F42341"/>
    <w:rsid w:val="00F444A6"/>
    <w:rsid w:val="00F44B42"/>
    <w:rsid w:val="00F45606"/>
    <w:rsid w:val="00F46F26"/>
    <w:rsid w:val="00F502EE"/>
    <w:rsid w:val="00F505E6"/>
    <w:rsid w:val="00F50653"/>
    <w:rsid w:val="00F50CBA"/>
    <w:rsid w:val="00F517DB"/>
    <w:rsid w:val="00F52414"/>
    <w:rsid w:val="00F5292B"/>
    <w:rsid w:val="00F5486F"/>
    <w:rsid w:val="00F55BED"/>
    <w:rsid w:val="00F57680"/>
    <w:rsid w:val="00F63461"/>
    <w:rsid w:val="00F63640"/>
    <w:rsid w:val="00F638C2"/>
    <w:rsid w:val="00F64C36"/>
    <w:rsid w:val="00F70320"/>
    <w:rsid w:val="00F71B87"/>
    <w:rsid w:val="00F7319B"/>
    <w:rsid w:val="00F741F2"/>
    <w:rsid w:val="00F75313"/>
    <w:rsid w:val="00F75E46"/>
    <w:rsid w:val="00F75F8E"/>
    <w:rsid w:val="00F762AB"/>
    <w:rsid w:val="00F77085"/>
    <w:rsid w:val="00F772A1"/>
    <w:rsid w:val="00F774D4"/>
    <w:rsid w:val="00F77618"/>
    <w:rsid w:val="00F80B97"/>
    <w:rsid w:val="00F82AB0"/>
    <w:rsid w:val="00F82B35"/>
    <w:rsid w:val="00F83017"/>
    <w:rsid w:val="00F8314B"/>
    <w:rsid w:val="00F83A9F"/>
    <w:rsid w:val="00F83FE2"/>
    <w:rsid w:val="00F84920"/>
    <w:rsid w:val="00F85145"/>
    <w:rsid w:val="00F86C08"/>
    <w:rsid w:val="00F87741"/>
    <w:rsid w:val="00F906EB"/>
    <w:rsid w:val="00F90E7D"/>
    <w:rsid w:val="00F91FA8"/>
    <w:rsid w:val="00F922C3"/>
    <w:rsid w:val="00F948C2"/>
    <w:rsid w:val="00F9615E"/>
    <w:rsid w:val="00F96A0C"/>
    <w:rsid w:val="00F96D31"/>
    <w:rsid w:val="00FA05E6"/>
    <w:rsid w:val="00FA12CE"/>
    <w:rsid w:val="00FA1F9E"/>
    <w:rsid w:val="00FA266C"/>
    <w:rsid w:val="00FA322D"/>
    <w:rsid w:val="00FA44AE"/>
    <w:rsid w:val="00FA56F9"/>
    <w:rsid w:val="00FA5712"/>
    <w:rsid w:val="00FA57DE"/>
    <w:rsid w:val="00FA72A5"/>
    <w:rsid w:val="00FB0066"/>
    <w:rsid w:val="00FB0D76"/>
    <w:rsid w:val="00FB1FDD"/>
    <w:rsid w:val="00FB3519"/>
    <w:rsid w:val="00FB43F6"/>
    <w:rsid w:val="00FB58DD"/>
    <w:rsid w:val="00FB627A"/>
    <w:rsid w:val="00FB6FDD"/>
    <w:rsid w:val="00FB766D"/>
    <w:rsid w:val="00FB7733"/>
    <w:rsid w:val="00FC0D19"/>
    <w:rsid w:val="00FC0F5B"/>
    <w:rsid w:val="00FC12E1"/>
    <w:rsid w:val="00FC1895"/>
    <w:rsid w:val="00FC1E4C"/>
    <w:rsid w:val="00FC2A70"/>
    <w:rsid w:val="00FC369C"/>
    <w:rsid w:val="00FC3A1D"/>
    <w:rsid w:val="00FC3DA4"/>
    <w:rsid w:val="00FC3DD1"/>
    <w:rsid w:val="00FC63AA"/>
    <w:rsid w:val="00FC712D"/>
    <w:rsid w:val="00FC75B8"/>
    <w:rsid w:val="00FC78EF"/>
    <w:rsid w:val="00FC7AE5"/>
    <w:rsid w:val="00FD01D4"/>
    <w:rsid w:val="00FD126E"/>
    <w:rsid w:val="00FD6459"/>
    <w:rsid w:val="00FD6610"/>
    <w:rsid w:val="00FD7693"/>
    <w:rsid w:val="00FE1037"/>
    <w:rsid w:val="00FE2BF9"/>
    <w:rsid w:val="00FE2C73"/>
    <w:rsid w:val="00FE2FC0"/>
    <w:rsid w:val="00FE37FB"/>
    <w:rsid w:val="00FE3958"/>
    <w:rsid w:val="00FE3D1A"/>
    <w:rsid w:val="00FE49E6"/>
    <w:rsid w:val="00FE4E66"/>
    <w:rsid w:val="00FE4F0B"/>
    <w:rsid w:val="00FE5680"/>
    <w:rsid w:val="00FE64ED"/>
    <w:rsid w:val="00FE6B34"/>
    <w:rsid w:val="00FE6B44"/>
    <w:rsid w:val="00FE7488"/>
    <w:rsid w:val="00FE7639"/>
    <w:rsid w:val="00FE7D14"/>
    <w:rsid w:val="00FF2BFF"/>
    <w:rsid w:val="00FF306E"/>
    <w:rsid w:val="00FF5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0124F"/>
  <w15:docId w15:val="{2DC1F54E-B63C-453B-9197-1B23F4E90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C66"/>
    <w:pPr>
      <w:spacing w:after="0" w:line="240" w:lineRule="auto"/>
    </w:pPr>
    <w:rPr>
      <w:rFonts w:ascii="Times LatArm" w:eastAsia="Times New Roman" w:hAnsi="Times LatArm" w:cs="Times New Roman"/>
      <w:sz w:val="24"/>
      <w:szCs w:val="24"/>
    </w:rPr>
  </w:style>
  <w:style w:type="paragraph" w:styleId="Heading1">
    <w:name w:val="heading 1"/>
    <w:basedOn w:val="Normal"/>
    <w:next w:val="Normal"/>
    <w:link w:val="Heading1Char"/>
    <w:qFormat/>
    <w:rsid w:val="00384C66"/>
    <w:pPr>
      <w:keepNext/>
      <w:spacing w:line="360" w:lineRule="auto"/>
      <w:jc w:val="both"/>
      <w:outlineLvl w:val="0"/>
    </w:pPr>
    <w:rPr>
      <w:rFonts w:ascii="Times Armenian" w:hAnsi="Times Armenian"/>
      <w:b/>
      <w:color w:val="000000"/>
      <w:sz w:val="26"/>
      <w:szCs w:val="26"/>
      <w:u w:val="single"/>
      <w:lang w:val="hy-AM"/>
    </w:rPr>
  </w:style>
  <w:style w:type="paragraph" w:styleId="Heading2">
    <w:name w:val="heading 2"/>
    <w:basedOn w:val="Normal"/>
    <w:next w:val="Normal"/>
    <w:link w:val="Heading2Char"/>
    <w:qFormat/>
    <w:rsid w:val="00384C66"/>
    <w:pPr>
      <w:keepNext/>
      <w:spacing w:line="360" w:lineRule="auto"/>
      <w:ind w:firstLine="540"/>
      <w:jc w:val="right"/>
      <w:outlineLvl w:val="1"/>
    </w:pPr>
    <w:rPr>
      <w:rFonts w:ascii="Times Armenian" w:hAnsi="Times Armenian" w:cs="Arial"/>
      <w:i/>
      <w:iCs/>
      <w:color w:val="000000"/>
      <w:szCs w:val="20"/>
      <w:lang w:val="hy-AM"/>
    </w:rPr>
  </w:style>
  <w:style w:type="paragraph" w:styleId="Heading3">
    <w:name w:val="heading 3"/>
    <w:basedOn w:val="Normal"/>
    <w:next w:val="Normal"/>
    <w:link w:val="Heading3Char"/>
    <w:qFormat/>
    <w:rsid w:val="00384C66"/>
    <w:pPr>
      <w:keepNext/>
      <w:tabs>
        <w:tab w:val="left" w:pos="4500"/>
      </w:tabs>
      <w:spacing w:line="240" w:lineRule="atLeast"/>
      <w:ind w:firstLine="567"/>
      <w:outlineLvl w:val="2"/>
    </w:pPr>
    <w:rPr>
      <w:rFonts w:ascii="Arial Armenian" w:hAnsi="Arial Armenian"/>
      <w:b/>
      <w:sz w:val="20"/>
    </w:rPr>
  </w:style>
  <w:style w:type="paragraph" w:styleId="Heading4">
    <w:name w:val="heading 4"/>
    <w:basedOn w:val="Normal"/>
    <w:next w:val="Normal"/>
    <w:link w:val="Heading4Char"/>
    <w:qFormat/>
    <w:rsid w:val="00384C66"/>
    <w:pPr>
      <w:keepNext/>
      <w:spacing w:before="40" w:after="40"/>
      <w:jc w:val="center"/>
      <w:outlineLvl w:val="3"/>
    </w:pPr>
    <w:rPr>
      <w:rFonts w:ascii="Arial Armenian" w:hAnsi="Arial Armenian"/>
      <w:b/>
      <w:sz w:val="16"/>
    </w:rPr>
  </w:style>
  <w:style w:type="paragraph" w:styleId="Heading5">
    <w:name w:val="heading 5"/>
    <w:basedOn w:val="Normal"/>
    <w:next w:val="Normal"/>
    <w:link w:val="Heading5Char"/>
    <w:qFormat/>
    <w:rsid w:val="00384C66"/>
    <w:pPr>
      <w:keepNext/>
      <w:tabs>
        <w:tab w:val="left" w:pos="4500"/>
      </w:tabs>
      <w:spacing w:line="240" w:lineRule="atLeast"/>
      <w:jc w:val="center"/>
      <w:outlineLvl w:val="4"/>
    </w:pPr>
    <w:rPr>
      <w:rFonts w:ascii="Arial Armenian" w:hAnsi="Arial Armenian"/>
      <w:b/>
      <w:bCs/>
      <w:sz w:val="20"/>
    </w:rPr>
  </w:style>
  <w:style w:type="paragraph" w:styleId="Heading6">
    <w:name w:val="heading 6"/>
    <w:basedOn w:val="Normal"/>
    <w:next w:val="Normal"/>
    <w:link w:val="Heading6Char"/>
    <w:qFormat/>
    <w:rsid w:val="00384C66"/>
    <w:pPr>
      <w:keepNext/>
      <w:spacing w:line="300" w:lineRule="atLeast"/>
      <w:jc w:val="center"/>
      <w:outlineLvl w:val="5"/>
    </w:pPr>
    <w:rPr>
      <w:rFonts w:ascii="Arial Armenian" w:hAnsi="Arial Armenian"/>
      <w:b/>
      <w:sz w:val="20"/>
      <w:szCs w:val="22"/>
      <w:lang w:val="hy-AM"/>
    </w:rPr>
  </w:style>
  <w:style w:type="paragraph" w:styleId="Heading7">
    <w:name w:val="heading 7"/>
    <w:basedOn w:val="Normal"/>
    <w:next w:val="Normal"/>
    <w:link w:val="Heading7Char"/>
    <w:qFormat/>
    <w:rsid w:val="00384C66"/>
    <w:pPr>
      <w:keepNext/>
      <w:spacing w:line="360" w:lineRule="auto"/>
      <w:ind w:left="1701"/>
      <w:jc w:val="center"/>
      <w:outlineLvl w:val="6"/>
    </w:pPr>
    <w:rPr>
      <w:rFonts w:ascii="Arial Armenian" w:hAnsi="Arial Armenian"/>
      <w:b/>
      <w:spacing w:val="40"/>
      <w:sz w:val="22"/>
      <w:szCs w:val="23"/>
    </w:rPr>
  </w:style>
  <w:style w:type="paragraph" w:styleId="Heading8">
    <w:name w:val="heading 8"/>
    <w:basedOn w:val="Normal"/>
    <w:next w:val="Normal"/>
    <w:link w:val="Heading8Char"/>
    <w:qFormat/>
    <w:rsid w:val="00384C66"/>
    <w:pPr>
      <w:keepNext/>
      <w:ind w:left="567" w:right="-113" w:hanging="284"/>
      <w:outlineLvl w:val="7"/>
    </w:pPr>
    <w:rPr>
      <w:rFonts w:ascii="Arial Armenian" w:hAnsi="Arial Armenian"/>
      <w:i/>
      <w:iCs/>
      <w:color w:val="660033"/>
      <w:sz w:val="20"/>
      <w:szCs w:val="20"/>
    </w:rPr>
  </w:style>
  <w:style w:type="paragraph" w:styleId="Heading9">
    <w:name w:val="heading 9"/>
    <w:basedOn w:val="Normal"/>
    <w:next w:val="Normal"/>
    <w:link w:val="Heading9Char"/>
    <w:qFormat/>
    <w:rsid w:val="00384C66"/>
    <w:pPr>
      <w:keepNext/>
      <w:tabs>
        <w:tab w:val="left" w:pos="4500"/>
      </w:tabs>
      <w:spacing w:line="240" w:lineRule="atLeast"/>
      <w:ind w:firstLine="567"/>
      <w:jc w:val="both"/>
      <w:outlineLvl w:val="8"/>
    </w:pPr>
    <w:rPr>
      <w:rFonts w:ascii="Arial Armenian" w:hAnsi="Arial Armenian"/>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4C66"/>
    <w:rPr>
      <w:rFonts w:ascii="Times Armenian" w:eastAsia="Times New Roman" w:hAnsi="Times Armenian" w:cs="Times New Roman"/>
      <w:b/>
      <w:color w:val="000000"/>
      <w:sz w:val="26"/>
      <w:szCs w:val="26"/>
      <w:u w:val="single"/>
      <w:lang w:val="hy-AM"/>
    </w:rPr>
  </w:style>
  <w:style w:type="character" w:customStyle="1" w:styleId="Heading2Char">
    <w:name w:val="Heading 2 Char"/>
    <w:basedOn w:val="DefaultParagraphFont"/>
    <w:link w:val="Heading2"/>
    <w:rsid w:val="00384C66"/>
    <w:rPr>
      <w:rFonts w:ascii="Times Armenian" w:eastAsia="Times New Roman" w:hAnsi="Times Armenian" w:cs="Arial"/>
      <w:i/>
      <w:iCs/>
      <w:color w:val="000000"/>
      <w:sz w:val="24"/>
      <w:szCs w:val="20"/>
      <w:lang w:val="hy-AM"/>
    </w:rPr>
  </w:style>
  <w:style w:type="character" w:customStyle="1" w:styleId="Heading3Char">
    <w:name w:val="Heading 3 Char"/>
    <w:basedOn w:val="DefaultParagraphFont"/>
    <w:link w:val="Heading3"/>
    <w:rsid w:val="00384C66"/>
    <w:rPr>
      <w:rFonts w:ascii="Arial Armenian" w:eastAsia="Times New Roman" w:hAnsi="Arial Armenian" w:cs="Times New Roman"/>
      <w:b/>
      <w:sz w:val="20"/>
      <w:szCs w:val="24"/>
    </w:rPr>
  </w:style>
  <w:style w:type="character" w:customStyle="1" w:styleId="Heading4Char">
    <w:name w:val="Heading 4 Char"/>
    <w:basedOn w:val="DefaultParagraphFont"/>
    <w:link w:val="Heading4"/>
    <w:rsid w:val="00384C66"/>
    <w:rPr>
      <w:rFonts w:ascii="Arial Armenian" w:eastAsia="Times New Roman" w:hAnsi="Arial Armenian" w:cs="Times New Roman"/>
      <w:b/>
      <w:sz w:val="16"/>
      <w:szCs w:val="24"/>
    </w:rPr>
  </w:style>
  <w:style w:type="character" w:customStyle="1" w:styleId="Heading5Char">
    <w:name w:val="Heading 5 Char"/>
    <w:basedOn w:val="DefaultParagraphFont"/>
    <w:link w:val="Heading5"/>
    <w:rsid w:val="00384C66"/>
    <w:rPr>
      <w:rFonts w:ascii="Arial Armenian" w:eastAsia="Times New Roman" w:hAnsi="Arial Armenian" w:cs="Times New Roman"/>
      <w:b/>
      <w:bCs/>
      <w:sz w:val="20"/>
      <w:szCs w:val="24"/>
    </w:rPr>
  </w:style>
  <w:style w:type="character" w:customStyle="1" w:styleId="Heading6Char">
    <w:name w:val="Heading 6 Char"/>
    <w:basedOn w:val="DefaultParagraphFont"/>
    <w:link w:val="Heading6"/>
    <w:rsid w:val="00384C66"/>
    <w:rPr>
      <w:rFonts w:ascii="Arial Armenian" w:eastAsia="Times New Roman" w:hAnsi="Arial Armenian" w:cs="Times New Roman"/>
      <w:b/>
      <w:sz w:val="20"/>
      <w:lang w:val="hy-AM"/>
    </w:rPr>
  </w:style>
  <w:style w:type="character" w:customStyle="1" w:styleId="Heading7Char">
    <w:name w:val="Heading 7 Char"/>
    <w:basedOn w:val="DefaultParagraphFont"/>
    <w:link w:val="Heading7"/>
    <w:rsid w:val="00384C66"/>
    <w:rPr>
      <w:rFonts w:ascii="Arial Armenian" w:eastAsia="Times New Roman" w:hAnsi="Arial Armenian" w:cs="Times New Roman"/>
      <w:b/>
      <w:spacing w:val="40"/>
      <w:szCs w:val="23"/>
    </w:rPr>
  </w:style>
  <w:style w:type="character" w:customStyle="1" w:styleId="Heading8Char">
    <w:name w:val="Heading 8 Char"/>
    <w:basedOn w:val="DefaultParagraphFont"/>
    <w:link w:val="Heading8"/>
    <w:rsid w:val="00384C66"/>
    <w:rPr>
      <w:rFonts w:ascii="Arial Armenian" w:eastAsia="Times New Roman" w:hAnsi="Arial Armenian" w:cs="Times New Roman"/>
      <w:i/>
      <w:iCs/>
      <w:color w:val="660033"/>
      <w:sz w:val="20"/>
      <w:szCs w:val="20"/>
    </w:rPr>
  </w:style>
  <w:style w:type="character" w:customStyle="1" w:styleId="Heading9Char">
    <w:name w:val="Heading 9 Char"/>
    <w:basedOn w:val="DefaultParagraphFont"/>
    <w:link w:val="Heading9"/>
    <w:rsid w:val="00384C66"/>
    <w:rPr>
      <w:rFonts w:ascii="Arial Armenian" w:eastAsia="Times New Roman" w:hAnsi="Arial Armenian" w:cs="Times New Roman"/>
      <w:b/>
      <w:bCs/>
      <w:sz w:val="20"/>
      <w:szCs w:val="24"/>
    </w:rPr>
  </w:style>
  <w:style w:type="paragraph" w:styleId="Title">
    <w:name w:val="Title"/>
    <w:basedOn w:val="Normal"/>
    <w:link w:val="TitleChar"/>
    <w:uiPriority w:val="10"/>
    <w:qFormat/>
    <w:rsid w:val="00384C66"/>
    <w:pPr>
      <w:spacing w:line="312" w:lineRule="auto"/>
      <w:jc w:val="center"/>
    </w:pPr>
    <w:rPr>
      <w:b/>
      <w:szCs w:val="20"/>
    </w:rPr>
  </w:style>
  <w:style w:type="character" w:customStyle="1" w:styleId="TitleChar">
    <w:name w:val="Title Char"/>
    <w:basedOn w:val="DefaultParagraphFont"/>
    <w:link w:val="Title"/>
    <w:uiPriority w:val="10"/>
    <w:rsid w:val="00384C66"/>
    <w:rPr>
      <w:rFonts w:ascii="Times LatArm" w:eastAsia="Times New Roman" w:hAnsi="Times LatArm" w:cs="Times New Roman"/>
      <w:b/>
      <w:sz w:val="24"/>
      <w:szCs w:val="20"/>
    </w:rPr>
  </w:style>
  <w:style w:type="paragraph" w:styleId="BodyText">
    <w:name w:val="Body Text"/>
    <w:basedOn w:val="Normal"/>
    <w:link w:val="BodyTextChar"/>
    <w:rsid w:val="00384C66"/>
    <w:pPr>
      <w:spacing w:line="360" w:lineRule="auto"/>
      <w:jc w:val="both"/>
    </w:pPr>
    <w:rPr>
      <w:rFonts w:ascii="Arial LatArm" w:hAnsi="Arial LatArm"/>
      <w:szCs w:val="20"/>
      <w:lang w:val="x-none" w:eastAsia="x-none"/>
    </w:rPr>
  </w:style>
  <w:style w:type="character" w:customStyle="1" w:styleId="BodyTextChar">
    <w:name w:val="Body Text Char"/>
    <w:basedOn w:val="DefaultParagraphFont"/>
    <w:link w:val="BodyText"/>
    <w:rsid w:val="00384C66"/>
    <w:rPr>
      <w:rFonts w:ascii="Arial LatArm" w:eastAsia="Times New Roman" w:hAnsi="Arial LatArm" w:cs="Times New Roman"/>
      <w:sz w:val="24"/>
      <w:szCs w:val="20"/>
      <w:lang w:val="x-none" w:eastAsia="x-none"/>
    </w:rPr>
  </w:style>
  <w:style w:type="paragraph" w:styleId="BodyTextIndent2">
    <w:name w:val="Body Text Indent 2"/>
    <w:basedOn w:val="Normal"/>
    <w:link w:val="BodyTextIndent2Char"/>
    <w:rsid w:val="00384C66"/>
    <w:pPr>
      <w:spacing w:line="360" w:lineRule="auto"/>
      <w:ind w:firstLine="706"/>
      <w:jc w:val="both"/>
    </w:pPr>
    <w:rPr>
      <w:rFonts w:ascii="Times Armenian" w:hAnsi="Times Armenian"/>
    </w:rPr>
  </w:style>
  <w:style w:type="character" w:customStyle="1" w:styleId="BodyTextIndent2Char">
    <w:name w:val="Body Text Indent 2 Char"/>
    <w:basedOn w:val="DefaultParagraphFont"/>
    <w:link w:val="BodyTextIndent2"/>
    <w:rsid w:val="00384C66"/>
    <w:rPr>
      <w:rFonts w:ascii="Times Armenian" w:eastAsia="Times New Roman" w:hAnsi="Times Armenian" w:cs="Times New Roman"/>
      <w:sz w:val="24"/>
      <w:szCs w:val="24"/>
    </w:rPr>
  </w:style>
  <w:style w:type="paragraph" w:styleId="BodyTextIndent">
    <w:name w:val="Body Text Indent"/>
    <w:basedOn w:val="Normal"/>
    <w:link w:val="BodyTextIndentChar"/>
    <w:rsid w:val="00384C66"/>
    <w:pPr>
      <w:spacing w:line="360" w:lineRule="auto"/>
      <w:ind w:firstLine="700"/>
      <w:jc w:val="both"/>
    </w:pPr>
    <w:rPr>
      <w:rFonts w:ascii="Times Armenian" w:hAnsi="Times Armenian"/>
      <w:color w:val="000000"/>
      <w:lang w:val="hy-AM"/>
    </w:rPr>
  </w:style>
  <w:style w:type="character" w:customStyle="1" w:styleId="BodyTextIndentChar">
    <w:name w:val="Body Text Indent Char"/>
    <w:basedOn w:val="DefaultParagraphFont"/>
    <w:link w:val="BodyTextIndent"/>
    <w:rsid w:val="00384C66"/>
    <w:rPr>
      <w:rFonts w:ascii="Times Armenian" w:eastAsia="Times New Roman" w:hAnsi="Times Armenian" w:cs="Times New Roman"/>
      <w:color w:val="000000"/>
      <w:sz w:val="24"/>
      <w:szCs w:val="24"/>
      <w:lang w:val="hy-AM"/>
    </w:rPr>
  </w:style>
  <w:style w:type="paragraph" w:styleId="BodyTextIndent3">
    <w:name w:val="Body Text Indent 3"/>
    <w:basedOn w:val="Normal"/>
    <w:link w:val="BodyTextIndent3Char"/>
    <w:rsid w:val="00384C66"/>
    <w:pPr>
      <w:spacing w:line="360" w:lineRule="auto"/>
      <w:ind w:firstLine="706"/>
      <w:jc w:val="both"/>
    </w:pPr>
    <w:rPr>
      <w:rFonts w:ascii="Times Armenian" w:hAnsi="Times Armenian"/>
      <w:i/>
      <w:iCs/>
      <w:color w:val="000000"/>
      <w:lang w:val="hy-AM"/>
    </w:rPr>
  </w:style>
  <w:style w:type="character" w:customStyle="1" w:styleId="BodyTextIndent3Char">
    <w:name w:val="Body Text Indent 3 Char"/>
    <w:basedOn w:val="DefaultParagraphFont"/>
    <w:link w:val="BodyTextIndent3"/>
    <w:rsid w:val="00384C66"/>
    <w:rPr>
      <w:rFonts w:ascii="Times Armenian" w:eastAsia="Times New Roman" w:hAnsi="Times Armenian" w:cs="Times New Roman"/>
      <w:i/>
      <w:iCs/>
      <w:color w:val="000000"/>
      <w:sz w:val="24"/>
      <w:szCs w:val="24"/>
      <w:lang w:val="hy-AM"/>
    </w:rPr>
  </w:style>
  <w:style w:type="paragraph" w:styleId="FootnoteText">
    <w:name w:val="footnote text"/>
    <w:basedOn w:val="Normal"/>
    <w:link w:val="FootnoteTextChar2"/>
    <w:uiPriority w:val="99"/>
    <w:rsid w:val="00384C66"/>
    <w:rPr>
      <w:rFonts w:ascii="Times Armenian" w:hAnsi="Times Armenian"/>
      <w:sz w:val="20"/>
      <w:szCs w:val="20"/>
    </w:rPr>
  </w:style>
  <w:style w:type="character" w:customStyle="1" w:styleId="FootnoteTextChar2">
    <w:name w:val="Footnote Text Char2"/>
    <w:link w:val="FootnoteText"/>
    <w:uiPriority w:val="99"/>
    <w:rsid w:val="00384C66"/>
    <w:rPr>
      <w:rFonts w:ascii="Times Armenian" w:eastAsia="Times New Roman" w:hAnsi="Times Armenian" w:cs="Times New Roman"/>
      <w:sz w:val="20"/>
      <w:szCs w:val="20"/>
    </w:rPr>
  </w:style>
  <w:style w:type="character" w:customStyle="1" w:styleId="FootnoteTextChar">
    <w:name w:val="Footnote Text Char"/>
    <w:basedOn w:val="DefaultParagraphFont"/>
    <w:uiPriority w:val="99"/>
    <w:rsid w:val="00384C66"/>
    <w:rPr>
      <w:rFonts w:ascii="Times LatArm" w:eastAsia="Times New Roman" w:hAnsi="Times LatArm" w:cs="Times New Roman"/>
      <w:sz w:val="20"/>
      <w:szCs w:val="20"/>
    </w:rPr>
  </w:style>
  <w:style w:type="character" w:styleId="FootnoteReference">
    <w:name w:val="footnote reference"/>
    <w:uiPriority w:val="99"/>
    <w:rsid w:val="00384C66"/>
    <w:rPr>
      <w:vertAlign w:val="superscript"/>
    </w:rPr>
  </w:style>
  <w:style w:type="paragraph" w:styleId="BodyText2">
    <w:name w:val="Body Text 2"/>
    <w:basedOn w:val="Normal"/>
    <w:link w:val="BodyText2Char"/>
    <w:rsid w:val="00384C66"/>
    <w:pPr>
      <w:spacing w:after="120" w:line="480" w:lineRule="auto"/>
    </w:pPr>
    <w:rPr>
      <w:rFonts w:ascii="Times New Roman" w:hAnsi="Times New Roman"/>
    </w:rPr>
  </w:style>
  <w:style w:type="character" w:customStyle="1" w:styleId="BodyText2Char">
    <w:name w:val="Body Text 2 Char"/>
    <w:basedOn w:val="DefaultParagraphFont"/>
    <w:link w:val="BodyText2"/>
    <w:rsid w:val="00384C66"/>
    <w:rPr>
      <w:rFonts w:ascii="Times New Roman" w:eastAsia="Times New Roman" w:hAnsi="Times New Roman" w:cs="Times New Roman"/>
      <w:sz w:val="24"/>
      <w:szCs w:val="24"/>
    </w:rPr>
  </w:style>
  <w:style w:type="paragraph" w:styleId="Footer">
    <w:name w:val="footer"/>
    <w:basedOn w:val="Normal"/>
    <w:link w:val="FooterChar"/>
    <w:uiPriority w:val="99"/>
    <w:rsid w:val="00384C66"/>
    <w:pPr>
      <w:tabs>
        <w:tab w:val="center" w:pos="4320"/>
        <w:tab w:val="right" w:pos="8640"/>
      </w:tabs>
    </w:pPr>
    <w:rPr>
      <w:lang w:val="x-none" w:eastAsia="x-none"/>
    </w:rPr>
  </w:style>
  <w:style w:type="character" w:customStyle="1" w:styleId="FooterChar">
    <w:name w:val="Footer Char"/>
    <w:basedOn w:val="DefaultParagraphFont"/>
    <w:link w:val="Footer"/>
    <w:uiPriority w:val="99"/>
    <w:rsid w:val="00384C66"/>
    <w:rPr>
      <w:rFonts w:ascii="Times LatArm" w:eastAsia="Times New Roman" w:hAnsi="Times LatArm" w:cs="Times New Roman"/>
      <w:sz w:val="24"/>
      <w:szCs w:val="24"/>
      <w:lang w:val="x-none" w:eastAsia="x-none"/>
    </w:rPr>
  </w:style>
  <w:style w:type="character" w:styleId="PageNumber">
    <w:name w:val="page number"/>
    <w:basedOn w:val="DefaultParagraphFont"/>
    <w:rsid w:val="00384C66"/>
  </w:style>
  <w:style w:type="paragraph" w:styleId="Header">
    <w:name w:val="header"/>
    <w:aliases w:val="hd"/>
    <w:basedOn w:val="Normal"/>
    <w:link w:val="HeaderChar"/>
    <w:uiPriority w:val="99"/>
    <w:rsid w:val="00384C66"/>
    <w:pPr>
      <w:tabs>
        <w:tab w:val="center" w:pos="4844"/>
        <w:tab w:val="right" w:pos="9689"/>
      </w:tabs>
    </w:pPr>
    <w:rPr>
      <w:lang w:val="x-none" w:eastAsia="x-none"/>
    </w:rPr>
  </w:style>
  <w:style w:type="character" w:customStyle="1" w:styleId="HeaderChar">
    <w:name w:val="Header Char"/>
    <w:aliases w:val="hd Char"/>
    <w:basedOn w:val="DefaultParagraphFont"/>
    <w:link w:val="Header"/>
    <w:uiPriority w:val="99"/>
    <w:rsid w:val="00384C66"/>
    <w:rPr>
      <w:rFonts w:ascii="Times LatArm" w:eastAsia="Times New Roman" w:hAnsi="Times LatArm" w:cs="Times New Roman"/>
      <w:sz w:val="24"/>
      <w:szCs w:val="24"/>
      <w:lang w:val="x-none" w:eastAsia="x-none"/>
    </w:rPr>
  </w:style>
  <w:style w:type="paragraph" w:styleId="BodyText3">
    <w:name w:val="Body Text 3"/>
    <w:basedOn w:val="Normal"/>
    <w:link w:val="BodyText3Char"/>
    <w:rsid w:val="00384C66"/>
    <w:pPr>
      <w:jc w:val="right"/>
    </w:pPr>
    <w:rPr>
      <w:rFonts w:ascii="Arial Armenian" w:hAnsi="Arial Armenian"/>
      <w:b/>
      <w:color w:val="000000"/>
      <w:sz w:val="20"/>
    </w:rPr>
  </w:style>
  <w:style w:type="character" w:customStyle="1" w:styleId="BodyText3Char">
    <w:name w:val="Body Text 3 Char"/>
    <w:basedOn w:val="DefaultParagraphFont"/>
    <w:link w:val="BodyText3"/>
    <w:rsid w:val="00384C66"/>
    <w:rPr>
      <w:rFonts w:ascii="Arial Armenian" w:eastAsia="Times New Roman" w:hAnsi="Arial Armenian" w:cs="Times New Roman"/>
      <w:b/>
      <w:color w:val="000000"/>
      <w:sz w:val="20"/>
      <w:szCs w:val="24"/>
    </w:rPr>
  </w:style>
  <w:style w:type="paragraph" w:styleId="PlainText">
    <w:name w:val="Plain Text"/>
    <w:basedOn w:val="Normal"/>
    <w:link w:val="PlainTextChar"/>
    <w:rsid w:val="00384C66"/>
    <w:rPr>
      <w:rFonts w:ascii="Courier New" w:hAnsi="Courier New" w:cs="Courier New"/>
      <w:sz w:val="20"/>
      <w:szCs w:val="20"/>
    </w:rPr>
  </w:style>
  <w:style w:type="character" w:customStyle="1" w:styleId="PlainTextChar">
    <w:name w:val="Plain Text Char"/>
    <w:basedOn w:val="DefaultParagraphFont"/>
    <w:link w:val="PlainText"/>
    <w:rsid w:val="00384C66"/>
    <w:rPr>
      <w:rFonts w:ascii="Courier New" w:eastAsia="Times New Roman" w:hAnsi="Courier New" w:cs="Courier New"/>
      <w:sz w:val="20"/>
      <w:szCs w:val="20"/>
    </w:rPr>
  </w:style>
  <w:style w:type="character" w:styleId="Hyperlink">
    <w:name w:val="Hyperlink"/>
    <w:uiPriority w:val="99"/>
    <w:rsid w:val="00384C66"/>
    <w:rPr>
      <w:color w:val="0000FF"/>
      <w:u w:val="single"/>
    </w:rPr>
  </w:style>
  <w:style w:type="paragraph" w:styleId="BlockText">
    <w:name w:val="Block Text"/>
    <w:basedOn w:val="Normal"/>
    <w:uiPriority w:val="99"/>
    <w:rsid w:val="00384C66"/>
    <w:pPr>
      <w:autoSpaceDE w:val="0"/>
      <w:autoSpaceDN w:val="0"/>
      <w:adjustRightInd w:val="0"/>
      <w:spacing w:line="240" w:lineRule="atLeast"/>
      <w:ind w:left="567" w:right="424" w:firstLine="709"/>
      <w:jc w:val="both"/>
    </w:pPr>
    <w:rPr>
      <w:rFonts w:ascii="Armenian Normal" w:hAnsi="Armenian Normal"/>
      <w:color w:val="000000"/>
      <w:sz w:val="34"/>
      <w:lang w:val="es-AR"/>
    </w:rPr>
  </w:style>
  <w:style w:type="character" w:customStyle="1" w:styleId="BalloonTextChar">
    <w:name w:val="Balloon Text Char"/>
    <w:basedOn w:val="DefaultParagraphFont"/>
    <w:link w:val="BalloonText"/>
    <w:semiHidden/>
    <w:rsid w:val="00384C66"/>
    <w:rPr>
      <w:rFonts w:ascii="Tahoma" w:eastAsia="Times New Roman" w:hAnsi="Tahoma" w:cs="Times New Roman"/>
      <w:sz w:val="16"/>
      <w:szCs w:val="16"/>
      <w:lang w:val="x-none" w:eastAsia="x-none"/>
    </w:rPr>
  </w:style>
  <w:style w:type="paragraph" w:styleId="BalloonText">
    <w:name w:val="Balloon Text"/>
    <w:basedOn w:val="Normal"/>
    <w:link w:val="BalloonTextChar"/>
    <w:semiHidden/>
    <w:rsid w:val="00384C66"/>
    <w:rPr>
      <w:rFonts w:ascii="Tahoma" w:hAnsi="Tahoma"/>
      <w:sz w:val="16"/>
      <w:szCs w:val="16"/>
      <w:lang w:val="x-none" w:eastAsia="x-none"/>
    </w:rPr>
  </w:style>
  <w:style w:type="character" w:styleId="FollowedHyperlink">
    <w:name w:val="FollowedHyperlink"/>
    <w:rsid w:val="00384C66"/>
    <w:rPr>
      <w:color w:val="800080"/>
      <w:u w:val="single"/>
    </w:rPr>
  </w:style>
  <w:style w:type="paragraph" w:customStyle="1" w:styleId="BodyText21">
    <w:name w:val="Body Text 21"/>
    <w:basedOn w:val="Normal"/>
    <w:rsid w:val="00384C66"/>
    <w:pPr>
      <w:tabs>
        <w:tab w:val="left" w:pos="4253"/>
      </w:tabs>
      <w:jc w:val="center"/>
    </w:pPr>
    <w:rPr>
      <w:rFonts w:ascii="Times Armenian" w:hAnsi="Times Armenian"/>
      <w:snapToGrid w:val="0"/>
      <w:sz w:val="20"/>
      <w:szCs w:val="20"/>
    </w:rPr>
  </w:style>
  <w:style w:type="paragraph" w:customStyle="1" w:styleId="xl3089">
    <w:name w:val="xl3089"/>
    <w:basedOn w:val="Normal"/>
    <w:rsid w:val="00384C66"/>
    <w:pPr>
      <w:pBdr>
        <w:top w:val="single" w:sz="4" w:space="0" w:color="auto"/>
        <w:left w:val="single" w:sz="4" w:space="0" w:color="auto"/>
        <w:bottom w:val="single" w:sz="8" w:space="0" w:color="auto"/>
        <w:right w:val="single" w:sz="4" w:space="0" w:color="auto"/>
      </w:pBdr>
      <w:spacing w:before="100" w:beforeAutospacing="1" w:after="100" w:afterAutospacing="1"/>
      <w:jc w:val="right"/>
    </w:pPr>
    <w:rPr>
      <w:rFonts w:ascii="Arial Armenian" w:hAnsi="Arial Armenian"/>
      <w:color w:val="000000"/>
      <w:sz w:val="12"/>
      <w:szCs w:val="12"/>
    </w:rPr>
  </w:style>
  <w:style w:type="character" w:customStyle="1" w:styleId="EndnoteTextChar">
    <w:name w:val="Endnote Text Char"/>
    <w:basedOn w:val="DefaultParagraphFont"/>
    <w:link w:val="EndnoteText"/>
    <w:semiHidden/>
    <w:rsid w:val="00384C66"/>
    <w:rPr>
      <w:rFonts w:ascii="Times LatArm" w:eastAsia="Times New Roman" w:hAnsi="Times LatArm" w:cs="Times New Roman"/>
      <w:sz w:val="20"/>
      <w:szCs w:val="20"/>
    </w:rPr>
  </w:style>
  <w:style w:type="paragraph" w:styleId="EndnoteText">
    <w:name w:val="endnote text"/>
    <w:basedOn w:val="Normal"/>
    <w:link w:val="EndnoteTextChar"/>
    <w:semiHidden/>
    <w:rsid w:val="00384C66"/>
    <w:rPr>
      <w:sz w:val="20"/>
      <w:szCs w:val="20"/>
    </w:rPr>
  </w:style>
  <w:style w:type="character" w:customStyle="1" w:styleId="FootnoteTextChar1">
    <w:name w:val="Footnote Text Char1"/>
    <w:uiPriority w:val="99"/>
    <w:rsid w:val="00384C66"/>
    <w:rPr>
      <w:rFonts w:ascii="Times Armenian" w:hAnsi="Times Armenian"/>
      <w:lang w:val="en-US" w:eastAsia="en-US" w:bidi="ar-SA"/>
    </w:rPr>
  </w:style>
  <w:style w:type="paragraph" w:customStyle="1" w:styleId="msonormalcxspmiddle">
    <w:name w:val="msonormalcxspmiddle"/>
    <w:basedOn w:val="Normal"/>
    <w:rsid w:val="00384C66"/>
    <w:pPr>
      <w:spacing w:before="100" w:beforeAutospacing="1" w:after="100" w:afterAutospacing="1"/>
    </w:pPr>
    <w:rPr>
      <w:rFonts w:ascii="Times New Roman" w:hAnsi="Times New Roman"/>
    </w:rPr>
  </w:style>
  <w:style w:type="table" w:styleId="TableGrid">
    <w:name w:val="Table Grid"/>
    <w:basedOn w:val="TableNormal"/>
    <w:uiPriority w:val="59"/>
    <w:rsid w:val="00384C6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sid w:val="00384C66"/>
    <w:rPr>
      <w:i/>
      <w:iCs/>
    </w:rPr>
  </w:style>
  <w:style w:type="paragraph" w:customStyle="1" w:styleId="Default">
    <w:name w:val="Default"/>
    <w:rsid w:val="00384C66"/>
    <w:pPr>
      <w:autoSpaceDE w:val="0"/>
      <w:autoSpaceDN w:val="0"/>
      <w:adjustRightInd w:val="0"/>
      <w:spacing w:after="0" w:line="240" w:lineRule="auto"/>
    </w:pPr>
    <w:rPr>
      <w:rFonts w:ascii="Arial Armenian" w:eastAsia="Times New Roman" w:hAnsi="Arial Armenian" w:cs="Arial Armenian"/>
      <w:color w:val="000000"/>
      <w:sz w:val="24"/>
      <w:szCs w:val="24"/>
    </w:rPr>
  </w:style>
  <w:style w:type="paragraph" w:styleId="ListParagraph">
    <w:name w:val="List Paragraph"/>
    <w:basedOn w:val="Normal"/>
    <w:uiPriority w:val="34"/>
    <w:qFormat/>
    <w:rsid w:val="00384C66"/>
    <w:pPr>
      <w:spacing w:after="200" w:line="276" w:lineRule="auto"/>
      <w:ind w:left="720"/>
      <w:contextualSpacing/>
    </w:pPr>
    <w:rPr>
      <w:rFonts w:ascii="GHEA Grapalat" w:eastAsia="Calibri" w:hAnsi="GHEA Grapalat"/>
      <w:sz w:val="22"/>
      <w:szCs w:val="22"/>
    </w:rPr>
  </w:style>
  <w:style w:type="character" w:customStyle="1" w:styleId="apple-converted-space">
    <w:name w:val="apple-converted-space"/>
    <w:rsid w:val="00384C66"/>
  </w:style>
  <w:style w:type="paragraph" w:styleId="NormalWeb">
    <w:name w:val="Normal (Web)"/>
    <w:basedOn w:val="Normal"/>
    <w:uiPriority w:val="99"/>
    <w:unhideWhenUsed/>
    <w:rsid w:val="00384C66"/>
    <w:pPr>
      <w:spacing w:before="100" w:beforeAutospacing="1" w:after="100" w:afterAutospacing="1"/>
    </w:pPr>
    <w:rPr>
      <w:rFonts w:ascii="Times New Roman" w:hAnsi="Times New Roman"/>
    </w:rPr>
  </w:style>
  <w:style w:type="character" w:styleId="CommentReference">
    <w:name w:val="annotation reference"/>
    <w:basedOn w:val="DefaultParagraphFont"/>
    <w:uiPriority w:val="99"/>
    <w:rsid w:val="00384C66"/>
    <w:rPr>
      <w:sz w:val="16"/>
      <w:szCs w:val="16"/>
    </w:rPr>
  </w:style>
  <w:style w:type="paragraph" w:styleId="CommentText">
    <w:name w:val="annotation text"/>
    <w:basedOn w:val="Normal"/>
    <w:link w:val="CommentTextChar"/>
    <w:uiPriority w:val="99"/>
    <w:rsid w:val="00384C66"/>
    <w:rPr>
      <w:sz w:val="20"/>
      <w:szCs w:val="20"/>
    </w:rPr>
  </w:style>
  <w:style w:type="character" w:customStyle="1" w:styleId="CommentTextChar">
    <w:name w:val="Comment Text Char"/>
    <w:basedOn w:val="DefaultParagraphFont"/>
    <w:link w:val="CommentText"/>
    <w:uiPriority w:val="99"/>
    <w:rsid w:val="00384C66"/>
    <w:rPr>
      <w:rFonts w:ascii="Times LatArm" w:eastAsia="Times New Roman" w:hAnsi="Times LatArm" w:cs="Times New Roman"/>
      <w:sz w:val="20"/>
      <w:szCs w:val="20"/>
    </w:rPr>
  </w:style>
  <w:style w:type="character" w:customStyle="1" w:styleId="CommentSubjectChar">
    <w:name w:val="Comment Subject Char"/>
    <w:basedOn w:val="CommentTextChar"/>
    <w:link w:val="CommentSubject"/>
    <w:rsid w:val="00384C66"/>
    <w:rPr>
      <w:rFonts w:ascii="Times LatArm" w:eastAsia="Times New Roman" w:hAnsi="Times LatArm" w:cs="Times New Roman"/>
      <w:b/>
      <w:bCs/>
      <w:sz w:val="20"/>
      <w:szCs w:val="20"/>
    </w:rPr>
  </w:style>
  <w:style w:type="paragraph" w:styleId="CommentSubject">
    <w:name w:val="annotation subject"/>
    <w:basedOn w:val="CommentText"/>
    <w:next w:val="CommentText"/>
    <w:link w:val="CommentSubjectChar"/>
    <w:unhideWhenUsed/>
    <w:rsid w:val="00384C66"/>
    <w:rPr>
      <w:b/>
      <w:bCs/>
    </w:rPr>
  </w:style>
  <w:style w:type="character" w:styleId="Strong">
    <w:name w:val="Strong"/>
    <w:basedOn w:val="DefaultParagraphFont"/>
    <w:uiPriority w:val="22"/>
    <w:qFormat/>
    <w:rsid w:val="00384C66"/>
    <w:rPr>
      <w:b/>
      <w:bCs/>
    </w:rPr>
  </w:style>
  <w:style w:type="character" w:customStyle="1" w:styleId="normaltextrun">
    <w:name w:val="normaltextrun"/>
    <w:basedOn w:val="DefaultParagraphFont"/>
    <w:rsid w:val="00384C66"/>
  </w:style>
  <w:style w:type="character" w:customStyle="1" w:styleId="eop">
    <w:name w:val="eop"/>
    <w:basedOn w:val="DefaultParagraphFont"/>
    <w:rsid w:val="00384C66"/>
  </w:style>
  <w:style w:type="paragraph" w:customStyle="1" w:styleId="paragraph">
    <w:name w:val="paragraph"/>
    <w:basedOn w:val="Normal"/>
    <w:rsid w:val="00384C66"/>
    <w:pPr>
      <w:spacing w:before="100" w:beforeAutospacing="1" w:after="100" w:afterAutospacing="1"/>
    </w:pPr>
    <w:rPr>
      <w:rFonts w:ascii="Times New Roman" w:hAnsi="Times New Roman"/>
      <w:lang w:val="ru-RU" w:eastAsia="ru-RU"/>
    </w:rPr>
  </w:style>
  <w:style w:type="character" w:customStyle="1" w:styleId="spellingerror">
    <w:name w:val="spellingerror"/>
    <w:basedOn w:val="DefaultParagraphFont"/>
    <w:rsid w:val="00384C66"/>
  </w:style>
  <w:style w:type="character" w:styleId="EndnoteReference">
    <w:name w:val="endnote reference"/>
    <w:semiHidden/>
    <w:rsid w:val="0062444C"/>
    <w:rPr>
      <w:vertAlign w:val="superscript"/>
    </w:rPr>
  </w:style>
  <w:style w:type="paragraph" w:customStyle="1" w:styleId="Char3CharCharChar">
    <w:name w:val="Char3 Char Char Char"/>
    <w:basedOn w:val="Normal"/>
    <w:next w:val="Normal"/>
    <w:semiHidden/>
    <w:rsid w:val="0062444C"/>
    <w:pPr>
      <w:spacing w:after="160" w:line="240" w:lineRule="exact"/>
    </w:pPr>
    <w:rPr>
      <w:rFonts w:ascii="Arial" w:hAnsi="Arial" w:cs="Arial"/>
      <w:sz w:val="20"/>
      <w:szCs w:val="20"/>
      <w:lang w:val="en-GB"/>
    </w:rPr>
  </w:style>
  <w:style w:type="character" w:customStyle="1" w:styleId="CharChar">
    <w:name w:val="Char Char"/>
    <w:semiHidden/>
    <w:rsid w:val="0062444C"/>
    <w:rPr>
      <w:rFonts w:ascii="Times Armenian" w:hAnsi="Times Armenian"/>
      <w:lang w:val="en-US" w:eastAsia="en-US" w:bidi="ar-SA"/>
    </w:rPr>
  </w:style>
  <w:style w:type="paragraph" w:customStyle="1" w:styleId="a">
    <w:name w:val="Знак"/>
    <w:basedOn w:val="Normal"/>
    <w:next w:val="Normal"/>
    <w:semiHidden/>
    <w:rsid w:val="0062444C"/>
    <w:pPr>
      <w:spacing w:after="160" w:line="240" w:lineRule="exact"/>
    </w:pPr>
    <w:rPr>
      <w:rFonts w:ascii="Arial" w:hAnsi="Arial" w:cs="Arial"/>
      <w:sz w:val="20"/>
      <w:szCs w:val="20"/>
      <w:lang w:val="en-GB"/>
    </w:rPr>
  </w:style>
  <w:style w:type="character" w:customStyle="1" w:styleId="CharChar1">
    <w:name w:val="Char Char1"/>
    <w:semiHidden/>
    <w:locked/>
    <w:rsid w:val="0062444C"/>
    <w:rPr>
      <w:rFonts w:ascii="Times Armenian" w:hAnsi="Times Armenian"/>
      <w:lang w:val="en-US" w:eastAsia="en-US" w:bidi="ar-SA"/>
    </w:rPr>
  </w:style>
  <w:style w:type="paragraph" w:styleId="Revision">
    <w:name w:val="Revision"/>
    <w:hidden/>
    <w:uiPriority w:val="99"/>
    <w:semiHidden/>
    <w:rsid w:val="0062444C"/>
    <w:pPr>
      <w:spacing w:after="0" w:line="240" w:lineRule="auto"/>
    </w:pPr>
    <w:rPr>
      <w:rFonts w:ascii="Times LatArm" w:eastAsia="Times New Roman" w:hAnsi="Times LatArm" w:cs="Times New Roman"/>
      <w:sz w:val="24"/>
      <w:szCs w:val="24"/>
    </w:rPr>
  </w:style>
  <w:style w:type="table" w:customStyle="1" w:styleId="TableGrid1">
    <w:name w:val="Table Grid1"/>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62444C"/>
  </w:style>
  <w:style w:type="table" w:customStyle="1" w:styleId="TableGrid7">
    <w:name w:val="Table Grid7"/>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444C"/>
    <w:pPr>
      <w:spacing w:after="200"/>
    </w:pPr>
    <w:rPr>
      <w:i/>
      <w:iCs/>
      <w:color w:val="44546A" w:themeColor="text2"/>
      <w:sz w:val="18"/>
      <w:szCs w:val="18"/>
    </w:rPr>
  </w:style>
  <w:style w:type="table" w:customStyle="1" w:styleId="TableGrid9">
    <w:name w:val="Table Grid9"/>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62444C"/>
    <w:pPr>
      <w:spacing w:after="0" w:line="240" w:lineRule="auto"/>
    </w:pPr>
    <w:rPr>
      <w:rFonts w:ascii="GHEA Grapalat" w:hAnsi="GHEA Grapalat"/>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4">
    <w:name w:val="Table Grid14"/>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62444C"/>
    <w:pPr>
      <w:pBdr>
        <w:bottom w:val="single" w:sz="4" w:space="4" w:color="5B9BD5" w:themeColor="accent1"/>
      </w:pBdr>
      <w:spacing w:before="200" w:after="280" w:line="276" w:lineRule="auto"/>
      <w:ind w:left="936" w:right="936"/>
    </w:pPr>
    <w:rPr>
      <w:rFonts w:ascii="GHEA Grapalat" w:eastAsiaTheme="minorHAnsi" w:hAnsi="GHEA Grapalat" w:cstheme="minorBidi"/>
      <w:b/>
      <w:bCs/>
      <w:i/>
      <w:iCs/>
      <w:color w:val="5B9BD5" w:themeColor="accent1"/>
      <w:sz w:val="22"/>
      <w:szCs w:val="22"/>
    </w:rPr>
  </w:style>
  <w:style w:type="character" w:customStyle="1" w:styleId="IntenseQuoteChar">
    <w:name w:val="Intense Quote Char"/>
    <w:basedOn w:val="DefaultParagraphFont"/>
    <w:link w:val="IntenseQuote"/>
    <w:uiPriority w:val="30"/>
    <w:rsid w:val="0062444C"/>
    <w:rPr>
      <w:rFonts w:ascii="GHEA Grapalat" w:hAnsi="GHEA Grapalat"/>
      <w:b/>
      <w:bCs/>
      <w:i/>
      <w:iCs/>
      <w:color w:val="5B9BD5" w:themeColor="accent1"/>
    </w:rPr>
  </w:style>
  <w:style w:type="table" w:customStyle="1" w:styleId="TableGrid15">
    <w:name w:val="Table Grid15"/>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Сетка таблицы1"/>
    <w:basedOn w:val="TableNormal"/>
    <w:next w:val="TableGrid"/>
    <w:uiPriority w:val="3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uiPriority w:val="37"/>
    <w:semiHidden/>
    <w:unhideWhenUsed/>
    <w:rsid w:val="003B17AC"/>
    <w:pPr>
      <w:spacing w:after="160" w:line="252" w:lineRule="auto"/>
    </w:pPr>
    <w:rPr>
      <w:rFonts w:ascii="GHEA Grapalat" w:eastAsiaTheme="minorHAnsi" w:hAnsi="GHEA Grapalat"/>
      <w:sz w:val="22"/>
      <w:szCs w:val="22"/>
    </w:rPr>
  </w:style>
  <w:style w:type="character" w:customStyle="1" w:styleId="FootnoteTextChar3">
    <w:name w:val="Footnote Text Char3"/>
    <w:uiPriority w:val="99"/>
    <w:rsid w:val="004131E6"/>
    <w:rPr>
      <w:rFonts w:ascii="Times Armenian" w:hAnsi="Times Armenian"/>
      <w:lang w:val="en-US" w:eastAsia="en-US" w:bidi="ar-SA"/>
    </w:rPr>
  </w:style>
  <w:style w:type="table" w:customStyle="1" w:styleId="PlainTable51">
    <w:name w:val="Plain Table 51"/>
    <w:basedOn w:val="TableNormal"/>
    <w:uiPriority w:val="45"/>
    <w:rsid w:val="006B398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6B398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soins0">
    <w:name w:val="msoins"/>
    <w:basedOn w:val="DefaultParagraphFont"/>
    <w:rsid w:val="00FE5680"/>
  </w:style>
  <w:style w:type="character" w:customStyle="1" w:styleId="UnresolvedMention1">
    <w:name w:val="Unresolved Mention1"/>
    <w:basedOn w:val="DefaultParagraphFont"/>
    <w:uiPriority w:val="99"/>
    <w:semiHidden/>
    <w:unhideWhenUsed/>
    <w:rsid w:val="00CC3EC0"/>
    <w:rPr>
      <w:color w:val="605E5C"/>
      <w:shd w:val="clear" w:color="auto" w:fill="E1DFDD"/>
    </w:rPr>
  </w:style>
  <w:style w:type="paragraph" w:styleId="NoSpacing">
    <w:name w:val="No Spacing"/>
    <w:uiPriority w:val="1"/>
    <w:qFormat/>
    <w:rsid w:val="00757A2D"/>
    <w:pPr>
      <w:spacing w:after="0" w:line="240" w:lineRule="auto"/>
    </w:pPr>
  </w:style>
  <w:style w:type="character" w:customStyle="1" w:styleId="UnresolvedMention2">
    <w:name w:val="Unresolved Mention2"/>
    <w:basedOn w:val="DefaultParagraphFont"/>
    <w:uiPriority w:val="99"/>
    <w:semiHidden/>
    <w:unhideWhenUsed/>
    <w:rsid w:val="00DC7AFB"/>
    <w:rPr>
      <w:color w:val="605E5C"/>
      <w:shd w:val="clear" w:color="auto" w:fill="E1DFDD"/>
    </w:rPr>
  </w:style>
  <w:style w:type="character" w:customStyle="1" w:styleId="rynqvb">
    <w:name w:val="rynqvb"/>
    <w:basedOn w:val="DefaultParagraphFont"/>
    <w:rsid w:val="002336C0"/>
  </w:style>
  <w:style w:type="character" w:customStyle="1" w:styleId="wo">
    <w:name w:val="wo"/>
    <w:basedOn w:val="DefaultParagraphFont"/>
    <w:rsid w:val="007F3FA9"/>
  </w:style>
  <w:style w:type="character" w:customStyle="1" w:styleId="hwtze">
    <w:name w:val="hwtze"/>
    <w:basedOn w:val="DefaultParagraphFont"/>
    <w:rsid w:val="00952B46"/>
  </w:style>
  <w:style w:type="table" w:customStyle="1" w:styleId="TableGrid17">
    <w:name w:val="Table Grid17"/>
    <w:basedOn w:val="TableNormal"/>
    <w:next w:val="TableGrid"/>
    <w:uiPriority w:val="59"/>
    <w:rsid w:val="00CF3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59"/>
    <w:rsid w:val="00EF111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59"/>
    <w:rsid w:val="003771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59"/>
    <w:rsid w:val="009C24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4A17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43351"/>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43351"/>
    <w:rPr>
      <w:rFonts w:ascii="Consolas" w:eastAsia="Times New Roman" w:hAnsi="Consolas" w:cs="Times New Roman"/>
      <w:sz w:val="20"/>
      <w:szCs w:val="20"/>
    </w:rPr>
  </w:style>
  <w:style w:type="table" w:customStyle="1" w:styleId="TableGrid23">
    <w:name w:val="Table Grid23"/>
    <w:basedOn w:val="TableNormal"/>
    <w:next w:val="TableGrid"/>
    <w:uiPriority w:val="59"/>
    <w:rsid w:val="004F1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59"/>
    <w:rsid w:val="002B4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59"/>
    <w:rsid w:val="002B4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59"/>
    <w:rsid w:val="002B12F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7389">
      <w:bodyDiv w:val="1"/>
      <w:marLeft w:val="0"/>
      <w:marRight w:val="0"/>
      <w:marTop w:val="0"/>
      <w:marBottom w:val="0"/>
      <w:divBdr>
        <w:top w:val="none" w:sz="0" w:space="0" w:color="auto"/>
        <w:left w:val="none" w:sz="0" w:space="0" w:color="auto"/>
        <w:bottom w:val="none" w:sz="0" w:space="0" w:color="auto"/>
        <w:right w:val="none" w:sz="0" w:space="0" w:color="auto"/>
      </w:divBdr>
    </w:div>
    <w:div w:id="144980038">
      <w:bodyDiv w:val="1"/>
      <w:marLeft w:val="0"/>
      <w:marRight w:val="0"/>
      <w:marTop w:val="0"/>
      <w:marBottom w:val="0"/>
      <w:divBdr>
        <w:top w:val="none" w:sz="0" w:space="0" w:color="auto"/>
        <w:left w:val="none" w:sz="0" w:space="0" w:color="auto"/>
        <w:bottom w:val="none" w:sz="0" w:space="0" w:color="auto"/>
        <w:right w:val="none" w:sz="0" w:space="0" w:color="auto"/>
      </w:divBdr>
      <w:divsChild>
        <w:div w:id="389572860">
          <w:marLeft w:val="0"/>
          <w:marRight w:val="0"/>
          <w:marTop w:val="0"/>
          <w:marBottom w:val="0"/>
          <w:divBdr>
            <w:top w:val="none" w:sz="0" w:space="0" w:color="auto"/>
            <w:left w:val="none" w:sz="0" w:space="0" w:color="auto"/>
            <w:bottom w:val="none" w:sz="0" w:space="0" w:color="auto"/>
            <w:right w:val="none" w:sz="0" w:space="0" w:color="auto"/>
          </w:divBdr>
          <w:divsChild>
            <w:div w:id="1517385116">
              <w:marLeft w:val="0"/>
              <w:marRight w:val="0"/>
              <w:marTop w:val="0"/>
              <w:marBottom w:val="0"/>
              <w:divBdr>
                <w:top w:val="none" w:sz="0" w:space="0" w:color="auto"/>
                <w:left w:val="none" w:sz="0" w:space="0" w:color="auto"/>
                <w:bottom w:val="none" w:sz="0" w:space="0" w:color="auto"/>
                <w:right w:val="none" w:sz="0" w:space="0" w:color="auto"/>
              </w:divBdr>
            </w:div>
          </w:divsChild>
        </w:div>
        <w:div w:id="908274290">
          <w:marLeft w:val="0"/>
          <w:marRight w:val="0"/>
          <w:marTop w:val="0"/>
          <w:marBottom w:val="0"/>
          <w:divBdr>
            <w:top w:val="none" w:sz="0" w:space="0" w:color="auto"/>
            <w:left w:val="none" w:sz="0" w:space="0" w:color="auto"/>
            <w:bottom w:val="none" w:sz="0" w:space="0" w:color="auto"/>
            <w:right w:val="none" w:sz="0" w:space="0" w:color="auto"/>
          </w:divBdr>
        </w:div>
        <w:div w:id="441192352">
          <w:marLeft w:val="0"/>
          <w:marRight w:val="0"/>
          <w:marTop w:val="0"/>
          <w:marBottom w:val="0"/>
          <w:divBdr>
            <w:top w:val="none" w:sz="0" w:space="0" w:color="auto"/>
            <w:left w:val="none" w:sz="0" w:space="0" w:color="auto"/>
            <w:bottom w:val="none" w:sz="0" w:space="0" w:color="auto"/>
            <w:right w:val="none" w:sz="0" w:space="0" w:color="auto"/>
          </w:divBdr>
          <w:divsChild>
            <w:div w:id="1241332737">
              <w:marLeft w:val="0"/>
              <w:marRight w:val="0"/>
              <w:marTop w:val="0"/>
              <w:marBottom w:val="0"/>
              <w:divBdr>
                <w:top w:val="none" w:sz="0" w:space="0" w:color="auto"/>
                <w:left w:val="none" w:sz="0" w:space="0" w:color="auto"/>
                <w:bottom w:val="none" w:sz="0" w:space="0" w:color="auto"/>
                <w:right w:val="none" w:sz="0" w:space="0" w:color="auto"/>
              </w:divBdr>
              <w:divsChild>
                <w:div w:id="18871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476">
      <w:bodyDiv w:val="1"/>
      <w:marLeft w:val="0"/>
      <w:marRight w:val="0"/>
      <w:marTop w:val="0"/>
      <w:marBottom w:val="0"/>
      <w:divBdr>
        <w:top w:val="none" w:sz="0" w:space="0" w:color="auto"/>
        <w:left w:val="none" w:sz="0" w:space="0" w:color="auto"/>
        <w:bottom w:val="none" w:sz="0" w:space="0" w:color="auto"/>
        <w:right w:val="none" w:sz="0" w:space="0" w:color="auto"/>
      </w:divBdr>
    </w:div>
    <w:div w:id="439957572">
      <w:bodyDiv w:val="1"/>
      <w:marLeft w:val="0"/>
      <w:marRight w:val="0"/>
      <w:marTop w:val="0"/>
      <w:marBottom w:val="0"/>
      <w:divBdr>
        <w:top w:val="none" w:sz="0" w:space="0" w:color="auto"/>
        <w:left w:val="none" w:sz="0" w:space="0" w:color="auto"/>
        <w:bottom w:val="none" w:sz="0" w:space="0" w:color="auto"/>
        <w:right w:val="none" w:sz="0" w:space="0" w:color="auto"/>
      </w:divBdr>
    </w:div>
    <w:div w:id="524639519">
      <w:bodyDiv w:val="1"/>
      <w:marLeft w:val="0"/>
      <w:marRight w:val="0"/>
      <w:marTop w:val="0"/>
      <w:marBottom w:val="0"/>
      <w:divBdr>
        <w:top w:val="none" w:sz="0" w:space="0" w:color="auto"/>
        <w:left w:val="none" w:sz="0" w:space="0" w:color="auto"/>
        <w:bottom w:val="none" w:sz="0" w:space="0" w:color="auto"/>
        <w:right w:val="none" w:sz="0" w:space="0" w:color="auto"/>
      </w:divBdr>
    </w:div>
    <w:div w:id="561520384">
      <w:bodyDiv w:val="1"/>
      <w:marLeft w:val="0"/>
      <w:marRight w:val="0"/>
      <w:marTop w:val="0"/>
      <w:marBottom w:val="0"/>
      <w:divBdr>
        <w:top w:val="none" w:sz="0" w:space="0" w:color="auto"/>
        <w:left w:val="none" w:sz="0" w:space="0" w:color="auto"/>
        <w:bottom w:val="none" w:sz="0" w:space="0" w:color="auto"/>
        <w:right w:val="none" w:sz="0" w:space="0" w:color="auto"/>
      </w:divBdr>
    </w:div>
    <w:div w:id="587080703">
      <w:bodyDiv w:val="1"/>
      <w:marLeft w:val="0"/>
      <w:marRight w:val="0"/>
      <w:marTop w:val="0"/>
      <w:marBottom w:val="0"/>
      <w:divBdr>
        <w:top w:val="none" w:sz="0" w:space="0" w:color="auto"/>
        <w:left w:val="none" w:sz="0" w:space="0" w:color="auto"/>
        <w:bottom w:val="none" w:sz="0" w:space="0" w:color="auto"/>
        <w:right w:val="none" w:sz="0" w:space="0" w:color="auto"/>
      </w:divBdr>
    </w:div>
    <w:div w:id="600719171">
      <w:bodyDiv w:val="1"/>
      <w:marLeft w:val="0"/>
      <w:marRight w:val="0"/>
      <w:marTop w:val="0"/>
      <w:marBottom w:val="0"/>
      <w:divBdr>
        <w:top w:val="none" w:sz="0" w:space="0" w:color="auto"/>
        <w:left w:val="none" w:sz="0" w:space="0" w:color="auto"/>
        <w:bottom w:val="none" w:sz="0" w:space="0" w:color="auto"/>
        <w:right w:val="none" w:sz="0" w:space="0" w:color="auto"/>
      </w:divBdr>
    </w:div>
    <w:div w:id="635843793">
      <w:bodyDiv w:val="1"/>
      <w:marLeft w:val="0"/>
      <w:marRight w:val="0"/>
      <w:marTop w:val="0"/>
      <w:marBottom w:val="0"/>
      <w:divBdr>
        <w:top w:val="none" w:sz="0" w:space="0" w:color="auto"/>
        <w:left w:val="none" w:sz="0" w:space="0" w:color="auto"/>
        <w:bottom w:val="none" w:sz="0" w:space="0" w:color="auto"/>
        <w:right w:val="none" w:sz="0" w:space="0" w:color="auto"/>
      </w:divBdr>
    </w:div>
    <w:div w:id="832376923">
      <w:bodyDiv w:val="1"/>
      <w:marLeft w:val="0"/>
      <w:marRight w:val="0"/>
      <w:marTop w:val="0"/>
      <w:marBottom w:val="0"/>
      <w:divBdr>
        <w:top w:val="none" w:sz="0" w:space="0" w:color="auto"/>
        <w:left w:val="none" w:sz="0" w:space="0" w:color="auto"/>
        <w:bottom w:val="none" w:sz="0" w:space="0" w:color="auto"/>
        <w:right w:val="none" w:sz="0" w:space="0" w:color="auto"/>
      </w:divBdr>
    </w:div>
    <w:div w:id="858733704">
      <w:bodyDiv w:val="1"/>
      <w:marLeft w:val="0"/>
      <w:marRight w:val="0"/>
      <w:marTop w:val="0"/>
      <w:marBottom w:val="0"/>
      <w:divBdr>
        <w:top w:val="none" w:sz="0" w:space="0" w:color="auto"/>
        <w:left w:val="none" w:sz="0" w:space="0" w:color="auto"/>
        <w:bottom w:val="none" w:sz="0" w:space="0" w:color="auto"/>
        <w:right w:val="none" w:sz="0" w:space="0" w:color="auto"/>
      </w:divBdr>
    </w:div>
    <w:div w:id="1012223055">
      <w:bodyDiv w:val="1"/>
      <w:marLeft w:val="0"/>
      <w:marRight w:val="0"/>
      <w:marTop w:val="0"/>
      <w:marBottom w:val="0"/>
      <w:divBdr>
        <w:top w:val="none" w:sz="0" w:space="0" w:color="auto"/>
        <w:left w:val="none" w:sz="0" w:space="0" w:color="auto"/>
        <w:bottom w:val="none" w:sz="0" w:space="0" w:color="auto"/>
        <w:right w:val="none" w:sz="0" w:space="0" w:color="auto"/>
      </w:divBdr>
    </w:div>
    <w:div w:id="1067654867">
      <w:bodyDiv w:val="1"/>
      <w:marLeft w:val="0"/>
      <w:marRight w:val="0"/>
      <w:marTop w:val="0"/>
      <w:marBottom w:val="0"/>
      <w:divBdr>
        <w:top w:val="none" w:sz="0" w:space="0" w:color="auto"/>
        <w:left w:val="none" w:sz="0" w:space="0" w:color="auto"/>
        <w:bottom w:val="none" w:sz="0" w:space="0" w:color="auto"/>
        <w:right w:val="none" w:sz="0" w:space="0" w:color="auto"/>
      </w:divBdr>
    </w:div>
    <w:div w:id="1163812951">
      <w:bodyDiv w:val="1"/>
      <w:marLeft w:val="0"/>
      <w:marRight w:val="0"/>
      <w:marTop w:val="0"/>
      <w:marBottom w:val="0"/>
      <w:divBdr>
        <w:top w:val="none" w:sz="0" w:space="0" w:color="auto"/>
        <w:left w:val="none" w:sz="0" w:space="0" w:color="auto"/>
        <w:bottom w:val="none" w:sz="0" w:space="0" w:color="auto"/>
        <w:right w:val="none" w:sz="0" w:space="0" w:color="auto"/>
      </w:divBdr>
    </w:div>
    <w:div w:id="1624457140">
      <w:bodyDiv w:val="1"/>
      <w:marLeft w:val="0"/>
      <w:marRight w:val="0"/>
      <w:marTop w:val="0"/>
      <w:marBottom w:val="0"/>
      <w:divBdr>
        <w:top w:val="none" w:sz="0" w:space="0" w:color="auto"/>
        <w:left w:val="none" w:sz="0" w:space="0" w:color="auto"/>
        <w:bottom w:val="none" w:sz="0" w:space="0" w:color="auto"/>
        <w:right w:val="none" w:sz="0" w:space="0" w:color="auto"/>
      </w:divBdr>
      <w:divsChild>
        <w:div w:id="929586410">
          <w:marLeft w:val="0"/>
          <w:marRight w:val="0"/>
          <w:marTop w:val="0"/>
          <w:marBottom w:val="0"/>
          <w:divBdr>
            <w:top w:val="none" w:sz="0" w:space="0" w:color="auto"/>
            <w:left w:val="none" w:sz="0" w:space="0" w:color="auto"/>
            <w:bottom w:val="none" w:sz="0" w:space="0" w:color="auto"/>
            <w:right w:val="none" w:sz="0" w:space="0" w:color="auto"/>
          </w:divBdr>
        </w:div>
        <w:div w:id="1811482640">
          <w:marLeft w:val="0"/>
          <w:marRight w:val="0"/>
          <w:marTop w:val="0"/>
          <w:marBottom w:val="0"/>
          <w:divBdr>
            <w:top w:val="none" w:sz="0" w:space="0" w:color="auto"/>
            <w:left w:val="none" w:sz="0" w:space="0" w:color="auto"/>
            <w:bottom w:val="none" w:sz="0" w:space="0" w:color="auto"/>
            <w:right w:val="none" w:sz="0" w:space="0" w:color="auto"/>
          </w:divBdr>
          <w:divsChild>
            <w:div w:id="2780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23653">
      <w:bodyDiv w:val="1"/>
      <w:marLeft w:val="0"/>
      <w:marRight w:val="0"/>
      <w:marTop w:val="0"/>
      <w:marBottom w:val="0"/>
      <w:divBdr>
        <w:top w:val="none" w:sz="0" w:space="0" w:color="auto"/>
        <w:left w:val="none" w:sz="0" w:space="0" w:color="auto"/>
        <w:bottom w:val="none" w:sz="0" w:space="0" w:color="auto"/>
        <w:right w:val="none" w:sz="0" w:space="0" w:color="auto"/>
      </w:divBdr>
    </w:div>
    <w:div w:id="1860655229">
      <w:bodyDiv w:val="1"/>
      <w:marLeft w:val="0"/>
      <w:marRight w:val="0"/>
      <w:marTop w:val="0"/>
      <w:marBottom w:val="0"/>
      <w:divBdr>
        <w:top w:val="none" w:sz="0" w:space="0" w:color="auto"/>
        <w:left w:val="none" w:sz="0" w:space="0" w:color="auto"/>
        <w:bottom w:val="none" w:sz="0" w:space="0" w:color="auto"/>
        <w:right w:val="none" w:sz="0" w:space="0" w:color="auto"/>
      </w:divBdr>
    </w:div>
    <w:div w:id="1908034249">
      <w:bodyDiv w:val="1"/>
      <w:marLeft w:val="0"/>
      <w:marRight w:val="0"/>
      <w:marTop w:val="0"/>
      <w:marBottom w:val="0"/>
      <w:divBdr>
        <w:top w:val="none" w:sz="0" w:space="0" w:color="auto"/>
        <w:left w:val="none" w:sz="0" w:space="0" w:color="auto"/>
        <w:bottom w:val="none" w:sz="0" w:space="0" w:color="auto"/>
        <w:right w:val="none" w:sz="0" w:space="0" w:color="auto"/>
      </w:divBdr>
    </w:div>
    <w:div w:id="213833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chart" Target="charts/chart18.xml"/><Relationship Id="rId39" Type="http://schemas.openxmlformats.org/officeDocument/2006/relationships/chart" Target="charts/chart31.xml"/><Relationship Id="rId21" Type="http://schemas.openxmlformats.org/officeDocument/2006/relationships/chart" Target="charts/chart13.xml"/><Relationship Id="rId34" Type="http://schemas.openxmlformats.org/officeDocument/2006/relationships/chart" Target="charts/chart26.xml"/><Relationship Id="rId42" Type="http://schemas.openxmlformats.org/officeDocument/2006/relationships/chart" Target="charts/chart34.xml"/><Relationship Id="rId47" Type="http://schemas.openxmlformats.org/officeDocument/2006/relationships/chart" Target="charts/chart39.xml"/><Relationship Id="rId50" Type="http://schemas.openxmlformats.org/officeDocument/2006/relationships/chart" Target="charts/chart42.xml"/><Relationship Id="rId55" Type="http://schemas.openxmlformats.org/officeDocument/2006/relationships/chart" Target="charts/chart47.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chart" Target="charts/chart21.xml"/><Relationship Id="rId11" Type="http://schemas.openxmlformats.org/officeDocument/2006/relationships/chart" Target="charts/chart3.xml"/><Relationship Id="rId24" Type="http://schemas.openxmlformats.org/officeDocument/2006/relationships/chart" Target="charts/chart16.xml"/><Relationship Id="rId32" Type="http://schemas.openxmlformats.org/officeDocument/2006/relationships/chart" Target="charts/chart24.xml"/><Relationship Id="rId37" Type="http://schemas.openxmlformats.org/officeDocument/2006/relationships/chart" Target="charts/chart29.xml"/><Relationship Id="rId40" Type="http://schemas.openxmlformats.org/officeDocument/2006/relationships/chart" Target="charts/chart32.xml"/><Relationship Id="rId45" Type="http://schemas.openxmlformats.org/officeDocument/2006/relationships/chart" Target="charts/chart37.xml"/><Relationship Id="rId53" Type="http://schemas.openxmlformats.org/officeDocument/2006/relationships/chart" Target="charts/chart45.xm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chart" Target="charts/chart11.xml"/><Relationship Id="rId14" Type="http://schemas.openxmlformats.org/officeDocument/2006/relationships/chart" Target="charts/chart6.xml"/><Relationship Id="rId22" Type="http://schemas.openxmlformats.org/officeDocument/2006/relationships/chart" Target="charts/chart14.xml"/><Relationship Id="rId27" Type="http://schemas.openxmlformats.org/officeDocument/2006/relationships/chart" Target="charts/chart19.xml"/><Relationship Id="rId30" Type="http://schemas.openxmlformats.org/officeDocument/2006/relationships/chart" Target="charts/chart22.xml"/><Relationship Id="rId35" Type="http://schemas.openxmlformats.org/officeDocument/2006/relationships/chart" Target="charts/chart27.xml"/><Relationship Id="rId43" Type="http://schemas.openxmlformats.org/officeDocument/2006/relationships/chart" Target="charts/chart35.xml"/><Relationship Id="rId48" Type="http://schemas.openxmlformats.org/officeDocument/2006/relationships/chart" Target="charts/chart40.xml"/><Relationship Id="rId56" Type="http://schemas.openxmlformats.org/officeDocument/2006/relationships/chart" Target="charts/chart48.xml"/><Relationship Id="rId8" Type="http://schemas.openxmlformats.org/officeDocument/2006/relationships/image" Target="media/image1.jpeg"/><Relationship Id="rId51" Type="http://schemas.openxmlformats.org/officeDocument/2006/relationships/chart" Target="charts/chart43.xml"/><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chart" Target="charts/chart17.xml"/><Relationship Id="rId33" Type="http://schemas.openxmlformats.org/officeDocument/2006/relationships/chart" Target="charts/chart25.xml"/><Relationship Id="rId38" Type="http://schemas.openxmlformats.org/officeDocument/2006/relationships/chart" Target="charts/chart30.xml"/><Relationship Id="rId46" Type="http://schemas.openxmlformats.org/officeDocument/2006/relationships/chart" Target="charts/chart38.xml"/><Relationship Id="rId59" Type="http://schemas.openxmlformats.org/officeDocument/2006/relationships/footer" Target="footer2.xml"/><Relationship Id="rId20" Type="http://schemas.openxmlformats.org/officeDocument/2006/relationships/chart" Target="charts/chart12.xml"/><Relationship Id="rId41" Type="http://schemas.openxmlformats.org/officeDocument/2006/relationships/chart" Target="charts/chart33.xml"/><Relationship Id="rId54" Type="http://schemas.openxmlformats.org/officeDocument/2006/relationships/chart" Target="charts/chart46.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7.xml"/><Relationship Id="rId23" Type="http://schemas.openxmlformats.org/officeDocument/2006/relationships/chart" Target="charts/chart15.xml"/><Relationship Id="rId28" Type="http://schemas.openxmlformats.org/officeDocument/2006/relationships/chart" Target="charts/chart20.xml"/><Relationship Id="rId36" Type="http://schemas.openxmlformats.org/officeDocument/2006/relationships/chart" Target="charts/chart28.xml"/><Relationship Id="rId49" Type="http://schemas.openxmlformats.org/officeDocument/2006/relationships/chart" Target="charts/chart41.xml"/><Relationship Id="rId57" Type="http://schemas.openxmlformats.org/officeDocument/2006/relationships/chart" Target="charts/chart49.xml"/><Relationship Id="rId10" Type="http://schemas.openxmlformats.org/officeDocument/2006/relationships/chart" Target="charts/chart2.xml"/><Relationship Id="rId31" Type="http://schemas.openxmlformats.org/officeDocument/2006/relationships/chart" Target="charts/chart23.xml"/><Relationship Id="rId44" Type="http://schemas.openxmlformats.org/officeDocument/2006/relationships/chart" Target="charts/chart36.xml"/><Relationship Id="rId52" Type="http://schemas.openxmlformats.org/officeDocument/2006/relationships/chart" Target="charts/chart44.xm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12.xml"/></Relationships>
</file>

<file path=word/charts/_rels/chart13.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13.xml"/></Relationships>
</file>

<file path=word/charts/_rels/chart14.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14.xml"/></Relationships>
</file>

<file path=word/charts/_rels/chart15.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15.xml"/></Relationships>
</file>

<file path=word/charts/_rels/chart16.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16.xm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susanna.kartashyan\AppData\Local\Temp\Rar$DIa9876.21102\Charts%201-2023_eng.xlsx" TargetMode="External"/></Relationships>
</file>

<file path=word/charts/_rels/chart18.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18.xml"/></Relationships>
</file>

<file path=word/charts/_rels/chart19.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19.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2.xml"/></Relationships>
</file>

<file path=word/charts/_rels/chart20.xml.rels><?xml version="1.0" encoding="UTF-8" standalone="yes"?>
<Relationships xmlns="http://schemas.openxmlformats.org/package/2006/relationships"><Relationship Id="rId3" Type="http://schemas.openxmlformats.org/officeDocument/2006/relationships/chartUserShapes" Target="../drawings/drawing3.xml"/><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20.xml"/></Relationships>
</file>

<file path=word/charts/_rels/chart21.xml.rels><?xml version="1.0" encoding="UTF-8" standalone="yes"?>
<Relationships xmlns="http://schemas.openxmlformats.org/package/2006/relationships"><Relationship Id="rId3" Type="http://schemas.openxmlformats.org/officeDocument/2006/relationships/chartUserShapes" Target="../drawings/drawing4.xml"/><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21.xml"/></Relationships>
</file>

<file path=word/charts/_rels/chart22.xml.rels><?xml version="1.0" encoding="UTF-8" standalone="yes"?>
<Relationships xmlns="http://schemas.openxmlformats.org/package/2006/relationships"><Relationship Id="rId3" Type="http://schemas.openxmlformats.org/officeDocument/2006/relationships/chartUserShapes" Target="../drawings/drawing5.xml"/><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22.xml"/></Relationships>
</file>

<file path=word/charts/_rels/chart23.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23.xml"/></Relationships>
</file>

<file path=word/charts/_rels/chart24.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24.xm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susanna.kartashyan\AppData\Local\Temp\Rar$DIa9876.21102\Charts%201-2023_eng.xlsx" TargetMode="External"/></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susanna.kartashyan\AppData\Local\Temp\Rar$DIa9876.21102\Charts%201-2023_eng.xlsx" TargetMode="External"/></Relationships>
</file>

<file path=word/charts/_rels/chart27.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27.xml"/></Relationships>
</file>

<file path=word/charts/_rels/chart28.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28.xml"/></Relationships>
</file>

<file path=word/charts/_rels/chart29.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29.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3.xml"/></Relationships>
</file>

<file path=word/charts/_rels/chart30.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30.xml"/></Relationships>
</file>

<file path=word/charts/_rels/chart31.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31.xml"/></Relationships>
</file>

<file path=word/charts/_rels/chart32.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32.xml"/></Relationships>
</file>

<file path=word/charts/_rels/chart33.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33.xml"/></Relationships>
</file>

<file path=word/charts/_rels/chart34.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34.xml"/></Relationships>
</file>

<file path=word/charts/_rels/chart35.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35.xml"/></Relationships>
</file>

<file path=word/charts/_rels/chart36.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36.xml"/></Relationships>
</file>

<file path=word/charts/_rels/chart37.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20(Autosaved).xlsx" TargetMode="External"/><Relationship Id="rId1" Type="http://schemas.openxmlformats.org/officeDocument/2006/relationships/themeOverride" Target="../theme/themeOverride37.xml"/></Relationships>
</file>

<file path=word/charts/_rels/chart38.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20(Autosaved).xlsx" TargetMode="External"/><Relationship Id="rId1" Type="http://schemas.openxmlformats.org/officeDocument/2006/relationships/themeOverride" Target="../theme/themeOverride38.xml"/></Relationships>
</file>

<file path=word/charts/_rels/chart39.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20(Autosaved).xlsx" TargetMode="External"/><Relationship Id="rId1" Type="http://schemas.openxmlformats.org/officeDocument/2006/relationships/themeOverride" Target="../theme/themeOverride39.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4.xml"/></Relationships>
</file>

<file path=word/charts/_rels/chart40.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20(Autosaved).xlsx" TargetMode="External"/><Relationship Id="rId1" Type="http://schemas.openxmlformats.org/officeDocument/2006/relationships/themeOverride" Target="../theme/themeOverride40.xml"/></Relationships>
</file>

<file path=word/charts/_rels/chart41.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20(Autosaved).xlsx" TargetMode="External"/><Relationship Id="rId1" Type="http://schemas.openxmlformats.org/officeDocument/2006/relationships/themeOverride" Target="../theme/themeOverride41.xml"/></Relationships>
</file>

<file path=word/charts/_rels/chart42.xml.rels><?xml version="1.0" encoding="UTF-8" standalone="yes"?>
<Relationships xmlns="http://schemas.openxmlformats.org/package/2006/relationships"><Relationship Id="rId3" Type="http://schemas.openxmlformats.org/officeDocument/2006/relationships/themeOverride" Target="../theme/themeOverride42.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susanna.kartashyan\AppData\Local\Temp\Rar$DIa9876.21102\Charts%201-2023_eng%20(Autosaved).xlsx" TargetMode="External"/></Relationships>
</file>

<file path=word/charts/_rels/chart43.xml.rels><?xml version="1.0" encoding="UTF-8" standalone="yes"?>
<Relationships xmlns="http://schemas.openxmlformats.org/package/2006/relationships"><Relationship Id="rId3" Type="http://schemas.openxmlformats.org/officeDocument/2006/relationships/chartUserShapes" Target="../drawings/drawing6.xml"/><Relationship Id="rId2" Type="http://schemas.openxmlformats.org/officeDocument/2006/relationships/oleObject" Target="file:///C:\Users\susanna.kartashyan\AppData\Local\Temp\Rar$DIa9876.21102\Charts%201-2023_eng%20(Autosaved).xlsx" TargetMode="External"/><Relationship Id="rId1" Type="http://schemas.openxmlformats.org/officeDocument/2006/relationships/themeOverride" Target="../theme/themeOverride43.xml"/></Relationships>
</file>

<file path=word/charts/_rels/chart44.xml.rels><?xml version="1.0" encoding="UTF-8" standalone="yes"?>
<Relationships xmlns="http://schemas.openxmlformats.org/package/2006/relationships"><Relationship Id="rId3" Type="http://schemas.openxmlformats.org/officeDocument/2006/relationships/themeOverride" Target="../theme/themeOverride4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susanna.kartashyan\AppData\Local\Temp\Rar$DIa9876.21102\Charts%201-2023_eng%20(Autosaved).xlsx" TargetMode="External"/></Relationships>
</file>

<file path=word/charts/_rels/chart45.xml.rels><?xml version="1.0" encoding="UTF-8" standalone="yes"?>
<Relationships xmlns="http://schemas.openxmlformats.org/package/2006/relationships"><Relationship Id="rId3" Type="http://schemas.openxmlformats.org/officeDocument/2006/relationships/themeOverride" Target="../theme/themeOverride4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susanna.kartashyan\AppData\Local\Temp\Rar$DIa9876.21102\Charts%201-2023_eng%20(Autosaved).xlsx" TargetMode="External"/></Relationships>
</file>

<file path=word/charts/_rels/chart46.xml.rels><?xml version="1.0" encoding="UTF-8" standalone="yes"?>
<Relationships xmlns="http://schemas.openxmlformats.org/package/2006/relationships"><Relationship Id="rId3" Type="http://schemas.openxmlformats.org/officeDocument/2006/relationships/chartUserShapes" Target="../drawings/drawing7.xml"/><Relationship Id="rId2" Type="http://schemas.openxmlformats.org/officeDocument/2006/relationships/oleObject" Target="file:///C:\Users\susanna.kartashyan\AppData\Local\Temp\Rar$DIa9876.21102\Charts%201-2023_eng%20(Autosaved).xlsx" TargetMode="External"/><Relationship Id="rId1" Type="http://schemas.openxmlformats.org/officeDocument/2006/relationships/themeOverride" Target="../theme/themeOverride46.xml"/></Relationships>
</file>

<file path=word/charts/_rels/chart47.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20(Autosaved).xlsx" TargetMode="External"/><Relationship Id="rId1" Type="http://schemas.openxmlformats.org/officeDocument/2006/relationships/themeOverride" Target="../theme/themeOverride47.xml"/></Relationships>
</file>

<file path=word/charts/_rels/chart48.xml.rels><?xml version="1.0" encoding="UTF-8" standalone="yes"?>
<Relationships xmlns="http://schemas.openxmlformats.org/package/2006/relationships"><Relationship Id="rId3" Type="http://schemas.openxmlformats.org/officeDocument/2006/relationships/themeOverride" Target="../theme/themeOverride48.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susanna.kartashyan\AppData\Local\Temp\Rar$DIa9876.21102\Charts%201-2023_eng%20(Autosaved).xlsx" TargetMode="External"/></Relationships>
</file>

<file path=word/charts/_rels/chart49.xml.rels><?xml version="1.0" encoding="UTF-8" standalone="yes"?>
<Relationships xmlns="http://schemas.openxmlformats.org/package/2006/relationships"><Relationship Id="rId3" Type="http://schemas.openxmlformats.org/officeDocument/2006/relationships/themeOverride" Target="../theme/themeOverride49.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file:///C:\Users\susanna.kartashyan\AppData\Local\Temp\Rar$DIa9876.21102\Charts%201-2023_eng%20(Autosaved).xlsx" TargetMode="External"/></Relationships>
</file>

<file path=word/charts/_rels/chart5.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usanna.kartashyan\AppData\Local\Temp\Rar$DIa9876.21102\Charts%201-2023_eng.xlsx" TargetMode="External"/><Relationship Id="rId2" Type="http://schemas.openxmlformats.org/officeDocument/2006/relationships/image" Target="../media/image2.png"/><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oleObject" Target="file:///C:\Users\susanna.kartashyan\AppData\Local\Temp\Rar$DIa9876.21102\Charts%201-2023_eng.xlsx" TargetMode="External"/><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2.3353283578937983E-2"/>
          <c:y val="4.7437340741908328E-2"/>
          <c:w val="0.89704070831406113"/>
          <c:h val="0.6217600246222067"/>
        </c:manualLayout>
      </c:layout>
      <c:areaChart>
        <c:grouping val="stacked"/>
        <c:varyColors val="0"/>
        <c:ser>
          <c:idx val="0"/>
          <c:order val="0"/>
          <c:tx>
            <c:strRef>
              <c:f>'Գրաֆիկ 1'!$B$1</c:f>
              <c:strCache>
                <c:ptCount val="1"/>
                <c:pt idx="0">
                  <c:v>-90</c:v>
                </c:pt>
              </c:strCache>
            </c:strRef>
          </c:tx>
          <c:spPr>
            <a:solidFill>
              <a:schemeClr val="bg1"/>
            </a:solidFill>
            <a:ln w="38100">
              <a:no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1'!$B$2:$B$59</c:f>
              <c:numCache>
                <c:formatCode>General</c:formatCode>
                <c:ptCount val="36"/>
                <c:pt idx="0">
                  <c:v>-0.1</c:v>
                </c:pt>
                <c:pt idx="1">
                  <c:v>1.1000000000000001</c:v>
                </c:pt>
                <c:pt idx="2">
                  <c:v>1</c:v>
                </c:pt>
                <c:pt idx="3">
                  <c:v>2.6</c:v>
                </c:pt>
                <c:pt idx="4">
                  <c:v>3.7</c:v>
                </c:pt>
                <c:pt idx="5" formatCode="0.0">
                  <c:v>0.9</c:v>
                </c:pt>
                <c:pt idx="6" formatCode="0.0">
                  <c:v>3.5</c:v>
                </c:pt>
                <c:pt idx="7" formatCode="0.0">
                  <c:v>1.8</c:v>
                </c:pt>
                <c:pt idx="8" formatCode="0.0">
                  <c:v>1.9</c:v>
                </c:pt>
                <c:pt idx="9" formatCode="0.0">
                  <c:v>2.5</c:v>
                </c:pt>
                <c:pt idx="10" formatCode="0.0">
                  <c:v>0.5</c:v>
                </c:pt>
                <c:pt idx="11" formatCode="0.0">
                  <c:v>0.7</c:v>
                </c:pt>
                <c:pt idx="12" formatCode="0.0">
                  <c:v>-0.1</c:v>
                </c:pt>
                <c:pt idx="13" formatCode="0.0">
                  <c:v>1.7</c:v>
                </c:pt>
                <c:pt idx="14" formatCode="0.0">
                  <c:v>1.4</c:v>
                </c:pt>
                <c:pt idx="15" formatCode="0.0">
                  <c:v>3.6</c:v>
                </c:pt>
                <c:pt idx="16" formatCode="0.0">
                  <c:v>5.8</c:v>
                </c:pt>
                <c:pt idx="17" formatCode="0.0">
                  <c:v>6.5</c:v>
                </c:pt>
                <c:pt idx="18" formatCode="0.0">
                  <c:v>8.9</c:v>
                </c:pt>
                <c:pt idx="19" formatCode="0.0">
                  <c:v>7.7</c:v>
                </c:pt>
                <c:pt idx="20" formatCode="0.0">
                  <c:v>7.4</c:v>
                </c:pt>
                <c:pt idx="21" formatCode="0.0">
                  <c:v>10.27</c:v>
                </c:pt>
                <c:pt idx="22" formatCode="0.0">
                  <c:v>9.9151144159478548</c:v>
                </c:pt>
                <c:pt idx="23" formatCode="0.0">
                  <c:v>8.3050314000890069</c:v>
                </c:pt>
                <c:pt idx="24" formatCode="0.0">
                  <c:v>6.0170891054468694</c:v>
                </c:pt>
                <c:pt idx="25" formatCode="0.0">
                  <c:v>1.5301240178583164</c:v>
                </c:pt>
                <c:pt idx="26" formatCode="0.0">
                  <c:v>0.11288395634060622</c:v>
                </c:pt>
                <c:pt idx="27" formatCode="0.0">
                  <c:v>-9.2634885177104387E-2</c:v>
                </c:pt>
                <c:pt idx="28" formatCode="0.0">
                  <c:v>0.44007815594191024</c:v>
                </c:pt>
                <c:pt idx="29" formatCode="0.0">
                  <c:v>0.44184672447360085</c:v>
                </c:pt>
                <c:pt idx="30" formatCode="0.0">
                  <c:v>0.41458992817993906</c:v>
                </c:pt>
                <c:pt idx="31" formatCode="0.0">
                  <c:v>0.47236991188627719</c:v>
                </c:pt>
                <c:pt idx="32" formatCode="0.0">
                  <c:v>0.37389948806684814</c:v>
                </c:pt>
                <c:pt idx="33" formatCode="0.0">
                  <c:v>9.909423503446535E-2</c:v>
                </c:pt>
                <c:pt idx="34" formatCode="0.0">
                  <c:v>-6.02355995720118E-2</c:v>
                </c:pt>
                <c:pt idx="35" formatCode="0.0">
                  <c:v>-0.226012824178488</c:v>
                </c:pt>
              </c:numCache>
            </c:numRef>
          </c:val>
          <c:extLst>
            <c:ext xmlns:c16="http://schemas.microsoft.com/office/drawing/2014/chart" uri="{C3380CC4-5D6E-409C-BE32-E72D297353CC}">
              <c16:uniqueId val="{00000000-9B95-4253-A876-147EF27F26C9}"/>
            </c:ext>
          </c:extLst>
        </c:ser>
        <c:ser>
          <c:idx val="1"/>
          <c:order val="1"/>
          <c:tx>
            <c:strRef>
              <c:f>'Գրաֆիկ 1'!$C$1</c:f>
              <c:strCache>
                <c:ptCount val="1"/>
                <c:pt idx="0">
                  <c:v>-80</c:v>
                </c:pt>
              </c:strCache>
            </c:strRef>
          </c:tx>
          <c:spPr>
            <a:solidFill>
              <a:srgbClr val="FF0000">
                <a:alpha val="20000"/>
              </a:srgbClr>
            </a:solidFill>
            <a:ln>
              <a:solidFill>
                <a:srgbClr val="FF1D1D">
                  <a:alpha val="2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1'!$C$2:$C$59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0.19285723760863949</c:v>
                </c:pt>
                <c:pt idx="25" formatCode="0.0">
                  <c:v>0.51428596695637108</c:v>
                </c:pt>
                <c:pt idx="26" formatCode="0.0">
                  <c:v>0.57857171282591768</c:v>
                </c:pt>
                <c:pt idx="27" formatCode="0.0">
                  <c:v>0.64285745869546362</c:v>
                </c:pt>
                <c:pt idx="28" formatCode="0.0">
                  <c:v>0.68643751916306428</c:v>
                </c:pt>
                <c:pt idx="29" formatCode="0.0">
                  <c:v>0.75907095327573204</c:v>
                </c:pt>
                <c:pt idx="30" formatCode="0.0">
                  <c:v>0.77359764009826582</c:v>
                </c:pt>
                <c:pt idx="31" formatCode="0.0">
                  <c:v>0.78812432692079915</c:v>
                </c:pt>
                <c:pt idx="32" formatCode="0.0">
                  <c:v>0.8317093625159343</c:v>
                </c:pt>
                <c:pt idx="33" formatCode="0.0">
                  <c:v>0.9043510885078262</c:v>
                </c:pt>
                <c:pt idx="34" formatCode="0.0">
                  <c:v>0.91887943370620451</c:v>
                </c:pt>
                <c:pt idx="35" formatCode="0.0">
                  <c:v>0.93340777890458293</c:v>
                </c:pt>
              </c:numCache>
            </c:numRef>
          </c:val>
          <c:extLst>
            <c:ext xmlns:c16="http://schemas.microsoft.com/office/drawing/2014/chart" uri="{C3380CC4-5D6E-409C-BE32-E72D297353CC}">
              <c16:uniqueId val="{00000001-9B95-4253-A876-147EF27F26C9}"/>
            </c:ext>
          </c:extLst>
        </c:ser>
        <c:ser>
          <c:idx val="2"/>
          <c:order val="2"/>
          <c:tx>
            <c:strRef>
              <c:f>'Գրաֆիկ 1'!$D$1</c:f>
              <c:strCache>
                <c:ptCount val="1"/>
                <c:pt idx="0">
                  <c:v>-70</c:v>
                </c:pt>
              </c:strCache>
            </c:strRef>
          </c:tx>
          <c:spPr>
            <a:solidFill>
              <a:srgbClr val="FF0000">
                <a:alpha val="30000"/>
              </a:srgbClr>
            </a:solidFill>
            <a:ln>
              <a:solidFill>
                <a:srgbClr val="FF0000">
                  <a:alpha val="3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1'!$D$2:$D$59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0.13011986262275865</c:v>
                </c:pt>
                <c:pt idx="25" formatCode="0.0">
                  <c:v>0.34698630032735789</c:v>
                </c:pt>
                <c:pt idx="26" formatCode="0.0">
                  <c:v>0.39035958786827751</c:v>
                </c:pt>
                <c:pt idx="27" formatCode="0.0">
                  <c:v>0.43373287540919714</c:v>
                </c:pt>
                <c:pt idx="28" formatCode="0.0">
                  <c:v>0.46313613530988618</c:v>
                </c:pt>
                <c:pt idx="29" formatCode="0.0">
                  <c:v>0.51214156847770109</c:v>
                </c:pt>
                <c:pt idx="30" formatCode="0.0">
                  <c:v>0.52194265511126403</c:v>
                </c:pt>
                <c:pt idx="31" formatCode="0.0">
                  <c:v>0.53174374174482697</c:v>
                </c:pt>
                <c:pt idx="32" formatCode="0.0">
                  <c:v>0.56115035834044402</c:v>
                </c:pt>
                <c:pt idx="33" formatCode="0.0">
                  <c:v>0.61016138599980585</c:v>
                </c:pt>
                <c:pt idx="34" formatCode="0.0">
                  <c:v>0.61996359153167824</c:v>
                </c:pt>
                <c:pt idx="35" formatCode="0.0">
                  <c:v>0.62976579706355063</c:v>
                </c:pt>
              </c:numCache>
            </c:numRef>
          </c:val>
          <c:extLst>
            <c:ext xmlns:c16="http://schemas.microsoft.com/office/drawing/2014/chart" uri="{C3380CC4-5D6E-409C-BE32-E72D297353CC}">
              <c16:uniqueId val="{00000002-9B95-4253-A876-147EF27F26C9}"/>
            </c:ext>
          </c:extLst>
        </c:ser>
        <c:ser>
          <c:idx val="3"/>
          <c:order val="3"/>
          <c:tx>
            <c:strRef>
              <c:f>'Գրաֆիկ 1'!$E$1</c:f>
              <c:strCache>
                <c:ptCount val="1"/>
                <c:pt idx="0">
                  <c:v>-60</c:v>
                </c:pt>
              </c:strCache>
            </c:strRef>
          </c:tx>
          <c:spPr>
            <a:solidFill>
              <a:srgbClr val="FF0000">
                <a:alpha val="40000"/>
              </a:srgbClr>
            </a:solidFill>
            <a:ln>
              <a:solidFill>
                <a:srgbClr val="FF0000">
                  <a:alpha val="4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1'!$E$2:$E$59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0.10341514192898238</c:v>
                </c:pt>
                <c:pt idx="25" formatCode="0.0">
                  <c:v>0.27577371181061938</c:v>
                </c:pt>
                <c:pt idx="26" formatCode="0.0">
                  <c:v>0.31024542578694692</c:v>
                </c:pt>
                <c:pt idx="27" formatCode="0.0">
                  <c:v>0.34471713976327401</c:v>
                </c:pt>
                <c:pt idx="28" formatCode="0.0">
                  <c:v>0.36808591863003448</c:v>
                </c:pt>
                <c:pt idx="29" formatCode="0.0">
                  <c:v>0.40703388340796809</c:v>
                </c:pt>
                <c:pt idx="30" formatCode="0.0">
                  <c:v>0.41482347636355477</c:v>
                </c:pt>
                <c:pt idx="31" formatCode="0.0">
                  <c:v>0.42261306931914211</c:v>
                </c:pt>
                <c:pt idx="32" formatCode="0.0">
                  <c:v>0.44598451598062216</c:v>
                </c:pt>
                <c:pt idx="33" formatCode="0.0">
                  <c:v>0.48493692708308833</c:v>
                </c:pt>
                <c:pt idx="34" formatCode="0.0">
                  <c:v>0.49272740930358183</c:v>
                </c:pt>
                <c:pt idx="35" formatCode="0.0">
                  <c:v>0.50051789152407489</c:v>
                </c:pt>
              </c:numCache>
            </c:numRef>
          </c:val>
          <c:extLst>
            <c:ext xmlns:c16="http://schemas.microsoft.com/office/drawing/2014/chart" uri="{C3380CC4-5D6E-409C-BE32-E72D297353CC}">
              <c16:uniqueId val="{00000003-9B95-4253-A876-147EF27F26C9}"/>
            </c:ext>
          </c:extLst>
        </c:ser>
        <c:ser>
          <c:idx val="4"/>
          <c:order val="4"/>
          <c:tx>
            <c:strRef>
              <c:f>'Գրաֆիկ 1'!$F$1</c:f>
              <c:strCache>
                <c:ptCount val="1"/>
                <c:pt idx="0">
                  <c:v>-50</c:v>
                </c:pt>
              </c:strCache>
            </c:strRef>
          </c:tx>
          <c:spPr>
            <a:solidFill>
              <a:srgbClr val="FF0000">
                <a:alpha val="50000"/>
              </a:srgbClr>
            </a:solidFill>
            <a:ln>
              <a:solidFill>
                <a:srgbClr val="FF0000">
                  <a:alpha val="5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1'!$F$2:$F$59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8.8720983516227037E-2</c:v>
                </c:pt>
                <c:pt idx="25" formatCode="0.0">
                  <c:v>0.23658928937660395</c:v>
                </c:pt>
                <c:pt idx="26" formatCode="0.0">
                  <c:v>0.26616295054867933</c:v>
                </c:pt>
                <c:pt idx="27" formatCode="0.0">
                  <c:v>0.29573661172075405</c:v>
                </c:pt>
                <c:pt idx="28" formatCode="0.0">
                  <c:v>0.31578494319290917</c:v>
                </c:pt>
                <c:pt idx="29" formatCode="0.0">
                  <c:v>0.34919882897983445</c:v>
                </c:pt>
                <c:pt idx="30" formatCode="0.0">
                  <c:v>0.3558816061372192</c:v>
                </c:pt>
                <c:pt idx="31" formatCode="0.0">
                  <c:v>0.36256438329460394</c:v>
                </c:pt>
                <c:pt idx="32" formatCode="0.0">
                  <c:v>0.38261500349708299</c:v>
                </c:pt>
                <c:pt idx="33" formatCode="0.0">
                  <c:v>0.41603270383454882</c:v>
                </c:pt>
                <c:pt idx="34" formatCode="0.0">
                  <c:v>0.42271624390204199</c:v>
                </c:pt>
                <c:pt idx="35" formatCode="0.0">
                  <c:v>0.42939978396953515</c:v>
                </c:pt>
              </c:numCache>
            </c:numRef>
          </c:val>
          <c:extLst>
            <c:ext xmlns:c16="http://schemas.microsoft.com/office/drawing/2014/chart" uri="{C3380CC4-5D6E-409C-BE32-E72D297353CC}">
              <c16:uniqueId val="{00000004-9B95-4253-A876-147EF27F26C9}"/>
            </c:ext>
          </c:extLst>
        </c:ser>
        <c:ser>
          <c:idx val="5"/>
          <c:order val="5"/>
          <c:tx>
            <c:strRef>
              <c:f>'Գրաֆիկ 1'!$G$1</c:f>
              <c:strCache>
                <c:ptCount val="1"/>
                <c:pt idx="0">
                  <c:v>-40</c:v>
                </c:pt>
              </c:strCache>
            </c:strRef>
          </c:tx>
          <c:spPr>
            <a:solidFill>
              <a:srgbClr val="FF0000">
                <a:alpha val="60000"/>
              </a:srgbClr>
            </a:solidFill>
            <a:ln>
              <a:solidFill>
                <a:srgbClr val="FF0000">
                  <a:alpha val="5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1'!$G$2:$G$59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7.9674185234839712E-2</c:v>
                </c:pt>
                <c:pt idx="25" formatCode="0.0">
                  <c:v>0.21246449395957434</c:v>
                </c:pt>
                <c:pt idx="26" formatCode="0.0">
                  <c:v>0.23902255570452113</c:v>
                </c:pt>
                <c:pt idx="27" formatCode="0.0">
                  <c:v>0.26558061744946904</c:v>
                </c:pt>
                <c:pt idx="28" formatCode="0.0">
                  <c:v>0.28358463873119666</c:v>
                </c:pt>
                <c:pt idx="29" formatCode="0.0">
                  <c:v>0.31359134086740958</c:v>
                </c:pt>
                <c:pt idx="30" formatCode="0.0">
                  <c:v>0.31959268129465235</c:v>
                </c:pt>
                <c:pt idx="31" formatCode="0.0">
                  <c:v>0.32559402172189467</c:v>
                </c:pt>
                <c:pt idx="32" formatCode="0.0">
                  <c:v>0.34360009835419003</c:v>
                </c:pt>
                <c:pt idx="33" formatCode="0.0">
                  <c:v>0.37361022607468231</c:v>
                </c:pt>
                <c:pt idx="34" formatCode="0.0">
                  <c:v>0.37961225161878076</c:v>
                </c:pt>
                <c:pt idx="35" formatCode="0.0">
                  <c:v>0.38561427716287877</c:v>
                </c:pt>
              </c:numCache>
            </c:numRef>
          </c:val>
          <c:extLst>
            <c:ext xmlns:c16="http://schemas.microsoft.com/office/drawing/2014/chart" uri="{C3380CC4-5D6E-409C-BE32-E72D297353CC}">
              <c16:uniqueId val="{00000005-9B95-4253-A876-147EF27F26C9}"/>
            </c:ext>
          </c:extLst>
        </c:ser>
        <c:ser>
          <c:idx val="6"/>
          <c:order val="6"/>
          <c:tx>
            <c:strRef>
              <c:f>'Գրաֆիկ 1'!$H$1</c:f>
              <c:strCache>
                <c:ptCount val="1"/>
                <c:pt idx="0">
                  <c:v>-30</c:v>
                </c:pt>
              </c:strCache>
            </c:strRef>
          </c:tx>
          <c:spPr>
            <a:solidFill>
              <a:srgbClr val="FF0000">
                <a:alpha val="70000"/>
              </a:srgbClr>
            </a:solidFill>
            <a:ln>
              <a:solidFill>
                <a:srgbClr val="FF0000">
                  <a:alpha val="7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1'!$H$2:$H$59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7.3830006447311192E-2</c:v>
                </c:pt>
                <c:pt idx="25" formatCode="0.0">
                  <c:v>0.19688001719282999</c:v>
                </c:pt>
                <c:pt idx="26" formatCode="0.0">
                  <c:v>0.2214900193419338</c:v>
                </c:pt>
                <c:pt idx="27" formatCode="0.0">
                  <c:v>0.2461000214910376</c:v>
                </c:pt>
                <c:pt idx="28" formatCode="0.0">
                  <c:v>0.26278343034410012</c:v>
                </c:pt>
                <c:pt idx="29" formatCode="0.0">
                  <c:v>0.29058911176587099</c:v>
                </c:pt>
                <c:pt idx="30" formatCode="0.0">
                  <c:v>0.29615024805022516</c:v>
                </c:pt>
                <c:pt idx="31" formatCode="0.0">
                  <c:v>0.30171138433457978</c:v>
                </c:pt>
                <c:pt idx="32" formatCode="0.0">
                  <c:v>0.31839669777625179</c:v>
                </c:pt>
                <c:pt idx="33" formatCode="0.0">
                  <c:v>0.34620555351237137</c:v>
                </c:pt>
                <c:pt idx="34" formatCode="0.0">
                  <c:v>0.35176732465959537</c:v>
                </c:pt>
                <c:pt idx="35" formatCode="0.0">
                  <c:v>0.35732909580681937</c:v>
                </c:pt>
              </c:numCache>
            </c:numRef>
          </c:val>
          <c:extLst>
            <c:ext xmlns:c16="http://schemas.microsoft.com/office/drawing/2014/chart" uri="{C3380CC4-5D6E-409C-BE32-E72D297353CC}">
              <c16:uniqueId val="{00000006-9B95-4253-A876-147EF27F26C9}"/>
            </c:ext>
          </c:extLst>
        </c:ser>
        <c:ser>
          <c:idx val="7"/>
          <c:order val="7"/>
          <c:tx>
            <c:strRef>
              <c:f>'Գրաֆիկ 1'!$I$1</c:f>
              <c:strCache>
                <c:ptCount val="1"/>
                <c:pt idx="0">
                  <c:v>-20</c:v>
                </c:pt>
              </c:strCache>
            </c:strRef>
          </c:tx>
          <c:spPr>
            <a:solidFill>
              <a:srgbClr val="FF0000">
                <a:alpha val="80000"/>
              </a:srgbClr>
            </a:solidFill>
            <a:ln>
              <a:solidFill>
                <a:srgbClr val="FF0000">
                  <a:alpha val="8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1'!$I$2:$I$59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7.0057456266427565E-2</c:v>
                </c:pt>
                <c:pt idx="25" formatCode="0.0">
                  <c:v>0.18681988337713884</c:v>
                </c:pt>
                <c:pt idx="26" formatCode="0.0">
                  <c:v>0.21017236879928092</c:v>
                </c:pt>
                <c:pt idx="27" formatCode="0.0">
                  <c:v>0.23352485422142211</c:v>
                </c:pt>
                <c:pt idx="28" formatCode="0.0">
                  <c:v>0.24935577774886974</c:v>
                </c:pt>
                <c:pt idx="29" formatCode="0.0">
                  <c:v>0.27574065029461625</c:v>
                </c:pt>
                <c:pt idx="30" formatCode="0.0">
                  <c:v>0.28101762480376546</c:v>
                </c:pt>
                <c:pt idx="31" formatCode="0.0">
                  <c:v>0.28629459931291468</c:v>
                </c:pt>
                <c:pt idx="32" formatCode="0.0">
                  <c:v>0.30212733010870219</c:v>
                </c:pt>
                <c:pt idx="33" formatCode="0.0">
                  <c:v>0.32851521476834833</c:v>
                </c:pt>
                <c:pt idx="34" formatCode="0.0">
                  <c:v>0.3337927917002772</c:v>
                </c:pt>
                <c:pt idx="35" formatCode="0.0">
                  <c:v>0.33907036863220696</c:v>
                </c:pt>
              </c:numCache>
            </c:numRef>
          </c:val>
          <c:extLst>
            <c:ext xmlns:c16="http://schemas.microsoft.com/office/drawing/2014/chart" uri="{C3380CC4-5D6E-409C-BE32-E72D297353CC}">
              <c16:uniqueId val="{00000007-9B95-4253-A876-147EF27F26C9}"/>
            </c:ext>
          </c:extLst>
        </c:ser>
        <c:ser>
          <c:idx val="8"/>
          <c:order val="8"/>
          <c:tx>
            <c:strRef>
              <c:f>'Գրաֆիկ 1'!$J$1</c:f>
              <c:strCache>
                <c:ptCount val="1"/>
                <c:pt idx="0">
                  <c:v>-10</c:v>
                </c:pt>
              </c:strCache>
            </c:strRef>
          </c:tx>
          <c:spPr>
            <a:solidFill>
              <a:srgbClr val="FF0000"/>
            </a:solidFill>
            <a:ln>
              <a:solidFill>
                <a:srgbClr val="FF0000"/>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1'!$J$2:$J$59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6.7781399706102974E-2</c:v>
                </c:pt>
                <c:pt idx="25" formatCode="0.0">
                  <c:v>0.18075039921627578</c:v>
                </c:pt>
                <c:pt idx="26" formatCode="0.0">
                  <c:v>0.20334419911831025</c:v>
                </c:pt>
                <c:pt idx="27" formatCode="0.0">
                  <c:v>0.2259379990203465</c:v>
                </c:pt>
                <c:pt idx="28" formatCode="0.0">
                  <c:v>0.2412546007429377</c:v>
                </c:pt>
                <c:pt idx="29" formatCode="0.0">
                  <c:v>0.2667822702805891</c:v>
                </c:pt>
                <c:pt idx="30" formatCode="0.0">
                  <c:v>0.2718878041881192</c:v>
                </c:pt>
                <c:pt idx="31" formatCode="0.0">
                  <c:v>0.2769933380956493</c:v>
                </c:pt>
                <c:pt idx="32" formatCode="0.0">
                  <c:v>0.29231168837127486</c:v>
                </c:pt>
                <c:pt idx="33" formatCode="0.0">
                  <c:v>0.31784227216398397</c:v>
                </c:pt>
                <c:pt idx="34" formatCode="0.0">
                  <c:v>0.32294838892252598</c:v>
                </c:pt>
                <c:pt idx="35" formatCode="0.0">
                  <c:v>0.32805450568106753</c:v>
                </c:pt>
              </c:numCache>
            </c:numRef>
          </c:val>
          <c:extLst>
            <c:ext xmlns:c16="http://schemas.microsoft.com/office/drawing/2014/chart" uri="{C3380CC4-5D6E-409C-BE32-E72D297353CC}">
              <c16:uniqueId val="{00000008-9B95-4253-A876-147EF27F26C9}"/>
            </c:ext>
          </c:extLst>
        </c:ser>
        <c:ser>
          <c:idx val="9"/>
          <c:order val="9"/>
          <c:tx>
            <c:strRef>
              <c:f>'Գրաֆիկ 1'!$K$1</c:f>
              <c:strCache>
                <c:ptCount val="1"/>
                <c:pt idx="0">
                  <c:v>10</c:v>
                </c:pt>
              </c:strCache>
            </c:strRef>
          </c:tx>
          <c:spPr>
            <a:solidFill>
              <a:srgbClr val="FF0000"/>
            </a:solidFill>
            <a:ln>
              <a:solidFill>
                <a:srgbClr val="FF0000"/>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1'!$K$2:$K$59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0.13577589958166669</c:v>
                </c:pt>
                <c:pt idx="25" formatCode="0.0">
                  <c:v>0.36206906555111118</c:v>
                </c:pt>
                <c:pt idx="26" formatCode="0.0">
                  <c:v>0.40732769874500008</c:v>
                </c:pt>
                <c:pt idx="27" formatCode="0.0">
                  <c:v>0.45258633193888764</c:v>
                </c:pt>
                <c:pt idx="28" formatCode="0.0">
                  <c:v>0.48273385751663023</c:v>
                </c:pt>
                <c:pt idx="29" formatCode="0.0">
                  <c:v>0.53297973347953498</c:v>
                </c:pt>
                <c:pt idx="30" formatCode="0.0">
                  <c:v>0.54302890867211584</c:v>
                </c:pt>
                <c:pt idx="31" formatCode="0.0">
                  <c:v>0.55307808386469759</c:v>
                </c:pt>
                <c:pt idx="32" formatCode="0.0">
                  <c:v>0.58322905110348877</c:v>
                </c:pt>
                <c:pt idx="33" formatCode="0.0">
                  <c:v>0.63348066316814178</c:v>
                </c:pt>
                <c:pt idx="34" formatCode="0.0">
                  <c:v>0.64353098558107202</c:v>
                </c:pt>
                <c:pt idx="35" formatCode="0.0">
                  <c:v>0.65358130799400183</c:v>
                </c:pt>
              </c:numCache>
            </c:numRef>
          </c:val>
          <c:extLst>
            <c:ext xmlns:c16="http://schemas.microsoft.com/office/drawing/2014/chart" uri="{C3380CC4-5D6E-409C-BE32-E72D297353CC}">
              <c16:uniqueId val="{00000009-9B95-4253-A876-147EF27F26C9}"/>
            </c:ext>
          </c:extLst>
        </c:ser>
        <c:ser>
          <c:idx val="10"/>
          <c:order val="10"/>
          <c:tx>
            <c:strRef>
              <c:f>'Գրաֆիկ 1'!$L$1</c:f>
              <c:strCache>
                <c:ptCount val="1"/>
                <c:pt idx="0">
                  <c:v>20</c:v>
                </c:pt>
              </c:strCache>
            </c:strRef>
          </c:tx>
          <c:spPr>
            <a:solidFill>
              <a:srgbClr val="FF0000">
                <a:alpha val="80000"/>
              </a:srgbClr>
            </a:solidFill>
            <a:ln>
              <a:solidFill>
                <a:srgbClr val="FF0000">
                  <a:alpha val="8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1'!$L$2:$L$59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7.018185515838038E-2</c:v>
                </c:pt>
                <c:pt idx="25" formatCode="0.0">
                  <c:v>0.18715161375567924</c:v>
                </c:pt>
                <c:pt idx="26" formatCode="0.0">
                  <c:v>0.21054556547513936</c:v>
                </c:pt>
                <c:pt idx="27" formatCode="0.0">
                  <c:v>0.23393951719460127</c:v>
                </c:pt>
                <c:pt idx="28" formatCode="0.0">
                  <c:v>0.24925611891703037</c:v>
                </c:pt>
                <c:pt idx="29" formatCode="0.0">
                  <c:v>0.27478378845441132</c:v>
                </c:pt>
                <c:pt idx="30" formatCode="0.0">
                  <c:v>0.27988932236188901</c:v>
                </c:pt>
                <c:pt idx="31" formatCode="0.0">
                  <c:v>0.28499485626936139</c:v>
                </c:pt>
                <c:pt idx="32" formatCode="0.0">
                  <c:v>0.30031320654510374</c:v>
                </c:pt>
                <c:pt idx="33" formatCode="0.0">
                  <c:v>0.32584379033800737</c:v>
                </c:pt>
                <c:pt idx="34" formatCode="0.0">
                  <c:v>0.33094990709658756</c:v>
                </c:pt>
                <c:pt idx="35" formatCode="0.0">
                  <c:v>0.33605602385516953</c:v>
                </c:pt>
              </c:numCache>
            </c:numRef>
          </c:val>
          <c:extLst>
            <c:ext xmlns:c16="http://schemas.microsoft.com/office/drawing/2014/chart" uri="{C3380CC4-5D6E-409C-BE32-E72D297353CC}">
              <c16:uniqueId val="{0000000A-9B95-4253-A876-147EF27F26C9}"/>
            </c:ext>
          </c:extLst>
        </c:ser>
        <c:ser>
          <c:idx val="11"/>
          <c:order val="11"/>
          <c:tx>
            <c:strRef>
              <c:f>'Գրաֆիկ 1'!$M$1</c:f>
              <c:strCache>
                <c:ptCount val="1"/>
                <c:pt idx="0">
                  <c:v>30</c:v>
                </c:pt>
              </c:strCache>
            </c:strRef>
          </c:tx>
          <c:spPr>
            <a:solidFill>
              <a:srgbClr val="FF0000">
                <a:alpha val="70000"/>
              </a:srgbClr>
            </a:solidFill>
            <a:ln>
              <a:solidFill>
                <a:srgbClr val="FF0000">
                  <a:alpha val="7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1'!$M$2:$M$59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7.2538517495562616E-2</c:v>
                </c:pt>
                <c:pt idx="25" formatCode="0.0">
                  <c:v>0.19343604665483394</c:v>
                </c:pt>
                <c:pt idx="26" formatCode="0.0">
                  <c:v>0.21761555248668829</c:v>
                </c:pt>
                <c:pt idx="27" formatCode="0.0">
                  <c:v>0.24179505831854131</c:v>
                </c:pt>
                <c:pt idx="28" formatCode="0.0">
                  <c:v>0.25762598184581975</c:v>
                </c:pt>
                <c:pt idx="29" formatCode="0.0">
                  <c:v>0.28401085439128515</c:v>
                </c:pt>
                <c:pt idx="30" formatCode="0.0">
                  <c:v>0.28928782890037752</c:v>
                </c:pt>
                <c:pt idx="31" formatCode="0.0">
                  <c:v>0.29456480340947344</c:v>
                </c:pt>
                <c:pt idx="32" formatCode="0.0">
                  <c:v>0.31039753420538219</c:v>
                </c:pt>
                <c:pt idx="33" formatCode="0.0">
                  <c:v>0.3367854188652295</c:v>
                </c:pt>
                <c:pt idx="34" formatCode="0.0">
                  <c:v>0.34206299579719968</c:v>
                </c:pt>
                <c:pt idx="35" formatCode="0.0">
                  <c:v>0.34734057272916807</c:v>
                </c:pt>
              </c:numCache>
            </c:numRef>
          </c:val>
          <c:extLst>
            <c:ext xmlns:c16="http://schemas.microsoft.com/office/drawing/2014/chart" uri="{C3380CC4-5D6E-409C-BE32-E72D297353CC}">
              <c16:uniqueId val="{0000000B-9B95-4253-A876-147EF27F26C9}"/>
            </c:ext>
          </c:extLst>
        </c:ser>
        <c:ser>
          <c:idx val="12"/>
          <c:order val="12"/>
          <c:tx>
            <c:strRef>
              <c:f>'Գրաֆիկ 1'!$N$1</c:f>
              <c:strCache>
                <c:ptCount val="1"/>
                <c:pt idx="0">
                  <c:v>40</c:v>
                </c:pt>
              </c:strCache>
            </c:strRef>
          </c:tx>
          <c:spPr>
            <a:solidFill>
              <a:srgbClr val="FF0000">
                <a:alpha val="60000"/>
              </a:srgbClr>
            </a:solidFill>
            <a:ln>
              <a:solidFill>
                <a:srgbClr val="FF0000">
                  <a:alpha val="6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1'!$N$2:$N$59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7.6444671271089781E-2</c:v>
                </c:pt>
                <c:pt idx="25" formatCode="0.0">
                  <c:v>0.20385245672290697</c:v>
                </c:pt>
                <c:pt idx="26" formatCode="0.0">
                  <c:v>0.22933401381326979</c:v>
                </c:pt>
                <c:pt idx="27" formatCode="0.0">
                  <c:v>0.25481557090363394</c:v>
                </c:pt>
                <c:pt idx="28" formatCode="0.0">
                  <c:v>0.2714989797565206</c:v>
                </c:pt>
                <c:pt idx="29" formatCode="0.0">
                  <c:v>0.29930466117799703</c:v>
                </c:pt>
                <c:pt idx="30" formatCode="0.0">
                  <c:v>0.30486579746229303</c:v>
                </c:pt>
                <c:pt idx="31" formatCode="0.0">
                  <c:v>0.31042693374658548</c:v>
                </c:pt>
                <c:pt idx="32" formatCode="0.0">
                  <c:v>0.32711224718838494</c:v>
                </c:pt>
                <c:pt idx="33" formatCode="0.0">
                  <c:v>0.35492110292471679</c:v>
                </c:pt>
                <c:pt idx="34" formatCode="0.0">
                  <c:v>0.36048287407198298</c:v>
                </c:pt>
                <c:pt idx="35" formatCode="0.0">
                  <c:v>0.36604464521925006</c:v>
                </c:pt>
              </c:numCache>
            </c:numRef>
          </c:val>
          <c:extLst>
            <c:ext xmlns:c16="http://schemas.microsoft.com/office/drawing/2014/chart" uri="{C3380CC4-5D6E-409C-BE32-E72D297353CC}">
              <c16:uniqueId val="{0000000C-9B95-4253-A876-147EF27F26C9}"/>
            </c:ext>
          </c:extLst>
        </c:ser>
        <c:ser>
          <c:idx val="13"/>
          <c:order val="13"/>
          <c:tx>
            <c:strRef>
              <c:f>'Գրաֆիկ 1'!$O$1</c:f>
              <c:strCache>
                <c:ptCount val="1"/>
                <c:pt idx="0">
                  <c:v>50</c:v>
                </c:pt>
              </c:strCache>
            </c:strRef>
          </c:tx>
          <c:spPr>
            <a:solidFill>
              <a:srgbClr val="FF0000">
                <a:alpha val="50000"/>
              </a:srgbClr>
            </a:solidFill>
            <a:ln>
              <a:solidFill>
                <a:srgbClr val="FF0000">
                  <a:alpha val="5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1'!$O$2:$O$59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8.2495819682963045E-2</c:v>
                </c:pt>
                <c:pt idx="25" formatCode="0.0">
                  <c:v>0.21998885248790145</c:v>
                </c:pt>
                <c:pt idx="26" formatCode="0.0">
                  <c:v>0.24748745904888914</c:v>
                </c:pt>
                <c:pt idx="27" formatCode="0.0">
                  <c:v>0.27498606560987593</c:v>
                </c:pt>
                <c:pt idx="28" formatCode="0.0">
                  <c:v>0.29299008689141104</c:v>
                </c:pt>
                <c:pt idx="29" formatCode="0.0">
                  <c:v>0.32299678902730378</c:v>
                </c:pt>
                <c:pt idx="30" formatCode="0.0">
                  <c:v>0.32899812945448215</c:v>
                </c:pt>
                <c:pt idx="31" formatCode="0.0">
                  <c:v>0.33499946988166318</c:v>
                </c:pt>
                <c:pt idx="32" formatCode="0.0">
                  <c:v>0.35300554651409577</c:v>
                </c:pt>
                <c:pt idx="33" formatCode="0.0">
                  <c:v>0.38301567423481764</c:v>
                </c:pt>
                <c:pt idx="34" formatCode="0.0">
                  <c:v>0.38901769977896183</c:v>
                </c:pt>
                <c:pt idx="35" formatCode="0.0">
                  <c:v>0.39501972532310692</c:v>
                </c:pt>
              </c:numCache>
            </c:numRef>
          </c:val>
          <c:extLst>
            <c:ext xmlns:c16="http://schemas.microsoft.com/office/drawing/2014/chart" uri="{C3380CC4-5D6E-409C-BE32-E72D297353CC}">
              <c16:uniqueId val="{0000000D-9B95-4253-A876-147EF27F26C9}"/>
            </c:ext>
          </c:extLst>
        </c:ser>
        <c:ser>
          <c:idx val="14"/>
          <c:order val="14"/>
          <c:tx>
            <c:strRef>
              <c:f>'Գրաֆիկ 1'!$P$1</c:f>
              <c:strCache>
                <c:ptCount val="1"/>
                <c:pt idx="0">
                  <c:v>60</c:v>
                </c:pt>
              </c:strCache>
            </c:strRef>
          </c:tx>
          <c:spPr>
            <a:solidFill>
              <a:srgbClr val="FF0000">
                <a:alpha val="40000"/>
              </a:srgbClr>
            </a:solidFill>
            <a:ln>
              <a:solidFill>
                <a:srgbClr val="FF0000">
                  <a:alpha val="4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1'!$P$2:$P$59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9.186300727991803E-2</c:v>
                </c:pt>
                <c:pt idx="25" formatCode="0.0">
                  <c:v>0.24496801941311297</c:v>
                </c:pt>
                <c:pt idx="26" formatCode="0.0">
                  <c:v>0.27558902183975231</c:v>
                </c:pt>
                <c:pt idx="27" formatCode="0.0">
                  <c:v>0.30621002426639254</c:v>
                </c:pt>
                <c:pt idx="28" formatCode="0.0">
                  <c:v>0.32625835573833584</c:v>
                </c:pt>
                <c:pt idx="29" formatCode="0.0">
                  <c:v>0.35967224152490651</c:v>
                </c:pt>
                <c:pt idx="30" formatCode="0.0">
                  <c:v>0.36635501868222065</c:v>
                </c:pt>
                <c:pt idx="31" formatCode="0.0">
                  <c:v>0.37303779583953389</c:v>
                </c:pt>
                <c:pt idx="32" formatCode="0.0">
                  <c:v>0.3930884160421666</c:v>
                </c:pt>
                <c:pt idx="33" formatCode="0.0">
                  <c:v>0.42650611637988778</c:v>
                </c:pt>
                <c:pt idx="34" formatCode="0.0">
                  <c:v>0.43318965644743201</c:v>
                </c:pt>
                <c:pt idx="35" formatCode="0.0">
                  <c:v>0.43987319651497536</c:v>
                </c:pt>
              </c:numCache>
            </c:numRef>
          </c:val>
          <c:extLst>
            <c:ext xmlns:c16="http://schemas.microsoft.com/office/drawing/2014/chart" uri="{C3380CC4-5D6E-409C-BE32-E72D297353CC}">
              <c16:uniqueId val="{0000000E-9B95-4253-A876-147EF27F26C9}"/>
            </c:ext>
          </c:extLst>
        </c:ser>
        <c:ser>
          <c:idx val="15"/>
          <c:order val="15"/>
          <c:tx>
            <c:strRef>
              <c:f>'Գրաֆիկ 1'!$Q$1</c:f>
              <c:strCache>
                <c:ptCount val="1"/>
                <c:pt idx="0">
                  <c:v>70</c:v>
                </c:pt>
              </c:strCache>
            </c:strRef>
          </c:tx>
          <c:spPr>
            <a:solidFill>
              <a:srgbClr val="FF0000">
                <a:alpha val="30000"/>
              </a:srgbClr>
            </a:solidFill>
            <a:ln>
              <a:solidFill>
                <a:srgbClr val="FF0000">
                  <a:alpha val="3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1'!$Q$2:$Q$59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0.10707755436613642</c:v>
                </c:pt>
                <c:pt idx="25" formatCode="0.0">
                  <c:v>0.28554014497636526</c:v>
                </c:pt>
                <c:pt idx="26" formatCode="0.0">
                  <c:v>0.32123266309841103</c:v>
                </c:pt>
                <c:pt idx="27" formatCode="0.0">
                  <c:v>0.35692518122045502</c:v>
                </c:pt>
                <c:pt idx="28" formatCode="0.0">
                  <c:v>0.38029396008696548</c:v>
                </c:pt>
                <c:pt idx="29" formatCode="0.0">
                  <c:v>0.41924192486448497</c:v>
                </c:pt>
                <c:pt idx="30" formatCode="0.0">
                  <c:v>0.42703151781998905</c:v>
                </c:pt>
                <c:pt idx="31" formatCode="0.0">
                  <c:v>0.4348211107754949</c:v>
                </c:pt>
                <c:pt idx="32" formatCode="0.0">
                  <c:v>0.4581925574371537</c:v>
                </c:pt>
                <c:pt idx="33" formatCode="0.0">
                  <c:v>0.4971449685399163</c:v>
                </c:pt>
                <c:pt idx="34" formatCode="0.0">
                  <c:v>0.50493545076046864</c:v>
                </c:pt>
                <c:pt idx="35" formatCode="0.0">
                  <c:v>0.51272593298102276</c:v>
                </c:pt>
              </c:numCache>
            </c:numRef>
          </c:val>
          <c:extLst>
            <c:ext xmlns:c16="http://schemas.microsoft.com/office/drawing/2014/chart" uri="{C3380CC4-5D6E-409C-BE32-E72D297353CC}">
              <c16:uniqueId val="{0000000F-9B95-4253-A876-147EF27F26C9}"/>
            </c:ext>
          </c:extLst>
        </c:ser>
        <c:ser>
          <c:idx val="16"/>
          <c:order val="16"/>
          <c:tx>
            <c:strRef>
              <c:f>'Գրաֆիկ 1'!$R$1</c:f>
              <c:strCache>
                <c:ptCount val="1"/>
                <c:pt idx="0">
                  <c:v>80</c:v>
                </c:pt>
              </c:strCache>
            </c:strRef>
          </c:tx>
          <c:spPr>
            <a:solidFill>
              <a:srgbClr val="FF0000">
                <a:alpha val="20000"/>
              </a:srgbClr>
            </a:solidFill>
            <a:ln>
              <a:solidFill>
                <a:srgbClr val="FF0000">
                  <a:alpha val="2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1'!$R$2:$R$59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0.13472801375325538</c:v>
                </c:pt>
                <c:pt idx="25" formatCode="0.0">
                  <c:v>0.35927470334201406</c:v>
                </c:pt>
                <c:pt idx="26" formatCode="0.0">
                  <c:v>0.40418404125976526</c:v>
                </c:pt>
                <c:pt idx="27" formatCode="0.0">
                  <c:v>0.44909337917751735</c:v>
                </c:pt>
                <c:pt idx="28" formatCode="0.0">
                  <c:v>0.47849663907789441</c:v>
                </c:pt>
                <c:pt idx="29" formatCode="0.0">
                  <c:v>0.52750207224518864</c:v>
                </c:pt>
                <c:pt idx="30" formatCode="0.0">
                  <c:v>0.53730315887864677</c:v>
                </c:pt>
                <c:pt idx="31" formatCode="0.0">
                  <c:v>0.54710424551210579</c:v>
                </c:pt>
                <c:pt idx="32" formatCode="0.0">
                  <c:v>0.57651086210794755</c:v>
                </c:pt>
                <c:pt idx="33" formatCode="0.0">
                  <c:v>0.6255218897676853</c:v>
                </c:pt>
                <c:pt idx="34" formatCode="0.0">
                  <c:v>0.63532409529963285</c:v>
                </c:pt>
                <c:pt idx="35" formatCode="0.0">
                  <c:v>0.64512630083157863</c:v>
                </c:pt>
              </c:numCache>
            </c:numRef>
          </c:val>
          <c:extLst>
            <c:ext xmlns:c16="http://schemas.microsoft.com/office/drawing/2014/chart" uri="{C3380CC4-5D6E-409C-BE32-E72D297353CC}">
              <c16:uniqueId val="{00000010-9B95-4253-A876-147EF27F26C9}"/>
            </c:ext>
          </c:extLst>
        </c:ser>
        <c:ser>
          <c:idx val="17"/>
          <c:order val="17"/>
          <c:tx>
            <c:strRef>
              <c:f>'Գրաֆիկ 1'!$S$1</c:f>
              <c:strCache>
                <c:ptCount val="1"/>
                <c:pt idx="0">
                  <c:v>90</c:v>
                </c:pt>
              </c:strCache>
            </c:strRef>
          </c:tx>
          <c:spPr>
            <a:solidFill>
              <a:srgbClr val="FF0000">
                <a:alpha val="10000"/>
              </a:srgbClr>
            </a:solidFill>
            <a:ln>
              <a:solidFill>
                <a:srgbClr val="FF0000">
                  <a:alpha val="1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1'!$S$2:$S$59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0.19968721175398763</c:v>
                </c:pt>
                <c:pt idx="25" formatCode="0.0">
                  <c:v>0.53249923134396759</c:v>
                </c:pt>
                <c:pt idx="26" formatCode="0.0">
                  <c:v>0.59906163526196377</c:v>
                </c:pt>
                <c:pt idx="27" formatCode="0.0">
                  <c:v>0.66562403917995905</c:v>
                </c:pt>
                <c:pt idx="28" formatCode="0.0">
                  <c:v>0.70920409964709652</c:v>
                </c:pt>
                <c:pt idx="29" formatCode="0.0">
                  <c:v>0.78183753375899112</c:v>
                </c:pt>
                <c:pt idx="30" formatCode="0.0">
                  <c:v>0.79636422058137057</c:v>
                </c:pt>
                <c:pt idx="31" formatCode="0.0">
                  <c:v>0.81089090740374736</c:v>
                </c:pt>
                <c:pt idx="32" formatCode="0.0">
                  <c:v>0.85447594299921459</c:v>
                </c:pt>
                <c:pt idx="33" formatCode="0.0">
                  <c:v>0.92711766899166026</c:v>
                </c:pt>
                <c:pt idx="34" formatCode="0.0">
                  <c:v>0.94164601419015082</c:v>
                </c:pt>
                <c:pt idx="35" formatCode="0.0">
                  <c:v>0.95617435938863871</c:v>
                </c:pt>
              </c:numCache>
            </c:numRef>
          </c:val>
          <c:extLst>
            <c:ext xmlns:c16="http://schemas.microsoft.com/office/drawing/2014/chart" uri="{C3380CC4-5D6E-409C-BE32-E72D297353CC}">
              <c16:uniqueId val="{00000011-9B95-4253-A876-147EF27F26C9}"/>
            </c:ext>
          </c:extLst>
        </c:ser>
        <c:dLbls>
          <c:showLegendKey val="0"/>
          <c:showVal val="0"/>
          <c:showCatName val="0"/>
          <c:showSerName val="0"/>
          <c:showPercent val="0"/>
          <c:showBubbleSize val="0"/>
        </c:dLbls>
        <c:axId val="557483680"/>
        <c:axId val="557487208"/>
      </c:areaChart>
      <c:barChart>
        <c:barDir val="col"/>
        <c:grouping val="clustered"/>
        <c:varyColors val="0"/>
        <c:ser>
          <c:idx val="27"/>
          <c:order val="27"/>
          <c:tx>
            <c:strRef>
              <c:f>'Գրաֆիկ 1'!$AC$1</c:f>
              <c:strCache>
                <c:ptCount val="1"/>
                <c:pt idx="0">
                  <c:v>Column4</c:v>
                </c:pt>
              </c:strCache>
            </c:strRef>
          </c:tx>
          <c:spPr>
            <a:solidFill>
              <a:sysClr val="windowText" lastClr="000000"/>
            </a:solidFill>
          </c:spPr>
          <c:invertIfNegative val="0"/>
          <c:dPt>
            <c:idx val="9"/>
            <c:invertIfNegative val="0"/>
            <c:bubble3D val="0"/>
            <c:spPr>
              <a:solidFill>
                <a:sysClr val="windowText" lastClr="000000"/>
              </a:solidFill>
              <a:ln>
                <a:noFill/>
              </a:ln>
            </c:spPr>
            <c:extLst>
              <c:ext xmlns:c16="http://schemas.microsoft.com/office/drawing/2014/chart" uri="{C3380CC4-5D6E-409C-BE32-E72D297353CC}">
                <c16:uniqueId val="{00000013-9B95-4253-A876-147EF27F26C9}"/>
              </c:ext>
            </c:extLst>
          </c:dPt>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1'!$AC$2:$AC$59</c:f>
              <c:numCache>
                <c:formatCode>General</c:formatCode>
                <c:ptCount val="36"/>
                <c:pt idx="26" formatCode="0.0">
                  <c:v>8</c:v>
                </c:pt>
                <c:pt idx="35">
                  <c:v>8</c:v>
                </c:pt>
              </c:numCache>
            </c:numRef>
          </c:val>
          <c:extLst>
            <c:ext xmlns:c16="http://schemas.microsoft.com/office/drawing/2014/chart" uri="{C3380CC4-5D6E-409C-BE32-E72D297353CC}">
              <c16:uniqueId val="{00000014-9B95-4253-A876-147EF27F26C9}"/>
            </c:ext>
          </c:extLst>
        </c:ser>
        <c:ser>
          <c:idx val="28"/>
          <c:order val="28"/>
          <c:tx>
            <c:strRef>
              <c:f>'Գրաֆիկ 1'!$AD$1</c:f>
              <c:strCache>
                <c:ptCount val="1"/>
                <c:pt idx="0">
                  <c:v>Column5</c:v>
                </c:pt>
              </c:strCache>
            </c:strRef>
          </c:tx>
          <c:spPr>
            <a:solidFill>
              <a:sysClr val="windowText" lastClr="000000"/>
            </a:solidFill>
          </c:spPr>
          <c:invertIfNegative val="0"/>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1'!$AD$24:$AD$48</c:f>
              <c:numCache>
                <c:formatCode>General</c:formatCode>
                <c:ptCount val="25"/>
              </c:numCache>
            </c:numRef>
          </c:val>
          <c:extLst>
            <c:ext xmlns:c16="http://schemas.microsoft.com/office/drawing/2014/chart" uri="{C3380CC4-5D6E-409C-BE32-E72D297353CC}">
              <c16:uniqueId val="{00000017-9B95-4253-A876-147EF27F26C9}"/>
            </c:ext>
          </c:extLst>
        </c:ser>
        <c:dLbls>
          <c:showLegendKey val="0"/>
          <c:showVal val="0"/>
          <c:showCatName val="0"/>
          <c:showSerName val="0"/>
          <c:showPercent val="0"/>
          <c:showBubbleSize val="0"/>
        </c:dLbls>
        <c:gapWidth val="500"/>
        <c:overlap val="100"/>
        <c:axId val="557491912"/>
        <c:axId val="557493872"/>
      </c:barChart>
      <c:lineChart>
        <c:grouping val="standard"/>
        <c:varyColors val="0"/>
        <c:ser>
          <c:idx val="21"/>
          <c:order val="18"/>
          <c:tx>
            <c:strRef>
              <c:f>'Գրաֆիկ 1'!$X$1</c:f>
              <c:strCache>
                <c:ptCount val="1"/>
                <c:pt idx="0">
                  <c:v>Actual inflation</c:v>
                </c:pt>
              </c:strCache>
            </c:strRef>
          </c:tx>
          <c:spPr>
            <a:ln w="19050">
              <a:solidFill>
                <a:srgbClr val="FF0000"/>
              </a:solidFill>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1'!$X$2:$X$59</c:f>
              <c:numCache>
                <c:formatCode>General</c:formatCode>
                <c:ptCount val="36"/>
                <c:pt idx="0">
                  <c:v>-0.1</c:v>
                </c:pt>
                <c:pt idx="1">
                  <c:v>1.1000000000000001</c:v>
                </c:pt>
                <c:pt idx="2">
                  <c:v>1</c:v>
                </c:pt>
                <c:pt idx="3">
                  <c:v>2.6</c:v>
                </c:pt>
                <c:pt idx="4">
                  <c:v>3.7</c:v>
                </c:pt>
                <c:pt idx="5" formatCode="0.0">
                  <c:v>0.9</c:v>
                </c:pt>
                <c:pt idx="6">
                  <c:v>3.5</c:v>
                </c:pt>
                <c:pt idx="7">
                  <c:v>1.8</c:v>
                </c:pt>
                <c:pt idx="8">
                  <c:v>1.9</c:v>
                </c:pt>
                <c:pt idx="9">
                  <c:v>2.5</c:v>
                </c:pt>
                <c:pt idx="10" formatCode="0.0">
                  <c:v>0.5</c:v>
                </c:pt>
                <c:pt idx="11" formatCode="0.0">
                  <c:v>0.7</c:v>
                </c:pt>
                <c:pt idx="12" formatCode="0.0">
                  <c:v>-0.1</c:v>
                </c:pt>
                <c:pt idx="13" formatCode="0.0">
                  <c:v>1.7</c:v>
                </c:pt>
                <c:pt idx="14" formatCode="0.0">
                  <c:v>1.4</c:v>
                </c:pt>
                <c:pt idx="15" formatCode="0.0">
                  <c:v>3.6</c:v>
                </c:pt>
                <c:pt idx="16" formatCode="0.0">
                  <c:v>5.7</c:v>
                </c:pt>
                <c:pt idx="17" formatCode="0.0">
                  <c:v>6.5</c:v>
                </c:pt>
                <c:pt idx="18" formatCode="0.0">
                  <c:v>8.9</c:v>
                </c:pt>
                <c:pt idx="19" formatCode="0.0">
                  <c:v>7.7</c:v>
                </c:pt>
                <c:pt idx="20" formatCode="0.0">
                  <c:v>7.4</c:v>
                </c:pt>
                <c:pt idx="21" formatCode="0.0">
                  <c:v>10.27</c:v>
                </c:pt>
                <c:pt idx="22" formatCode="0.00">
                  <c:v>9.9151144159478548</c:v>
                </c:pt>
                <c:pt idx="23" formatCode="0.00">
                  <c:v>8.3038746400000001</c:v>
                </c:pt>
              </c:numCache>
            </c:numRef>
          </c:val>
          <c:smooth val="0"/>
          <c:extLst>
            <c:ext xmlns:c16="http://schemas.microsoft.com/office/drawing/2014/chart" uri="{C3380CC4-5D6E-409C-BE32-E72D297353CC}">
              <c16:uniqueId val="{00000018-9B95-4253-A876-147EF27F26C9}"/>
            </c:ext>
          </c:extLst>
        </c:ser>
        <c:ser>
          <c:idx val="22"/>
          <c:order val="22"/>
          <c:tx>
            <c:strRef>
              <c:f>'Գրաֆիկ 1'!$W$1</c:f>
              <c:strCache>
                <c:ptCount val="1"/>
                <c:pt idx="0">
                  <c:v>Current quarter's scenario</c:v>
                </c:pt>
              </c:strCache>
            </c:strRef>
          </c:tx>
          <c:spPr>
            <a:ln w="19050">
              <a:solidFill>
                <a:sysClr val="windowText" lastClr="000000"/>
              </a:solidFill>
              <a:prstDash val="solid"/>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1'!$W$2:$W$59</c:f>
              <c:numCache>
                <c:formatCode>General</c:formatCode>
                <c:ptCount val="36"/>
                <c:pt idx="23" formatCode="0.00">
                  <c:v>8.3038746400000001</c:v>
                </c:pt>
                <c:pt idx="24" formatCode="0.00">
                  <c:v>6.8902521300000004</c:v>
                </c:pt>
                <c:pt idx="25" formatCode="0.00">
                  <c:v>3.8585587499999998</c:v>
                </c:pt>
                <c:pt idx="26" formatCode="0.00">
                  <c:v>2.7323730300000002</c:v>
                </c:pt>
                <c:pt idx="27" formatCode="0.00">
                  <c:v>2.81790853</c:v>
                </c:pt>
                <c:pt idx="28" formatCode="0.00">
                  <c:v>3.5479307200000001</c:v>
                </c:pt>
                <c:pt idx="29" formatCode="0.00">
                  <c:v>3.8785478699999998</c:v>
                </c:pt>
                <c:pt idx="30" formatCode="0.00">
                  <c:v>3.9170607899999998</c:v>
                </c:pt>
                <c:pt idx="31" formatCode="0.00">
                  <c:v>4.0406104899999997</c:v>
                </c:pt>
                <c:pt idx="32" formatCode="0.00">
                  <c:v>4.1394717400000003</c:v>
                </c:pt>
                <c:pt idx="33" formatCode="0.00">
                  <c:v>4.1935526100000002</c:v>
                </c:pt>
                <c:pt idx="34" formatCode="0.00">
                  <c:v>4.0999999999999996</c:v>
                </c:pt>
                <c:pt idx="35" formatCode="0.00">
                  <c:v>4</c:v>
                </c:pt>
              </c:numCache>
            </c:numRef>
          </c:val>
          <c:smooth val="0"/>
          <c:extLst>
            <c:ext xmlns:c16="http://schemas.microsoft.com/office/drawing/2014/chart" uri="{C3380CC4-5D6E-409C-BE32-E72D297353CC}">
              <c16:uniqueId val="{00000019-9B95-4253-A876-147EF27F26C9}"/>
            </c:ext>
          </c:extLst>
        </c:ser>
        <c:ser>
          <c:idx val="23"/>
          <c:order val="23"/>
          <c:tx>
            <c:strRef>
              <c:f>'Գրաֆիկ 1'!$Y$1</c:f>
              <c:strCache>
                <c:ptCount val="1"/>
                <c:pt idx="0">
                  <c:v>Previous quarter's scenario</c:v>
                </c:pt>
              </c:strCache>
            </c:strRef>
          </c:tx>
          <c:spPr>
            <a:ln w="19050">
              <a:solidFill>
                <a:sysClr val="windowText" lastClr="000000"/>
              </a:solidFill>
              <a:prstDash val="sysDash"/>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1'!$Y$2:$Y$59</c:f>
              <c:numCache>
                <c:formatCode>General</c:formatCode>
                <c:ptCount val="36"/>
                <c:pt idx="22" formatCode="0.00">
                  <c:v>9.9151144159478548</c:v>
                </c:pt>
                <c:pt idx="23" formatCode="0.00">
                  <c:v>9.4919388500000004</c:v>
                </c:pt>
                <c:pt idx="24" formatCode="0.00">
                  <c:v>8.3000000000000007</c:v>
                </c:pt>
                <c:pt idx="25" formatCode="0.00">
                  <c:v>5.90728002</c:v>
                </c:pt>
                <c:pt idx="26" formatCode="0.00">
                  <c:v>4.4720435500000004</c:v>
                </c:pt>
                <c:pt idx="27" formatCode="0.00">
                  <c:v>3.8838448300000001</c:v>
                </c:pt>
                <c:pt idx="28" formatCode="0.00">
                  <c:v>3.6868941400000002</c:v>
                </c:pt>
                <c:pt idx="29" formatCode="0.00">
                  <c:v>3.5249374599999999</c:v>
                </c:pt>
                <c:pt idx="30" formatCode="0.00">
                  <c:v>3.64669322</c:v>
                </c:pt>
                <c:pt idx="31" formatCode="0.00">
                  <c:v>3.7882876699999999</c:v>
                </c:pt>
                <c:pt idx="32" formatCode="0.00">
                  <c:v>3.8575612499999998</c:v>
                </c:pt>
                <c:pt idx="33" formatCode="0.00">
                  <c:v>3.8623582999999999</c:v>
                </c:pt>
                <c:pt idx="34" formatCode="0.00">
                  <c:v>4</c:v>
                </c:pt>
              </c:numCache>
            </c:numRef>
          </c:val>
          <c:smooth val="0"/>
          <c:extLst>
            <c:ext xmlns:c16="http://schemas.microsoft.com/office/drawing/2014/chart" uri="{C3380CC4-5D6E-409C-BE32-E72D297353CC}">
              <c16:uniqueId val="{0000001A-9B95-4253-A876-147EF27F26C9}"/>
            </c:ext>
          </c:extLst>
        </c:ser>
        <c:ser>
          <c:idx val="24"/>
          <c:order val="24"/>
          <c:tx>
            <c:strRef>
              <c:f>'Գրաֆիկ 1'!$Z$1</c:f>
              <c:strCache>
                <c:ptCount val="1"/>
                <c:pt idx="0">
                  <c:v>Lower part</c:v>
                </c:pt>
              </c:strCache>
            </c:strRef>
          </c:tx>
          <c:spPr>
            <a:ln w="12700">
              <a:solidFill>
                <a:sysClr val="windowText" lastClr="000000"/>
              </a:solidFill>
              <a:prstDash val="sysDash"/>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1'!$Z$2:$Z$59</c:f>
              <c:numCache>
                <c:formatCode>0.0</c:formatCode>
                <c:ptCount val="36"/>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pt idx="26">
                  <c:v>2.5</c:v>
                </c:pt>
                <c:pt idx="27">
                  <c:v>2.5</c:v>
                </c:pt>
                <c:pt idx="28">
                  <c:v>2.5</c:v>
                </c:pt>
                <c:pt idx="29">
                  <c:v>2.5</c:v>
                </c:pt>
                <c:pt idx="30">
                  <c:v>2.5</c:v>
                </c:pt>
                <c:pt idx="31">
                  <c:v>2.5</c:v>
                </c:pt>
                <c:pt idx="32" formatCode="General">
                  <c:v>2.5</c:v>
                </c:pt>
                <c:pt idx="33" formatCode="General">
                  <c:v>2.5</c:v>
                </c:pt>
                <c:pt idx="34" formatCode="General">
                  <c:v>2.5</c:v>
                </c:pt>
                <c:pt idx="35" formatCode="General">
                  <c:v>2.5</c:v>
                </c:pt>
              </c:numCache>
            </c:numRef>
          </c:val>
          <c:smooth val="0"/>
          <c:extLst>
            <c:ext xmlns:c16="http://schemas.microsoft.com/office/drawing/2014/chart" uri="{C3380CC4-5D6E-409C-BE32-E72D297353CC}">
              <c16:uniqueId val="{0000001B-9B95-4253-A876-147EF27F26C9}"/>
            </c:ext>
          </c:extLst>
        </c:ser>
        <c:ser>
          <c:idx val="25"/>
          <c:order val="25"/>
          <c:tx>
            <c:strRef>
              <c:f>'Գրաֆիկ 1'!$AA$1</c:f>
              <c:strCache>
                <c:ptCount val="1"/>
                <c:pt idx="0">
                  <c:v>Target</c:v>
                </c:pt>
              </c:strCache>
            </c:strRef>
          </c:tx>
          <c:spPr>
            <a:ln w="19050">
              <a:solidFill>
                <a:sysClr val="windowText" lastClr="000000"/>
              </a:solidFill>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1'!$AA$2:$AA$59</c:f>
              <c:numCache>
                <c:formatCode>0.0</c:formatCode>
                <c:ptCount val="36"/>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4</c:v>
                </c:pt>
                <c:pt idx="30">
                  <c:v>4</c:v>
                </c:pt>
                <c:pt idx="31">
                  <c:v>4</c:v>
                </c:pt>
                <c:pt idx="32">
                  <c:v>4</c:v>
                </c:pt>
                <c:pt idx="33">
                  <c:v>4</c:v>
                </c:pt>
                <c:pt idx="34">
                  <c:v>4</c:v>
                </c:pt>
                <c:pt idx="35">
                  <c:v>4</c:v>
                </c:pt>
              </c:numCache>
            </c:numRef>
          </c:val>
          <c:smooth val="0"/>
          <c:extLst>
            <c:ext xmlns:c16="http://schemas.microsoft.com/office/drawing/2014/chart" uri="{C3380CC4-5D6E-409C-BE32-E72D297353CC}">
              <c16:uniqueId val="{0000001C-9B95-4253-A876-147EF27F26C9}"/>
            </c:ext>
          </c:extLst>
        </c:ser>
        <c:ser>
          <c:idx val="26"/>
          <c:order val="26"/>
          <c:tx>
            <c:strRef>
              <c:f>'Գրաֆիկ 1'!$AB$1</c:f>
              <c:strCache>
                <c:ptCount val="1"/>
                <c:pt idx="0">
                  <c:v>Upper part</c:v>
                </c:pt>
              </c:strCache>
            </c:strRef>
          </c:tx>
          <c:spPr>
            <a:ln w="12700">
              <a:solidFill>
                <a:sysClr val="windowText" lastClr="000000"/>
              </a:solidFill>
              <a:prstDash val="sysDash"/>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1'!$AB$2:$AB$59</c:f>
              <c:numCache>
                <c:formatCode>0.0</c:formatCode>
                <c:ptCount val="36"/>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pt idx="17">
                  <c:v>5.5</c:v>
                </c:pt>
                <c:pt idx="18">
                  <c:v>5.5</c:v>
                </c:pt>
                <c:pt idx="19">
                  <c:v>5.5</c:v>
                </c:pt>
                <c:pt idx="20">
                  <c:v>5.5</c:v>
                </c:pt>
                <c:pt idx="21">
                  <c:v>5.5</c:v>
                </c:pt>
                <c:pt idx="22">
                  <c:v>5.5</c:v>
                </c:pt>
                <c:pt idx="23">
                  <c:v>5.5</c:v>
                </c:pt>
                <c:pt idx="24">
                  <c:v>5.5</c:v>
                </c:pt>
                <c:pt idx="25">
                  <c:v>5.5</c:v>
                </c:pt>
                <c:pt idx="26">
                  <c:v>5.5</c:v>
                </c:pt>
                <c:pt idx="27">
                  <c:v>5.5</c:v>
                </c:pt>
                <c:pt idx="28">
                  <c:v>5.5</c:v>
                </c:pt>
                <c:pt idx="29">
                  <c:v>5.5</c:v>
                </c:pt>
                <c:pt idx="30">
                  <c:v>5.5</c:v>
                </c:pt>
                <c:pt idx="31">
                  <c:v>5.5</c:v>
                </c:pt>
                <c:pt idx="32" formatCode="General">
                  <c:v>5.5</c:v>
                </c:pt>
                <c:pt idx="33" formatCode="General">
                  <c:v>5.5</c:v>
                </c:pt>
                <c:pt idx="34" formatCode="General">
                  <c:v>5.5</c:v>
                </c:pt>
                <c:pt idx="35" formatCode="General">
                  <c:v>5.5</c:v>
                </c:pt>
              </c:numCache>
            </c:numRef>
          </c:val>
          <c:smooth val="0"/>
          <c:extLst>
            <c:ext xmlns:c16="http://schemas.microsoft.com/office/drawing/2014/chart" uri="{C3380CC4-5D6E-409C-BE32-E72D297353CC}">
              <c16:uniqueId val="{0000001D-9B95-4253-A876-147EF27F26C9}"/>
            </c:ext>
          </c:extLst>
        </c:ser>
        <c:dLbls>
          <c:showLegendKey val="0"/>
          <c:showVal val="0"/>
          <c:showCatName val="0"/>
          <c:showSerName val="0"/>
          <c:showPercent val="0"/>
          <c:showBubbleSize val="0"/>
        </c:dLbls>
        <c:marker val="1"/>
        <c:smooth val="0"/>
        <c:axId val="557491912"/>
        <c:axId val="557493872"/>
        <c:extLst>
          <c:ext xmlns:c15="http://schemas.microsoft.com/office/drawing/2012/chart" uri="{02D57815-91ED-43cb-92C2-25804820EDAC}">
            <c15:filteredLineSeries>
              <c15:ser>
                <c:idx val="18"/>
                <c:order val="19"/>
                <c:tx>
                  <c:strRef>
                    <c:extLst>
                      <c:ext uri="{02D57815-91ED-43cb-92C2-25804820EDAC}">
                        <c15:formulaRef>
                          <c15:sqref>'Գրաֆիկ 1'!$AA$1</c15:sqref>
                        </c15:formulaRef>
                      </c:ext>
                    </c:extLst>
                    <c:strCache>
                      <c:ptCount val="1"/>
                      <c:pt idx="0">
                        <c:v>Target</c:v>
                      </c:pt>
                    </c:strCache>
                  </c:strRef>
                </c:tx>
                <c:marker>
                  <c:symbol val="none"/>
                </c:marker>
                <c:cat>
                  <c:strRef>
                    <c:extLst>
                      <c:ext uri="{02D57815-91ED-43cb-92C2-25804820EDAC}">
                        <c15:formulaRef>
                          <c15:sqref>'Գրաֆիկ 1'!#REF!</c15:sqref>
                        </c15:formulaRef>
                      </c:ext>
                    </c:extLst>
                    <c:strCache>
                      <c:ptCount val="1"/>
                      <c:pt idx="0">
                        <c:v>#REF!</c:v>
                      </c:pt>
                    </c:strCache>
                  </c:strRef>
                </c:cat>
                <c:val>
                  <c:numRef>
                    <c:extLst>
                      <c:ext uri="{02D57815-91ED-43cb-92C2-25804820EDAC}">
                        <c15:formulaRef>
                          <c15:sqref>'Գրաֆիկ 1'!$AA$20:$AA$40</c15:sqref>
                        </c15:formulaRef>
                      </c:ext>
                    </c:extLst>
                    <c:numCache>
                      <c:formatCode>0.0</c:formatCode>
                      <c:ptCount val="17"/>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numCache>
                  </c:numRef>
                </c:val>
                <c:smooth val="0"/>
                <c:extLst>
                  <c:ext xmlns:c16="http://schemas.microsoft.com/office/drawing/2014/chart" uri="{C3380CC4-5D6E-409C-BE32-E72D297353CC}">
                    <c16:uniqueId val="{0000001E-9B95-4253-A876-147EF27F26C9}"/>
                  </c:ext>
                </c:extLst>
              </c15:ser>
            </c15:filteredLineSeries>
            <c15:filteredLineSeries>
              <c15:ser>
                <c:idx val="19"/>
                <c:order val="20"/>
                <c:tx>
                  <c:strRef>
                    <c:extLst xmlns:c15="http://schemas.microsoft.com/office/drawing/2012/chart">
                      <c:ext xmlns:c15="http://schemas.microsoft.com/office/drawing/2012/chart" uri="{02D57815-91ED-43cb-92C2-25804820EDAC}">
                        <c15:formulaRef>
                          <c15:sqref>'Գրաֆիկ 1'!$AB$1</c15:sqref>
                        </c15:formulaRef>
                      </c:ext>
                    </c:extLst>
                    <c:strCache>
                      <c:ptCount val="1"/>
                      <c:pt idx="0">
                        <c:v>Upper part</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'Գրաֆիկ 1'!$AB$20:$AB$40</c15:sqref>
                        </c15:formulaRef>
                      </c:ext>
                    </c:extLst>
                    <c:numCache>
                      <c:formatCode>0.0</c:formatCode>
                      <c:ptCount val="17"/>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numCache>
                  </c:numRef>
                </c:val>
                <c:smooth val="0"/>
                <c:extLst xmlns:c15="http://schemas.microsoft.com/office/drawing/2012/chart">
                  <c:ext xmlns:c16="http://schemas.microsoft.com/office/drawing/2014/chart" uri="{C3380CC4-5D6E-409C-BE32-E72D297353CC}">
                    <c16:uniqueId val="{0000001F-9B95-4253-A876-147EF27F26C9}"/>
                  </c:ext>
                </c:extLst>
              </c15:ser>
            </c15:filteredLineSeries>
            <c15:filteredLineSeries>
              <c15:ser>
                <c:idx val="20"/>
                <c:order val="21"/>
                <c:tx>
                  <c:strRef>
                    <c:extLst xmlns:c15="http://schemas.microsoft.com/office/drawing/2012/chart">
                      <c:ext xmlns:c15="http://schemas.microsoft.com/office/drawing/2012/chart" uri="{02D57815-91ED-43cb-92C2-25804820EDAC}">
                        <c15:formulaRef>
                          <c15:sqref>'Գրաֆիկ 1'!$Z$1</c15:sqref>
                        </c15:formulaRef>
                      </c:ext>
                    </c:extLst>
                    <c:strCache>
                      <c:ptCount val="1"/>
                      <c:pt idx="0">
                        <c:v>Lower part</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'Գրաֆիկ 1'!$Z$20:$Z$40</c15:sqref>
                        </c15:formulaRef>
                      </c:ext>
                    </c:extLst>
                    <c:numCache>
                      <c:formatCode>0.0</c:formatCode>
                      <c:ptCount val="17"/>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numCache>
                  </c:numRef>
                </c:val>
                <c:smooth val="0"/>
                <c:extLst xmlns:c15="http://schemas.microsoft.com/office/drawing/2012/chart">
                  <c:ext xmlns:c16="http://schemas.microsoft.com/office/drawing/2014/chart" uri="{C3380CC4-5D6E-409C-BE32-E72D297353CC}">
                    <c16:uniqueId val="{00000020-9B95-4253-A876-147EF27F26C9}"/>
                  </c:ext>
                </c:extLst>
              </c15:ser>
            </c15:filteredLineSeries>
          </c:ext>
        </c:extLst>
      </c:lineChart>
      <c:dateAx>
        <c:axId val="557491912"/>
        <c:scaling>
          <c:orientation val="minMax"/>
        </c:scaling>
        <c:delete val="0"/>
        <c:axPos val="b"/>
        <c:numFmt formatCode="General" sourceLinked="0"/>
        <c:majorTickMark val="none"/>
        <c:minorTickMark val="in"/>
        <c:tickLblPos val="low"/>
        <c:spPr>
          <a:ln>
            <a:noFill/>
          </a:ln>
        </c:spPr>
        <c:txPr>
          <a:bodyPr rot="-5400000" vert="horz"/>
          <a:lstStyle/>
          <a:p>
            <a:pPr>
              <a:defRPr sz="600"/>
            </a:pPr>
            <a:endParaRPr lang="en-US"/>
          </a:p>
        </c:txPr>
        <c:crossAx val="557493872"/>
        <c:crosses val="autoZero"/>
        <c:auto val="0"/>
        <c:lblOffset val="100"/>
        <c:baseTimeUnit val="days"/>
      </c:dateAx>
      <c:valAx>
        <c:axId val="557493872"/>
        <c:scaling>
          <c:orientation val="minMax"/>
        </c:scaling>
        <c:delete val="1"/>
        <c:axPos val="l"/>
        <c:majorGridlines>
          <c:spPr>
            <a:ln>
              <a:noFill/>
            </a:ln>
          </c:spPr>
        </c:majorGridlines>
        <c:numFmt formatCode="General" sourceLinked="1"/>
        <c:majorTickMark val="none"/>
        <c:minorTickMark val="none"/>
        <c:tickLblPos val="nextTo"/>
        <c:crossAx val="557491912"/>
        <c:crosses val="autoZero"/>
        <c:crossBetween val="between"/>
      </c:valAx>
      <c:valAx>
        <c:axId val="557487208"/>
        <c:scaling>
          <c:orientation val="minMax"/>
          <c:max val="11"/>
          <c:min val="-1"/>
        </c:scaling>
        <c:delete val="0"/>
        <c:axPos val="r"/>
        <c:numFmt formatCode="0" sourceLinked="0"/>
        <c:majorTickMark val="in"/>
        <c:minorTickMark val="none"/>
        <c:tickLblPos val="nextTo"/>
        <c:txPr>
          <a:bodyPr/>
          <a:lstStyle/>
          <a:p>
            <a:pPr>
              <a:defRPr sz="600"/>
            </a:pPr>
            <a:endParaRPr lang="en-US"/>
          </a:p>
        </c:txPr>
        <c:crossAx val="557483680"/>
        <c:crosses val="max"/>
        <c:crossBetween val="between"/>
        <c:majorUnit val="1"/>
      </c:valAx>
      <c:dateAx>
        <c:axId val="557483680"/>
        <c:scaling>
          <c:orientation val="minMax"/>
        </c:scaling>
        <c:delete val="1"/>
        <c:axPos val="b"/>
        <c:numFmt formatCode="General" sourceLinked="1"/>
        <c:majorTickMark val="out"/>
        <c:minorTickMark val="none"/>
        <c:tickLblPos val="nextTo"/>
        <c:crossAx val="557487208"/>
        <c:crosses val="autoZero"/>
        <c:auto val="0"/>
        <c:lblOffset val="100"/>
        <c:baseTimeUnit val="days"/>
      </c:dateAx>
      <c:spPr>
        <a:ln>
          <a:noFill/>
        </a:ln>
      </c:spPr>
    </c:plotArea>
    <c:legend>
      <c:legendPos val="b"/>
      <c:legendEntry>
        <c:idx val="0"/>
        <c:delete val="1"/>
      </c:legendEntry>
      <c:legendEntry>
        <c:idx val="1"/>
        <c:delete val="1"/>
      </c:legendEntry>
      <c:legendEntry>
        <c:idx val="2"/>
        <c:delete val="1"/>
      </c:legendEntry>
      <c:legendEntry>
        <c:idx val="3"/>
        <c:delete val="1"/>
      </c:legendEntry>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egendEntry>
        <c:idx val="18"/>
        <c:delete val="1"/>
      </c:legendEntry>
      <c:legendEntry>
        <c:idx val="19"/>
        <c:delete val="1"/>
      </c:legendEntry>
      <c:legendEntry>
        <c:idx val="23"/>
        <c:delete val="1"/>
      </c:legendEntry>
      <c:legendEntry>
        <c:idx val="24"/>
        <c:delete val="1"/>
      </c:legendEntry>
      <c:legendEntry>
        <c:idx val="25"/>
        <c:delete val="1"/>
      </c:legendEntry>
      <c:layout>
        <c:manualLayout>
          <c:xMode val="edge"/>
          <c:yMode val="edge"/>
          <c:x val="0"/>
          <c:y val="0.85532998699390306"/>
          <c:w val="0.9775998401891095"/>
          <c:h val="0.14467001300609697"/>
        </c:manualLayout>
      </c:layout>
      <c:overlay val="0"/>
      <c:txPr>
        <a:bodyPr/>
        <a:lstStyle/>
        <a:p>
          <a:pPr>
            <a:defRPr sz="800" b="0" i="1" baseline="-14000"/>
          </a:pPr>
          <a:endParaRPr lang="en-US"/>
        </a:p>
      </c:txPr>
    </c:legend>
    <c:plotVisOnly val="1"/>
    <c:dispBlanksAs val="gap"/>
    <c:showDLblsOverMax val="0"/>
  </c:chart>
  <c:spPr>
    <a:noFill/>
    <a:ln>
      <a:noFill/>
    </a:ln>
  </c:spPr>
  <c:txPr>
    <a:bodyPr/>
    <a:lstStyle/>
    <a:p>
      <a:pPr>
        <a:defRPr>
          <a:latin typeface="GHEA Grapalat" panose="02000506050000020003" pitchFamily="50" charset="0"/>
        </a:defRPr>
      </a:pPr>
      <a:endParaRPr lang="en-US"/>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3.8592087390989252E-2"/>
          <c:y val="4.4205405088358622E-2"/>
          <c:w val="0.8831099742693056"/>
          <c:h val="0.65515724901613659"/>
        </c:manualLayout>
      </c:layout>
      <c:areaChart>
        <c:grouping val="stacked"/>
        <c:varyColors val="0"/>
        <c:ser>
          <c:idx val="0"/>
          <c:order val="0"/>
          <c:tx>
            <c:strRef>
              <c:f>'Գրաֆիկ 1'!$B$1</c:f>
              <c:strCache>
                <c:ptCount val="1"/>
                <c:pt idx="0">
                  <c:v>-90</c:v>
                </c:pt>
              </c:strCache>
            </c:strRef>
          </c:tx>
          <c:spPr>
            <a:solidFill>
              <a:schemeClr val="bg1"/>
            </a:solidFill>
            <a:ln w="38100">
              <a:no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1'!$B$2:$B$59</c:f>
              <c:numCache>
                <c:formatCode>General</c:formatCode>
                <c:ptCount val="36"/>
                <c:pt idx="0">
                  <c:v>-0.1</c:v>
                </c:pt>
                <c:pt idx="1">
                  <c:v>1.1000000000000001</c:v>
                </c:pt>
                <c:pt idx="2">
                  <c:v>1</c:v>
                </c:pt>
                <c:pt idx="3">
                  <c:v>2.6</c:v>
                </c:pt>
                <c:pt idx="4">
                  <c:v>3.7</c:v>
                </c:pt>
                <c:pt idx="5" formatCode="0.0">
                  <c:v>0.9</c:v>
                </c:pt>
                <c:pt idx="6" formatCode="0.0">
                  <c:v>3.5</c:v>
                </c:pt>
                <c:pt idx="7" formatCode="0.0">
                  <c:v>1.8</c:v>
                </c:pt>
                <c:pt idx="8" formatCode="0.0">
                  <c:v>1.9</c:v>
                </c:pt>
                <c:pt idx="9" formatCode="0.0">
                  <c:v>2.5</c:v>
                </c:pt>
                <c:pt idx="10" formatCode="0.0">
                  <c:v>0.5</c:v>
                </c:pt>
                <c:pt idx="11" formatCode="0.0">
                  <c:v>0.7</c:v>
                </c:pt>
                <c:pt idx="12" formatCode="0.0">
                  <c:v>-0.1</c:v>
                </c:pt>
                <c:pt idx="13" formatCode="0.0">
                  <c:v>1.7</c:v>
                </c:pt>
                <c:pt idx="14" formatCode="0.0">
                  <c:v>1.4</c:v>
                </c:pt>
                <c:pt idx="15" formatCode="0.0">
                  <c:v>3.6</c:v>
                </c:pt>
                <c:pt idx="16" formatCode="0.0">
                  <c:v>5.8</c:v>
                </c:pt>
                <c:pt idx="17" formatCode="0.0">
                  <c:v>6.5</c:v>
                </c:pt>
                <c:pt idx="18" formatCode="0.0">
                  <c:v>8.9</c:v>
                </c:pt>
                <c:pt idx="19" formatCode="0.0">
                  <c:v>7.7</c:v>
                </c:pt>
                <c:pt idx="20" formatCode="0.0">
                  <c:v>7.4</c:v>
                </c:pt>
                <c:pt idx="21" formatCode="0.0">
                  <c:v>10.27</c:v>
                </c:pt>
                <c:pt idx="22" formatCode="0.0">
                  <c:v>9.9151144159478548</c:v>
                </c:pt>
                <c:pt idx="23" formatCode="0.0">
                  <c:v>8.3050314000890069</c:v>
                </c:pt>
                <c:pt idx="24" formatCode="0.0">
                  <c:v>6.0170891054468694</c:v>
                </c:pt>
                <c:pt idx="25" formatCode="0.0">
                  <c:v>1.5301240178583164</c:v>
                </c:pt>
                <c:pt idx="26" formatCode="0.0">
                  <c:v>0.11288395634060622</c:v>
                </c:pt>
                <c:pt idx="27" formatCode="0.0">
                  <c:v>-9.2634885177104387E-2</c:v>
                </c:pt>
                <c:pt idx="28" formatCode="0.0">
                  <c:v>0.44007815594191024</c:v>
                </c:pt>
                <c:pt idx="29" formatCode="0.0">
                  <c:v>0.44184672447360085</c:v>
                </c:pt>
                <c:pt idx="30" formatCode="0.0">
                  <c:v>0.41458992817993906</c:v>
                </c:pt>
                <c:pt idx="31" formatCode="0.0">
                  <c:v>0.47236991188627719</c:v>
                </c:pt>
                <c:pt idx="32" formatCode="0.0">
                  <c:v>0.37389948806684814</c:v>
                </c:pt>
                <c:pt idx="33" formatCode="0.0">
                  <c:v>9.909423503446535E-2</c:v>
                </c:pt>
                <c:pt idx="34" formatCode="0.0">
                  <c:v>-6.02355995720118E-2</c:v>
                </c:pt>
                <c:pt idx="35" formatCode="0.0">
                  <c:v>-0.226012824178488</c:v>
                </c:pt>
              </c:numCache>
            </c:numRef>
          </c:val>
          <c:extLst>
            <c:ext xmlns:c16="http://schemas.microsoft.com/office/drawing/2014/chart" uri="{C3380CC4-5D6E-409C-BE32-E72D297353CC}">
              <c16:uniqueId val="{00000000-28D1-4DD1-8010-9A3324D8C8F4}"/>
            </c:ext>
          </c:extLst>
        </c:ser>
        <c:ser>
          <c:idx val="1"/>
          <c:order val="1"/>
          <c:tx>
            <c:strRef>
              <c:f>'Գրաֆիկ 1'!$C$1</c:f>
              <c:strCache>
                <c:ptCount val="1"/>
                <c:pt idx="0">
                  <c:v>-80</c:v>
                </c:pt>
              </c:strCache>
            </c:strRef>
          </c:tx>
          <c:spPr>
            <a:solidFill>
              <a:srgbClr val="FF0000">
                <a:alpha val="20000"/>
              </a:srgbClr>
            </a:solidFill>
            <a:ln>
              <a:solidFill>
                <a:srgbClr val="FF1D1D">
                  <a:alpha val="2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1'!$C$2:$C$59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0.19285723760863949</c:v>
                </c:pt>
                <c:pt idx="25" formatCode="0.0">
                  <c:v>0.51428596695637108</c:v>
                </c:pt>
                <c:pt idx="26" formatCode="0.0">
                  <c:v>0.57857171282591768</c:v>
                </c:pt>
                <c:pt idx="27" formatCode="0.0">
                  <c:v>0.64285745869546362</c:v>
                </c:pt>
                <c:pt idx="28" formatCode="0.0">
                  <c:v>0.68643751916306428</c:v>
                </c:pt>
                <c:pt idx="29" formatCode="0.0">
                  <c:v>0.75907095327573204</c:v>
                </c:pt>
                <c:pt idx="30" formatCode="0.0">
                  <c:v>0.77359764009826582</c:v>
                </c:pt>
                <c:pt idx="31" formatCode="0.0">
                  <c:v>0.78812432692079915</c:v>
                </c:pt>
                <c:pt idx="32" formatCode="0.0">
                  <c:v>0.8317093625159343</c:v>
                </c:pt>
                <c:pt idx="33" formatCode="0.0">
                  <c:v>0.9043510885078262</c:v>
                </c:pt>
                <c:pt idx="34" formatCode="0.0">
                  <c:v>0.91887943370620451</c:v>
                </c:pt>
                <c:pt idx="35" formatCode="0.0">
                  <c:v>0.93340777890458293</c:v>
                </c:pt>
              </c:numCache>
            </c:numRef>
          </c:val>
          <c:extLst>
            <c:ext xmlns:c16="http://schemas.microsoft.com/office/drawing/2014/chart" uri="{C3380CC4-5D6E-409C-BE32-E72D297353CC}">
              <c16:uniqueId val="{00000001-28D1-4DD1-8010-9A3324D8C8F4}"/>
            </c:ext>
          </c:extLst>
        </c:ser>
        <c:ser>
          <c:idx val="2"/>
          <c:order val="2"/>
          <c:tx>
            <c:strRef>
              <c:f>'Գրաֆիկ 1'!$D$1</c:f>
              <c:strCache>
                <c:ptCount val="1"/>
                <c:pt idx="0">
                  <c:v>-70</c:v>
                </c:pt>
              </c:strCache>
            </c:strRef>
          </c:tx>
          <c:spPr>
            <a:solidFill>
              <a:srgbClr val="FF0000">
                <a:alpha val="30000"/>
              </a:srgbClr>
            </a:solidFill>
            <a:ln>
              <a:solidFill>
                <a:srgbClr val="FF0000">
                  <a:alpha val="3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1'!$D$2:$D$59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0.13011986262275865</c:v>
                </c:pt>
                <c:pt idx="25" formatCode="0.0">
                  <c:v>0.34698630032735789</c:v>
                </c:pt>
                <c:pt idx="26" formatCode="0.0">
                  <c:v>0.39035958786827751</c:v>
                </c:pt>
                <c:pt idx="27" formatCode="0.0">
                  <c:v>0.43373287540919714</c:v>
                </c:pt>
                <c:pt idx="28" formatCode="0.0">
                  <c:v>0.46313613530988618</c:v>
                </c:pt>
                <c:pt idx="29" formatCode="0.0">
                  <c:v>0.51214156847770109</c:v>
                </c:pt>
                <c:pt idx="30" formatCode="0.0">
                  <c:v>0.52194265511126403</c:v>
                </c:pt>
                <c:pt idx="31" formatCode="0.0">
                  <c:v>0.53174374174482697</c:v>
                </c:pt>
                <c:pt idx="32" formatCode="0.0">
                  <c:v>0.56115035834044402</c:v>
                </c:pt>
                <c:pt idx="33" formatCode="0.0">
                  <c:v>0.61016138599980585</c:v>
                </c:pt>
                <c:pt idx="34" formatCode="0.0">
                  <c:v>0.61996359153167824</c:v>
                </c:pt>
                <c:pt idx="35" formatCode="0.0">
                  <c:v>0.62976579706355063</c:v>
                </c:pt>
              </c:numCache>
            </c:numRef>
          </c:val>
          <c:extLst>
            <c:ext xmlns:c16="http://schemas.microsoft.com/office/drawing/2014/chart" uri="{C3380CC4-5D6E-409C-BE32-E72D297353CC}">
              <c16:uniqueId val="{00000002-28D1-4DD1-8010-9A3324D8C8F4}"/>
            </c:ext>
          </c:extLst>
        </c:ser>
        <c:ser>
          <c:idx val="3"/>
          <c:order val="3"/>
          <c:tx>
            <c:strRef>
              <c:f>'Գրաֆիկ 1'!$E$1</c:f>
              <c:strCache>
                <c:ptCount val="1"/>
                <c:pt idx="0">
                  <c:v>-60</c:v>
                </c:pt>
              </c:strCache>
            </c:strRef>
          </c:tx>
          <c:spPr>
            <a:solidFill>
              <a:srgbClr val="FF0000">
                <a:alpha val="40000"/>
              </a:srgbClr>
            </a:solidFill>
            <a:ln>
              <a:solidFill>
                <a:srgbClr val="FF0000">
                  <a:alpha val="4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1'!$E$2:$E$59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0.10341514192898238</c:v>
                </c:pt>
                <c:pt idx="25" formatCode="0.0">
                  <c:v>0.27577371181061938</c:v>
                </c:pt>
                <c:pt idx="26" formatCode="0.0">
                  <c:v>0.31024542578694692</c:v>
                </c:pt>
                <c:pt idx="27" formatCode="0.0">
                  <c:v>0.34471713976327401</c:v>
                </c:pt>
                <c:pt idx="28" formatCode="0.0">
                  <c:v>0.36808591863003448</c:v>
                </c:pt>
                <c:pt idx="29" formatCode="0.0">
                  <c:v>0.40703388340796809</c:v>
                </c:pt>
                <c:pt idx="30" formatCode="0.0">
                  <c:v>0.41482347636355477</c:v>
                </c:pt>
                <c:pt idx="31" formatCode="0.0">
                  <c:v>0.42261306931914211</c:v>
                </c:pt>
                <c:pt idx="32" formatCode="0.0">
                  <c:v>0.44598451598062216</c:v>
                </c:pt>
                <c:pt idx="33" formatCode="0.0">
                  <c:v>0.48493692708308833</c:v>
                </c:pt>
                <c:pt idx="34" formatCode="0.0">
                  <c:v>0.49272740930358183</c:v>
                </c:pt>
                <c:pt idx="35" formatCode="0.0">
                  <c:v>0.50051789152407489</c:v>
                </c:pt>
              </c:numCache>
            </c:numRef>
          </c:val>
          <c:extLst>
            <c:ext xmlns:c16="http://schemas.microsoft.com/office/drawing/2014/chart" uri="{C3380CC4-5D6E-409C-BE32-E72D297353CC}">
              <c16:uniqueId val="{00000003-28D1-4DD1-8010-9A3324D8C8F4}"/>
            </c:ext>
          </c:extLst>
        </c:ser>
        <c:ser>
          <c:idx val="4"/>
          <c:order val="4"/>
          <c:tx>
            <c:strRef>
              <c:f>'Գրաֆիկ 1'!$F$1</c:f>
              <c:strCache>
                <c:ptCount val="1"/>
                <c:pt idx="0">
                  <c:v>-50</c:v>
                </c:pt>
              </c:strCache>
            </c:strRef>
          </c:tx>
          <c:spPr>
            <a:solidFill>
              <a:srgbClr val="FF0000">
                <a:alpha val="50000"/>
              </a:srgbClr>
            </a:solidFill>
            <a:ln>
              <a:solidFill>
                <a:srgbClr val="FF0000">
                  <a:alpha val="5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1'!$F$2:$F$59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8.8720983516227037E-2</c:v>
                </c:pt>
                <c:pt idx="25" formatCode="0.0">
                  <c:v>0.23658928937660395</c:v>
                </c:pt>
                <c:pt idx="26" formatCode="0.0">
                  <c:v>0.26616295054867933</c:v>
                </c:pt>
                <c:pt idx="27" formatCode="0.0">
                  <c:v>0.29573661172075405</c:v>
                </c:pt>
                <c:pt idx="28" formatCode="0.0">
                  <c:v>0.31578494319290917</c:v>
                </c:pt>
                <c:pt idx="29" formatCode="0.0">
                  <c:v>0.34919882897983445</c:v>
                </c:pt>
                <c:pt idx="30" formatCode="0.0">
                  <c:v>0.3558816061372192</c:v>
                </c:pt>
                <c:pt idx="31" formatCode="0.0">
                  <c:v>0.36256438329460394</c:v>
                </c:pt>
                <c:pt idx="32" formatCode="0.0">
                  <c:v>0.38261500349708299</c:v>
                </c:pt>
                <c:pt idx="33" formatCode="0.0">
                  <c:v>0.41603270383454882</c:v>
                </c:pt>
                <c:pt idx="34" formatCode="0.0">
                  <c:v>0.42271624390204199</c:v>
                </c:pt>
                <c:pt idx="35" formatCode="0.0">
                  <c:v>0.42939978396953515</c:v>
                </c:pt>
              </c:numCache>
            </c:numRef>
          </c:val>
          <c:extLst>
            <c:ext xmlns:c16="http://schemas.microsoft.com/office/drawing/2014/chart" uri="{C3380CC4-5D6E-409C-BE32-E72D297353CC}">
              <c16:uniqueId val="{00000004-28D1-4DD1-8010-9A3324D8C8F4}"/>
            </c:ext>
          </c:extLst>
        </c:ser>
        <c:ser>
          <c:idx val="5"/>
          <c:order val="5"/>
          <c:tx>
            <c:strRef>
              <c:f>'Գրաֆիկ 1'!$G$1</c:f>
              <c:strCache>
                <c:ptCount val="1"/>
                <c:pt idx="0">
                  <c:v>-40</c:v>
                </c:pt>
              </c:strCache>
            </c:strRef>
          </c:tx>
          <c:spPr>
            <a:solidFill>
              <a:srgbClr val="FF0000">
                <a:alpha val="60000"/>
              </a:srgbClr>
            </a:solidFill>
            <a:ln>
              <a:solidFill>
                <a:srgbClr val="FF0000">
                  <a:alpha val="5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1'!$G$2:$G$59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7.9674185234839712E-2</c:v>
                </c:pt>
                <c:pt idx="25" formatCode="0.0">
                  <c:v>0.21246449395957434</c:v>
                </c:pt>
                <c:pt idx="26" formatCode="0.0">
                  <c:v>0.23902255570452113</c:v>
                </c:pt>
                <c:pt idx="27" formatCode="0.0">
                  <c:v>0.26558061744946904</c:v>
                </c:pt>
                <c:pt idx="28" formatCode="0.0">
                  <c:v>0.28358463873119666</c:v>
                </c:pt>
                <c:pt idx="29" formatCode="0.0">
                  <c:v>0.31359134086740958</c:v>
                </c:pt>
                <c:pt idx="30" formatCode="0.0">
                  <c:v>0.31959268129465235</c:v>
                </c:pt>
                <c:pt idx="31" formatCode="0.0">
                  <c:v>0.32559402172189467</c:v>
                </c:pt>
                <c:pt idx="32" formatCode="0.0">
                  <c:v>0.34360009835419003</c:v>
                </c:pt>
                <c:pt idx="33" formatCode="0.0">
                  <c:v>0.37361022607468231</c:v>
                </c:pt>
                <c:pt idx="34" formatCode="0.0">
                  <c:v>0.37961225161878076</c:v>
                </c:pt>
                <c:pt idx="35" formatCode="0.0">
                  <c:v>0.38561427716287877</c:v>
                </c:pt>
              </c:numCache>
            </c:numRef>
          </c:val>
          <c:extLst>
            <c:ext xmlns:c16="http://schemas.microsoft.com/office/drawing/2014/chart" uri="{C3380CC4-5D6E-409C-BE32-E72D297353CC}">
              <c16:uniqueId val="{00000005-28D1-4DD1-8010-9A3324D8C8F4}"/>
            </c:ext>
          </c:extLst>
        </c:ser>
        <c:ser>
          <c:idx val="6"/>
          <c:order val="6"/>
          <c:tx>
            <c:strRef>
              <c:f>'Գրաֆիկ 1'!$H$1</c:f>
              <c:strCache>
                <c:ptCount val="1"/>
                <c:pt idx="0">
                  <c:v>-30</c:v>
                </c:pt>
              </c:strCache>
            </c:strRef>
          </c:tx>
          <c:spPr>
            <a:solidFill>
              <a:srgbClr val="FF0000">
                <a:alpha val="70000"/>
              </a:srgbClr>
            </a:solidFill>
            <a:ln>
              <a:solidFill>
                <a:srgbClr val="FF0000">
                  <a:alpha val="7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1'!$H$2:$H$59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7.3830006447311192E-2</c:v>
                </c:pt>
                <c:pt idx="25" formatCode="0.0">
                  <c:v>0.19688001719282999</c:v>
                </c:pt>
                <c:pt idx="26" formatCode="0.0">
                  <c:v>0.2214900193419338</c:v>
                </c:pt>
                <c:pt idx="27" formatCode="0.0">
                  <c:v>0.2461000214910376</c:v>
                </c:pt>
                <c:pt idx="28" formatCode="0.0">
                  <c:v>0.26278343034410012</c:v>
                </c:pt>
                <c:pt idx="29" formatCode="0.0">
                  <c:v>0.29058911176587099</c:v>
                </c:pt>
                <c:pt idx="30" formatCode="0.0">
                  <c:v>0.29615024805022516</c:v>
                </c:pt>
                <c:pt idx="31" formatCode="0.0">
                  <c:v>0.30171138433457978</c:v>
                </c:pt>
                <c:pt idx="32" formatCode="0.0">
                  <c:v>0.31839669777625179</c:v>
                </c:pt>
                <c:pt idx="33" formatCode="0.0">
                  <c:v>0.34620555351237137</c:v>
                </c:pt>
                <c:pt idx="34" formatCode="0.0">
                  <c:v>0.35176732465959537</c:v>
                </c:pt>
                <c:pt idx="35" formatCode="0.0">
                  <c:v>0.35732909580681937</c:v>
                </c:pt>
              </c:numCache>
            </c:numRef>
          </c:val>
          <c:extLst>
            <c:ext xmlns:c16="http://schemas.microsoft.com/office/drawing/2014/chart" uri="{C3380CC4-5D6E-409C-BE32-E72D297353CC}">
              <c16:uniqueId val="{00000006-28D1-4DD1-8010-9A3324D8C8F4}"/>
            </c:ext>
          </c:extLst>
        </c:ser>
        <c:ser>
          <c:idx val="7"/>
          <c:order val="7"/>
          <c:tx>
            <c:strRef>
              <c:f>'Գրաֆիկ 1'!$I$1</c:f>
              <c:strCache>
                <c:ptCount val="1"/>
                <c:pt idx="0">
                  <c:v>-20</c:v>
                </c:pt>
              </c:strCache>
            </c:strRef>
          </c:tx>
          <c:spPr>
            <a:solidFill>
              <a:srgbClr val="FF0000">
                <a:alpha val="80000"/>
              </a:srgbClr>
            </a:solidFill>
            <a:ln>
              <a:solidFill>
                <a:srgbClr val="FF0000">
                  <a:alpha val="8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1'!$I$2:$I$59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7.0057456266427565E-2</c:v>
                </c:pt>
                <c:pt idx="25" formatCode="0.0">
                  <c:v>0.18681988337713884</c:v>
                </c:pt>
                <c:pt idx="26" formatCode="0.0">
                  <c:v>0.21017236879928092</c:v>
                </c:pt>
                <c:pt idx="27" formatCode="0.0">
                  <c:v>0.23352485422142211</c:v>
                </c:pt>
                <c:pt idx="28" formatCode="0.0">
                  <c:v>0.24935577774886974</c:v>
                </c:pt>
                <c:pt idx="29" formatCode="0.0">
                  <c:v>0.27574065029461625</c:v>
                </c:pt>
                <c:pt idx="30" formatCode="0.0">
                  <c:v>0.28101762480376546</c:v>
                </c:pt>
                <c:pt idx="31" formatCode="0.0">
                  <c:v>0.28629459931291468</c:v>
                </c:pt>
                <c:pt idx="32" formatCode="0.0">
                  <c:v>0.30212733010870219</c:v>
                </c:pt>
                <c:pt idx="33" formatCode="0.0">
                  <c:v>0.32851521476834833</c:v>
                </c:pt>
                <c:pt idx="34" formatCode="0.0">
                  <c:v>0.3337927917002772</c:v>
                </c:pt>
                <c:pt idx="35" formatCode="0.0">
                  <c:v>0.33907036863220696</c:v>
                </c:pt>
              </c:numCache>
            </c:numRef>
          </c:val>
          <c:extLst>
            <c:ext xmlns:c16="http://schemas.microsoft.com/office/drawing/2014/chart" uri="{C3380CC4-5D6E-409C-BE32-E72D297353CC}">
              <c16:uniqueId val="{00000007-28D1-4DD1-8010-9A3324D8C8F4}"/>
            </c:ext>
          </c:extLst>
        </c:ser>
        <c:ser>
          <c:idx val="8"/>
          <c:order val="8"/>
          <c:tx>
            <c:strRef>
              <c:f>'Գրաֆիկ 1'!$J$1</c:f>
              <c:strCache>
                <c:ptCount val="1"/>
                <c:pt idx="0">
                  <c:v>-10</c:v>
                </c:pt>
              </c:strCache>
            </c:strRef>
          </c:tx>
          <c:spPr>
            <a:solidFill>
              <a:srgbClr val="FF0000"/>
            </a:solidFill>
            <a:ln>
              <a:solidFill>
                <a:srgbClr val="FF0000"/>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1'!$J$2:$J$59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6.7781399706102974E-2</c:v>
                </c:pt>
                <c:pt idx="25" formatCode="0.0">
                  <c:v>0.18075039921627578</c:v>
                </c:pt>
                <c:pt idx="26" formatCode="0.0">
                  <c:v>0.20334419911831025</c:v>
                </c:pt>
                <c:pt idx="27" formatCode="0.0">
                  <c:v>0.2259379990203465</c:v>
                </c:pt>
                <c:pt idx="28" formatCode="0.0">
                  <c:v>0.2412546007429377</c:v>
                </c:pt>
                <c:pt idx="29" formatCode="0.0">
                  <c:v>0.2667822702805891</c:v>
                </c:pt>
                <c:pt idx="30" formatCode="0.0">
                  <c:v>0.2718878041881192</c:v>
                </c:pt>
                <c:pt idx="31" formatCode="0.0">
                  <c:v>0.2769933380956493</c:v>
                </c:pt>
                <c:pt idx="32" formatCode="0.0">
                  <c:v>0.29231168837127486</c:v>
                </c:pt>
                <c:pt idx="33" formatCode="0.0">
                  <c:v>0.31784227216398397</c:v>
                </c:pt>
                <c:pt idx="34" formatCode="0.0">
                  <c:v>0.32294838892252598</c:v>
                </c:pt>
                <c:pt idx="35" formatCode="0.0">
                  <c:v>0.32805450568106753</c:v>
                </c:pt>
              </c:numCache>
            </c:numRef>
          </c:val>
          <c:extLst>
            <c:ext xmlns:c16="http://schemas.microsoft.com/office/drawing/2014/chart" uri="{C3380CC4-5D6E-409C-BE32-E72D297353CC}">
              <c16:uniqueId val="{00000008-28D1-4DD1-8010-9A3324D8C8F4}"/>
            </c:ext>
          </c:extLst>
        </c:ser>
        <c:ser>
          <c:idx val="9"/>
          <c:order val="9"/>
          <c:tx>
            <c:strRef>
              <c:f>'Գրաֆիկ 1'!$K$1</c:f>
              <c:strCache>
                <c:ptCount val="1"/>
                <c:pt idx="0">
                  <c:v>10</c:v>
                </c:pt>
              </c:strCache>
            </c:strRef>
          </c:tx>
          <c:spPr>
            <a:solidFill>
              <a:srgbClr val="FF0000"/>
            </a:solidFill>
            <a:ln>
              <a:solidFill>
                <a:srgbClr val="FF0000"/>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1'!$K$2:$K$59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0.13577589958166669</c:v>
                </c:pt>
                <c:pt idx="25" formatCode="0.0">
                  <c:v>0.36206906555111118</c:v>
                </c:pt>
                <c:pt idx="26" formatCode="0.0">
                  <c:v>0.40732769874500008</c:v>
                </c:pt>
                <c:pt idx="27" formatCode="0.0">
                  <c:v>0.45258633193888764</c:v>
                </c:pt>
                <c:pt idx="28" formatCode="0.0">
                  <c:v>0.48273385751663023</c:v>
                </c:pt>
                <c:pt idx="29" formatCode="0.0">
                  <c:v>0.53297973347953498</c:v>
                </c:pt>
                <c:pt idx="30" formatCode="0.0">
                  <c:v>0.54302890867211584</c:v>
                </c:pt>
                <c:pt idx="31" formatCode="0.0">
                  <c:v>0.55307808386469759</c:v>
                </c:pt>
                <c:pt idx="32" formatCode="0.0">
                  <c:v>0.58322905110348877</c:v>
                </c:pt>
                <c:pt idx="33" formatCode="0.0">
                  <c:v>0.63348066316814178</c:v>
                </c:pt>
                <c:pt idx="34" formatCode="0.0">
                  <c:v>0.64353098558107202</c:v>
                </c:pt>
                <c:pt idx="35" formatCode="0.0">
                  <c:v>0.65358130799400183</c:v>
                </c:pt>
              </c:numCache>
            </c:numRef>
          </c:val>
          <c:extLst>
            <c:ext xmlns:c16="http://schemas.microsoft.com/office/drawing/2014/chart" uri="{C3380CC4-5D6E-409C-BE32-E72D297353CC}">
              <c16:uniqueId val="{00000009-28D1-4DD1-8010-9A3324D8C8F4}"/>
            </c:ext>
          </c:extLst>
        </c:ser>
        <c:ser>
          <c:idx val="10"/>
          <c:order val="10"/>
          <c:tx>
            <c:strRef>
              <c:f>'Գրաֆիկ 1'!$L$1</c:f>
              <c:strCache>
                <c:ptCount val="1"/>
                <c:pt idx="0">
                  <c:v>20</c:v>
                </c:pt>
              </c:strCache>
            </c:strRef>
          </c:tx>
          <c:spPr>
            <a:solidFill>
              <a:srgbClr val="FF0000">
                <a:alpha val="80000"/>
              </a:srgbClr>
            </a:solidFill>
            <a:ln>
              <a:solidFill>
                <a:srgbClr val="FF0000">
                  <a:alpha val="8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1'!$L$2:$L$59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7.018185515838038E-2</c:v>
                </c:pt>
                <c:pt idx="25" formatCode="0.0">
                  <c:v>0.18715161375567924</c:v>
                </c:pt>
                <c:pt idx="26" formatCode="0.0">
                  <c:v>0.21054556547513936</c:v>
                </c:pt>
                <c:pt idx="27" formatCode="0.0">
                  <c:v>0.23393951719460127</c:v>
                </c:pt>
                <c:pt idx="28" formatCode="0.0">
                  <c:v>0.24925611891703037</c:v>
                </c:pt>
                <c:pt idx="29" formatCode="0.0">
                  <c:v>0.27478378845441132</c:v>
                </c:pt>
                <c:pt idx="30" formatCode="0.0">
                  <c:v>0.27988932236188901</c:v>
                </c:pt>
                <c:pt idx="31" formatCode="0.0">
                  <c:v>0.28499485626936139</c:v>
                </c:pt>
                <c:pt idx="32" formatCode="0.0">
                  <c:v>0.30031320654510374</c:v>
                </c:pt>
                <c:pt idx="33" formatCode="0.0">
                  <c:v>0.32584379033800737</c:v>
                </c:pt>
                <c:pt idx="34" formatCode="0.0">
                  <c:v>0.33094990709658756</c:v>
                </c:pt>
                <c:pt idx="35" formatCode="0.0">
                  <c:v>0.33605602385516953</c:v>
                </c:pt>
              </c:numCache>
            </c:numRef>
          </c:val>
          <c:extLst>
            <c:ext xmlns:c16="http://schemas.microsoft.com/office/drawing/2014/chart" uri="{C3380CC4-5D6E-409C-BE32-E72D297353CC}">
              <c16:uniqueId val="{0000000A-28D1-4DD1-8010-9A3324D8C8F4}"/>
            </c:ext>
          </c:extLst>
        </c:ser>
        <c:ser>
          <c:idx val="11"/>
          <c:order val="11"/>
          <c:tx>
            <c:strRef>
              <c:f>'Գրաֆիկ 1'!$M$1</c:f>
              <c:strCache>
                <c:ptCount val="1"/>
                <c:pt idx="0">
                  <c:v>30</c:v>
                </c:pt>
              </c:strCache>
            </c:strRef>
          </c:tx>
          <c:spPr>
            <a:solidFill>
              <a:srgbClr val="FF0000">
                <a:alpha val="70000"/>
              </a:srgbClr>
            </a:solidFill>
            <a:ln>
              <a:solidFill>
                <a:srgbClr val="FF0000">
                  <a:alpha val="7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1'!$M$2:$M$59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7.2538517495562616E-2</c:v>
                </c:pt>
                <c:pt idx="25" formatCode="0.0">
                  <c:v>0.19343604665483394</c:v>
                </c:pt>
                <c:pt idx="26" formatCode="0.0">
                  <c:v>0.21761555248668829</c:v>
                </c:pt>
                <c:pt idx="27" formatCode="0.0">
                  <c:v>0.24179505831854131</c:v>
                </c:pt>
                <c:pt idx="28" formatCode="0.0">
                  <c:v>0.25762598184581975</c:v>
                </c:pt>
                <c:pt idx="29" formatCode="0.0">
                  <c:v>0.28401085439128515</c:v>
                </c:pt>
                <c:pt idx="30" formatCode="0.0">
                  <c:v>0.28928782890037752</c:v>
                </c:pt>
                <c:pt idx="31" formatCode="0.0">
                  <c:v>0.29456480340947344</c:v>
                </c:pt>
                <c:pt idx="32" formatCode="0.0">
                  <c:v>0.31039753420538219</c:v>
                </c:pt>
                <c:pt idx="33" formatCode="0.0">
                  <c:v>0.3367854188652295</c:v>
                </c:pt>
                <c:pt idx="34" formatCode="0.0">
                  <c:v>0.34206299579719968</c:v>
                </c:pt>
                <c:pt idx="35" formatCode="0.0">
                  <c:v>0.34734057272916807</c:v>
                </c:pt>
              </c:numCache>
            </c:numRef>
          </c:val>
          <c:extLst>
            <c:ext xmlns:c16="http://schemas.microsoft.com/office/drawing/2014/chart" uri="{C3380CC4-5D6E-409C-BE32-E72D297353CC}">
              <c16:uniqueId val="{0000000B-28D1-4DD1-8010-9A3324D8C8F4}"/>
            </c:ext>
          </c:extLst>
        </c:ser>
        <c:ser>
          <c:idx val="12"/>
          <c:order val="12"/>
          <c:tx>
            <c:strRef>
              <c:f>'Գրաֆիկ 1'!$N$1</c:f>
              <c:strCache>
                <c:ptCount val="1"/>
                <c:pt idx="0">
                  <c:v>40</c:v>
                </c:pt>
              </c:strCache>
            </c:strRef>
          </c:tx>
          <c:spPr>
            <a:solidFill>
              <a:srgbClr val="FF0000">
                <a:alpha val="60000"/>
              </a:srgbClr>
            </a:solidFill>
            <a:ln>
              <a:solidFill>
                <a:srgbClr val="FF0000">
                  <a:alpha val="6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1'!$N$2:$N$59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7.6444671271089781E-2</c:v>
                </c:pt>
                <c:pt idx="25" formatCode="0.0">
                  <c:v>0.20385245672290697</c:v>
                </c:pt>
                <c:pt idx="26" formatCode="0.0">
                  <c:v>0.22933401381326979</c:v>
                </c:pt>
                <c:pt idx="27" formatCode="0.0">
                  <c:v>0.25481557090363394</c:v>
                </c:pt>
                <c:pt idx="28" formatCode="0.0">
                  <c:v>0.2714989797565206</c:v>
                </c:pt>
                <c:pt idx="29" formatCode="0.0">
                  <c:v>0.29930466117799703</c:v>
                </c:pt>
                <c:pt idx="30" formatCode="0.0">
                  <c:v>0.30486579746229303</c:v>
                </c:pt>
                <c:pt idx="31" formatCode="0.0">
                  <c:v>0.31042693374658548</c:v>
                </c:pt>
                <c:pt idx="32" formatCode="0.0">
                  <c:v>0.32711224718838494</c:v>
                </c:pt>
                <c:pt idx="33" formatCode="0.0">
                  <c:v>0.35492110292471679</c:v>
                </c:pt>
                <c:pt idx="34" formatCode="0.0">
                  <c:v>0.36048287407198298</c:v>
                </c:pt>
                <c:pt idx="35" formatCode="0.0">
                  <c:v>0.36604464521925006</c:v>
                </c:pt>
              </c:numCache>
            </c:numRef>
          </c:val>
          <c:extLst>
            <c:ext xmlns:c16="http://schemas.microsoft.com/office/drawing/2014/chart" uri="{C3380CC4-5D6E-409C-BE32-E72D297353CC}">
              <c16:uniqueId val="{0000000C-28D1-4DD1-8010-9A3324D8C8F4}"/>
            </c:ext>
          </c:extLst>
        </c:ser>
        <c:ser>
          <c:idx val="13"/>
          <c:order val="13"/>
          <c:tx>
            <c:strRef>
              <c:f>'Գրաֆիկ 1'!$O$1</c:f>
              <c:strCache>
                <c:ptCount val="1"/>
                <c:pt idx="0">
                  <c:v>50</c:v>
                </c:pt>
              </c:strCache>
            </c:strRef>
          </c:tx>
          <c:spPr>
            <a:solidFill>
              <a:srgbClr val="FF0000">
                <a:alpha val="50000"/>
              </a:srgbClr>
            </a:solidFill>
            <a:ln>
              <a:solidFill>
                <a:srgbClr val="FF0000">
                  <a:alpha val="5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1'!$O$2:$O$59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8.2495819682963045E-2</c:v>
                </c:pt>
                <c:pt idx="25" formatCode="0.0">
                  <c:v>0.21998885248790145</c:v>
                </c:pt>
                <c:pt idx="26" formatCode="0.0">
                  <c:v>0.24748745904888914</c:v>
                </c:pt>
                <c:pt idx="27" formatCode="0.0">
                  <c:v>0.27498606560987593</c:v>
                </c:pt>
                <c:pt idx="28" formatCode="0.0">
                  <c:v>0.29299008689141104</c:v>
                </c:pt>
                <c:pt idx="29" formatCode="0.0">
                  <c:v>0.32299678902730378</c:v>
                </c:pt>
                <c:pt idx="30" formatCode="0.0">
                  <c:v>0.32899812945448215</c:v>
                </c:pt>
                <c:pt idx="31" formatCode="0.0">
                  <c:v>0.33499946988166318</c:v>
                </c:pt>
                <c:pt idx="32" formatCode="0.0">
                  <c:v>0.35300554651409577</c:v>
                </c:pt>
                <c:pt idx="33" formatCode="0.0">
                  <c:v>0.38301567423481764</c:v>
                </c:pt>
                <c:pt idx="34" formatCode="0.0">
                  <c:v>0.38901769977896183</c:v>
                </c:pt>
                <c:pt idx="35" formatCode="0.0">
                  <c:v>0.39501972532310692</c:v>
                </c:pt>
              </c:numCache>
            </c:numRef>
          </c:val>
          <c:extLst>
            <c:ext xmlns:c16="http://schemas.microsoft.com/office/drawing/2014/chart" uri="{C3380CC4-5D6E-409C-BE32-E72D297353CC}">
              <c16:uniqueId val="{0000000D-28D1-4DD1-8010-9A3324D8C8F4}"/>
            </c:ext>
          </c:extLst>
        </c:ser>
        <c:ser>
          <c:idx val="14"/>
          <c:order val="14"/>
          <c:tx>
            <c:strRef>
              <c:f>'Գրաֆիկ 1'!$P$1</c:f>
              <c:strCache>
                <c:ptCount val="1"/>
                <c:pt idx="0">
                  <c:v>60</c:v>
                </c:pt>
              </c:strCache>
            </c:strRef>
          </c:tx>
          <c:spPr>
            <a:solidFill>
              <a:srgbClr val="FF0000">
                <a:alpha val="40000"/>
              </a:srgbClr>
            </a:solidFill>
            <a:ln>
              <a:solidFill>
                <a:srgbClr val="FF0000">
                  <a:alpha val="4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1'!$P$2:$P$59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9.186300727991803E-2</c:v>
                </c:pt>
                <c:pt idx="25" formatCode="0.0">
                  <c:v>0.24496801941311297</c:v>
                </c:pt>
                <c:pt idx="26" formatCode="0.0">
                  <c:v>0.27558902183975231</c:v>
                </c:pt>
                <c:pt idx="27" formatCode="0.0">
                  <c:v>0.30621002426639254</c:v>
                </c:pt>
                <c:pt idx="28" formatCode="0.0">
                  <c:v>0.32625835573833584</c:v>
                </c:pt>
                <c:pt idx="29" formatCode="0.0">
                  <c:v>0.35967224152490651</c:v>
                </c:pt>
                <c:pt idx="30" formatCode="0.0">
                  <c:v>0.36635501868222065</c:v>
                </c:pt>
                <c:pt idx="31" formatCode="0.0">
                  <c:v>0.37303779583953389</c:v>
                </c:pt>
                <c:pt idx="32" formatCode="0.0">
                  <c:v>0.3930884160421666</c:v>
                </c:pt>
                <c:pt idx="33" formatCode="0.0">
                  <c:v>0.42650611637988778</c:v>
                </c:pt>
                <c:pt idx="34" formatCode="0.0">
                  <c:v>0.43318965644743201</c:v>
                </c:pt>
                <c:pt idx="35" formatCode="0.0">
                  <c:v>0.43987319651497536</c:v>
                </c:pt>
              </c:numCache>
            </c:numRef>
          </c:val>
          <c:extLst>
            <c:ext xmlns:c16="http://schemas.microsoft.com/office/drawing/2014/chart" uri="{C3380CC4-5D6E-409C-BE32-E72D297353CC}">
              <c16:uniqueId val="{0000000E-28D1-4DD1-8010-9A3324D8C8F4}"/>
            </c:ext>
          </c:extLst>
        </c:ser>
        <c:ser>
          <c:idx val="15"/>
          <c:order val="15"/>
          <c:tx>
            <c:strRef>
              <c:f>'Գրաֆիկ 1'!$Q$1</c:f>
              <c:strCache>
                <c:ptCount val="1"/>
                <c:pt idx="0">
                  <c:v>70</c:v>
                </c:pt>
              </c:strCache>
            </c:strRef>
          </c:tx>
          <c:spPr>
            <a:solidFill>
              <a:srgbClr val="FF0000">
                <a:alpha val="30000"/>
              </a:srgbClr>
            </a:solidFill>
            <a:ln>
              <a:solidFill>
                <a:srgbClr val="FF0000">
                  <a:alpha val="3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1'!$Q$2:$Q$59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0.10707755436613642</c:v>
                </c:pt>
                <c:pt idx="25" formatCode="0.0">
                  <c:v>0.28554014497636526</c:v>
                </c:pt>
                <c:pt idx="26" formatCode="0.0">
                  <c:v>0.32123266309841103</c:v>
                </c:pt>
                <c:pt idx="27" formatCode="0.0">
                  <c:v>0.35692518122045502</c:v>
                </c:pt>
                <c:pt idx="28" formatCode="0.0">
                  <c:v>0.38029396008696548</c:v>
                </c:pt>
                <c:pt idx="29" formatCode="0.0">
                  <c:v>0.41924192486448497</c:v>
                </c:pt>
                <c:pt idx="30" formatCode="0.0">
                  <c:v>0.42703151781998905</c:v>
                </c:pt>
                <c:pt idx="31" formatCode="0.0">
                  <c:v>0.4348211107754949</c:v>
                </c:pt>
                <c:pt idx="32" formatCode="0.0">
                  <c:v>0.4581925574371537</c:v>
                </c:pt>
                <c:pt idx="33" formatCode="0.0">
                  <c:v>0.4971449685399163</c:v>
                </c:pt>
                <c:pt idx="34" formatCode="0.0">
                  <c:v>0.50493545076046864</c:v>
                </c:pt>
                <c:pt idx="35" formatCode="0.0">
                  <c:v>0.51272593298102276</c:v>
                </c:pt>
              </c:numCache>
            </c:numRef>
          </c:val>
          <c:extLst>
            <c:ext xmlns:c16="http://schemas.microsoft.com/office/drawing/2014/chart" uri="{C3380CC4-5D6E-409C-BE32-E72D297353CC}">
              <c16:uniqueId val="{0000000F-28D1-4DD1-8010-9A3324D8C8F4}"/>
            </c:ext>
          </c:extLst>
        </c:ser>
        <c:ser>
          <c:idx val="16"/>
          <c:order val="16"/>
          <c:tx>
            <c:strRef>
              <c:f>'Գրաֆիկ 1'!$R$1</c:f>
              <c:strCache>
                <c:ptCount val="1"/>
                <c:pt idx="0">
                  <c:v>80</c:v>
                </c:pt>
              </c:strCache>
            </c:strRef>
          </c:tx>
          <c:spPr>
            <a:solidFill>
              <a:srgbClr val="FF0000">
                <a:alpha val="20000"/>
              </a:srgbClr>
            </a:solidFill>
            <a:ln>
              <a:solidFill>
                <a:srgbClr val="FF0000">
                  <a:alpha val="2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1'!$R$2:$R$59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0.13472801375325538</c:v>
                </c:pt>
                <c:pt idx="25" formatCode="0.0">
                  <c:v>0.35927470334201406</c:v>
                </c:pt>
                <c:pt idx="26" formatCode="0.0">
                  <c:v>0.40418404125976526</c:v>
                </c:pt>
                <c:pt idx="27" formatCode="0.0">
                  <c:v>0.44909337917751735</c:v>
                </c:pt>
                <c:pt idx="28" formatCode="0.0">
                  <c:v>0.47849663907789441</c:v>
                </c:pt>
                <c:pt idx="29" formatCode="0.0">
                  <c:v>0.52750207224518864</c:v>
                </c:pt>
                <c:pt idx="30" formatCode="0.0">
                  <c:v>0.53730315887864677</c:v>
                </c:pt>
                <c:pt idx="31" formatCode="0.0">
                  <c:v>0.54710424551210579</c:v>
                </c:pt>
                <c:pt idx="32" formatCode="0.0">
                  <c:v>0.57651086210794755</c:v>
                </c:pt>
                <c:pt idx="33" formatCode="0.0">
                  <c:v>0.6255218897676853</c:v>
                </c:pt>
                <c:pt idx="34" formatCode="0.0">
                  <c:v>0.63532409529963285</c:v>
                </c:pt>
                <c:pt idx="35" formatCode="0.0">
                  <c:v>0.64512630083157863</c:v>
                </c:pt>
              </c:numCache>
            </c:numRef>
          </c:val>
          <c:extLst>
            <c:ext xmlns:c16="http://schemas.microsoft.com/office/drawing/2014/chart" uri="{C3380CC4-5D6E-409C-BE32-E72D297353CC}">
              <c16:uniqueId val="{00000010-28D1-4DD1-8010-9A3324D8C8F4}"/>
            </c:ext>
          </c:extLst>
        </c:ser>
        <c:ser>
          <c:idx val="17"/>
          <c:order val="17"/>
          <c:tx>
            <c:strRef>
              <c:f>'Գրաֆիկ 1'!$S$1</c:f>
              <c:strCache>
                <c:ptCount val="1"/>
                <c:pt idx="0">
                  <c:v>90</c:v>
                </c:pt>
              </c:strCache>
            </c:strRef>
          </c:tx>
          <c:spPr>
            <a:solidFill>
              <a:srgbClr val="FF0000">
                <a:alpha val="10000"/>
              </a:srgbClr>
            </a:solidFill>
            <a:ln>
              <a:solidFill>
                <a:srgbClr val="FF0000">
                  <a:alpha val="10000"/>
                </a:srgbClr>
              </a:solidFill>
            </a:ln>
          </c:spPr>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1'!$S$2:$S$59</c:f>
              <c:numCache>
                <c:formatCode>0</c:formatCode>
                <c:ptCount val="36"/>
                <c:pt idx="0">
                  <c:v>0</c:v>
                </c:pt>
                <c:pt idx="1">
                  <c:v>0</c:v>
                </c:pt>
                <c:pt idx="2" formatCode="General">
                  <c:v>0</c:v>
                </c:pt>
                <c:pt idx="3" formatCode="General">
                  <c:v>0</c:v>
                </c:pt>
                <c:pt idx="4" formatCode="General">
                  <c:v>0</c:v>
                </c:pt>
                <c:pt idx="5" formatCode="General">
                  <c:v>0</c:v>
                </c:pt>
                <c:pt idx="6" formatCode="General">
                  <c:v>0</c:v>
                </c:pt>
                <c:pt idx="7" formatCode="General">
                  <c:v>0</c:v>
                </c:pt>
                <c:pt idx="8" formatCode="General">
                  <c:v>0</c:v>
                </c:pt>
                <c:pt idx="9" formatCode="General">
                  <c:v>0</c:v>
                </c:pt>
                <c:pt idx="10" formatCode="General">
                  <c:v>0</c:v>
                </c:pt>
                <c:pt idx="11" formatCode="General">
                  <c:v>0</c:v>
                </c:pt>
                <c:pt idx="12" formatCode="General">
                  <c:v>0</c:v>
                </c:pt>
                <c:pt idx="13">
                  <c:v>0</c:v>
                </c:pt>
                <c:pt idx="14">
                  <c:v>0</c:v>
                </c:pt>
                <c:pt idx="15">
                  <c:v>0</c:v>
                </c:pt>
                <c:pt idx="16">
                  <c:v>0</c:v>
                </c:pt>
                <c:pt idx="17">
                  <c:v>0</c:v>
                </c:pt>
                <c:pt idx="18">
                  <c:v>0</c:v>
                </c:pt>
                <c:pt idx="19">
                  <c:v>0</c:v>
                </c:pt>
                <c:pt idx="20">
                  <c:v>0</c:v>
                </c:pt>
                <c:pt idx="21" formatCode="0.0">
                  <c:v>0</c:v>
                </c:pt>
                <c:pt idx="22" formatCode="0.0">
                  <c:v>0</c:v>
                </c:pt>
                <c:pt idx="23" formatCode="0.0">
                  <c:v>0</c:v>
                </c:pt>
                <c:pt idx="24" formatCode="0.0">
                  <c:v>0.19968721175398763</c:v>
                </c:pt>
                <c:pt idx="25" formatCode="0.0">
                  <c:v>0.53249923134396759</c:v>
                </c:pt>
                <c:pt idx="26" formatCode="0.0">
                  <c:v>0.59906163526196377</c:v>
                </c:pt>
                <c:pt idx="27" formatCode="0.0">
                  <c:v>0.66562403917995905</c:v>
                </c:pt>
                <c:pt idx="28" formatCode="0.0">
                  <c:v>0.70920409964709652</c:v>
                </c:pt>
                <c:pt idx="29" formatCode="0.0">
                  <c:v>0.78183753375899112</c:v>
                </c:pt>
                <c:pt idx="30" formatCode="0.0">
                  <c:v>0.79636422058137057</c:v>
                </c:pt>
                <c:pt idx="31" formatCode="0.0">
                  <c:v>0.81089090740374736</c:v>
                </c:pt>
                <c:pt idx="32" formatCode="0.0">
                  <c:v>0.85447594299921459</c:v>
                </c:pt>
                <c:pt idx="33" formatCode="0.0">
                  <c:v>0.92711766899166026</c:v>
                </c:pt>
                <c:pt idx="34" formatCode="0.0">
                  <c:v>0.94164601419015082</c:v>
                </c:pt>
                <c:pt idx="35" formatCode="0.0">
                  <c:v>0.95617435938863871</c:v>
                </c:pt>
              </c:numCache>
            </c:numRef>
          </c:val>
          <c:extLst>
            <c:ext xmlns:c16="http://schemas.microsoft.com/office/drawing/2014/chart" uri="{C3380CC4-5D6E-409C-BE32-E72D297353CC}">
              <c16:uniqueId val="{00000011-28D1-4DD1-8010-9A3324D8C8F4}"/>
            </c:ext>
          </c:extLst>
        </c:ser>
        <c:dLbls>
          <c:showLegendKey val="0"/>
          <c:showVal val="0"/>
          <c:showCatName val="0"/>
          <c:showSerName val="0"/>
          <c:showPercent val="0"/>
          <c:showBubbleSize val="0"/>
        </c:dLbls>
        <c:axId val="557497008"/>
        <c:axId val="557504848"/>
      </c:areaChart>
      <c:barChart>
        <c:barDir val="col"/>
        <c:grouping val="clustered"/>
        <c:varyColors val="0"/>
        <c:ser>
          <c:idx val="27"/>
          <c:order val="27"/>
          <c:tx>
            <c:strRef>
              <c:f>'Գրաֆիկ 1'!$AC$1</c:f>
              <c:strCache>
                <c:ptCount val="1"/>
                <c:pt idx="0">
                  <c:v>Column4</c:v>
                </c:pt>
              </c:strCache>
            </c:strRef>
          </c:tx>
          <c:spPr>
            <a:solidFill>
              <a:sysClr val="windowText" lastClr="000000"/>
            </a:solidFill>
          </c:spPr>
          <c:invertIfNegative val="0"/>
          <c:dPt>
            <c:idx val="9"/>
            <c:invertIfNegative val="0"/>
            <c:bubble3D val="0"/>
            <c:spPr>
              <a:solidFill>
                <a:sysClr val="windowText" lastClr="000000"/>
              </a:solidFill>
              <a:ln>
                <a:noFill/>
              </a:ln>
            </c:spPr>
            <c:extLst>
              <c:ext xmlns:c16="http://schemas.microsoft.com/office/drawing/2014/chart" uri="{C3380CC4-5D6E-409C-BE32-E72D297353CC}">
                <c16:uniqueId val="{00000013-28D1-4DD1-8010-9A3324D8C8F4}"/>
              </c:ext>
            </c:extLst>
          </c:dPt>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1'!$AC$2:$AC$59</c:f>
              <c:numCache>
                <c:formatCode>General</c:formatCode>
                <c:ptCount val="36"/>
                <c:pt idx="26" formatCode="0.0">
                  <c:v>8</c:v>
                </c:pt>
                <c:pt idx="35">
                  <c:v>8</c:v>
                </c:pt>
              </c:numCache>
            </c:numRef>
          </c:val>
          <c:extLst>
            <c:ext xmlns:c16="http://schemas.microsoft.com/office/drawing/2014/chart" uri="{C3380CC4-5D6E-409C-BE32-E72D297353CC}">
              <c16:uniqueId val="{00000014-28D1-4DD1-8010-9A3324D8C8F4}"/>
            </c:ext>
          </c:extLst>
        </c:ser>
        <c:ser>
          <c:idx val="28"/>
          <c:order val="28"/>
          <c:tx>
            <c:strRef>
              <c:f>'Գրաֆիկ 1'!$AD$1</c:f>
              <c:strCache>
                <c:ptCount val="1"/>
                <c:pt idx="0">
                  <c:v>Column5</c:v>
                </c:pt>
              </c:strCache>
            </c:strRef>
          </c:tx>
          <c:spPr>
            <a:solidFill>
              <a:sysClr val="windowText" lastClr="000000"/>
            </a:solidFill>
          </c:spPr>
          <c:invertIfNegative val="0"/>
          <c:cat>
            <c:strRef>
              <c:f>'Գրաֆիկ 1'!$A$2:$A$59</c:f>
              <c:strCache>
                <c:ptCount val="3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pt idx="35">
                  <c:v>2025/04</c:v>
                </c:pt>
              </c:strCache>
            </c:strRef>
          </c:cat>
          <c:val>
            <c:numRef>
              <c:f>'Գրաֆիկ 1'!$AD$24:$AD$48</c:f>
              <c:numCache>
                <c:formatCode>General</c:formatCode>
                <c:ptCount val="25"/>
              </c:numCache>
            </c:numRef>
          </c:val>
          <c:extLst>
            <c:ext xmlns:c16="http://schemas.microsoft.com/office/drawing/2014/chart" uri="{C3380CC4-5D6E-409C-BE32-E72D297353CC}">
              <c16:uniqueId val="{00000017-28D1-4DD1-8010-9A3324D8C8F4}"/>
            </c:ext>
          </c:extLst>
        </c:ser>
        <c:dLbls>
          <c:showLegendKey val="0"/>
          <c:showVal val="0"/>
          <c:showCatName val="0"/>
          <c:showSerName val="0"/>
          <c:showPercent val="0"/>
          <c:showBubbleSize val="0"/>
        </c:dLbls>
        <c:gapWidth val="500"/>
        <c:overlap val="100"/>
        <c:axId val="557500928"/>
        <c:axId val="557506808"/>
      </c:barChart>
      <c:lineChart>
        <c:grouping val="standard"/>
        <c:varyColors val="0"/>
        <c:ser>
          <c:idx val="21"/>
          <c:order val="18"/>
          <c:tx>
            <c:strRef>
              <c:f>'Գրաֆիկ 1'!$X$1</c:f>
              <c:strCache>
                <c:ptCount val="1"/>
                <c:pt idx="0">
                  <c:v>Actual inflation</c:v>
                </c:pt>
              </c:strCache>
            </c:strRef>
          </c:tx>
          <c:spPr>
            <a:ln w="19050">
              <a:solidFill>
                <a:srgbClr val="FF0000"/>
              </a:solidFill>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1'!$X$2:$X$59</c:f>
              <c:numCache>
                <c:formatCode>General</c:formatCode>
                <c:ptCount val="36"/>
                <c:pt idx="0">
                  <c:v>-0.1</c:v>
                </c:pt>
                <c:pt idx="1">
                  <c:v>1.1000000000000001</c:v>
                </c:pt>
                <c:pt idx="2">
                  <c:v>1</c:v>
                </c:pt>
                <c:pt idx="3">
                  <c:v>2.6</c:v>
                </c:pt>
                <c:pt idx="4">
                  <c:v>3.7</c:v>
                </c:pt>
                <c:pt idx="5" formatCode="0.0">
                  <c:v>0.9</c:v>
                </c:pt>
                <c:pt idx="6">
                  <c:v>3.5</c:v>
                </c:pt>
                <c:pt idx="7">
                  <c:v>1.8</c:v>
                </c:pt>
                <c:pt idx="8">
                  <c:v>1.9</c:v>
                </c:pt>
                <c:pt idx="9">
                  <c:v>2.5</c:v>
                </c:pt>
                <c:pt idx="10" formatCode="0.0">
                  <c:v>0.5</c:v>
                </c:pt>
                <c:pt idx="11" formatCode="0.0">
                  <c:v>0.7</c:v>
                </c:pt>
                <c:pt idx="12" formatCode="0.0">
                  <c:v>-0.1</c:v>
                </c:pt>
                <c:pt idx="13" formatCode="0.0">
                  <c:v>1.7</c:v>
                </c:pt>
                <c:pt idx="14" formatCode="0.0">
                  <c:v>1.4</c:v>
                </c:pt>
                <c:pt idx="15" formatCode="0.0">
                  <c:v>3.6</c:v>
                </c:pt>
                <c:pt idx="16" formatCode="0.0">
                  <c:v>5.7</c:v>
                </c:pt>
                <c:pt idx="17" formatCode="0.0">
                  <c:v>6.5</c:v>
                </c:pt>
                <c:pt idx="18" formatCode="0.0">
                  <c:v>8.9</c:v>
                </c:pt>
                <c:pt idx="19" formatCode="0.0">
                  <c:v>7.7</c:v>
                </c:pt>
                <c:pt idx="20" formatCode="0.0">
                  <c:v>7.4</c:v>
                </c:pt>
                <c:pt idx="21" formatCode="0.0">
                  <c:v>10.27</c:v>
                </c:pt>
                <c:pt idx="22" formatCode="0.00">
                  <c:v>9.9151144159478548</c:v>
                </c:pt>
                <c:pt idx="23" formatCode="0.00">
                  <c:v>8.3038746400000001</c:v>
                </c:pt>
              </c:numCache>
            </c:numRef>
          </c:val>
          <c:smooth val="0"/>
          <c:extLst>
            <c:ext xmlns:c16="http://schemas.microsoft.com/office/drawing/2014/chart" uri="{C3380CC4-5D6E-409C-BE32-E72D297353CC}">
              <c16:uniqueId val="{00000018-28D1-4DD1-8010-9A3324D8C8F4}"/>
            </c:ext>
          </c:extLst>
        </c:ser>
        <c:ser>
          <c:idx val="22"/>
          <c:order val="22"/>
          <c:tx>
            <c:strRef>
              <c:f>'Գրաֆիկ 1'!$W$1</c:f>
              <c:strCache>
                <c:ptCount val="1"/>
                <c:pt idx="0">
                  <c:v>Current quarter's scenario</c:v>
                </c:pt>
              </c:strCache>
            </c:strRef>
          </c:tx>
          <c:spPr>
            <a:ln w="19050">
              <a:solidFill>
                <a:sysClr val="windowText" lastClr="000000"/>
              </a:solidFill>
              <a:prstDash val="solid"/>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1'!$W$2:$W$59</c:f>
              <c:numCache>
                <c:formatCode>General</c:formatCode>
                <c:ptCount val="36"/>
                <c:pt idx="23" formatCode="0.00">
                  <c:v>8.3038746400000001</c:v>
                </c:pt>
                <c:pt idx="24" formatCode="0.00">
                  <c:v>6.8902521300000004</c:v>
                </c:pt>
                <c:pt idx="25" formatCode="0.00">
                  <c:v>3.8585587499999998</c:v>
                </c:pt>
                <c:pt idx="26" formatCode="0.00">
                  <c:v>2.7323730300000002</c:v>
                </c:pt>
                <c:pt idx="27" formatCode="0.00">
                  <c:v>2.81790853</c:v>
                </c:pt>
                <c:pt idx="28" formatCode="0.00">
                  <c:v>3.5479307200000001</c:v>
                </c:pt>
                <c:pt idx="29" formatCode="0.00">
                  <c:v>3.8785478699999998</c:v>
                </c:pt>
                <c:pt idx="30" formatCode="0.00">
                  <c:v>3.9170607899999998</c:v>
                </c:pt>
                <c:pt idx="31" formatCode="0.00">
                  <c:v>4.0406104899999997</c:v>
                </c:pt>
                <c:pt idx="32" formatCode="0.00">
                  <c:v>4.1394717400000003</c:v>
                </c:pt>
                <c:pt idx="33" formatCode="0.00">
                  <c:v>4.1935526100000002</c:v>
                </c:pt>
                <c:pt idx="34" formatCode="0.00">
                  <c:v>4.0999999999999996</c:v>
                </c:pt>
                <c:pt idx="35" formatCode="0.00">
                  <c:v>4</c:v>
                </c:pt>
              </c:numCache>
            </c:numRef>
          </c:val>
          <c:smooth val="0"/>
          <c:extLst>
            <c:ext xmlns:c16="http://schemas.microsoft.com/office/drawing/2014/chart" uri="{C3380CC4-5D6E-409C-BE32-E72D297353CC}">
              <c16:uniqueId val="{00000019-28D1-4DD1-8010-9A3324D8C8F4}"/>
            </c:ext>
          </c:extLst>
        </c:ser>
        <c:ser>
          <c:idx val="23"/>
          <c:order val="23"/>
          <c:tx>
            <c:strRef>
              <c:f>'Գրաֆիկ 1'!$Y$1</c:f>
              <c:strCache>
                <c:ptCount val="1"/>
                <c:pt idx="0">
                  <c:v>Previous quarter's scenario</c:v>
                </c:pt>
              </c:strCache>
            </c:strRef>
          </c:tx>
          <c:spPr>
            <a:ln w="19050">
              <a:solidFill>
                <a:sysClr val="windowText" lastClr="000000"/>
              </a:solidFill>
              <a:prstDash val="sysDash"/>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1'!$Y$2:$Y$59</c:f>
              <c:numCache>
                <c:formatCode>General</c:formatCode>
                <c:ptCount val="36"/>
                <c:pt idx="22" formatCode="0.00">
                  <c:v>9.9151144159478548</c:v>
                </c:pt>
                <c:pt idx="23" formatCode="0.00">
                  <c:v>9.4919388500000004</c:v>
                </c:pt>
                <c:pt idx="24" formatCode="0.00">
                  <c:v>8.3000000000000007</c:v>
                </c:pt>
                <c:pt idx="25" formatCode="0.00">
                  <c:v>5.90728002</c:v>
                </c:pt>
                <c:pt idx="26" formatCode="0.00">
                  <c:v>4.4720435500000004</c:v>
                </c:pt>
                <c:pt idx="27" formatCode="0.00">
                  <c:v>3.8838448300000001</c:v>
                </c:pt>
                <c:pt idx="28" formatCode="0.00">
                  <c:v>3.6868941400000002</c:v>
                </c:pt>
                <c:pt idx="29" formatCode="0.00">
                  <c:v>3.5249374599999999</c:v>
                </c:pt>
                <c:pt idx="30" formatCode="0.00">
                  <c:v>3.64669322</c:v>
                </c:pt>
                <c:pt idx="31" formatCode="0.00">
                  <c:v>3.7882876699999999</c:v>
                </c:pt>
                <c:pt idx="32" formatCode="0.00">
                  <c:v>3.8575612499999998</c:v>
                </c:pt>
                <c:pt idx="33" formatCode="0.00">
                  <c:v>3.8623582999999999</c:v>
                </c:pt>
                <c:pt idx="34" formatCode="0.00">
                  <c:v>4</c:v>
                </c:pt>
              </c:numCache>
            </c:numRef>
          </c:val>
          <c:smooth val="0"/>
          <c:extLst>
            <c:ext xmlns:c16="http://schemas.microsoft.com/office/drawing/2014/chart" uri="{C3380CC4-5D6E-409C-BE32-E72D297353CC}">
              <c16:uniqueId val="{0000001A-28D1-4DD1-8010-9A3324D8C8F4}"/>
            </c:ext>
          </c:extLst>
        </c:ser>
        <c:ser>
          <c:idx val="24"/>
          <c:order val="24"/>
          <c:tx>
            <c:strRef>
              <c:f>'Գրաֆիկ 1'!$Z$1</c:f>
              <c:strCache>
                <c:ptCount val="1"/>
                <c:pt idx="0">
                  <c:v>Lower part</c:v>
                </c:pt>
              </c:strCache>
            </c:strRef>
          </c:tx>
          <c:spPr>
            <a:ln w="12700">
              <a:solidFill>
                <a:sysClr val="windowText" lastClr="000000"/>
              </a:solidFill>
              <a:prstDash val="sysDash"/>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1'!$Z$2:$Z$59</c:f>
              <c:numCache>
                <c:formatCode>0.0</c:formatCode>
                <c:ptCount val="36"/>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pt idx="26">
                  <c:v>2.5</c:v>
                </c:pt>
                <c:pt idx="27">
                  <c:v>2.5</c:v>
                </c:pt>
                <c:pt idx="28">
                  <c:v>2.5</c:v>
                </c:pt>
                <c:pt idx="29">
                  <c:v>2.5</c:v>
                </c:pt>
                <c:pt idx="30">
                  <c:v>2.5</c:v>
                </c:pt>
                <c:pt idx="31">
                  <c:v>2.5</c:v>
                </c:pt>
                <c:pt idx="32" formatCode="General">
                  <c:v>2.5</c:v>
                </c:pt>
                <c:pt idx="33" formatCode="General">
                  <c:v>2.5</c:v>
                </c:pt>
                <c:pt idx="34" formatCode="General">
                  <c:v>2.5</c:v>
                </c:pt>
                <c:pt idx="35" formatCode="General">
                  <c:v>2.5</c:v>
                </c:pt>
              </c:numCache>
            </c:numRef>
          </c:val>
          <c:smooth val="0"/>
          <c:extLst>
            <c:ext xmlns:c16="http://schemas.microsoft.com/office/drawing/2014/chart" uri="{C3380CC4-5D6E-409C-BE32-E72D297353CC}">
              <c16:uniqueId val="{0000001B-28D1-4DD1-8010-9A3324D8C8F4}"/>
            </c:ext>
          </c:extLst>
        </c:ser>
        <c:ser>
          <c:idx val="25"/>
          <c:order val="25"/>
          <c:tx>
            <c:strRef>
              <c:f>'Գրաֆիկ 1'!$AA$1</c:f>
              <c:strCache>
                <c:ptCount val="1"/>
                <c:pt idx="0">
                  <c:v>Target</c:v>
                </c:pt>
              </c:strCache>
            </c:strRef>
          </c:tx>
          <c:spPr>
            <a:ln w="19050">
              <a:solidFill>
                <a:sysClr val="windowText" lastClr="000000"/>
              </a:solidFill>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1'!$AA$2:$AA$59</c:f>
              <c:numCache>
                <c:formatCode>0.0</c:formatCode>
                <c:ptCount val="36"/>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4</c:v>
                </c:pt>
                <c:pt idx="30">
                  <c:v>4</c:v>
                </c:pt>
                <c:pt idx="31">
                  <c:v>4</c:v>
                </c:pt>
                <c:pt idx="32">
                  <c:v>4</c:v>
                </c:pt>
                <c:pt idx="33">
                  <c:v>4</c:v>
                </c:pt>
                <c:pt idx="34">
                  <c:v>4</c:v>
                </c:pt>
                <c:pt idx="35">
                  <c:v>4</c:v>
                </c:pt>
              </c:numCache>
            </c:numRef>
          </c:val>
          <c:smooth val="0"/>
          <c:extLst>
            <c:ext xmlns:c16="http://schemas.microsoft.com/office/drawing/2014/chart" uri="{C3380CC4-5D6E-409C-BE32-E72D297353CC}">
              <c16:uniqueId val="{0000001C-28D1-4DD1-8010-9A3324D8C8F4}"/>
            </c:ext>
          </c:extLst>
        </c:ser>
        <c:ser>
          <c:idx val="26"/>
          <c:order val="26"/>
          <c:tx>
            <c:strRef>
              <c:f>'Գրաֆիկ 1'!$AB$1</c:f>
              <c:strCache>
                <c:ptCount val="1"/>
                <c:pt idx="0">
                  <c:v>Upper part</c:v>
                </c:pt>
              </c:strCache>
            </c:strRef>
          </c:tx>
          <c:spPr>
            <a:ln w="12700">
              <a:solidFill>
                <a:sysClr val="windowText" lastClr="000000"/>
              </a:solidFill>
              <a:prstDash val="sysDash"/>
            </a:ln>
          </c:spPr>
          <c:marker>
            <c:symbol val="none"/>
          </c:marker>
          <c:cat>
            <c:strRef>
              <c:f>'Գրաֆիկ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'Գրաֆիկ 1'!$AB$2:$AB$59</c:f>
              <c:numCache>
                <c:formatCode>0.0</c:formatCode>
                <c:ptCount val="36"/>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pt idx="17">
                  <c:v>5.5</c:v>
                </c:pt>
                <c:pt idx="18">
                  <c:v>5.5</c:v>
                </c:pt>
                <c:pt idx="19">
                  <c:v>5.5</c:v>
                </c:pt>
                <c:pt idx="20">
                  <c:v>5.5</c:v>
                </c:pt>
                <c:pt idx="21">
                  <c:v>5.5</c:v>
                </c:pt>
                <c:pt idx="22">
                  <c:v>5.5</c:v>
                </c:pt>
                <c:pt idx="23">
                  <c:v>5.5</c:v>
                </c:pt>
                <c:pt idx="24">
                  <c:v>5.5</c:v>
                </c:pt>
                <c:pt idx="25">
                  <c:v>5.5</c:v>
                </c:pt>
                <c:pt idx="26">
                  <c:v>5.5</c:v>
                </c:pt>
                <c:pt idx="27">
                  <c:v>5.5</c:v>
                </c:pt>
                <c:pt idx="28">
                  <c:v>5.5</c:v>
                </c:pt>
                <c:pt idx="29">
                  <c:v>5.5</c:v>
                </c:pt>
                <c:pt idx="30">
                  <c:v>5.5</c:v>
                </c:pt>
                <c:pt idx="31">
                  <c:v>5.5</c:v>
                </c:pt>
                <c:pt idx="32" formatCode="General">
                  <c:v>5.5</c:v>
                </c:pt>
                <c:pt idx="33" formatCode="General">
                  <c:v>5.5</c:v>
                </c:pt>
                <c:pt idx="34" formatCode="General">
                  <c:v>5.5</c:v>
                </c:pt>
                <c:pt idx="35" formatCode="General">
                  <c:v>5.5</c:v>
                </c:pt>
              </c:numCache>
            </c:numRef>
          </c:val>
          <c:smooth val="0"/>
          <c:extLst>
            <c:ext xmlns:c16="http://schemas.microsoft.com/office/drawing/2014/chart" uri="{C3380CC4-5D6E-409C-BE32-E72D297353CC}">
              <c16:uniqueId val="{0000001D-28D1-4DD1-8010-9A3324D8C8F4}"/>
            </c:ext>
          </c:extLst>
        </c:ser>
        <c:dLbls>
          <c:showLegendKey val="0"/>
          <c:showVal val="0"/>
          <c:showCatName val="0"/>
          <c:showSerName val="0"/>
          <c:showPercent val="0"/>
          <c:showBubbleSize val="0"/>
        </c:dLbls>
        <c:marker val="1"/>
        <c:smooth val="0"/>
        <c:axId val="557500928"/>
        <c:axId val="557506808"/>
        <c:extLst>
          <c:ext xmlns:c15="http://schemas.microsoft.com/office/drawing/2012/chart" uri="{02D57815-91ED-43cb-92C2-25804820EDAC}">
            <c15:filteredLineSeries>
              <c15:ser>
                <c:idx val="18"/>
                <c:order val="19"/>
                <c:tx>
                  <c:strRef>
                    <c:extLst>
                      <c:ext uri="{02D57815-91ED-43cb-92C2-25804820EDAC}">
                        <c15:formulaRef>
                          <c15:sqref>'Գրաֆիկ 1'!$AA$1</c15:sqref>
                        </c15:formulaRef>
                      </c:ext>
                    </c:extLst>
                    <c:strCache>
                      <c:ptCount val="1"/>
                      <c:pt idx="0">
                        <c:v>Target</c:v>
                      </c:pt>
                    </c:strCache>
                  </c:strRef>
                </c:tx>
                <c:marker>
                  <c:symbol val="none"/>
                </c:marker>
                <c:cat>
                  <c:strRef>
                    <c:extLst>
                      <c:ext uri="{02D57815-91ED-43cb-92C2-25804820EDAC}">
                        <c15:formulaRef>
                          <c15:sqref>'Գրաֆիկ 1'!#REF!</c15:sqref>
                        </c15:formulaRef>
                      </c:ext>
                    </c:extLst>
                    <c:strCache>
                      <c:ptCount val="1"/>
                      <c:pt idx="0">
                        <c:v>#REF!</c:v>
                      </c:pt>
                    </c:strCache>
                  </c:strRef>
                </c:cat>
                <c:val>
                  <c:numRef>
                    <c:extLst>
                      <c:ext uri="{02D57815-91ED-43cb-92C2-25804820EDAC}">
                        <c15:formulaRef>
                          <c15:sqref>'Գրաֆիկ 1'!$AA$20:$AA$40</c15:sqref>
                        </c15:formulaRef>
                      </c:ext>
                    </c:extLst>
                    <c:numCache>
                      <c:formatCode>0.0</c:formatCode>
                      <c:ptCount val="17"/>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numCache>
                  </c:numRef>
                </c:val>
                <c:smooth val="0"/>
                <c:extLst>
                  <c:ext xmlns:c16="http://schemas.microsoft.com/office/drawing/2014/chart" uri="{C3380CC4-5D6E-409C-BE32-E72D297353CC}">
                    <c16:uniqueId val="{0000001E-28D1-4DD1-8010-9A3324D8C8F4}"/>
                  </c:ext>
                </c:extLst>
              </c15:ser>
            </c15:filteredLineSeries>
            <c15:filteredLineSeries>
              <c15:ser>
                <c:idx val="19"/>
                <c:order val="20"/>
                <c:tx>
                  <c:strRef>
                    <c:extLst xmlns:c15="http://schemas.microsoft.com/office/drawing/2012/chart">
                      <c:ext xmlns:c15="http://schemas.microsoft.com/office/drawing/2012/chart" uri="{02D57815-91ED-43cb-92C2-25804820EDAC}">
                        <c15:formulaRef>
                          <c15:sqref>'Գրաֆիկ 1'!$AB$1</c15:sqref>
                        </c15:formulaRef>
                      </c:ext>
                    </c:extLst>
                    <c:strCache>
                      <c:ptCount val="1"/>
                      <c:pt idx="0">
                        <c:v>Upper part</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'Գրաֆիկ 1'!$AB$20:$AB$40</c15:sqref>
                        </c15:formulaRef>
                      </c:ext>
                    </c:extLst>
                    <c:numCache>
                      <c:formatCode>0.0</c:formatCode>
                      <c:ptCount val="17"/>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numCache>
                  </c:numRef>
                </c:val>
                <c:smooth val="0"/>
                <c:extLst xmlns:c15="http://schemas.microsoft.com/office/drawing/2012/chart">
                  <c:ext xmlns:c16="http://schemas.microsoft.com/office/drawing/2014/chart" uri="{C3380CC4-5D6E-409C-BE32-E72D297353CC}">
                    <c16:uniqueId val="{0000001F-28D1-4DD1-8010-9A3324D8C8F4}"/>
                  </c:ext>
                </c:extLst>
              </c15:ser>
            </c15:filteredLineSeries>
            <c15:filteredLineSeries>
              <c15:ser>
                <c:idx val="20"/>
                <c:order val="21"/>
                <c:tx>
                  <c:strRef>
                    <c:extLst xmlns:c15="http://schemas.microsoft.com/office/drawing/2012/chart">
                      <c:ext xmlns:c15="http://schemas.microsoft.com/office/drawing/2012/chart" uri="{02D57815-91ED-43cb-92C2-25804820EDAC}">
                        <c15:formulaRef>
                          <c15:sqref>'Գրաֆիկ 1'!$Z$1</c15:sqref>
                        </c15:formulaRef>
                      </c:ext>
                    </c:extLst>
                    <c:strCache>
                      <c:ptCount val="1"/>
                      <c:pt idx="0">
                        <c:v>Lower part</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'Գրաֆիկ 1'!$Z$20:$Z$40</c15:sqref>
                        </c15:formulaRef>
                      </c:ext>
                    </c:extLst>
                    <c:numCache>
                      <c:formatCode>0.0</c:formatCode>
                      <c:ptCount val="17"/>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numCache>
                  </c:numRef>
                </c:val>
                <c:smooth val="0"/>
                <c:extLst xmlns:c15="http://schemas.microsoft.com/office/drawing/2012/chart">
                  <c:ext xmlns:c16="http://schemas.microsoft.com/office/drawing/2014/chart" uri="{C3380CC4-5D6E-409C-BE32-E72D297353CC}">
                    <c16:uniqueId val="{00000020-28D1-4DD1-8010-9A3324D8C8F4}"/>
                  </c:ext>
                </c:extLst>
              </c15:ser>
            </c15:filteredLineSeries>
          </c:ext>
        </c:extLst>
      </c:lineChart>
      <c:dateAx>
        <c:axId val="557500928"/>
        <c:scaling>
          <c:orientation val="minMax"/>
        </c:scaling>
        <c:delete val="0"/>
        <c:axPos val="b"/>
        <c:numFmt formatCode="General" sourceLinked="0"/>
        <c:majorTickMark val="none"/>
        <c:minorTickMark val="in"/>
        <c:tickLblPos val="low"/>
        <c:spPr>
          <a:ln>
            <a:noFill/>
          </a:ln>
        </c:spPr>
        <c:txPr>
          <a:bodyPr rot="-5400000" vert="horz"/>
          <a:lstStyle/>
          <a:p>
            <a:pPr>
              <a:defRPr sz="600"/>
            </a:pPr>
            <a:endParaRPr lang="en-US"/>
          </a:p>
        </c:txPr>
        <c:crossAx val="557506808"/>
        <c:crosses val="autoZero"/>
        <c:auto val="0"/>
        <c:lblOffset val="100"/>
        <c:baseTimeUnit val="days"/>
      </c:dateAx>
      <c:valAx>
        <c:axId val="557506808"/>
        <c:scaling>
          <c:orientation val="minMax"/>
        </c:scaling>
        <c:delete val="1"/>
        <c:axPos val="l"/>
        <c:majorGridlines>
          <c:spPr>
            <a:ln>
              <a:noFill/>
            </a:ln>
          </c:spPr>
        </c:majorGridlines>
        <c:numFmt formatCode="General" sourceLinked="1"/>
        <c:majorTickMark val="none"/>
        <c:minorTickMark val="none"/>
        <c:tickLblPos val="nextTo"/>
        <c:crossAx val="557500928"/>
        <c:crosses val="autoZero"/>
        <c:crossBetween val="between"/>
      </c:valAx>
      <c:valAx>
        <c:axId val="557504848"/>
        <c:scaling>
          <c:orientation val="minMax"/>
          <c:max val="11"/>
          <c:min val="-1"/>
        </c:scaling>
        <c:delete val="0"/>
        <c:axPos val="r"/>
        <c:numFmt formatCode="0" sourceLinked="0"/>
        <c:majorTickMark val="in"/>
        <c:minorTickMark val="none"/>
        <c:tickLblPos val="nextTo"/>
        <c:txPr>
          <a:bodyPr/>
          <a:lstStyle/>
          <a:p>
            <a:pPr>
              <a:defRPr sz="600"/>
            </a:pPr>
            <a:endParaRPr lang="en-US"/>
          </a:p>
        </c:txPr>
        <c:crossAx val="557497008"/>
        <c:crosses val="max"/>
        <c:crossBetween val="between"/>
        <c:majorUnit val="1"/>
      </c:valAx>
      <c:dateAx>
        <c:axId val="557497008"/>
        <c:scaling>
          <c:orientation val="minMax"/>
        </c:scaling>
        <c:delete val="1"/>
        <c:axPos val="b"/>
        <c:numFmt formatCode="General" sourceLinked="1"/>
        <c:majorTickMark val="out"/>
        <c:minorTickMark val="none"/>
        <c:tickLblPos val="nextTo"/>
        <c:crossAx val="557504848"/>
        <c:crosses val="autoZero"/>
        <c:auto val="0"/>
        <c:lblOffset val="100"/>
        <c:baseTimeUnit val="days"/>
      </c:dateAx>
      <c:spPr>
        <a:ln>
          <a:noFill/>
        </a:ln>
      </c:spPr>
    </c:plotArea>
    <c:legend>
      <c:legendPos val="b"/>
      <c:legendEntry>
        <c:idx val="0"/>
        <c:delete val="1"/>
      </c:legendEntry>
      <c:legendEntry>
        <c:idx val="1"/>
        <c:delete val="1"/>
      </c:legendEntry>
      <c:legendEntry>
        <c:idx val="2"/>
        <c:delete val="1"/>
      </c:legendEntry>
      <c:legendEntry>
        <c:idx val="3"/>
        <c:delete val="1"/>
      </c:legendEntry>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egendEntry>
        <c:idx val="18"/>
        <c:delete val="1"/>
      </c:legendEntry>
      <c:legendEntry>
        <c:idx val="19"/>
        <c:delete val="1"/>
      </c:legendEntry>
      <c:legendEntry>
        <c:idx val="23"/>
        <c:delete val="1"/>
      </c:legendEntry>
      <c:legendEntry>
        <c:idx val="24"/>
        <c:delete val="1"/>
      </c:legendEntry>
      <c:legendEntry>
        <c:idx val="25"/>
        <c:delete val="1"/>
      </c:legendEntry>
      <c:layout>
        <c:manualLayout>
          <c:xMode val="edge"/>
          <c:yMode val="edge"/>
          <c:x val="0"/>
          <c:y val="0.86252351998581511"/>
          <c:w val="0.93024515141295305"/>
          <c:h val="0.13747648001418489"/>
        </c:manualLayout>
      </c:layout>
      <c:overlay val="0"/>
      <c:txPr>
        <a:bodyPr/>
        <a:lstStyle/>
        <a:p>
          <a:pPr>
            <a:defRPr sz="800" b="0" i="1" baseline="-14000"/>
          </a:pPr>
          <a:endParaRPr lang="en-US"/>
        </a:p>
      </c:txPr>
    </c:legend>
    <c:plotVisOnly val="1"/>
    <c:dispBlanksAs val="gap"/>
    <c:showDLblsOverMax val="0"/>
  </c:chart>
  <c:spPr>
    <a:noFill/>
    <a:ln>
      <a:noFill/>
    </a:ln>
  </c:spPr>
  <c:txPr>
    <a:bodyPr/>
    <a:lstStyle/>
    <a:p>
      <a:pPr>
        <a:defRPr>
          <a:latin typeface="GHEA Grapalat" panose="02000506050000020003" pitchFamily="50" charset="0"/>
        </a:defRPr>
      </a:pPr>
      <a:endParaRPr lang="en-US"/>
    </a:p>
  </c:txPr>
  <c:externalData r:id="rId2">
    <c:autoUpdate val="0"/>
  </c:externalData>
  <c:userShapes r:id="rId3"/>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6563818456087359E-2"/>
          <c:y val="3.6076409731294799E-2"/>
          <c:w val="0.90028478282702751"/>
          <c:h val="0.67542106564033755"/>
        </c:manualLayout>
      </c:layout>
      <c:lineChart>
        <c:grouping val="standard"/>
        <c:varyColors val="0"/>
        <c:ser>
          <c:idx val="0"/>
          <c:order val="0"/>
          <c:tx>
            <c:strRef>
              <c:f>'Գրաֆիկ 11'!$B$1:$B$2</c:f>
              <c:strCache>
                <c:ptCount val="2"/>
                <c:pt idx="1">
                  <c:v>q/q, annualized core inflation</c:v>
                </c:pt>
              </c:strCache>
            </c:strRef>
          </c:tx>
          <c:marker>
            <c:symbol val="none"/>
          </c:marker>
          <c:cat>
            <c:strRef>
              <c:f>'Գրաֆիկ 11'!$A$3:$A$30</c:f>
              <c:strCache>
                <c:ptCount val="28"/>
                <c:pt idx="0">
                  <c:v>I 2016</c:v>
                </c:pt>
                <c:pt idx="1">
                  <c:v>II</c:v>
                </c:pt>
                <c:pt idx="2">
                  <c:v>III</c:v>
                </c:pt>
                <c:pt idx="3">
                  <c:v>IV</c:v>
                </c:pt>
                <c:pt idx="4">
                  <c:v>I 2017</c:v>
                </c:pt>
                <c:pt idx="5">
                  <c:v>II</c:v>
                </c:pt>
                <c:pt idx="6">
                  <c:v>III</c:v>
                </c:pt>
                <c:pt idx="7">
                  <c:v>IV</c:v>
                </c:pt>
                <c:pt idx="8">
                  <c:v>I 2018</c:v>
                </c:pt>
                <c:pt idx="9">
                  <c:v>II</c:v>
                </c:pt>
                <c:pt idx="10">
                  <c:v>III</c:v>
                </c:pt>
                <c:pt idx="11">
                  <c:v>IV</c:v>
                </c:pt>
                <c:pt idx="12">
                  <c:v>I 2019</c:v>
                </c:pt>
                <c:pt idx="13">
                  <c:v>II</c:v>
                </c:pt>
                <c:pt idx="14">
                  <c:v>III</c:v>
                </c:pt>
                <c:pt idx="15">
                  <c:v>IV</c:v>
                </c:pt>
                <c:pt idx="16">
                  <c:v>I 2020</c:v>
                </c:pt>
                <c:pt idx="17">
                  <c:v>II</c:v>
                </c:pt>
                <c:pt idx="18">
                  <c:v>III</c:v>
                </c:pt>
                <c:pt idx="19">
                  <c:v>IV</c:v>
                </c:pt>
                <c:pt idx="20">
                  <c:v>I 2021</c:v>
                </c:pt>
                <c:pt idx="21">
                  <c:v>II</c:v>
                </c:pt>
                <c:pt idx="22">
                  <c:v>III</c:v>
                </c:pt>
                <c:pt idx="23">
                  <c:v>IV</c:v>
                </c:pt>
                <c:pt idx="24">
                  <c:v>I 2022</c:v>
                </c:pt>
                <c:pt idx="25">
                  <c:v>II</c:v>
                </c:pt>
                <c:pt idx="26">
                  <c:v>III</c:v>
                </c:pt>
                <c:pt idx="27">
                  <c:v>IV</c:v>
                </c:pt>
              </c:strCache>
            </c:strRef>
          </c:cat>
          <c:val>
            <c:numRef>
              <c:f>'Գրաֆիկ 11'!$B$3:$B$30</c:f>
              <c:numCache>
                <c:formatCode>0.0</c:formatCode>
                <c:ptCount val="28"/>
                <c:pt idx="0">
                  <c:v>-2.8956219187115106</c:v>
                </c:pt>
                <c:pt idx="1">
                  <c:v>-1.9537991554789969</c:v>
                </c:pt>
                <c:pt idx="2">
                  <c:v>-3.4462943956440562</c:v>
                </c:pt>
                <c:pt idx="3">
                  <c:v>1.0425102379241658</c:v>
                </c:pt>
                <c:pt idx="4">
                  <c:v>0.74164941332899303</c:v>
                </c:pt>
                <c:pt idx="5">
                  <c:v>3.1450764097250783</c:v>
                </c:pt>
                <c:pt idx="6">
                  <c:v>3.4571353581306141</c:v>
                </c:pt>
                <c:pt idx="7">
                  <c:v>7.0795983493595394</c:v>
                </c:pt>
                <c:pt idx="8">
                  <c:v>6.1304148211739573</c:v>
                </c:pt>
                <c:pt idx="9">
                  <c:v>7.8229964831155741E-2</c:v>
                </c:pt>
                <c:pt idx="10">
                  <c:v>1.5888480780324343</c:v>
                </c:pt>
                <c:pt idx="11">
                  <c:v>2.8655878836122639</c:v>
                </c:pt>
                <c:pt idx="12">
                  <c:v>0.48928516760184948</c:v>
                </c:pt>
                <c:pt idx="13">
                  <c:v>0.85691786029382655</c:v>
                </c:pt>
                <c:pt idx="14">
                  <c:v>0.14372563178808306</c:v>
                </c:pt>
                <c:pt idx="15">
                  <c:v>1.121827278901133</c:v>
                </c:pt>
                <c:pt idx="16">
                  <c:v>4.3130307410521596E-2</c:v>
                </c:pt>
                <c:pt idx="17">
                  <c:v>1.7863391552324082</c:v>
                </c:pt>
                <c:pt idx="18">
                  <c:v>2.3898055204945479</c:v>
                </c:pt>
                <c:pt idx="19">
                  <c:v>10.137962719791904</c:v>
                </c:pt>
                <c:pt idx="20">
                  <c:v>11.599606605891388</c:v>
                </c:pt>
                <c:pt idx="21">
                  <c:v>6.3151858135311656</c:v>
                </c:pt>
                <c:pt idx="22">
                  <c:v>2.9974748670637652</c:v>
                </c:pt>
                <c:pt idx="23">
                  <c:v>7.3817611561770136</c:v>
                </c:pt>
                <c:pt idx="24">
                  <c:v>10.509503354848615</c:v>
                </c:pt>
                <c:pt idx="25">
                  <c:v>15.71</c:v>
                </c:pt>
                <c:pt idx="26">
                  <c:v>7.05</c:v>
                </c:pt>
                <c:pt idx="27">
                  <c:v>3.4720058146258559</c:v>
                </c:pt>
              </c:numCache>
            </c:numRef>
          </c:val>
          <c:smooth val="0"/>
          <c:extLst>
            <c:ext xmlns:c16="http://schemas.microsoft.com/office/drawing/2014/chart" uri="{C3380CC4-5D6E-409C-BE32-E72D297353CC}">
              <c16:uniqueId val="{00000000-2BB8-4831-9226-006C67DF51C3}"/>
            </c:ext>
          </c:extLst>
        </c:ser>
        <c:ser>
          <c:idx val="1"/>
          <c:order val="1"/>
          <c:tx>
            <c:strRef>
              <c:f>'Գրաֆիկ 11'!$C$1:$C$2</c:f>
              <c:strCache>
                <c:ptCount val="2"/>
                <c:pt idx="1">
                  <c:v>12-month core inflation</c:v>
                </c:pt>
              </c:strCache>
            </c:strRef>
          </c:tx>
          <c:marker>
            <c:symbol val="none"/>
          </c:marker>
          <c:cat>
            <c:strRef>
              <c:f>'Գրաֆիկ 11'!$A$3:$A$30</c:f>
              <c:strCache>
                <c:ptCount val="28"/>
                <c:pt idx="0">
                  <c:v>I 2016</c:v>
                </c:pt>
                <c:pt idx="1">
                  <c:v>II</c:v>
                </c:pt>
                <c:pt idx="2">
                  <c:v>III</c:v>
                </c:pt>
                <c:pt idx="3">
                  <c:v>IV</c:v>
                </c:pt>
                <c:pt idx="4">
                  <c:v>I 2017</c:v>
                </c:pt>
                <c:pt idx="5">
                  <c:v>II</c:v>
                </c:pt>
                <c:pt idx="6">
                  <c:v>III</c:v>
                </c:pt>
                <c:pt idx="7">
                  <c:v>IV</c:v>
                </c:pt>
                <c:pt idx="8">
                  <c:v>I 2018</c:v>
                </c:pt>
                <c:pt idx="9">
                  <c:v>II</c:v>
                </c:pt>
                <c:pt idx="10">
                  <c:v>III</c:v>
                </c:pt>
                <c:pt idx="11">
                  <c:v>IV</c:v>
                </c:pt>
                <c:pt idx="12">
                  <c:v>I 2019</c:v>
                </c:pt>
                <c:pt idx="13">
                  <c:v>II</c:v>
                </c:pt>
                <c:pt idx="14">
                  <c:v>III</c:v>
                </c:pt>
                <c:pt idx="15">
                  <c:v>IV</c:v>
                </c:pt>
                <c:pt idx="16">
                  <c:v>I 2020</c:v>
                </c:pt>
                <c:pt idx="17">
                  <c:v>II</c:v>
                </c:pt>
                <c:pt idx="18">
                  <c:v>III</c:v>
                </c:pt>
                <c:pt idx="19">
                  <c:v>IV</c:v>
                </c:pt>
                <c:pt idx="20">
                  <c:v>I 2021</c:v>
                </c:pt>
                <c:pt idx="21">
                  <c:v>II</c:v>
                </c:pt>
                <c:pt idx="22">
                  <c:v>III</c:v>
                </c:pt>
                <c:pt idx="23">
                  <c:v>IV</c:v>
                </c:pt>
                <c:pt idx="24">
                  <c:v>I 2022</c:v>
                </c:pt>
                <c:pt idx="25">
                  <c:v>II</c:v>
                </c:pt>
                <c:pt idx="26">
                  <c:v>III</c:v>
                </c:pt>
                <c:pt idx="27">
                  <c:v>IV</c:v>
                </c:pt>
              </c:strCache>
            </c:strRef>
          </c:cat>
          <c:val>
            <c:numRef>
              <c:f>'Գրաֆիկ 11'!$C$3:$C$30</c:f>
              <c:numCache>
                <c:formatCode>0.0</c:formatCode>
                <c:ptCount val="28"/>
                <c:pt idx="0">
                  <c:v>-2.1963177745930693</c:v>
                </c:pt>
                <c:pt idx="1">
                  <c:v>-2.111918360569689</c:v>
                </c:pt>
                <c:pt idx="2">
                  <c:v>-2.4063564240557866</c:v>
                </c:pt>
                <c:pt idx="3">
                  <c:v>-1.8047193953868117</c:v>
                </c:pt>
                <c:pt idx="4">
                  <c:v>-0.90530126051116611</c:v>
                </c:pt>
                <c:pt idx="5">
                  <c:v>0.36407786425382938</c:v>
                </c:pt>
                <c:pt idx="6">
                  <c:v>2.1112721321331946</c:v>
                </c:pt>
                <c:pt idx="7">
                  <c:v>3.6484028135333375</c:v>
                </c:pt>
                <c:pt idx="8">
                  <c:v>5.0421609329542463</c:v>
                </c:pt>
                <c:pt idx="9">
                  <c:v>4.2430734662532927</c:v>
                </c:pt>
                <c:pt idx="10">
                  <c:v>3.7603554991451489</c:v>
                </c:pt>
                <c:pt idx="11">
                  <c:v>2.6862480622310301</c:v>
                </c:pt>
                <c:pt idx="12">
                  <c:v>1.2599415906682481</c:v>
                </c:pt>
                <c:pt idx="13">
                  <c:v>1.4570277725853344</c:v>
                </c:pt>
                <c:pt idx="14">
                  <c:v>1.0919334009036845</c:v>
                </c:pt>
                <c:pt idx="15">
                  <c:v>0.65436778045784649</c:v>
                </c:pt>
                <c:pt idx="16">
                  <c:v>0.5422363526071905</c:v>
                </c:pt>
                <c:pt idx="17">
                  <c:v>0.77535218856593247</c:v>
                </c:pt>
                <c:pt idx="18">
                  <c:v>1.3410226647696533</c:v>
                </c:pt>
                <c:pt idx="19">
                  <c:v>3.6188951811127339</c:v>
                </c:pt>
                <c:pt idx="20">
                  <c:v>6.6122456863822947</c:v>
                </c:pt>
                <c:pt idx="21">
                  <c:v>7.8139553154992853</c:v>
                </c:pt>
                <c:pt idx="22">
                  <c:v>7.9767706624061674</c:v>
                </c:pt>
                <c:pt idx="23">
                  <c:v>7.2511471620594534</c:v>
                </c:pt>
                <c:pt idx="24">
                  <c:v>6.9670972690979198</c:v>
                </c:pt>
                <c:pt idx="25">
                  <c:v>9.4</c:v>
                </c:pt>
                <c:pt idx="26">
                  <c:v>10.5</c:v>
                </c:pt>
                <c:pt idx="27">
                  <c:v>8.3050314000890069</c:v>
                </c:pt>
              </c:numCache>
            </c:numRef>
          </c:val>
          <c:smooth val="0"/>
          <c:extLst>
            <c:ext xmlns:c16="http://schemas.microsoft.com/office/drawing/2014/chart" uri="{C3380CC4-5D6E-409C-BE32-E72D297353CC}">
              <c16:uniqueId val="{00000001-2BB8-4831-9226-006C67DF51C3}"/>
            </c:ext>
          </c:extLst>
        </c:ser>
        <c:ser>
          <c:idx val="2"/>
          <c:order val="2"/>
          <c:tx>
            <c:strRef>
              <c:f>'Գրաֆիկ 11'!$D$1:$D$2</c:f>
              <c:strCache>
                <c:ptCount val="2"/>
                <c:pt idx="1">
                  <c:v>12-month inflation</c:v>
                </c:pt>
              </c:strCache>
            </c:strRef>
          </c:tx>
          <c:marker>
            <c:symbol val="none"/>
          </c:marker>
          <c:cat>
            <c:strRef>
              <c:f>'Գրաֆիկ 11'!$A$3:$A$30</c:f>
              <c:strCache>
                <c:ptCount val="28"/>
                <c:pt idx="0">
                  <c:v>I 2016</c:v>
                </c:pt>
                <c:pt idx="1">
                  <c:v>II</c:v>
                </c:pt>
                <c:pt idx="2">
                  <c:v>III</c:v>
                </c:pt>
                <c:pt idx="3">
                  <c:v>IV</c:v>
                </c:pt>
                <c:pt idx="4">
                  <c:v>I 2017</c:v>
                </c:pt>
                <c:pt idx="5">
                  <c:v>II</c:v>
                </c:pt>
                <c:pt idx="6">
                  <c:v>III</c:v>
                </c:pt>
                <c:pt idx="7">
                  <c:v>IV</c:v>
                </c:pt>
                <c:pt idx="8">
                  <c:v>I 2018</c:v>
                </c:pt>
                <c:pt idx="9">
                  <c:v>II</c:v>
                </c:pt>
                <c:pt idx="10">
                  <c:v>III</c:v>
                </c:pt>
                <c:pt idx="11">
                  <c:v>IV</c:v>
                </c:pt>
                <c:pt idx="12">
                  <c:v>I 2019</c:v>
                </c:pt>
                <c:pt idx="13">
                  <c:v>II</c:v>
                </c:pt>
                <c:pt idx="14">
                  <c:v>III</c:v>
                </c:pt>
                <c:pt idx="15">
                  <c:v>IV</c:v>
                </c:pt>
                <c:pt idx="16">
                  <c:v>I 2020</c:v>
                </c:pt>
                <c:pt idx="17">
                  <c:v>II</c:v>
                </c:pt>
                <c:pt idx="18">
                  <c:v>III</c:v>
                </c:pt>
                <c:pt idx="19">
                  <c:v>IV</c:v>
                </c:pt>
                <c:pt idx="20">
                  <c:v>I 2021</c:v>
                </c:pt>
                <c:pt idx="21">
                  <c:v>II</c:v>
                </c:pt>
                <c:pt idx="22">
                  <c:v>III</c:v>
                </c:pt>
                <c:pt idx="23">
                  <c:v>IV</c:v>
                </c:pt>
                <c:pt idx="24">
                  <c:v>I 2022</c:v>
                </c:pt>
                <c:pt idx="25">
                  <c:v>II</c:v>
                </c:pt>
                <c:pt idx="26">
                  <c:v>III</c:v>
                </c:pt>
                <c:pt idx="27">
                  <c:v>IV</c:v>
                </c:pt>
              </c:strCache>
            </c:strRef>
          </c:cat>
          <c:val>
            <c:numRef>
              <c:f>'Գրաֆիկ 11'!$D$3:$D$30</c:f>
              <c:numCache>
                <c:formatCode>0.0</c:formatCode>
                <c:ptCount val="28"/>
                <c:pt idx="0">
                  <c:v>-1.9925670122137689</c:v>
                </c:pt>
                <c:pt idx="1">
                  <c:v>-1.1257347228099803</c:v>
                </c:pt>
                <c:pt idx="2">
                  <c:v>-1.8568680835741702</c:v>
                </c:pt>
                <c:pt idx="3">
                  <c:v>-1.0781091766334612</c:v>
                </c:pt>
                <c:pt idx="4">
                  <c:v>-0.14313327383280239</c:v>
                </c:pt>
                <c:pt idx="5">
                  <c:v>1.1438009686904422</c:v>
                </c:pt>
                <c:pt idx="6">
                  <c:v>0.98715777219213408</c:v>
                </c:pt>
                <c:pt idx="7">
                  <c:v>2.6007442537243008</c:v>
                </c:pt>
                <c:pt idx="8">
                  <c:v>3.7279834067416715</c:v>
                </c:pt>
                <c:pt idx="9">
                  <c:v>0.83211310898656166</c:v>
                </c:pt>
                <c:pt idx="10">
                  <c:v>3.4801399037426108</c:v>
                </c:pt>
                <c:pt idx="11">
                  <c:v>1.7912209026325314</c:v>
                </c:pt>
                <c:pt idx="12">
                  <c:v>1.8811658309776789</c:v>
                </c:pt>
                <c:pt idx="13">
                  <c:v>2.4537257060515145</c:v>
                </c:pt>
                <c:pt idx="14">
                  <c:v>0.47793958081770427</c:v>
                </c:pt>
                <c:pt idx="15">
                  <c:v>0.7339142477776619</c:v>
                </c:pt>
                <c:pt idx="16">
                  <c:v>-0.10452343810278819</c:v>
                </c:pt>
                <c:pt idx="17">
                  <c:v>1.6833281149818902</c:v>
                </c:pt>
                <c:pt idx="18">
                  <c:v>1.4384724442883368</c:v>
                </c:pt>
                <c:pt idx="19">
                  <c:v>3.6638246566359953</c:v>
                </c:pt>
                <c:pt idx="20">
                  <c:v>5.7810093225161268</c:v>
                </c:pt>
                <c:pt idx="21">
                  <c:v>6.504644523458893</c:v>
                </c:pt>
                <c:pt idx="22">
                  <c:v>8.8886539553763839</c:v>
                </c:pt>
                <c:pt idx="23">
                  <c:v>7.6754534627573321</c:v>
                </c:pt>
                <c:pt idx="24">
                  <c:v>7.3617969746003808</c:v>
                </c:pt>
                <c:pt idx="25">
                  <c:v>10.27446769</c:v>
                </c:pt>
                <c:pt idx="26">
                  <c:v>9.9151144159999998</c:v>
                </c:pt>
                <c:pt idx="27">
                  <c:v>9.4794641249029326</c:v>
                </c:pt>
              </c:numCache>
            </c:numRef>
          </c:val>
          <c:smooth val="0"/>
          <c:extLst>
            <c:ext xmlns:c16="http://schemas.microsoft.com/office/drawing/2014/chart" uri="{C3380CC4-5D6E-409C-BE32-E72D297353CC}">
              <c16:uniqueId val="{00000002-2BB8-4831-9226-006C67DF51C3}"/>
            </c:ext>
          </c:extLst>
        </c:ser>
        <c:dLbls>
          <c:showLegendKey val="0"/>
          <c:showVal val="0"/>
          <c:showCatName val="0"/>
          <c:showSerName val="0"/>
          <c:showPercent val="0"/>
          <c:showBubbleSize val="0"/>
        </c:dLbls>
        <c:smooth val="0"/>
        <c:axId val="557498184"/>
        <c:axId val="557498576"/>
      </c:lineChart>
      <c:catAx>
        <c:axId val="557498184"/>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57498576"/>
        <c:crosses val="autoZero"/>
        <c:auto val="1"/>
        <c:lblAlgn val="ctr"/>
        <c:lblOffset val="100"/>
        <c:tickLblSkip val="1"/>
        <c:tickMarkSkip val="1"/>
        <c:noMultiLvlLbl val="0"/>
      </c:catAx>
      <c:valAx>
        <c:axId val="557498576"/>
        <c:scaling>
          <c:orientation val="minMax"/>
          <c:max val="20"/>
          <c:min val="-5"/>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57498184"/>
        <c:crosses val="autoZero"/>
        <c:crossBetween val="between"/>
      </c:valAx>
      <c:spPr>
        <a:noFill/>
        <a:ln>
          <a:noFill/>
        </a:ln>
        <a:effectLst/>
      </c:spPr>
    </c:plotArea>
    <c:legend>
      <c:legendPos val="b"/>
      <c:layout>
        <c:manualLayout>
          <c:xMode val="edge"/>
          <c:yMode val="edge"/>
          <c:x val="3.0114701024783696E-3"/>
          <c:y val="0.86380631129457675"/>
          <c:w val="0.97691921545224814"/>
          <c:h val="0.11667886377467139"/>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1120324759327223E-2"/>
          <c:y val="4.5677540307461566E-2"/>
          <c:w val="0.90028478282702751"/>
          <c:h val="0.52222909636295467"/>
        </c:manualLayout>
      </c:layout>
      <c:lineChart>
        <c:grouping val="standard"/>
        <c:varyColors val="0"/>
        <c:ser>
          <c:idx val="0"/>
          <c:order val="0"/>
          <c:tx>
            <c:strRef>
              <c:f>'Գրաֆիկ 12'!$B$3</c:f>
              <c:strCache>
                <c:ptCount val="1"/>
                <c:pt idx="0">
                  <c:v>Non-food products</c:v>
                </c:pt>
              </c:strCache>
            </c:strRef>
          </c:tx>
          <c:marker>
            <c:symbol val="none"/>
          </c:marker>
          <c:cat>
            <c:numRef>
              <c:f>'Գրաֆիկ 12'!$C$2:$CW$2</c:f>
              <c:numCache>
                <c:formatCode>mmm\-yy</c:formatCode>
                <c:ptCount val="99"/>
                <c:pt idx="0">
                  <c:v>42005</c:v>
                </c:pt>
                <c:pt idx="1">
                  <c:v>42036</c:v>
                </c:pt>
                <c:pt idx="2">
                  <c:v>42064</c:v>
                </c:pt>
                <c:pt idx="3">
                  <c:v>42095</c:v>
                </c:pt>
                <c:pt idx="4">
                  <c:v>42125</c:v>
                </c:pt>
                <c:pt idx="5">
                  <c:v>42156</c:v>
                </c:pt>
                <c:pt idx="6">
                  <c:v>42186</c:v>
                </c:pt>
                <c:pt idx="7">
                  <c:v>42217</c:v>
                </c:pt>
                <c:pt idx="8">
                  <c:v>42248</c:v>
                </c:pt>
                <c:pt idx="9">
                  <c:v>42278</c:v>
                </c:pt>
                <c:pt idx="10">
                  <c:v>42309</c:v>
                </c:pt>
                <c:pt idx="11">
                  <c:v>42339</c:v>
                </c:pt>
                <c:pt idx="12">
                  <c:v>42370</c:v>
                </c:pt>
                <c:pt idx="13">
                  <c:v>42401</c:v>
                </c:pt>
                <c:pt idx="14">
                  <c:v>42430</c:v>
                </c:pt>
                <c:pt idx="15">
                  <c:v>42461</c:v>
                </c:pt>
                <c:pt idx="16">
                  <c:v>42491</c:v>
                </c:pt>
                <c:pt idx="17">
                  <c:v>42522</c:v>
                </c:pt>
                <c:pt idx="18">
                  <c:v>42552</c:v>
                </c:pt>
                <c:pt idx="19">
                  <c:v>42583</c:v>
                </c:pt>
                <c:pt idx="20">
                  <c:v>42614</c:v>
                </c:pt>
                <c:pt idx="21">
                  <c:v>42644</c:v>
                </c:pt>
                <c:pt idx="22">
                  <c:v>42675</c:v>
                </c:pt>
                <c:pt idx="23">
                  <c:v>42705</c:v>
                </c:pt>
                <c:pt idx="24">
                  <c:v>42736</c:v>
                </c:pt>
                <c:pt idx="25">
                  <c:v>42767</c:v>
                </c:pt>
                <c:pt idx="26">
                  <c:v>42795</c:v>
                </c:pt>
                <c:pt idx="27">
                  <c:v>42826</c:v>
                </c:pt>
                <c:pt idx="28">
                  <c:v>42856</c:v>
                </c:pt>
                <c:pt idx="29">
                  <c:v>42887</c:v>
                </c:pt>
                <c:pt idx="30">
                  <c:v>42917</c:v>
                </c:pt>
                <c:pt idx="31">
                  <c:v>42948</c:v>
                </c:pt>
                <c:pt idx="32">
                  <c:v>42979</c:v>
                </c:pt>
                <c:pt idx="33">
                  <c:v>43009</c:v>
                </c:pt>
                <c:pt idx="34">
                  <c:v>43040</c:v>
                </c:pt>
                <c:pt idx="35">
                  <c:v>43070</c:v>
                </c:pt>
                <c:pt idx="36">
                  <c:v>43101</c:v>
                </c:pt>
                <c:pt idx="37">
                  <c:v>43132</c:v>
                </c:pt>
                <c:pt idx="38">
                  <c:v>43160</c:v>
                </c:pt>
                <c:pt idx="39">
                  <c:v>43191</c:v>
                </c:pt>
                <c:pt idx="40">
                  <c:v>43221</c:v>
                </c:pt>
                <c:pt idx="41">
                  <c:v>43252</c:v>
                </c:pt>
                <c:pt idx="42">
                  <c:v>43282</c:v>
                </c:pt>
                <c:pt idx="43">
                  <c:v>43313</c:v>
                </c:pt>
                <c:pt idx="44">
                  <c:v>43344</c:v>
                </c:pt>
                <c:pt idx="45">
                  <c:v>43374</c:v>
                </c:pt>
                <c:pt idx="46">
                  <c:v>43405</c:v>
                </c:pt>
                <c:pt idx="47">
                  <c:v>43435</c:v>
                </c:pt>
                <c:pt idx="48">
                  <c:v>43466</c:v>
                </c:pt>
                <c:pt idx="49">
                  <c:v>43497</c:v>
                </c:pt>
                <c:pt idx="50">
                  <c:v>43525</c:v>
                </c:pt>
                <c:pt idx="51">
                  <c:v>43556</c:v>
                </c:pt>
                <c:pt idx="52">
                  <c:v>43586</c:v>
                </c:pt>
                <c:pt idx="53">
                  <c:v>43617</c:v>
                </c:pt>
                <c:pt idx="54">
                  <c:v>43647</c:v>
                </c:pt>
                <c:pt idx="55">
                  <c:v>43678</c:v>
                </c:pt>
                <c:pt idx="56">
                  <c:v>43709</c:v>
                </c:pt>
                <c:pt idx="57">
                  <c:v>43739</c:v>
                </c:pt>
                <c:pt idx="58">
                  <c:v>43770</c:v>
                </c:pt>
                <c:pt idx="59">
                  <c:v>43800</c:v>
                </c:pt>
                <c:pt idx="60">
                  <c:v>43831</c:v>
                </c:pt>
                <c:pt idx="61">
                  <c:v>43862</c:v>
                </c:pt>
                <c:pt idx="62">
                  <c:v>43891</c:v>
                </c:pt>
                <c:pt idx="63">
                  <c:v>43922</c:v>
                </c:pt>
                <c:pt idx="64">
                  <c:v>43952</c:v>
                </c:pt>
                <c:pt idx="65">
                  <c:v>43983</c:v>
                </c:pt>
                <c:pt idx="66">
                  <c:v>44013</c:v>
                </c:pt>
                <c:pt idx="67">
                  <c:v>44044</c:v>
                </c:pt>
                <c:pt idx="68">
                  <c:v>44075</c:v>
                </c:pt>
                <c:pt idx="69">
                  <c:v>44105</c:v>
                </c:pt>
                <c:pt idx="70">
                  <c:v>44136</c:v>
                </c:pt>
                <c:pt idx="71">
                  <c:v>44166</c:v>
                </c:pt>
                <c:pt idx="72">
                  <c:v>44197</c:v>
                </c:pt>
                <c:pt idx="73">
                  <c:v>44228</c:v>
                </c:pt>
                <c:pt idx="74">
                  <c:v>44256</c:v>
                </c:pt>
                <c:pt idx="75">
                  <c:v>44287</c:v>
                </c:pt>
                <c:pt idx="76">
                  <c:v>44317</c:v>
                </c:pt>
                <c:pt idx="77">
                  <c:v>44348</c:v>
                </c:pt>
                <c:pt idx="78">
                  <c:v>44378</c:v>
                </c:pt>
                <c:pt idx="79">
                  <c:v>44409</c:v>
                </c:pt>
                <c:pt idx="80">
                  <c:v>44440</c:v>
                </c:pt>
                <c:pt idx="81">
                  <c:v>44470</c:v>
                </c:pt>
                <c:pt idx="82">
                  <c:v>44501</c:v>
                </c:pt>
                <c:pt idx="83">
                  <c:v>44531</c:v>
                </c:pt>
                <c:pt idx="84">
                  <c:v>44562</c:v>
                </c:pt>
                <c:pt idx="85">
                  <c:v>44593</c:v>
                </c:pt>
                <c:pt idx="86">
                  <c:v>44621</c:v>
                </c:pt>
                <c:pt idx="87">
                  <c:v>44652</c:v>
                </c:pt>
                <c:pt idx="88">
                  <c:v>44682</c:v>
                </c:pt>
                <c:pt idx="89">
                  <c:v>44713</c:v>
                </c:pt>
                <c:pt idx="90">
                  <c:v>44743</c:v>
                </c:pt>
                <c:pt idx="91">
                  <c:v>44774</c:v>
                </c:pt>
                <c:pt idx="92">
                  <c:v>44805</c:v>
                </c:pt>
                <c:pt idx="93">
                  <c:v>44835</c:v>
                </c:pt>
                <c:pt idx="94">
                  <c:v>44866</c:v>
                </c:pt>
                <c:pt idx="95">
                  <c:v>44896</c:v>
                </c:pt>
                <c:pt idx="96">
                  <c:v>44927</c:v>
                </c:pt>
                <c:pt idx="97">
                  <c:v>44958</c:v>
                </c:pt>
                <c:pt idx="98">
                  <c:v>44986</c:v>
                </c:pt>
              </c:numCache>
            </c:numRef>
          </c:cat>
          <c:val>
            <c:numRef>
              <c:f>'Գրաֆիկ 12'!$C$3:$CW$3</c:f>
              <c:numCache>
                <c:formatCode>0.00</c:formatCode>
                <c:ptCount val="99"/>
                <c:pt idx="0">
                  <c:v>2.9412442355313004</c:v>
                </c:pt>
                <c:pt idx="1">
                  <c:v>4.5753026874893834</c:v>
                </c:pt>
                <c:pt idx="2">
                  <c:v>5.8280194797744969</c:v>
                </c:pt>
                <c:pt idx="3">
                  <c:v>7.0134423641407437</c:v>
                </c:pt>
                <c:pt idx="4">
                  <c:v>6.7928705633079005</c:v>
                </c:pt>
                <c:pt idx="5">
                  <c:v>6.9846665002034598</c:v>
                </c:pt>
                <c:pt idx="6">
                  <c:v>6.4982896847549938</c:v>
                </c:pt>
                <c:pt idx="7">
                  <c:v>6.470877522887065</c:v>
                </c:pt>
                <c:pt idx="8">
                  <c:v>6.1410456110620117</c:v>
                </c:pt>
                <c:pt idx="9">
                  <c:v>5.8275778404402274</c:v>
                </c:pt>
                <c:pt idx="10">
                  <c:v>4.5325352475873615</c:v>
                </c:pt>
                <c:pt idx="11">
                  <c:v>3.3910998154235301</c:v>
                </c:pt>
                <c:pt idx="12">
                  <c:v>1.7648750940143572</c:v>
                </c:pt>
                <c:pt idx="13">
                  <c:v>-0.12079034513463682</c:v>
                </c:pt>
                <c:pt idx="14">
                  <c:v>-1.4643134685822332</c:v>
                </c:pt>
                <c:pt idx="15">
                  <c:v>-2.8043290811776558</c:v>
                </c:pt>
                <c:pt idx="16">
                  <c:v>-3.4612133472174236</c:v>
                </c:pt>
                <c:pt idx="17">
                  <c:v>-2.7736442627518727</c:v>
                </c:pt>
                <c:pt idx="18">
                  <c:v>-2.9814624858076257</c:v>
                </c:pt>
                <c:pt idx="19">
                  <c:v>-3.413450512519546</c:v>
                </c:pt>
                <c:pt idx="20">
                  <c:v>-3.7582602657313231</c:v>
                </c:pt>
                <c:pt idx="21">
                  <c:v>-3.6314644312913629</c:v>
                </c:pt>
                <c:pt idx="22">
                  <c:v>-3.5275332023287262</c:v>
                </c:pt>
                <c:pt idx="23">
                  <c:v>-3.4287697412343618</c:v>
                </c:pt>
                <c:pt idx="24">
                  <c:v>-3.2745529797820012</c:v>
                </c:pt>
                <c:pt idx="25">
                  <c:v>-3.5533286288148531</c:v>
                </c:pt>
                <c:pt idx="26">
                  <c:v>-3.5478689859048842</c:v>
                </c:pt>
                <c:pt idx="27">
                  <c:v>-2.9032248955450939</c:v>
                </c:pt>
                <c:pt idx="28">
                  <c:v>-2.3566211635840375</c:v>
                </c:pt>
                <c:pt idx="29">
                  <c:v>-2.8861580331167431</c:v>
                </c:pt>
                <c:pt idx="30">
                  <c:v>-2.6932085594199009</c:v>
                </c:pt>
                <c:pt idx="31">
                  <c:v>-1.8173971423952082</c:v>
                </c:pt>
                <c:pt idx="32">
                  <c:v>-0.74459348700858641</c:v>
                </c:pt>
                <c:pt idx="33">
                  <c:v>2.4787748637550067E-2</c:v>
                </c:pt>
                <c:pt idx="34">
                  <c:v>0.78820550298601688</c:v>
                </c:pt>
                <c:pt idx="35">
                  <c:v>1.6719659919470615</c:v>
                </c:pt>
                <c:pt idx="36">
                  <c:v>3.7052156705986903</c:v>
                </c:pt>
                <c:pt idx="37">
                  <c:v>4.5566849378926975</c:v>
                </c:pt>
                <c:pt idx="38">
                  <c:v>5.0173963065147689</c:v>
                </c:pt>
                <c:pt idx="39">
                  <c:v>5.0517816741376862</c:v>
                </c:pt>
                <c:pt idx="40">
                  <c:v>5.1763277444323279</c:v>
                </c:pt>
                <c:pt idx="41">
                  <c:v>5.2786332732535328</c:v>
                </c:pt>
                <c:pt idx="42">
                  <c:v>5.5499945451965118</c:v>
                </c:pt>
                <c:pt idx="43">
                  <c:v>4.8847499948332569</c:v>
                </c:pt>
                <c:pt idx="44">
                  <c:v>3.9434564644320886</c:v>
                </c:pt>
                <c:pt idx="45">
                  <c:v>3.814379162714161</c:v>
                </c:pt>
                <c:pt idx="46">
                  <c:v>3.7031915792166075</c:v>
                </c:pt>
                <c:pt idx="47">
                  <c:v>3.1698105537993939</c:v>
                </c:pt>
                <c:pt idx="48">
                  <c:v>0.88324021389038876</c:v>
                </c:pt>
                <c:pt idx="49">
                  <c:v>0.55773358393724948</c:v>
                </c:pt>
                <c:pt idx="50">
                  <c:v>0.86091048535053005</c:v>
                </c:pt>
                <c:pt idx="51">
                  <c:v>1.3571660558907865</c:v>
                </c:pt>
                <c:pt idx="52">
                  <c:v>1.8157883460935693</c:v>
                </c:pt>
                <c:pt idx="53">
                  <c:v>1.8781147140108203</c:v>
                </c:pt>
                <c:pt idx="54">
                  <c:v>1.9380404429173268</c:v>
                </c:pt>
                <c:pt idx="55">
                  <c:v>2.3636674530797421</c:v>
                </c:pt>
                <c:pt idx="56">
                  <c:v>2.3553347185024904</c:v>
                </c:pt>
                <c:pt idx="57">
                  <c:v>1.2043244798499728</c:v>
                </c:pt>
                <c:pt idx="58">
                  <c:v>0.95924757252115</c:v>
                </c:pt>
                <c:pt idx="59">
                  <c:v>1.3941117706328612</c:v>
                </c:pt>
                <c:pt idx="60">
                  <c:v>1.7236264229591569</c:v>
                </c:pt>
                <c:pt idx="61">
                  <c:v>1.9333145201965323</c:v>
                </c:pt>
                <c:pt idx="62">
                  <c:v>1.3147307118301512</c:v>
                </c:pt>
                <c:pt idx="63">
                  <c:v>1.0876893595767427</c:v>
                </c:pt>
                <c:pt idx="64">
                  <c:v>8.8199046626584732E-3</c:v>
                </c:pt>
                <c:pt idx="65">
                  <c:v>-0.17864940697108977</c:v>
                </c:pt>
                <c:pt idx="66">
                  <c:v>-2.5102940242433647E-2</c:v>
                </c:pt>
                <c:pt idx="67">
                  <c:v>0.6485282134927246</c:v>
                </c:pt>
                <c:pt idx="68">
                  <c:v>0.47150370208723302</c:v>
                </c:pt>
                <c:pt idx="69">
                  <c:v>0.57136913249597399</c:v>
                </c:pt>
                <c:pt idx="70">
                  <c:v>1.0083898547211163</c:v>
                </c:pt>
                <c:pt idx="71">
                  <c:v>3.3752681687377191</c:v>
                </c:pt>
                <c:pt idx="72">
                  <c:v>5.4739608243391586</c:v>
                </c:pt>
                <c:pt idx="73">
                  <c:v>6.6932089282092591</c:v>
                </c:pt>
                <c:pt idx="74">
                  <c:v>8.397681225369297</c:v>
                </c:pt>
                <c:pt idx="75">
                  <c:v>8.4737046587966915</c:v>
                </c:pt>
                <c:pt idx="76">
                  <c:v>9.0421085658474141</c:v>
                </c:pt>
                <c:pt idx="77">
                  <c:v>9.5429995550024387</c:v>
                </c:pt>
                <c:pt idx="78">
                  <c:v>9.6352314395676757</c:v>
                </c:pt>
                <c:pt idx="79">
                  <c:v>9.4209761964797423</c:v>
                </c:pt>
                <c:pt idx="80">
                  <c:v>9.941965612583644</c:v>
                </c:pt>
                <c:pt idx="81">
                  <c:v>9.7491435385701237</c:v>
                </c:pt>
                <c:pt idx="82">
                  <c:v>9.9129990631407168</c:v>
                </c:pt>
                <c:pt idx="83">
                  <c:v>7.9630508762630399</c:v>
                </c:pt>
                <c:pt idx="84">
                  <c:v>6.2182700726450832</c:v>
                </c:pt>
                <c:pt idx="85">
                  <c:v>5.3778838177610595</c:v>
                </c:pt>
                <c:pt idx="86">
                  <c:v>4.7927965747884116</c:v>
                </c:pt>
                <c:pt idx="87">
                  <c:v>6.1344970507861944</c:v>
                </c:pt>
                <c:pt idx="88">
                  <c:v>6.8002288616519735</c:v>
                </c:pt>
                <c:pt idx="89">
                  <c:v>7.5089024203432331</c:v>
                </c:pt>
                <c:pt idx="90">
                  <c:v>8.2558691955574375</c:v>
                </c:pt>
                <c:pt idx="91">
                  <c:v>8.2231243617469687</c:v>
                </c:pt>
                <c:pt idx="92">
                  <c:v>8.1337922769163811</c:v>
                </c:pt>
                <c:pt idx="93">
                  <c:v>7.966911532744291</c:v>
                </c:pt>
                <c:pt idx="94">
                  <c:v>7.7031592415838048</c:v>
                </c:pt>
                <c:pt idx="95">
                  <c:v>7.0894394702192898</c:v>
                </c:pt>
                <c:pt idx="96">
                  <c:v>6.1644871000654575</c:v>
                </c:pt>
                <c:pt idx="97">
                  <c:v>5.4013932282156247</c:v>
                </c:pt>
                <c:pt idx="98">
                  <c:v>5.4934694735264316</c:v>
                </c:pt>
              </c:numCache>
            </c:numRef>
          </c:val>
          <c:smooth val="0"/>
          <c:extLst>
            <c:ext xmlns:c16="http://schemas.microsoft.com/office/drawing/2014/chart" uri="{C3380CC4-5D6E-409C-BE32-E72D297353CC}">
              <c16:uniqueId val="{00000000-2BB8-4831-9226-006C67DF51C3}"/>
            </c:ext>
          </c:extLst>
        </c:ser>
        <c:ser>
          <c:idx val="1"/>
          <c:order val="1"/>
          <c:tx>
            <c:strRef>
              <c:f>'Գրաֆիկ 12'!$B$4</c:f>
              <c:strCache>
                <c:ptCount val="1"/>
                <c:pt idx="0">
                  <c:v>Non-food products (excluding fuel)</c:v>
                </c:pt>
              </c:strCache>
            </c:strRef>
          </c:tx>
          <c:marker>
            <c:symbol val="none"/>
          </c:marker>
          <c:cat>
            <c:numRef>
              <c:f>'Գրաֆիկ 12'!$C$2:$CW$2</c:f>
              <c:numCache>
                <c:formatCode>mmm\-yy</c:formatCode>
                <c:ptCount val="99"/>
                <c:pt idx="0">
                  <c:v>42005</c:v>
                </c:pt>
                <c:pt idx="1">
                  <c:v>42036</c:v>
                </c:pt>
                <c:pt idx="2">
                  <c:v>42064</c:v>
                </c:pt>
                <c:pt idx="3">
                  <c:v>42095</c:v>
                </c:pt>
                <c:pt idx="4">
                  <c:v>42125</c:v>
                </c:pt>
                <c:pt idx="5">
                  <c:v>42156</c:v>
                </c:pt>
                <c:pt idx="6">
                  <c:v>42186</c:v>
                </c:pt>
                <c:pt idx="7">
                  <c:v>42217</c:v>
                </c:pt>
                <c:pt idx="8">
                  <c:v>42248</c:v>
                </c:pt>
                <c:pt idx="9">
                  <c:v>42278</c:v>
                </c:pt>
                <c:pt idx="10">
                  <c:v>42309</c:v>
                </c:pt>
                <c:pt idx="11">
                  <c:v>42339</c:v>
                </c:pt>
                <c:pt idx="12">
                  <c:v>42370</c:v>
                </c:pt>
                <c:pt idx="13">
                  <c:v>42401</c:v>
                </c:pt>
                <c:pt idx="14">
                  <c:v>42430</c:v>
                </c:pt>
                <c:pt idx="15">
                  <c:v>42461</c:v>
                </c:pt>
                <c:pt idx="16">
                  <c:v>42491</c:v>
                </c:pt>
                <c:pt idx="17">
                  <c:v>42522</c:v>
                </c:pt>
                <c:pt idx="18">
                  <c:v>42552</c:v>
                </c:pt>
                <c:pt idx="19">
                  <c:v>42583</c:v>
                </c:pt>
                <c:pt idx="20">
                  <c:v>42614</c:v>
                </c:pt>
                <c:pt idx="21">
                  <c:v>42644</c:v>
                </c:pt>
                <c:pt idx="22">
                  <c:v>42675</c:v>
                </c:pt>
                <c:pt idx="23">
                  <c:v>42705</c:v>
                </c:pt>
                <c:pt idx="24">
                  <c:v>42736</c:v>
                </c:pt>
                <c:pt idx="25">
                  <c:v>42767</c:v>
                </c:pt>
                <c:pt idx="26">
                  <c:v>42795</c:v>
                </c:pt>
                <c:pt idx="27">
                  <c:v>42826</c:v>
                </c:pt>
                <c:pt idx="28">
                  <c:v>42856</c:v>
                </c:pt>
                <c:pt idx="29">
                  <c:v>42887</c:v>
                </c:pt>
                <c:pt idx="30">
                  <c:v>42917</c:v>
                </c:pt>
                <c:pt idx="31">
                  <c:v>42948</c:v>
                </c:pt>
                <c:pt idx="32">
                  <c:v>42979</c:v>
                </c:pt>
                <c:pt idx="33">
                  <c:v>43009</c:v>
                </c:pt>
                <c:pt idx="34">
                  <c:v>43040</c:v>
                </c:pt>
                <c:pt idx="35">
                  <c:v>43070</c:v>
                </c:pt>
                <c:pt idx="36">
                  <c:v>43101</c:v>
                </c:pt>
                <c:pt idx="37">
                  <c:v>43132</c:v>
                </c:pt>
                <c:pt idx="38">
                  <c:v>43160</c:v>
                </c:pt>
                <c:pt idx="39">
                  <c:v>43191</c:v>
                </c:pt>
                <c:pt idx="40">
                  <c:v>43221</c:v>
                </c:pt>
                <c:pt idx="41">
                  <c:v>43252</c:v>
                </c:pt>
                <c:pt idx="42">
                  <c:v>43282</c:v>
                </c:pt>
                <c:pt idx="43">
                  <c:v>43313</c:v>
                </c:pt>
                <c:pt idx="44">
                  <c:v>43344</c:v>
                </c:pt>
                <c:pt idx="45">
                  <c:v>43374</c:v>
                </c:pt>
                <c:pt idx="46">
                  <c:v>43405</c:v>
                </c:pt>
                <c:pt idx="47">
                  <c:v>43435</c:v>
                </c:pt>
                <c:pt idx="48">
                  <c:v>43466</c:v>
                </c:pt>
                <c:pt idx="49">
                  <c:v>43497</c:v>
                </c:pt>
                <c:pt idx="50">
                  <c:v>43525</c:v>
                </c:pt>
                <c:pt idx="51">
                  <c:v>43556</c:v>
                </c:pt>
                <c:pt idx="52">
                  <c:v>43586</c:v>
                </c:pt>
                <c:pt idx="53">
                  <c:v>43617</c:v>
                </c:pt>
                <c:pt idx="54">
                  <c:v>43647</c:v>
                </c:pt>
                <c:pt idx="55">
                  <c:v>43678</c:v>
                </c:pt>
                <c:pt idx="56">
                  <c:v>43709</c:v>
                </c:pt>
                <c:pt idx="57">
                  <c:v>43739</c:v>
                </c:pt>
                <c:pt idx="58">
                  <c:v>43770</c:v>
                </c:pt>
                <c:pt idx="59">
                  <c:v>43800</c:v>
                </c:pt>
                <c:pt idx="60">
                  <c:v>43831</c:v>
                </c:pt>
                <c:pt idx="61">
                  <c:v>43862</c:v>
                </c:pt>
                <c:pt idx="62">
                  <c:v>43891</c:v>
                </c:pt>
                <c:pt idx="63">
                  <c:v>43922</c:v>
                </c:pt>
                <c:pt idx="64">
                  <c:v>43952</c:v>
                </c:pt>
                <c:pt idx="65">
                  <c:v>43983</c:v>
                </c:pt>
                <c:pt idx="66">
                  <c:v>44013</c:v>
                </c:pt>
                <c:pt idx="67">
                  <c:v>44044</c:v>
                </c:pt>
                <c:pt idx="68">
                  <c:v>44075</c:v>
                </c:pt>
                <c:pt idx="69">
                  <c:v>44105</c:v>
                </c:pt>
                <c:pt idx="70">
                  <c:v>44136</c:v>
                </c:pt>
                <c:pt idx="71">
                  <c:v>44166</c:v>
                </c:pt>
                <c:pt idx="72">
                  <c:v>44197</c:v>
                </c:pt>
                <c:pt idx="73">
                  <c:v>44228</c:v>
                </c:pt>
                <c:pt idx="74">
                  <c:v>44256</c:v>
                </c:pt>
                <c:pt idx="75">
                  <c:v>44287</c:v>
                </c:pt>
                <c:pt idx="76">
                  <c:v>44317</c:v>
                </c:pt>
                <c:pt idx="77">
                  <c:v>44348</c:v>
                </c:pt>
                <c:pt idx="78">
                  <c:v>44378</c:v>
                </c:pt>
                <c:pt idx="79">
                  <c:v>44409</c:v>
                </c:pt>
                <c:pt idx="80">
                  <c:v>44440</c:v>
                </c:pt>
                <c:pt idx="81">
                  <c:v>44470</c:v>
                </c:pt>
                <c:pt idx="82">
                  <c:v>44501</c:v>
                </c:pt>
                <c:pt idx="83">
                  <c:v>44531</c:v>
                </c:pt>
                <c:pt idx="84">
                  <c:v>44562</c:v>
                </c:pt>
                <c:pt idx="85">
                  <c:v>44593</c:v>
                </c:pt>
                <c:pt idx="86">
                  <c:v>44621</c:v>
                </c:pt>
                <c:pt idx="87">
                  <c:v>44652</c:v>
                </c:pt>
                <c:pt idx="88">
                  <c:v>44682</c:v>
                </c:pt>
                <c:pt idx="89">
                  <c:v>44713</c:v>
                </c:pt>
                <c:pt idx="90">
                  <c:v>44743</c:v>
                </c:pt>
                <c:pt idx="91">
                  <c:v>44774</c:v>
                </c:pt>
                <c:pt idx="92">
                  <c:v>44805</c:v>
                </c:pt>
                <c:pt idx="93">
                  <c:v>44835</c:v>
                </c:pt>
                <c:pt idx="94">
                  <c:v>44866</c:v>
                </c:pt>
                <c:pt idx="95">
                  <c:v>44896</c:v>
                </c:pt>
                <c:pt idx="96">
                  <c:v>44927</c:v>
                </c:pt>
                <c:pt idx="97">
                  <c:v>44958</c:v>
                </c:pt>
                <c:pt idx="98">
                  <c:v>44986</c:v>
                </c:pt>
              </c:numCache>
            </c:numRef>
          </c:cat>
          <c:val>
            <c:numRef>
              <c:f>'Գրաֆիկ 12'!$C$4:$CW$4</c:f>
              <c:numCache>
                <c:formatCode>0.00</c:formatCode>
                <c:ptCount val="99"/>
                <c:pt idx="0">
                  <c:v>3.4580049619782756</c:v>
                </c:pt>
                <c:pt idx="1">
                  <c:v>5.412803654856944</c:v>
                </c:pt>
                <c:pt idx="2">
                  <c:v>6.4579476090823391</c:v>
                </c:pt>
                <c:pt idx="3">
                  <c:v>7.7017714292662021</c:v>
                </c:pt>
                <c:pt idx="4">
                  <c:v>7.625747878305944</c:v>
                </c:pt>
                <c:pt idx="5">
                  <c:v>7.9381957574925934</c:v>
                </c:pt>
                <c:pt idx="6">
                  <c:v>7.4161794102960812</c:v>
                </c:pt>
                <c:pt idx="7">
                  <c:v>7.4091426727345606</c:v>
                </c:pt>
                <c:pt idx="8">
                  <c:v>6.9949442870822338</c:v>
                </c:pt>
                <c:pt idx="9">
                  <c:v>6.5142401186738113</c:v>
                </c:pt>
                <c:pt idx="10">
                  <c:v>4.8297499881567063</c:v>
                </c:pt>
                <c:pt idx="11">
                  <c:v>3.9245070170447605</c:v>
                </c:pt>
                <c:pt idx="12">
                  <c:v>2.4237450155716544</c:v>
                </c:pt>
                <c:pt idx="13">
                  <c:v>0.32361670587894764</c:v>
                </c:pt>
                <c:pt idx="14">
                  <c:v>-1.1106774770981218</c:v>
                </c:pt>
                <c:pt idx="15">
                  <c:v>-2.4785079730092576</c:v>
                </c:pt>
                <c:pt idx="16">
                  <c:v>-3.1483784426868056</c:v>
                </c:pt>
                <c:pt idx="17">
                  <c:v>-2.4711432506688595</c:v>
                </c:pt>
                <c:pt idx="18">
                  <c:v>-2.6473925601462156</c:v>
                </c:pt>
                <c:pt idx="19">
                  <c:v>-3.0757025294402496</c:v>
                </c:pt>
                <c:pt idx="20">
                  <c:v>-3.4438574721515209</c:v>
                </c:pt>
                <c:pt idx="21">
                  <c:v>-3.2449620288016519</c:v>
                </c:pt>
                <c:pt idx="22">
                  <c:v>-3.122425057732201</c:v>
                </c:pt>
                <c:pt idx="23">
                  <c:v>-2.9539990222802857</c:v>
                </c:pt>
                <c:pt idx="24">
                  <c:v>-2.8654959298053058</c:v>
                </c:pt>
                <c:pt idx="25">
                  <c:v>-3.5873854241563663</c:v>
                </c:pt>
                <c:pt idx="26">
                  <c:v>-3.7719107856537306</c:v>
                </c:pt>
                <c:pt idx="27">
                  <c:v>-3.0726613250268855</c:v>
                </c:pt>
                <c:pt idx="28">
                  <c:v>-2.4660361177584917</c:v>
                </c:pt>
                <c:pt idx="29">
                  <c:v>-3.0429047493375094</c:v>
                </c:pt>
                <c:pt idx="30">
                  <c:v>-2.9343205387820177</c:v>
                </c:pt>
                <c:pt idx="31">
                  <c:v>-2.0072443816627441</c:v>
                </c:pt>
                <c:pt idx="32">
                  <c:v>-0.66074781088985901</c:v>
                </c:pt>
                <c:pt idx="33">
                  <c:v>0.28757204326224439</c:v>
                </c:pt>
                <c:pt idx="34">
                  <c:v>1.0278431039184284</c:v>
                </c:pt>
                <c:pt idx="35">
                  <c:v>1.7846704611598483</c:v>
                </c:pt>
                <c:pt idx="36">
                  <c:v>1.6408934518547653</c:v>
                </c:pt>
                <c:pt idx="37">
                  <c:v>2.7224861807526821</c:v>
                </c:pt>
                <c:pt idx="38">
                  <c:v>3.416711114198435</c:v>
                </c:pt>
                <c:pt idx="39">
                  <c:v>3.5527032471669173</c:v>
                </c:pt>
                <c:pt idx="40">
                  <c:v>3.6385469394837173</c:v>
                </c:pt>
                <c:pt idx="41">
                  <c:v>3.7319734624635288</c:v>
                </c:pt>
                <c:pt idx="42">
                  <c:v>3.7011864499191915</c:v>
                </c:pt>
                <c:pt idx="43">
                  <c:v>2.9501080087590736</c:v>
                </c:pt>
                <c:pt idx="44">
                  <c:v>1.8875324555800859</c:v>
                </c:pt>
                <c:pt idx="45">
                  <c:v>1.9699878224542999</c:v>
                </c:pt>
                <c:pt idx="46">
                  <c:v>1.9302634565063386</c:v>
                </c:pt>
                <c:pt idx="47">
                  <c:v>1.4862286767606037</c:v>
                </c:pt>
                <c:pt idx="48">
                  <c:v>1.4142771686436788</c:v>
                </c:pt>
                <c:pt idx="49">
                  <c:v>1.1316320056725289</c:v>
                </c:pt>
                <c:pt idx="50">
                  <c:v>1.4318268704041799</c:v>
                </c:pt>
                <c:pt idx="51">
                  <c:v>1.558256501899578</c:v>
                </c:pt>
                <c:pt idx="52">
                  <c:v>1.1565550496818418</c:v>
                </c:pt>
                <c:pt idx="53">
                  <c:v>1.1468275491775159</c:v>
                </c:pt>
                <c:pt idx="54">
                  <c:v>1.4719857560693868</c:v>
                </c:pt>
                <c:pt idx="55">
                  <c:v>1.9234415624222834</c:v>
                </c:pt>
                <c:pt idx="56">
                  <c:v>1.9941168659729982</c:v>
                </c:pt>
                <c:pt idx="57">
                  <c:v>0.87191145101157019</c:v>
                </c:pt>
                <c:pt idx="58">
                  <c:v>0.65373631078931282</c:v>
                </c:pt>
                <c:pt idx="59">
                  <c:v>0.99192111642089742</c:v>
                </c:pt>
                <c:pt idx="60">
                  <c:v>1.1467095274658732</c:v>
                </c:pt>
                <c:pt idx="61">
                  <c:v>1.4651826594302975</c:v>
                </c:pt>
                <c:pt idx="62">
                  <c:v>0.88847319303204131</c:v>
                </c:pt>
                <c:pt idx="63">
                  <c:v>1.7223411783412956</c:v>
                </c:pt>
                <c:pt idx="64">
                  <c:v>1.7448679999927776</c:v>
                </c:pt>
                <c:pt idx="65">
                  <c:v>1.6393543613617112</c:v>
                </c:pt>
                <c:pt idx="66">
                  <c:v>1.7208716675511084</c:v>
                </c:pt>
                <c:pt idx="67">
                  <c:v>1.6575595359734336</c:v>
                </c:pt>
                <c:pt idx="68">
                  <c:v>1.1371404099990627</c:v>
                </c:pt>
                <c:pt idx="69">
                  <c:v>0.93868694885918558</c:v>
                </c:pt>
                <c:pt idx="70">
                  <c:v>1.4383555813305122</c:v>
                </c:pt>
                <c:pt idx="71">
                  <c:v>3.5265960730049812</c:v>
                </c:pt>
                <c:pt idx="72">
                  <c:v>6.0878637987869126</c:v>
                </c:pt>
                <c:pt idx="73">
                  <c:v>7.5047144382558031</c:v>
                </c:pt>
                <c:pt idx="74">
                  <c:v>9.1115163090539966</c:v>
                </c:pt>
                <c:pt idx="75">
                  <c:v>8.2688111997573372</c:v>
                </c:pt>
                <c:pt idx="76">
                  <c:v>8.3547049342146238</c:v>
                </c:pt>
                <c:pt idx="77">
                  <c:v>8.5351289368368555</c:v>
                </c:pt>
                <c:pt idx="78">
                  <c:v>8.4020124899800948</c:v>
                </c:pt>
                <c:pt idx="79">
                  <c:v>8.9696554269304869</c:v>
                </c:pt>
                <c:pt idx="80">
                  <c:v>9.8247019400071736</c:v>
                </c:pt>
                <c:pt idx="81">
                  <c:v>9.4447835516685501</c:v>
                </c:pt>
                <c:pt idx="82">
                  <c:v>9.4053729618004667</c:v>
                </c:pt>
                <c:pt idx="83">
                  <c:v>7.9229270057762307</c:v>
                </c:pt>
                <c:pt idx="84">
                  <c:v>5.916236502225857</c:v>
                </c:pt>
                <c:pt idx="85">
                  <c:v>4.8556204951695889</c:v>
                </c:pt>
                <c:pt idx="86">
                  <c:v>4.3848457057470682</c:v>
                </c:pt>
                <c:pt idx="87">
                  <c:v>4.8284750098834337</c:v>
                </c:pt>
                <c:pt idx="88">
                  <c:v>5.490008691407894</c:v>
                </c:pt>
                <c:pt idx="89">
                  <c:v>6.6486102352366601</c:v>
                </c:pt>
                <c:pt idx="90">
                  <c:v>8.2040964550583482</c:v>
                </c:pt>
                <c:pt idx="91">
                  <c:v>8.6328849097841101</c:v>
                </c:pt>
                <c:pt idx="92">
                  <c:v>8.5808416648395678</c:v>
                </c:pt>
                <c:pt idx="93">
                  <c:v>8.5645709963189489</c:v>
                </c:pt>
                <c:pt idx="94">
                  <c:v>8.7810092861470395</c:v>
                </c:pt>
                <c:pt idx="95">
                  <c:v>8.969827776090284</c:v>
                </c:pt>
                <c:pt idx="96">
                  <c:v>8.8726664643560014</c:v>
                </c:pt>
                <c:pt idx="97">
                  <c:v>8.7631488872185628</c:v>
                </c:pt>
                <c:pt idx="98">
                  <c:v>8.2963527715854184</c:v>
                </c:pt>
              </c:numCache>
            </c:numRef>
          </c:val>
          <c:smooth val="0"/>
          <c:extLst>
            <c:ext xmlns:c16="http://schemas.microsoft.com/office/drawing/2014/chart" uri="{C3380CC4-5D6E-409C-BE32-E72D297353CC}">
              <c16:uniqueId val="{00000001-2BB8-4831-9226-006C67DF51C3}"/>
            </c:ext>
          </c:extLst>
        </c:ser>
        <c:ser>
          <c:idx val="2"/>
          <c:order val="2"/>
          <c:tx>
            <c:strRef>
              <c:f>'Գրաֆիկ 12'!$B$5</c:f>
              <c:strCache>
                <c:ptCount val="1"/>
                <c:pt idx="0">
                  <c:v>Non-regulated services</c:v>
                </c:pt>
              </c:strCache>
            </c:strRef>
          </c:tx>
          <c:marker>
            <c:symbol val="none"/>
          </c:marker>
          <c:cat>
            <c:numRef>
              <c:f>'Գրաֆիկ 12'!$C$2:$CW$2</c:f>
              <c:numCache>
                <c:formatCode>mmm\-yy</c:formatCode>
                <c:ptCount val="99"/>
                <c:pt idx="0">
                  <c:v>42005</c:v>
                </c:pt>
                <c:pt idx="1">
                  <c:v>42036</c:v>
                </c:pt>
                <c:pt idx="2">
                  <c:v>42064</c:v>
                </c:pt>
                <c:pt idx="3">
                  <c:v>42095</c:v>
                </c:pt>
                <c:pt idx="4">
                  <c:v>42125</c:v>
                </c:pt>
                <c:pt idx="5">
                  <c:v>42156</c:v>
                </c:pt>
                <c:pt idx="6">
                  <c:v>42186</c:v>
                </c:pt>
                <c:pt idx="7">
                  <c:v>42217</c:v>
                </c:pt>
                <c:pt idx="8">
                  <c:v>42248</c:v>
                </c:pt>
                <c:pt idx="9">
                  <c:v>42278</c:v>
                </c:pt>
                <c:pt idx="10">
                  <c:v>42309</c:v>
                </c:pt>
                <c:pt idx="11">
                  <c:v>42339</c:v>
                </c:pt>
                <c:pt idx="12">
                  <c:v>42370</c:v>
                </c:pt>
                <c:pt idx="13">
                  <c:v>42401</c:v>
                </c:pt>
                <c:pt idx="14">
                  <c:v>42430</c:v>
                </c:pt>
                <c:pt idx="15">
                  <c:v>42461</c:v>
                </c:pt>
                <c:pt idx="16">
                  <c:v>42491</c:v>
                </c:pt>
                <c:pt idx="17">
                  <c:v>42522</c:v>
                </c:pt>
                <c:pt idx="18">
                  <c:v>42552</c:v>
                </c:pt>
                <c:pt idx="19">
                  <c:v>42583</c:v>
                </c:pt>
                <c:pt idx="20">
                  <c:v>42614</c:v>
                </c:pt>
                <c:pt idx="21">
                  <c:v>42644</c:v>
                </c:pt>
                <c:pt idx="22">
                  <c:v>42675</c:v>
                </c:pt>
                <c:pt idx="23">
                  <c:v>42705</c:v>
                </c:pt>
                <c:pt idx="24">
                  <c:v>42736</c:v>
                </c:pt>
                <c:pt idx="25">
                  <c:v>42767</c:v>
                </c:pt>
                <c:pt idx="26">
                  <c:v>42795</c:v>
                </c:pt>
                <c:pt idx="27">
                  <c:v>42826</c:v>
                </c:pt>
                <c:pt idx="28">
                  <c:v>42856</c:v>
                </c:pt>
                <c:pt idx="29">
                  <c:v>42887</c:v>
                </c:pt>
                <c:pt idx="30">
                  <c:v>42917</c:v>
                </c:pt>
                <c:pt idx="31">
                  <c:v>42948</c:v>
                </c:pt>
                <c:pt idx="32">
                  <c:v>42979</c:v>
                </c:pt>
                <c:pt idx="33">
                  <c:v>43009</c:v>
                </c:pt>
                <c:pt idx="34">
                  <c:v>43040</c:v>
                </c:pt>
                <c:pt idx="35">
                  <c:v>43070</c:v>
                </c:pt>
                <c:pt idx="36">
                  <c:v>43101</c:v>
                </c:pt>
                <c:pt idx="37">
                  <c:v>43132</c:v>
                </c:pt>
                <c:pt idx="38">
                  <c:v>43160</c:v>
                </c:pt>
                <c:pt idx="39">
                  <c:v>43191</c:v>
                </c:pt>
                <c:pt idx="40">
                  <c:v>43221</c:v>
                </c:pt>
                <c:pt idx="41">
                  <c:v>43252</c:v>
                </c:pt>
                <c:pt idx="42">
                  <c:v>43282</c:v>
                </c:pt>
                <c:pt idx="43">
                  <c:v>43313</c:v>
                </c:pt>
                <c:pt idx="44">
                  <c:v>43344</c:v>
                </c:pt>
                <c:pt idx="45">
                  <c:v>43374</c:v>
                </c:pt>
                <c:pt idx="46">
                  <c:v>43405</c:v>
                </c:pt>
                <c:pt idx="47">
                  <c:v>43435</c:v>
                </c:pt>
                <c:pt idx="48">
                  <c:v>43466</c:v>
                </c:pt>
                <c:pt idx="49">
                  <c:v>43497</c:v>
                </c:pt>
                <c:pt idx="50">
                  <c:v>43525</c:v>
                </c:pt>
                <c:pt idx="51">
                  <c:v>43556</c:v>
                </c:pt>
                <c:pt idx="52">
                  <c:v>43586</c:v>
                </c:pt>
                <c:pt idx="53">
                  <c:v>43617</c:v>
                </c:pt>
                <c:pt idx="54">
                  <c:v>43647</c:v>
                </c:pt>
                <c:pt idx="55">
                  <c:v>43678</c:v>
                </c:pt>
                <c:pt idx="56">
                  <c:v>43709</c:v>
                </c:pt>
                <c:pt idx="57">
                  <c:v>43739</c:v>
                </c:pt>
                <c:pt idx="58">
                  <c:v>43770</c:v>
                </c:pt>
                <c:pt idx="59">
                  <c:v>43800</c:v>
                </c:pt>
                <c:pt idx="60">
                  <c:v>43831</c:v>
                </c:pt>
                <c:pt idx="61">
                  <c:v>43862</c:v>
                </c:pt>
                <c:pt idx="62">
                  <c:v>43891</c:v>
                </c:pt>
                <c:pt idx="63">
                  <c:v>43922</c:v>
                </c:pt>
                <c:pt idx="64">
                  <c:v>43952</c:v>
                </c:pt>
                <c:pt idx="65">
                  <c:v>43983</c:v>
                </c:pt>
                <c:pt idx="66">
                  <c:v>44013</c:v>
                </c:pt>
                <c:pt idx="67">
                  <c:v>44044</c:v>
                </c:pt>
                <c:pt idx="68">
                  <c:v>44075</c:v>
                </c:pt>
                <c:pt idx="69">
                  <c:v>44105</c:v>
                </c:pt>
                <c:pt idx="70">
                  <c:v>44136</c:v>
                </c:pt>
                <c:pt idx="71">
                  <c:v>44166</c:v>
                </c:pt>
                <c:pt idx="72">
                  <c:v>44197</c:v>
                </c:pt>
                <c:pt idx="73">
                  <c:v>44228</c:v>
                </c:pt>
                <c:pt idx="74">
                  <c:v>44256</c:v>
                </c:pt>
                <c:pt idx="75">
                  <c:v>44287</c:v>
                </c:pt>
                <c:pt idx="76">
                  <c:v>44317</c:v>
                </c:pt>
                <c:pt idx="77">
                  <c:v>44348</c:v>
                </c:pt>
                <c:pt idx="78">
                  <c:v>44378</c:v>
                </c:pt>
                <c:pt idx="79">
                  <c:v>44409</c:v>
                </c:pt>
                <c:pt idx="80">
                  <c:v>44440</c:v>
                </c:pt>
                <c:pt idx="81">
                  <c:v>44470</c:v>
                </c:pt>
                <c:pt idx="82">
                  <c:v>44501</c:v>
                </c:pt>
                <c:pt idx="83">
                  <c:v>44531</c:v>
                </c:pt>
                <c:pt idx="84">
                  <c:v>44562</c:v>
                </c:pt>
                <c:pt idx="85">
                  <c:v>44593</c:v>
                </c:pt>
                <c:pt idx="86">
                  <c:v>44621</c:v>
                </c:pt>
                <c:pt idx="87">
                  <c:v>44652</c:v>
                </c:pt>
                <c:pt idx="88">
                  <c:v>44682</c:v>
                </c:pt>
                <c:pt idx="89">
                  <c:v>44713</c:v>
                </c:pt>
                <c:pt idx="90">
                  <c:v>44743</c:v>
                </c:pt>
                <c:pt idx="91">
                  <c:v>44774</c:v>
                </c:pt>
                <c:pt idx="92">
                  <c:v>44805</c:v>
                </c:pt>
                <c:pt idx="93">
                  <c:v>44835</c:v>
                </c:pt>
                <c:pt idx="94">
                  <c:v>44866</c:v>
                </c:pt>
                <c:pt idx="95">
                  <c:v>44896</c:v>
                </c:pt>
                <c:pt idx="96">
                  <c:v>44927</c:v>
                </c:pt>
                <c:pt idx="97">
                  <c:v>44958</c:v>
                </c:pt>
                <c:pt idx="98">
                  <c:v>44986</c:v>
                </c:pt>
              </c:numCache>
            </c:numRef>
          </c:cat>
          <c:val>
            <c:numRef>
              <c:f>'Գրաֆիկ 12'!$C$5:$CW$5</c:f>
              <c:numCache>
                <c:formatCode>0.00</c:formatCode>
                <c:ptCount val="99"/>
                <c:pt idx="0">
                  <c:v>3.8611518919104526</c:v>
                </c:pt>
                <c:pt idx="1">
                  <c:v>6.0465721966827459</c:v>
                </c:pt>
                <c:pt idx="2">
                  <c:v>6.1379162180384128</c:v>
                </c:pt>
                <c:pt idx="3">
                  <c:v>6.1024642748073177</c:v>
                </c:pt>
                <c:pt idx="4">
                  <c:v>6.8959385772967607</c:v>
                </c:pt>
                <c:pt idx="5">
                  <c:v>7.607198796271561</c:v>
                </c:pt>
                <c:pt idx="6">
                  <c:v>6.2299483841487699</c:v>
                </c:pt>
                <c:pt idx="7">
                  <c:v>5.694932619386222</c:v>
                </c:pt>
                <c:pt idx="8">
                  <c:v>5.3030042801567134</c:v>
                </c:pt>
                <c:pt idx="9">
                  <c:v>5.72373836126539</c:v>
                </c:pt>
                <c:pt idx="10">
                  <c:v>6.1488520326448963</c:v>
                </c:pt>
                <c:pt idx="11">
                  <c:v>4.1556499325817953</c:v>
                </c:pt>
                <c:pt idx="12">
                  <c:v>3.7280086467460904</c:v>
                </c:pt>
                <c:pt idx="13">
                  <c:v>3.6310971980980895</c:v>
                </c:pt>
                <c:pt idx="14">
                  <c:v>3.095662106957235</c:v>
                </c:pt>
                <c:pt idx="15">
                  <c:v>3.2627994905362243</c:v>
                </c:pt>
                <c:pt idx="16">
                  <c:v>2.9845754747700965</c:v>
                </c:pt>
                <c:pt idx="17">
                  <c:v>2.7881940509922032</c:v>
                </c:pt>
                <c:pt idx="18">
                  <c:v>2.7717918061109827</c:v>
                </c:pt>
                <c:pt idx="19">
                  <c:v>1.8978941402441905</c:v>
                </c:pt>
                <c:pt idx="20">
                  <c:v>1.6417542317534384</c:v>
                </c:pt>
                <c:pt idx="21">
                  <c:v>1.2340742658285961</c:v>
                </c:pt>
                <c:pt idx="22">
                  <c:v>0.68283144425105036</c:v>
                </c:pt>
                <c:pt idx="23">
                  <c:v>1.4790577180910986</c:v>
                </c:pt>
                <c:pt idx="24">
                  <c:v>0.76324486701477667</c:v>
                </c:pt>
                <c:pt idx="25">
                  <c:v>0.47262287298823935</c:v>
                </c:pt>
                <c:pt idx="26">
                  <c:v>0.8404067577352663</c:v>
                </c:pt>
                <c:pt idx="27">
                  <c:v>0.94083602918881581</c:v>
                </c:pt>
                <c:pt idx="28">
                  <c:v>1.5220777102114056</c:v>
                </c:pt>
                <c:pt idx="29">
                  <c:v>1.73403677116724</c:v>
                </c:pt>
                <c:pt idx="30">
                  <c:v>2.238362849766844</c:v>
                </c:pt>
                <c:pt idx="31">
                  <c:v>3.7823897585251842</c:v>
                </c:pt>
                <c:pt idx="32">
                  <c:v>3.1207924124844908</c:v>
                </c:pt>
                <c:pt idx="33">
                  <c:v>2.0339988796567212</c:v>
                </c:pt>
                <c:pt idx="34">
                  <c:v>3.3400427292174584</c:v>
                </c:pt>
                <c:pt idx="35">
                  <c:v>2.6869210349198767</c:v>
                </c:pt>
                <c:pt idx="36">
                  <c:v>3.3063918580616587</c:v>
                </c:pt>
                <c:pt idx="37">
                  <c:v>3.6662656205782156</c:v>
                </c:pt>
                <c:pt idx="38">
                  <c:v>3.8123646753248011</c:v>
                </c:pt>
                <c:pt idx="39">
                  <c:v>3.7228635771404441</c:v>
                </c:pt>
                <c:pt idx="40">
                  <c:v>3.4513604864652194</c:v>
                </c:pt>
                <c:pt idx="41">
                  <c:v>2.7901347750090508</c:v>
                </c:pt>
                <c:pt idx="42">
                  <c:v>2.8360429529604545</c:v>
                </c:pt>
                <c:pt idx="43">
                  <c:v>1.8932853850963909</c:v>
                </c:pt>
                <c:pt idx="44">
                  <c:v>1.8753972308749951</c:v>
                </c:pt>
                <c:pt idx="45">
                  <c:v>2.2131378624278994</c:v>
                </c:pt>
                <c:pt idx="46">
                  <c:v>1.668585870555475</c:v>
                </c:pt>
                <c:pt idx="47">
                  <c:v>1.8096787893945816</c:v>
                </c:pt>
                <c:pt idx="48">
                  <c:v>1.399891317436726</c:v>
                </c:pt>
                <c:pt idx="49">
                  <c:v>1.0368104027123053</c:v>
                </c:pt>
                <c:pt idx="50">
                  <c:v>0.33321595638587098</c:v>
                </c:pt>
                <c:pt idx="51">
                  <c:v>0.12135318780852344</c:v>
                </c:pt>
                <c:pt idx="52">
                  <c:v>-4.3005725777362613E-2</c:v>
                </c:pt>
                <c:pt idx="53">
                  <c:v>0.24202226427271967</c:v>
                </c:pt>
                <c:pt idx="54">
                  <c:v>0.33870743570902562</c:v>
                </c:pt>
                <c:pt idx="55">
                  <c:v>0.41124418962807852</c:v>
                </c:pt>
                <c:pt idx="56">
                  <c:v>1.3673386026539163</c:v>
                </c:pt>
                <c:pt idx="57">
                  <c:v>2.0278785759856959</c:v>
                </c:pt>
                <c:pt idx="58">
                  <c:v>1.7890407847986012</c:v>
                </c:pt>
                <c:pt idx="59">
                  <c:v>1.7408565361106696</c:v>
                </c:pt>
                <c:pt idx="60">
                  <c:v>1.7937334430271079</c:v>
                </c:pt>
                <c:pt idx="61">
                  <c:v>1.4683491455214721</c:v>
                </c:pt>
                <c:pt idx="62">
                  <c:v>1.2744740474224869</c:v>
                </c:pt>
                <c:pt idx="63">
                  <c:v>0.99414845823947928</c:v>
                </c:pt>
                <c:pt idx="64">
                  <c:v>0.80301910145594491</c:v>
                </c:pt>
                <c:pt idx="65">
                  <c:v>1.0866598857826091</c:v>
                </c:pt>
                <c:pt idx="66">
                  <c:v>1.3169862854482091</c:v>
                </c:pt>
                <c:pt idx="67">
                  <c:v>1.3797348538627858</c:v>
                </c:pt>
                <c:pt idx="68">
                  <c:v>1.6355999318416394</c:v>
                </c:pt>
                <c:pt idx="69">
                  <c:v>1.5950692958607959</c:v>
                </c:pt>
                <c:pt idx="70">
                  <c:v>1.8671240932438167</c:v>
                </c:pt>
                <c:pt idx="71">
                  <c:v>2.1215803010802716</c:v>
                </c:pt>
                <c:pt idx="72">
                  <c:v>2.3131861056506153</c:v>
                </c:pt>
                <c:pt idx="73">
                  <c:v>2.7380429371868189</c:v>
                </c:pt>
                <c:pt idx="74">
                  <c:v>3.2411366746006394</c:v>
                </c:pt>
                <c:pt idx="75">
                  <c:v>3.4527089306429986</c:v>
                </c:pt>
                <c:pt idx="76">
                  <c:v>3.6839583667454718</c:v>
                </c:pt>
                <c:pt idx="77">
                  <c:v>3.4856903283644129</c:v>
                </c:pt>
                <c:pt idx="78">
                  <c:v>2.8931732257475318</c:v>
                </c:pt>
                <c:pt idx="79">
                  <c:v>2.7977396009851248</c:v>
                </c:pt>
                <c:pt idx="80">
                  <c:v>2.3204468451492062</c:v>
                </c:pt>
                <c:pt idx="81">
                  <c:v>2.4461421793542399</c:v>
                </c:pt>
                <c:pt idx="82">
                  <c:v>2.6917658849789916</c:v>
                </c:pt>
                <c:pt idx="83">
                  <c:v>2.5854317328613661</c:v>
                </c:pt>
                <c:pt idx="84">
                  <c:v>2.0543966764124235</c:v>
                </c:pt>
                <c:pt idx="85">
                  <c:v>2.147248318227895</c:v>
                </c:pt>
                <c:pt idx="86">
                  <c:v>3.0433106871994937</c:v>
                </c:pt>
                <c:pt idx="87">
                  <c:v>3.8119392175732543</c:v>
                </c:pt>
                <c:pt idx="88">
                  <c:v>4.8457680834823122</c:v>
                </c:pt>
                <c:pt idx="89">
                  <c:v>5.5813056812097983</c:v>
                </c:pt>
                <c:pt idx="90">
                  <c:v>6.4679541280815869</c:v>
                </c:pt>
                <c:pt idx="91">
                  <c:v>7.0057854048853869</c:v>
                </c:pt>
                <c:pt idx="92">
                  <c:v>8.6759574788094938</c:v>
                </c:pt>
                <c:pt idx="93">
                  <c:v>9.1904721798775029</c:v>
                </c:pt>
                <c:pt idx="94">
                  <c:v>8.9866547096629716</c:v>
                </c:pt>
                <c:pt idx="95">
                  <c:v>8.9423648482413114</c:v>
                </c:pt>
                <c:pt idx="96">
                  <c:v>9.5113707624815618</c:v>
                </c:pt>
                <c:pt idx="97">
                  <c:v>9.7154949047713899</c:v>
                </c:pt>
                <c:pt idx="98">
                  <c:v>9.040787902646926</c:v>
                </c:pt>
              </c:numCache>
            </c:numRef>
          </c:val>
          <c:smooth val="0"/>
          <c:extLst>
            <c:ext xmlns:c16="http://schemas.microsoft.com/office/drawing/2014/chart" uri="{C3380CC4-5D6E-409C-BE32-E72D297353CC}">
              <c16:uniqueId val="{00000002-2BB8-4831-9226-006C67DF51C3}"/>
            </c:ext>
          </c:extLst>
        </c:ser>
        <c:ser>
          <c:idx val="3"/>
          <c:order val="3"/>
          <c:tx>
            <c:strRef>
              <c:f>'Գրաֆիկ 12'!$B$6</c:f>
              <c:strCache>
                <c:ptCount val="1"/>
                <c:pt idx="0">
                  <c:v>Imported food products</c:v>
                </c:pt>
              </c:strCache>
            </c:strRef>
          </c:tx>
          <c:marker>
            <c:symbol val="none"/>
          </c:marker>
          <c:cat>
            <c:numRef>
              <c:f>'Գրաֆիկ 12'!$C$2:$CW$2</c:f>
              <c:numCache>
                <c:formatCode>mmm\-yy</c:formatCode>
                <c:ptCount val="99"/>
                <c:pt idx="0">
                  <c:v>42005</c:v>
                </c:pt>
                <c:pt idx="1">
                  <c:v>42036</c:v>
                </c:pt>
                <c:pt idx="2">
                  <c:v>42064</c:v>
                </c:pt>
                <c:pt idx="3">
                  <c:v>42095</c:v>
                </c:pt>
                <c:pt idx="4">
                  <c:v>42125</c:v>
                </c:pt>
                <c:pt idx="5">
                  <c:v>42156</c:v>
                </c:pt>
                <c:pt idx="6">
                  <c:v>42186</c:v>
                </c:pt>
                <c:pt idx="7">
                  <c:v>42217</c:v>
                </c:pt>
                <c:pt idx="8">
                  <c:v>42248</c:v>
                </c:pt>
                <c:pt idx="9">
                  <c:v>42278</c:v>
                </c:pt>
                <c:pt idx="10">
                  <c:v>42309</c:v>
                </c:pt>
                <c:pt idx="11">
                  <c:v>42339</c:v>
                </c:pt>
                <c:pt idx="12">
                  <c:v>42370</c:v>
                </c:pt>
                <c:pt idx="13">
                  <c:v>42401</c:v>
                </c:pt>
                <c:pt idx="14">
                  <c:v>42430</c:v>
                </c:pt>
                <c:pt idx="15">
                  <c:v>42461</c:v>
                </c:pt>
                <c:pt idx="16">
                  <c:v>42491</c:v>
                </c:pt>
                <c:pt idx="17">
                  <c:v>42522</c:v>
                </c:pt>
                <c:pt idx="18">
                  <c:v>42552</c:v>
                </c:pt>
                <c:pt idx="19">
                  <c:v>42583</c:v>
                </c:pt>
                <c:pt idx="20">
                  <c:v>42614</c:v>
                </c:pt>
                <c:pt idx="21">
                  <c:v>42644</c:v>
                </c:pt>
                <c:pt idx="22">
                  <c:v>42675</c:v>
                </c:pt>
                <c:pt idx="23">
                  <c:v>42705</c:v>
                </c:pt>
                <c:pt idx="24">
                  <c:v>42736</c:v>
                </c:pt>
                <c:pt idx="25">
                  <c:v>42767</c:v>
                </c:pt>
                <c:pt idx="26">
                  <c:v>42795</c:v>
                </c:pt>
                <c:pt idx="27">
                  <c:v>42826</c:v>
                </c:pt>
                <c:pt idx="28">
                  <c:v>42856</c:v>
                </c:pt>
                <c:pt idx="29">
                  <c:v>42887</c:v>
                </c:pt>
                <c:pt idx="30">
                  <c:v>42917</c:v>
                </c:pt>
                <c:pt idx="31">
                  <c:v>42948</c:v>
                </c:pt>
                <c:pt idx="32">
                  <c:v>42979</c:v>
                </c:pt>
                <c:pt idx="33">
                  <c:v>43009</c:v>
                </c:pt>
                <c:pt idx="34">
                  <c:v>43040</c:v>
                </c:pt>
                <c:pt idx="35">
                  <c:v>43070</c:v>
                </c:pt>
                <c:pt idx="36">
                  <c:v>43101</c:v>
                </c:pt>
                <c:pt idx="37">
                  <c:v>43132</c:v>
                </c:pt>
                <c:pt idx="38">
                  <c:v>43160</c:v>
                </c:pt>
                <c:pt idx="39">
                  <c:v>43191</c:v>
                </c:pt>
                <c:pt idx="40">
                  <c:v>43221</c:v>
                </c:pt>
                <c:pt idx="41">
                  <c:v>43252</c:v>
                </c:pt>
                <c:pt idx="42">
                  <c:v>43282</c:v>
                </c:pt>
                <c:pt idx="43">
                  <c:v>43313</c:v>
                </c:pt>
                <c:pt idx="44">
                  <c:v>43344</c:v>
                </c:pt>
                <c:pt idx="45">
                  <c:v>43374</c:v>
                </c:pt>
                <c:pt idx="46">
                  <c:v>43405</c:v>
                </c:pt>
                <c:pt idx="47">
                  <c:v>43435</c:v>
                </c:pt>
                <c:pt idx="48">
                  <c:v>43466</c:v>
                </c:pt>
                <c:pt idx="49">
                  <c:v>43497</c:v>
                </c:pt>
                <c:pt idx="50">
                  <c:v>43525</c:v>
                </c:pt>
                <c:pt idx="51">
                  <c:v>43556</c:v>
                </c:pt>
                <c:pt idx="52">
                  <c:v>43586</c:v>
                </c:pt>
                <c:pt idx="53">
                  <c:v>43617</c:v>
                </c:pt>
                <c:pt idx="54">
                  <c:v>43647</c:v>
                </c:pt>
                <c:pt idx="55">
                  <c:v>43678</c:v>
                </c:pt>
                <c:pt idx="56">
                  <c:v>43709</c:v>
                </c:pt>
                <c:pt idx="57">
                  <c:v>43739</c:v>
                </c:pt>
                <c:pt idx="58">
                  <c:v>43770</c:v>
                </c:pt>
                <c:pt idx="59">
                  <c:v>43800</c:v>
                </c:pt>
                <c:pt idx="60">
                  <c:v>43831</c:v>
                </c:pt>
                <c:pt idx="61">
                  <c:v>43862</c:v>
                </c:pt>
                <c:pt idx="62">
                  <c:v>43891</c:v>
                </c:pt>
                <c:pt idx="63">
                  <c:v>43922</c:v>
                </c:pt>
                <c:pt idx="64">
                  <c:v>43952</c:v>
                </c:pt>
                <c:pt idx="65">
                  <c:v>43983</c:v>
                </c:pt>
                <c:pt idx="66">
                  <c:v>44013</c:v>
                </c:pt>
                <c:pt idx="67">
                  <c:v>44044</c:v>
                </c:pt>
                <c:pt idx="68">
                  <c:v>44075</c:v>
                </c:pt>
                <c:pt idx="69">
                  <c:v>44105</c:v>
                </c:pt>
                <c:pt idx="70">
                  <c:v>44136</c:v>
                </c:pt>
                <c:pt idx="71">
                  <c:v>44166</c:v>
                </c:pt>
                <c:pt idx="72">
                  <c:v>44197</c:v>
                </c:pt>
                <c:pt idx="73">
                  <c:v>44228</c:v>
                </c:pt>
                <c:pt idx="74">
                  <c:v>44256</c:v>
                </c:pt>
                <c:pt idx="75">
                  <c:v>44287</c:v>
                </c:pt>
                <c:pt idx="76">
                  <c:v>44317</c:v>
                </c:pt>
                <c:pt idx="77">
                  <c:v>44348</c:v>
                </c:pt>
                <c:pt idx="78">
                  <c:v>44378</c:v>
                </c:pt>
                <c:pt idx="79">
                  <c:v>44409</c:v>
                </c:pt>
                <c:pt idx="80">
                  <c:v>44440</c:v>
                </c:pt>
                <c:pt idx="81">
                  <c:v>44470</c:v>
                </c:pt>
                <c:pt idx="82">
                  <c:v>44501</c:v>
                </c:pt>
                <c:pt idx="83">
                  <c:v>44531</c:v>
                </c:pt>
                <c:pt idx="84">
                  <c:v>44562</c:v>
                </c:pt>
                <c:pt idx="85">
                  <c:v>44593</c:v>
                </c:pt>
                <c:pt idx="86">
                  <c:v>44621</c:v>
                </c:pt>
                <c:pt idx="87">
                  <c:v>44652</c:v>
                </c:pt>
                <c:pt idx="88">
                  <c:v>44682</c:v>
                </c:pt>
                <c:pt idx="89">
                  <c:v>44713</c:v>
                </c:pt>
                <c:pt idx="90">
                  <c:v>44743</c:v>
                </c:pt>
                <c:pt idx="91">
                  <c:v>44774</c:v>
                </c:pt>
                <c:pt idx="92">
                  <c:v>44805</c:v>
                </c:pt>
                <c:pt idx="93">
                  <c:v>44835</c:v>
                </c:pt>
                <c:pt idx="94">
                  <c:v>44866</c:v>
                </c:pt>
                <c:pt idx="95">
                  <c:v>44896</c:v>
                </c:pt>
                <c:pt idx="96">
                  <c:v>44927</c:v>
                </c:pt>
                <c:pt idx="97">
                  <c:v>44958</c:v>
                </c:pt>
                <c:pt idx="98">
                  <c:v>44986</c:v>
                </c:pt>
              </c:numCache>
            </c:numRef>
          </c:cat>
          <c:val>
            <c:numRef>
              <c:f>'Գրաֆիկ 12'!$C$6:$CW$6</c:f>
              <c:numCache>
                <c:formatCode>0.00</c:formatCode>
                <c:ptCount val="99"/>
                <c:pt idx="0">
                  <c:v>9.5362082446502683</c:v>
                </c:pt>
                <c:pt idx="1">
                  <c:v>9.2259800660767297</c:v>
                </c:pt>
                <c:pt idx="2">
                  <c:v>7.8664691578652395</c:v>
                </c:pt>
                <c:pt idx="3">
                  <c:v>6.4607775086632984</c:v>
                </c:pt>
                <c:pt idx="4">
                  <c:v>6.0409460516160323</c:v>
                </c:pt>
                <c:pt idx="5">
                  <c:v>5.3614099459693421</c:v>
                </c:pt>
                <c:pt idx="6">
                  <c:v>4.495705395381151</c:v>
                </c:pt>
                <c:pt idx="7">
                  <c:v>4.0207751878170228</c:v>
                </c:pt>
                <c:pt idx="8">
                  <c:v>3.5532054875458101</c:v>
                </c:pt>
                <c:pt idx="9">
                  <c:v>3.4693751404149822</c:v>
                </c:pt>
                <c:pt idx="10">
                  <c:v>3.0725511812196515</c:v>
                </c:pt>
                <c:pt idx="11">
                  <c:v>-1.8268530676343886</c:v>
                </c:pt>
                <c:pt idx="12">
                  <c:v>-5.4469827589882129</c:v>
                </c:pt>
                <c:pt idx="13">
                  <c:v>-5.9898759762769345</c:v>
                </c:pt>
                <c:pt idx="14">
                  <c:v>-4.8703393090444251</c:v>
                </c:pt>
                <c:pt idx="15">
                  <c:v>-3.5880873315543198</c:v>
                </c:pt>
                <c:pt idx="16">
                  <c:v>-3.0569508197884687</c:v>
                </c:pt>
                <c:pt idx="17">
                  <c:v>-3.1006452703850442</c:v>
                </c:pt>
                <c:pt idx="18">
                  <c:v>-2.9555393282417128</c:v>
                </c:pt>
                <c:pt idx="19">
                  <c:v>-2.7507514860865712</c:v>
                </c:pt>
                <c:pt idx="20">
                  <c:v>-2.1871839752905231</c:v>
                </c:pt>
                <c:pt idx="21">
                  <c:v>-2.0151050227301681</c:v>
                </c:pt>
                <c:pt idx="22">
                  <c:v>-1.5924206378998207</c:v>
                </c:pt>
                <c:pt idx="23">
                  <c:v>-1.4835675278433769</c:v>
                </c:pt>
                <c:pt idx="24">
                  <c:v>-1.3072442545778244</c:v>
                </c:pt>
                <c:pt idx="25">
                  <c:v>0.2846841529776043</c:v>
                </c:pt>
                <c:pt idx="26">
                  <c:v>0.5812706955850615</c:v>
                </c:pt>
                <c:pt idx="27">
                  <c:v>0.79490067930024111</c:v>
                </c:pt>
                <c:pt idx="28">
                  <c:v>0.54783993842208645</c:v>
                </c:pt>
                <c:pt idx="29">
                  <c:v>0.92117107693354683</c:v>
                </c:pt>
                <c:pt idx="30">
                  <c:v>1.1755406075838408</c:v>
                </c:pt>
                <c:pt idx="31">
                  <c:v>1.3837802369504999</c:v>
                </c:pt>
                <c:pt idx="32">
                  <c:v>1.532840360282492</c:v>
                </c:pt>
                <c:pt idx="33">
                  <c:v>2.4338842525988014</c:v>
                </c:pt>
                <c:pt idx="34">
                  <c:v>2.4688811450647989</c:v>
                </c:pt>
                <c:pt idx="35">
                  <c:v>2.0789083295659054</c:v>
                </c:pt>
                <c:pt idx="36">
                  <c:v>1.6808902601415383</c:v>
                </c:pt>
                <c:pt idx="37">
                  <c:v>1.5850588827845939</c:v>
                </c:pt>
                <c:pt idx="38">
                  <c:v>1.6821723321649671</c:v>
                </c:pt>
                <c:pt idx="39">
                  <c:v>1.5331519097426423</c:v>
                </c:pt>
                <c:pt idx="40">
                  <c:v>1.419550515677301</c:v>
                </c:pt>
                <c:pt idx="41">
                  <c:v>1.3875585423518686</c:v>
                </c:pt>
                <c:pt idx="42">
                  <c:v>1.0701268513504232</c:v>
                </c:pt>
                <c:pt idx="43">
                  <c:v>1.1513122824692488</c:v>
                </c:pt>
                <c:pt idx="44">
                  <c:v>1.1460556301579317</c:v>
                </c:pt>
                <c:pt idx="45">
                  <c:v>0.16317385572952503</c:v>
                </c:pt>
                <c:pt idx="46">
                  <c:v>-8.8234173191793275E-2</c:v>
                </c:pt>
                <c:pt idx="47">
                  <c:v>0.58021575468973197</c:v>
                </c:pt>
                <c:pt idx="48">
                  <c:v>1.0255543621811256</c:v>
                </c:pt>
                <c:pt idx="49">
                  <c:v>1.6399507681882994</c:v>
                </c:pt>
                <c:pt idx="50">
                  <c:v>1.873034029164927</c:v>
                </c:pt>
                <c:pt idx="51">
                  <c:v>1.9739498695961828</c:v>
                </c:pt>
                <c:pt idx="52">
                  <c:v>1.9518405299953372</c:v>
                </c:pt>
                <c:pt idx="53">
                  <c:v>1.9043052358247508</c:v>
                </c:pt>
                <c:pt idx="54">
                  <c:v>1.8921420913531506</c:v>
                </c:pt>
                <c:pt idx="55">
                  <c:v>1.6650028330651878</c:v>
                </c:pt>
                <c:pt idx="56">
                  <c:v>1.1137941447047837</c:v>
                </c:pt>
                <c:pt idx="57">
                  <c:v>1.1943370355489265</c:v>
                </c:pt>
                <c:pt idx="58">
                  <c:v>1.3166070163418908</c:v>
                </c:pt>
                <c:pt idx="59">
                  <c:v>1.1556388828376782</c:v>
                </c:pt>
                <c:pt idx="60">
                  <c:v>0.92163172256360326</c:v>
                </c:pt>
                <c:pt idx="61">
                  <c:v>0.49553950047993567</c:v>
                </c:pt>
                <c:pt idx="62">
                  <c:v>0.32502277483872888</c:v>
                </c:pt>
                <c:pt idx="63">
                  <c:v>2.425768126908693</c:v>
                </c:pt>
                <c:pt idx="64">
                  <c:v>2.7020319009825755</c:v>
                </c:pt>
                <c:pt idx="65">
                  <c:v>2.4363537919649332</c:v>
                </c:pt>
                <c:pt idx="66">
                  <c:v>2.5386524331255202</c:v>
                </c:pt>
                <c:pt idx="67">
                  <c:v>2.6007211055020747</c:v>
                </c:pt>
                <c:pt idx="68">
                  <c:v>3.5190695169736301</c:v>
                </c:pt>
                <c:pt idx="69">
                  <c:v>4.4653485925625347</c:v>
                </c:pt>
                <c:pt idx="70">
                  <c:v>4.9895640493011939</c:v>
                </c:pt>
                <c:pt idx="71">
                  <c:v>8.8874314927143132</c:v>
                </c:pt>
                <c:pt idx="72">
                  <c:v>10.321668497184277</c:v>
                </c:pt>
                <c:pt idx="73">
                  <c:v>11.520377819945196</c:v>
                </c:pt>
                <c:pt idx="74">
                  <c:v>12.967611213146</c:v>
                </c:pt>
                <c:pt idx="75">
                  <c:v>12.467037721950788</c:v>
                </c:pt>
                <c:pt idx="76">
                  <c:v>13.524750364650572</c:v>
                </c:pt>
                <c:pt idx="77">
                  <c:v>14.18270303065141</c:v>
                </c:pt>
                <c:pt idx="78">
                  <c:v>13.957990256166667</c:v>
                </c:pt>
                <c:pt idx="79">
                  <c:v>13.4322530185852</c:v>
                </c:pt>
                <c:pt idx="80">
                  <c:v>13.278412609690918</c:v>
                </c:pt>
                <c:pt idx="81">
                  <c:v>12.999053007941995</c:v>
                </c:pt>
                <c:pt idx="82">
                  <c:v>14.110304129674915</c:v>
                </c:pt>
                <c:pt idx="83">
                  <c:v>11.178618981419589</c:v>
                </c:pt>
                <c:pt idx="84">
                  <c:v>10.652256897988337</c:v>
                </c:pt>
                <c:pt idx="85">
                  <c:v>9.5609733473310996</c:v>
                </c:pt>
                <c:pt idx="86">
                  <c:v>11.797482570489819</c:v>
                </c:pt>
                <c:pt idx="87">
                  <c:v>12.580951326481468</c:v>
                </c:pt>
                <c:pt idx="88">
                  <c:v>12.261688451384828</c:v>
                </c:pt>
                <c:pt idx="89">
                  <c:v>14.43942339839559</c:v>
                </c:pt>
                <c:pt idx="90">
                  <c:v>15.175880833334944</c:v>
                </c:pt>
                <c:pt idx="91">
                  <c:v>15.275238419971359</c:v>
                </c:pt>
                <c:pt idx="92">
                  <c:v>14.697018732607219</c:v>
                </c:pt>
                <c:pt idx="93">
                  <c:v>14.019337168679584</c:v>
                </c:pt>
                <c:pt idx="94">
                  <c:v>12.274396189813714</c:v>
                </c:pt>
                <c:pt idx="95">
                  <c:v>11.063975077175343</c:v>
                </c:pt>
                <c:pt idx="96">
                  <c:v>10.296351855386462</c:v>
                </c:pt>
                <c:pt idx="97">
                  <c:v>9.2540420063555615</c:v>
                </c:pt>
                <c:pt idx="98">
                  <c:v>5.1866446020652575</c:v>
                </c:pt>
              </c:numCache>
            </c:numRef>
          </c:val>
          <c:smooth val="0"/>
          <c:extLst>
            <c:ext xmlns:c16="http://schemas.microsoft.com/office/drawing/2014/chart" uri="{C3380CC4-5D6E-409C-BE32-E72D297353CC}">
              <c16:uniqueId val="{00000000-9710-4712-9343-869910B6589D}"/>
            </c:ext>
          </c:extLst>
        </c:ser>
        <c:dLbls>
          <c:showLegendKey val="0"/>
          <c:showVal val="0"/>
          <c:showCatName val="0"/>
          <c:showSerName val="0"/>
          <c:showPercent val="0"/>
          <c:showBubbleSize val="0"/>
        </c:dLbls>
        <c:smooth val="0"/>
        <c:axId val="557490344"/>
        <c:axId val="557494656"/>
      </c:lineChart>
      <c:dateAx>
        <c:axId val="557490344"/>
        <c:scaling>
          <c:orientation val="minMax"/>
        </c:scaling>
        <c:delete val="0"/>
        <c:axPos val="b"/>
        <c:numFmt formatCode="[$-42B]\ mmm\ yyyy;@" sourceLinked="0"/>
        <c:majorTickMark val="out"/>
        <c:minorTickMark val="none"/>
        <c:tickLblPos val="low"/>
        <c:spPr>
          <a:noFill/>
          <a:ln w="6350" cap="flat" cmpd="sng" algn="ctr">
            <a:solidFill>
              <a:schemeClr val="tx1"/>
            </a:solidFill>
            <a:round/>
          </a:ln>
          <a:effectLst/>
        </c:spPr>
        <c:txPr>
          <a:bodyPr rot="-54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57494656"/>
        <c:crosses val="autoZero"/>
        <c:auto val="1"/>
        <c:lblOffset val="100"/>
        <c:baseTimeUnit val="months"/>
        <c:majorUnit val="4"/>
        <c:majorTimeUnit val="months"/>
        <c:minorUnit val="1"/>
      </c:dateAx>
      <c:valAx>
        <c:axId val="557494656"/>
        <c:scaling>
          <c:orientation val="minMax"/>
          <c:max val="20"/>
          <c:min val="-5"/>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57490344"/>
        <c:crosses val="autoZero"/>
        <c:crossBetween val="between"/>
      </c:valAx>
      <c:spPr>
        <a:noFill/>
        <a:ln>
          <a:noFill/>
        </a:ln>
        <a:effectLst/>
      </c:spPr>
    </c:plotArea>
    <c:legend>
      <c:legendPos val="b"/>
      <c:layout>
        <c:manualLayout>
          <c:xMode val="edge"/>
          <c:yMode val="edge"/>
          <c:x val="3.0114701024783696E-3"/>
          <c:y val="0.77831950350852142"/>
          <c:w val="0.97783465525538305"/>
          <c:h val="0.22168049649147861"/>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4.5829913031836318E-2"/>
          <c:y val="3.0223839944535234E-2"/>
          <c:w val="0.90028478282702751"/>
          <c:h val="0.64603867648504787"/>
        </c:manualLayout>
      </c:layout>
      <c:lineChart>
        <c:grouping val="standard"/>
        <c:varyColors val="0"/>
        <c:ser>
          <c:idx val="0"/>
          <c:order val="0"/>
          <c:tx>
            <c:strRef>
              <c:f>'Գրաֆիկ 14'!$B$1</c:f>
              <c:strCache>
                <c:ptCount val="1"/>
                <c:pt idx="0">
                  <c:v>Rigid prices</c:v>
                </c:pt>
              </c:strCache>
            </c:strRef>
          </c:tx>
          <c:marker>
            <c:symbol val="none"/>
          </c:marker>
          <c:cat>
            <c:strRef>
              <c:f>'Գրաֆիկ 14'!$A$2:$A$242</c:f>
              <c:strCache>
                <c:ptCount val="241"/>
                <c:pt idx="0">
                  <c:v>2003/1</c:v>
                </c:pt>
                <c:pt idx="1">
                  <c:v>2003/2</c:v>
                </c:pt>
                <c:pt idx="2">
                  <c:v>2003/3</c:v>
                </c:pt>
                <c:pt idx="3">
                  <c:v>2003/4</c:v>
                </c:pt>
                <c:pt idx="4">
                  <c:v>2003/5</c:v>
                </c:pt>
                <c:pt idx="5">
                  <c:v>2003/6</c:v>
                </c:pt>
                <c:pt idx="6">
                  <c:v>2003/7</c:v>
                </c:pt>
                <c:pt idx="7">
                  <c:v>2003/8</c:v>
                </c:pt>
                <c:pt idx="8">
                  <c:v>2003/9</c:v>
                </c:pt>
                <c:pt idx="9">
                  <c:v>2003/10</c:v>
                </c:pt>
                <c:pt idx="10">
                  <c:v>2003/11</c:v>
                </c:pt>
                <c:pt idx="11">
                  <c:v>2003/12</c:v>
                </c:pt>
                <c:pt idx="12">
                  <c:v>2004/1</c:v>
                </c:pt>
                <c:pt idx="13">
                  <c:v>2004/2</c:v>
                </c:pt>
                <c:pt idx="14">
                  <c:v>2004/3</c:v>
                </c:pt>
                <c:pt idx="15">
                  <c:v>2004/4</c:v>
                </c:pt>
                <c:pt idx="16">
                  <c:v>2004/5</c:v>
                </c:pt>
                <c:pt idx="17">
                  <c:v>2004/6</c:v>
                </c:pt>
                <c:pt idx="18">
                  <c:v>2004/7</c:v>
                </c:pt>
                <c:pt idx="19">
                  <c:v>2004/8</c:v>
                </c:pt>
                <c:pt idx="20">
                  <c:v>2004/9</c:v>
                </c:pt>
                <c:pt idx="21">
                  <c:v>2004/10</c:v>
                </c:pt>
                <c:pt idx="22">
                  <c:v>2004/11</c:v>
                </c:pt>
                <c:pt idx="23">
                  <c:v>2004/12</c:v>
                </c:pt>
                <c:pt idx="24">
                  <c:v>2005/1</c:v>
                </c:pt>
                <c:pt idx="25">
                  <c:v>2005/2</c:v>
                </c:pt>
                <c:pt idx="26">
                  <c:v>2005/3</c:v>
                </c:pt>
                <c:pt idx="27">
                  <c:v>2005/4</c:v>
                </c:pt>
                <c:pt idx="28">
                  <c:v>2005/5</c:v>
                </c:pt>
                <c:pt idx="29">
                  <c:v>2005/6</c:v>
                </c:pt>
                <c:pt idx="30">
                  <c:v>2005/7</c:v>
                </c:pt>
                <c:pt idx="31">
                  <c:v>2005/8</c:v>
                </c:pt>
                <c:pt idx="32">
                  <c:v>2005/9</c:v>
                </c:pt>
                <c:pt idx="33">
                  <c:v>2005/10</c:v>
                </c:pt>
                <c:pt idx="34">
                  <c:v>2005/11</c:v>
                </c:pt>
                <c:pt idx="35">
                  <c:v>2005/12</c:v>
                </c:pt>
                <c:pt idx="36">
                  <c:v>2006/1</c:v>
                </c:pt>
                <c:pt idx="37">
                  <c:v>2006/2</c:v>
                </c:pt>
                <c:pt idx="38">
                  <c:v>2006/3</c:v>
                </c:pt>
                <c:pt idx="39">
                  <c:v>2006/4</c:v>
                </c:pt>
                <c:pt idx="40">
                  <c:v>2006/5</c:v>
                </c:pt>
                <c:pt idx="41">
                  <c:v>2006/6</c:v>
                </c:pt>
                <c:pt idx="42">
                  <c:v>2006/7</c:v>
                </c:pt>
                <c:pt idx="43">
                  <c:v>2006/8</c:v>
                </c:pt>
                <c:pt idx="44">
                  <c:v>2006/9</c:v>
                </c:pt>
                <c:pt idx="45">
                  <c:v>2006/10</c:v>
                </c:pt>
                <c:pt idx="46">
                  <c:v>2006/11</c:v>
                </c:pt>
                <c:pt idx="47">
                  <c:v>2006/12</c:v>
                </c:pt>
                <c:pt idx="48">
                  <c:v>2007/1</c:v>
                </c:pt>
                <c:pt idx="49">
                  <c:v>2007/2</c:v>
                </c:pt>
                <c:pt idx="50">
                  <c:v>2007/3</c:v>
                </c:pt>
                <c:pt idx="51">
                  <c:v>2007/4</c:v>
                </c:pt>
                <c:pt idx="52">
                  <c:v>2007/5</c:v>
                </c:pt>
                <c:pt idx="53">
                  <c:v>2007/6</c:v>
                </c:pt>
                <c:pt idx="54">
                  <c:v>2007/7</c:v>
                </c:pt>
                <c:pt idx="55">
                  <c:v>2007/8</c:v>
                </c:pt>
                <c:pt idx="56">
                  <c:v>2007/9</c:v>
                </c:pt>
                <c:pt idx="57">
                  <c:v>2007/10</c:v>
                </c:pt>
                <c:pt idx="58">
                  <c:v>2007/11</c:v>
                </c:pt>
                <c:pt idx="59">
                  <c:v>2007/12</c:v>
                </c:pt>
                <c:pt idx="60">
                  <c:v>2008/1</c:v>
                </c:pt>
                <c:pt idx="61">
                  <c:v>2008/2</c:v>
                </c:pt>
                <c:pt idx="62">
                  <c:v>2008/3</c:v>
                </c:pt>
                <c:pt idx="63">
                  <c:v>2008/4</c:v>
                </c:pt>
                <c:pt idx="64">
                  <c:v>2008/5</c:v>
                </c:pt>
                <c:pt idx="65">
                  <c:v>2008/6</c:v>
                </c:pt>
                <c:pt idx="66">
                  <c:v>2008/7</c:v>
                </c:pt>
                <c:pt idx="67">
                  <c:v>2008/8</c:v>
                </c:pt>
                <c:pt idx="68">
                  <c:v>2008/9</c:v>
                </c:pt>
                <c:pt idx="69">
                  <c:v>2008/10</c:v>
                </c:pt>
                <c:pt idx="70">
                  <c:v>2008/11</c:v>
                </c:pt>
                <c:pt idx="71">
                  <c:v>2008/12</c:v>
                </c:pt>
                <c:pt idx="72">
                  <c:v>2009/1</c:v>
                </c:pt>
                <c:pt idx="73">
                  <c:v>2009/2</c:v>
                </c:pt>
                <c:pt idx="74">
                  <c:v>2009/3</c:v>
                </c:pt>
                <c:pt idx="75">
                  <c:v>2009/4</c:v>
                </c:pt>
                <c:pt idx="76">
                  <c:v>2009/5</c:v>
                </c:pt>
                <c:pt idx="77">
                  <c:v>2009/6</c:v>
                </c:pt>
                <c:pt idx="78">
                  <c:v>2009/7</c:v>
                </c:pt>
                <c:pt idx="79">
                  <c:v>2009/8</c:v>
                </c:pt>
                <c:pt idx="80">
                  <c:v>2009/9</c:v>
                </c:pt>
                <c:pt idx="81">
                  <c:v>2009/10</c:v>
                </c:pt>
                <c:pt idx="82">
                  <c:v>2009/11</c:v>
                </c:pt>
                <c:pt idx="83">
                  <c:v>2009/12</c:v>
                </c:pt>
                <c:pt idx="84">
                  <c:v>2010/1</c:v>
                </c:pt>
                <c:pt idx="85">
                  <c:v>2010/2</c:v>
                </c:pt>
                <c:pt idx="86">
                  <c:v>2010/3</c:v>
                </c:pt>
                <c:pt idx="87">
                  <c:v>2010/4</c:v>
                </c:pt>
                <c:pt idx="88">
                  <c:v>2010/5</c:v>
                </c:pt>
                <c:pt idx="89">
                  <c:v>2010/6</c:v>
                </c:pt>
                <c:pt idx="90">
                  <c:v>2010/7</c:v>
                </c:pt>
                <c:pt idx="91">
                  <c:v>2010/8</c:v>
                </c:pt>
                <c:pt idx="92">
                  <c:v>2010/9</c:v>
                </c:pt>
                <c:pt idx="93">
                  <c:v>2010/10</c:v>
                </c:pt>
                <c:pt idx="94">
                  <c:v>2010/11</c:v>
                </c:pt>
                <c:pt idx="95">
                  <c:v>2010/12</c:v>
                </c:pt>
                <c:pt idx="96">
                  <c:v>2011/1</c:v>
                </c:pt>
                <c:pt idx="97">
                  <c:v>2011/2</c:v>
                </c:pt>
                <c:pt idx="98">
                  <c:v>2011/3</c:v>
                </c:pt>
                <c:pt idx="99">
                  <c:v>2011/4</c:v>
                </c:pt>
                <c:pt idx="100">
                  <c:v>2011/5</c:v>
                </c:pt>
                <c:pt idx="101">
                  <c:v>2011/6</c:v>
                </c:pt>
                <c:pt idx="102">
                  <c:v>2011/7</c:v>
                </c:pt>
                <c:pt idx="103">
                  <c:v>2011/8</c:v>
                </c:pt>
                <c:pt idx="104">
                  <c:v>2011/9</c:v>
                </c:pt>
                <c:pt idx="105">
                  <c:v>2011/10</c:v>
                </c:pt>
                <c:pt idx="106">
                  <c:v>2011/11</c:v>
                </c:pt>
                <c:pt idx="107">
                  <c:v>2011/12</c:v>
                </c:pt>
                <c:pt idx="108">
                  <c:v>2012/1</c:v>
                </c:pt>
                <c:pt idx="109">
                  <c:v>2012/2</c:v>
                </c:pt>
                <c:pt idx="110">
                  <c:v>2012/3</c:v>
                </c:pt>
                <c:pt idx="111">
                  <c:v>2012/4</c:v>
                </c:pt>
                <c:pt idx="112">
                  <c:v>2012/5</c:v>
                </c:pt>
                <c:pt idx="113">
                  <c:v>2012/6</c:v>
                </c:pt>
                <c:pt idx="114">
                  <c:v>2012/7</c:v>
                </c:pt>
                <c:pt idx="115">
                  <c:v>2012/8</c:v>
                </c:pt>
                <c:pt idx="116">
                  <c:v>2012/9</c:v>
                </c:pt>
                <c:pt idx="117">
                  <c:v>2012/10</c:v>
                </c:pt>
                <c:pt idx="118">
                  <c:v>2012/11</c:v>
                </c:pt>
                <c:pt idx="119">
                  <c:v>2012/12</c:v>
                </c:pt>
                <c:pt idx="120">
                  <c:v>2013/1</c:v>
                </c:pt>
                <c:pt idx="121">
                  <c:v>2013/2</c:v>
                </c:pt>
                <c:pt idx="122">
                  <c:v>2013/3</c:v>
                </c:pt>
                <c:pt idx="123">
                  <c:v>2013/4</c:v>
                </c:pt>
                <c:pt idx="124">
                  <c:v>2013/5</c:v>
                </c:pt>
                <c:pt idx="125">
                  <c:v>2013/6</c:v>
                </c:pt>
                <c:pt idx="126">
                  <c:v>2013/7</c:v>
                </c:pt>
                <c:pt idx="127">
                  <c:v>2013/8</c:v>
                </c:pt>
                <c:pt idx="128">
                  <c:v>2013/9</c:v>
                </c:pt>
                <c:pt idx="129">
                  <c:v>2013/10</c:v>
                </c:pt>
                <c:pt idx="130">
                  <c:v>2013/11</c:v>
                </c:pt>
                <c:pt idx="131">
                  <c:v>2013/12</c:v>
                </c:pt>
                <c:pt idx="132">
                  <c:v>2014/1</c:v>
                </c:pt>
                <c:pt idx="133">
                  <c:v>2014/2</c:v>
                </c:pt>
                <c:pt idx="134">
                  <c:v>2014/3</c:v>
                </c:pt>
                <c:pt idx="135">
                  <c:v>2014/4</c:v>
                </c:pt>
                <c:pt idx="136">
                  <c:v>2014/5</c:v>
                </c:pt>
                <c:pt idx="137">
                  <c:v>2014/6</c:v>
                </c:pt>
                <c:pt idx="138">
                  <c:v>2014/7</c:v>
                </c:pt>
                <c:pt idx="139">
                  <c:v>2014/8</c:v>
                </c:pt>
                <c:pt idx="140">
                  <c:v>2014/9</c:v>
                </c:pt>
                <c:pt idx="141">
                  <c:v>2014/10</c:v>
                </c:pt>
                <c:pt idx="142">
                  <c:v>2014/11</c:v>
                </c:pt>
                <c:pt idx="143">
                  <c:v>2014/12</c:v>
                </c:pt>
                <c:pt idx="144">
                  <c:v>2015/1</c:v>
                </c:pt>
                <c:pt idx="145">
                  <c:v>2015/2</c:v>
                </c:pt>
                <c:pt idx="146">
                  <c:v>2015/3</c:v>
                </c:pt>
                <c:pt idx="147">
                  <c:v>2015/4</c:v>
                </c:pt>
                <c:pt idx="148">
                  <c:v>2015/5</c:v>
                </c:pt>
                <c:pt idx="149">
                  <c:v>2015/6</c:v>
                </c:pt>
                <c:pt idx="150">
                  <c:v>2015/7</c:v>
                </c:pt>
                <c:pt idx="151">
                  <c:v>2015/8</c:v>
                </c:pt>
                <c:pt idx="152">
                  <c:v>2015/9</c:v>
                </c:pt>
                <c:pt idx="153">
                  <c:v>2015/10</c:v>
                </c:pt>
                <c:pt idx="154">
                  <c:v>2015/11</c:v>
                </c:pt>
                <c:pt idx="155">
                  <c:v>2015/12</c:v>
                </c:pt>
                <c:pt idx="156">
                  <c:v>2016/1</c:v>
                </c:pt>
                <c:pt idx="157">
                  <c:v>2016/2</c:v>
                </c:pt>
                <c:pt idx="158">
                  <c:v>2016/3</c:v>
                </c:pt>
                <c:pt idx="159">
                  <c:v>2016/4</c:v>
                </c:pt>
                <c:pt idx="160">
                  <c:v>2016/5</c:v>
                </c:pt>
                <c:pt idx="161">
                  <c:v>2016/6</c:v>
                </c:pt>
                <c:pt idx="162">
                  <c:v>2016/7</c:v>
                </c:pt>
                <c:pt idx="163">
                  <c:v>2016/8</c:v>
                </c:pt>
                <c:pt idx="164">
                  <c:v>2016/9</c:v>
                </c:pt>
                <c:pt idx="165">
                  <c:v>2016/10</c:v>
                </c:pt>
                <c:pt idx="166">
                  <c:v>2016/11</c:v>
                </c:pt>
                <c:pt idx="167">
                  <c:v>2016/12</c:v>
                </c:pt>
                <c:pt idx="168">
                  <c:v>2017/1</c:v>
                </c:pt>
                <c:pt idx="169">
                  <c:v>2017/2</c:v>
                </c:pt>
                <c:pt idx="170">
                  <c:v>2017/3</c:v>
                </c:pt>
                <c:pt idx="171">
                  <c:v>2017/4</c:v>
                </c:pt>
                <c:pt idx="172">
                  <c:v>2017/5</c:v>
                </c:pt>
                <c:pt idx="173">
                  <c:v>2017/6</c:v>
                </c:pt>
                <c:pt idx="174">
                  <c:v>2017/7</c:v>
                </c:pt>
                <c:pt idx="175">
                  <c:v>2017/8</c:v>
                </c:pt>
                <c:pt idx="176">
                  <c:v>2017/9</c:v>
                </c:pt>
                <c:pt idx="177">
                  <c:v>2017/10</c:v>
                </c:pt>
                <c:pt idx="178">
                  <c:v>2017/11</c:v>
                </c:pt>
                <c:pt idx="179">
                  <c:v>2017/12</c:v>
                </c:pt>
                <c:pt idx="180">
                  <c:v>2018/1</c:v>
                </c:pt>
                <c:pt idx="181">
                  <c:v>2018/2</c:v>
                </c:pt>
                <c:pt idx="182">
                  <c:v>2018/3</c:v>
                </c:pt>
                <c:pt idx="183">
                  <c:v>2018/4</c:v>
                </c:pt>
                <c:pt idx="184">
                  <c:v>2018/5</c:v>
                </c:pt>
                <c:pt idx="185">
                  <c:v>2018/6</c:v>
                </c:pt>
                <c:pt idx="186">
                  <c:v>2018/7</c:v>
                </c:pt>
                <c:pt idx="187">
                  <c:v>2018/8</c:v>
                </c:pt>
                <c:pt idx="188">
                  <c:v>2018/9</c:v>
                </c:pt>
                <c:pt idx="189">
                  <c:v>2018/10</c:v>
                </c:pt>
                <c:pt idx="190">
                  <c:v>2018/11</c:v>
                </c:pt>
                <c:pt idx="191">
                  <c:v>2018/12</c:v>
                </c:pt>
                <c:pt idx="192">
                  <c:v>2019/1</c:v>
                </c:pt>
                <c:pt idx="193">
                  <c:v>2019/2</c:v>
                </c:pt>
                <c:pt idx="194">
                  <c:v>2019/3</c:v>
                </c:pt>
                <c:pt idx="195">
                  <c:v>2019/4</c:v>
                </c:pt>
                <c:pt idx="196">
                  <c:v>2019/5</c:v>
                </c:pt>
                <c:pt idx="197">
                  <c:v>2019/6</c:v>
                </c:pt>
                <c:pt idx="198">
                  <c:v>2019/7</c:v>
                </c:pt>
                <c:pt idx="199">
                  <c:v>2019/8</c:v>
                </c:pt>
                <c:pt idx="200">
                  <c:v>2019/9</c:v>
                </c:pt>
                <c:pt idx="201">
                  <c:v>2019/10</c:v>
                </c:pt>
                <c:pt idx="202">
                  <c:v>2019/11</c:v>
                </c:pt>
                <c:pt idx="203">
                  <c:v>2019/12</c:v>
                </c:pt>
                <c:pt idx="204">
                  <c:v>2020/1</c:v>
                </c:pt>
                <c:pt idx="205">
                  <c:v>2020/2</c:v>
                </c:pt>
                <c:pt idx="206">
                  <c:v>2020/3</c:v>
                </c:pt>
                <c:pt idx="207">
                  <c:v>2020/4</c:v>
                </c:pt>
                <c:pt idx="208">
                  <c:v>2020/5</c:v>
                </c:pt>
                <c:pt idx="209">
                  <c:v>2020/6</c:v>
                </c:pt>
                <c:pt idx="210">
                  <c:v>2020/7</c:v>
                </c:pt>
                <c:pt idx="211">
                  <c:v>2020/8</c:v>
                </c:pt>
                <c:pt idx="212">
                  <c:v>2020/9</c:v>
                </c:pt>
                <c:pt idx="213">
                  <c:v>2020/10</c:v>
                </c:pt>
                <c:pt idx="214">
                  <c:v>2020/11</c:v>
                </c:pt>
                <c:pt idx="215">
                  <c:v>2020/12</c:v>
                </c:pt>
                <c:pt idx="216">
                  <c:v>2021/1</c:v>
                </c:pt>
                <c:pt idx="217">
                  <c:v>2021/2</c:v>
                </c:pt>
                <c:pt idx="218">
                  <c:v>2021/3</c:v>
                </c:pt>
                <c:pt idx="219">
                  <c:v>2021/4</c:v>
                </c:pt>
                <c:pt idx="220">
                  <c:v>2021/5</c:v>
                </c:pt>
                <c:pt idx="221">
                  <c:v>2021/6</c:v>
                </c:pt>
                <c:pt idx="222">
                  <c:v>2021/7</c:v>
                </c:pt>
                <c:pt idx="223">
                  <c:v>2021/8</c:v>
                </c:pt>
                <c:pt idx="224">
                  <c:v>2021/9</c:v>
                </c:pt>
                <c:pt idx="225">
                  <c:v>2021/10</c:v>
                </c:pt>
                <c:pt idx="226">
                  <c:v>2021/11</c:v>
                </c:pt>
                <c:pt idx="227">
                  <c:v>2021/12</c:v>
                </c:pt>
                <c:pt idx="228">
                  <c:v>2022/1</c:v>
                </c:pt>
                <c:pt idx="229">
                  <c:v>2022/2</c:v>
                </c:pt>
                <c:pt idx="230">
                  <c:v>2022/3</c:v>
                </c:pt>
                <c:pt idx="231">
                  <c:v>2022/4</c:v>
                </c:pt>
                <c:pt idx="232">
                  <c:v>2022/5</c:v>
                </c:pt>
                <c:pt idx="233">
                  <c:v>2022/6</c:v>
                </c:pt>
                <c:pt idx="234">
                  <c:v>2022/7</c:v>
                </c:pt>
                <c:pt idx="235">
                  <c:v>2022/8</c:v>
                </c:pt>
                <c:pt idx="236">
                  <c:v>2022/9</c:v>
                </c:pt>
                <c:pt idx="237">
                  <c:v>2022/10</c:v>
                </c:pt>
                <c:pt idx="238">
                  <c:v>2022/11</c:v>
                </c:pt>
                <c:pt idx="239">
                  <c:v>2022/12</c:v>
                </c:pt>
                <c:pt idx="240">
                  <c:v>/12023</c:v>
                </c:pt>
              </c:strCache>
            </c:strRef>
          </c:cat>
          <c:val>
            <c:numRef>
              <c:f>'Գրաֆիկ 14'!$B$2:$B$242</c:f>
              <c:numCache>
                <c:formatCode>0.00</c:formatCode>
                <c:ptCount val="241"/>
                <c:pt idx="0">
                  <c:v>2.7875530999999998</c:v>
                </c:pt>
                <c:pt idx="1">
                  <c:v>2.7046594000000002</c:v>
                </c:pt>
                <c:pt idx="2">
                  <c:v>2.6277872000000002</c:v>
                </c:pt>
                <c:pt idx="3">
                  <c:v>2.4593490999999998</c:v>
                </c:pt>
                <c:pt idx="4">
                  <c:v>2.3483407000000001</c:v>
                </c:pt>
                <c:pt idx="5">
                  <c:v>2.27155</c:v>
                </c:pt>
                <c:pt idx="6">
                  <c:v>2.2372079999999999</c:v>
                </c:pt>
                <c:pt idx="7">
                  <c:v>2.1655338</c:v>
                </c:pt>
                <c:pt idx="8">
                  <c:v>2.1842475000000001</c:v>
                </c:pt>
                <c:pt idx="9">
                  <c:v>2.1611132999999998</c:v>
                </c:pt>
                <c:pt idx="10">
                  <c:v>2.0365931000000002</c:v>
                </c:pt>
                <c:pt idx="11">
                  <c:v>1.976213</c:v>
                </c:pt>
                <c:pt idx="12">
                  <c:v>1.9607228999999999</c:v>
                </c:pt>
                <c:pt idx="13">
                  <c:v>2.0481367000000001</c:v>
                </c:pt>
                <c:pt idx="14">
                  <c:v>2.1370610999999999</c:v>
                </c:pt>
                <c:pt idx="15">
                  <c:v>2.2577612999999999</c:v>
                </c:pt>
                <c:pt idx="16">
                  <c:v>2.2378638</c:v>
                </c:pt>
                <c:pt idx="17">
                  <c:v>2.3794884000000001</c:v>
                </c:pt>
                <c:pt idx="18">
                  <c:v>2.2638524000000002</c:v>
                </c:pt>
                <c:pt idx="19">
                  <c:v>2.2577292</c:v>
                </c:pt>
                <c:pt idx="20">
                  <c:v>2.2402009999999999</c:v>
                </c:pt>
                <c:pt idx="21">
                  <c:v>2.2372193999999999</c:v>
                </c:pt>
                <c:pt idx="22">
                  <c:v>2.3012131</c:v>
                </c:pt>
                <c:pt idx="23">
                  <c:v>2.3138858999999998</c:v>
                </c:pt>
                <c:pt idx="24">
                  <c:v>2.3158903</c:v>
                </c:pt>
                <c:pt idx="25">
                  <c:v>2.2862448999999998</c:v>
                </c:pt>
                <c:pt idx="26">
                  <c:v>2.2461525999999998</c:v>
                </c:pt>
                <c:pt idx="27">
                  <c:v>2.2397222999999999</c:v>
                </c:pt>
                <c:pt idx="28">
                  <c:v>2.3579552000000001</c:v>
                </c:pt>
                <c:pt idx="29">
                  <c:v>2.1993551999999998</c:v>
                </c:pt>
                <c:pt idx="30">
                  <c:v>2.3010793999999999</c:v>
                </c:pt>
                <c:pt idx="31">
                  <c:v>2.2644058999999999</c:v>
                </c:pt>
                <c:pt idx="32">
                  <c:v>2.3340762000000002</c:v>
                </c:pt>
                <c:pt idx="33">
                  <c:v>2.3253024</c:v>
                </c:pt>
                <c:pt idx="34">
                  <c:v>2.4316658000000002</c:v>
                </c:pt>
                <c:pt idx="35">
                  <c:v>2.4690335000000001</c:v>
                </c:pt>
                <c:pt idx="36">
                  <c:v>2.4510190999999999</c:v>
                </c:pt>
                <c:pt idx="37">
                  <c:v>2.4992554</c:v>
                </c:pt>
                <c:pt idx="38">
                  <c:v>2.5812189999999999</c:v>
                </c:pt>
                <c:pt idx="39">
                  <c:v>2.6806926</c:v>
                </c:pt>
                <c:pt idx="40">
                  <c:v>2.7839594999999999</c:v>
                </c:pt>
                <c:pt idx="41">
                  <c:v>3.0344297999999998</c:v>
                </c:pt>
                <c:pt idx="42">
                  <c:v>3.0939988</c:v>
                </c:pt>
                <c:pt idx="43">
                  <c:v>3.2251143999999998</c:v>
                </c:pt>
                <c:pt idx="44">
                  <c:v>3.2120120000000001</c:v>
                </c:pt>
                <c:pt idx="45">
                  <c:v>3.2911245999999998</c:v>
                </c:pt>
                <c:pt idx="46">
                  <c:v>3.1482614</c:v>
                </c:pt>
                <c:pt idx="47">
                  <c:v>3.1241582999999999</c:v>
                </c:pt>
                <c:pt idx="48">
                  <c:v>3.1457342000000001</c:v>
                </c:pt>
                <c:pt idx="49">
                  <c:v>3.1615579999999999</c:v>
                </c:pt>
                <c:pt idx="50">
                  <c:v>3.1090013999999999</c:v>
                </c:pt>
                <c:pt idx="51">
                  <c:v>2.9667028000000002</c:v>
                </c:pt>
                <c:pt idx="52">
                  <c:v>2.7833239999999999</c:v>
                </c:pt>
                <c:pt idx="53">
                  <c:v>2.6305790999999998</c:v>
                </c:pt>
                <c:pt idx="54">
                  <c:v>2.5346411</c:v>
                </c:pt>
                <c:pt idx="55">
                  <c:v>2.4685402000000001</c:v>
                </c:pt>
                <c:pt idx="56">
                  <c:v>2.4838822999999999</c:v>
                </c:pt>
                <c:pt idx="57">
                  <c:v>2.5033248000000001</c:v>
                </c:pt>
                <c:pt idx="58">
                  <c:v>2.6563696999999999</c:v>
                </c:pt>
                <c:pt idx="59">
                  <c:v>2.7127336</c:v>
                </c:pt>
                <c:pt idx="60">
                  <c:v>2.7470403999999999</c:v>
                </c:pt>
                <c:pt idx="61">
                  <c:v>2.6165653</c:v>
                </c:pt>
                <c:pt idx="62">
                  <c:v>2.6887664</c:v>
                </c:pt>
                <c:pt idx="63">
                  <c:v>2.7251102999999999</c:v>
                </c:pt>
                <c:pt idx="64">
                  <c:v>2.7937419000000001</c:v>
                </c:pt>
                <c:pt idx="65">
                  <c:v>2.9376962</c:v>
                </c:pt>
                <c:pt idx="66">
                  <c:v>3.0142541999999999</c:v>
                </c:pt>
                <c:pt idx="67">
                  <c:v>3.0845058999999999</c:v>
                </c:pt>
                <c:pt idx="68">
                  <c:v>3.0766784999999999</c:v>
                </c:pt>
                <c:pt idx="69">
                  <c:v>2.9291949000000002</c:v>
                </c:pt>
                <c:pt idx="70">
                  <c:v>2.7864624</c:v>
                </c:pt>
                <c:pt idx="71">
                  <c:v>2.6304305000000001</c:v>
                </c:pt>
                <c:pt idx="72">
                  <c:v>2.5522480999999999</c:v>
                </c:pt>
                <c:pt idx="73">
                  <c:v>2.5594948999999998</c:v>
                </c:pt>
                <c:pt idx="74">
                  <c:v>2.4535819000000001</c:v>
                </c:pt>
                <c:pt idx="75">
                  <c:v>2.3761456999999999</c:v>
                </c:pt>
                <c:pt idx="76">
                  <c:v>2.2888288000000001</c:v>
                </c:pt>
                <c:pt idx="77">
                  <c:v>2.0898948000000002</c:v>
                </c:pt>
                <c:pt idx="78">
                  <c:v>1.9228669</c:v>
                </c:pt>
                <c:pt idx="79">
                  <c:v>1.7701932</c:v>
                </c:pt>
                <c:pt idx="80">
                  <c:v>1.6158958000000001</c:v>
                </c:pt>
                <c:pt idx="81">
                  <c:v>1.5209969000000001</c:v>
                </c:pt>
                <c:pt idx="82">
                  <c:v>1.3714917</c:v>
                </c:pt>
                <c:pt idx="83">
                  <c:v>1.3248614999999999</c:v>
                </c:pt>
                <c:pt idx="84">
                  <c:v>1.1770019</c:v>
                </c:pt>
                <c:pt idx="85">
                  <c:v>1.0548474000000001</c:v>
                </c:pt>
                <c:pt idx="86">
                  <c:v>0.93183853000000005</c:v>
                </c:pt>
                <c:pt idx="87">
                  <c:v>0.87602977999999998</c:v>
                </c:pt>
                <c:pt idx="88">
                  <c:v>0.79986780000000002</c:v>
                </c:pt>
                <c:pt idx="89">
                  <c:v>0.78483473000000004</c:v>
                </c:pt>
                <c:pt idx="90">
                  <c:v>0.74959321999999995</c:v>
                </c:pt>
                <c:pt idx="91">
                  <c:v>0.69562860999999998</c:v>
                </c:pt>
                <c:pt idx="92">
                  <c:v>0.66761360000000003</c:v>
                </c:pt>
                <c:pt idx="93">
                  <c:v>0.67526624000000002</c:v>
                </c:pt>
                <c:pt idx="94">
                  <c:v>0.82600200999999995</c:v>
                </c:pt>
                <c:pt idx="95">
                  <c:v>0.83710132000000004</c:v>
                </c:pt>
                <c:pt idx="96">
                  <c:v>0.96003713000000002</c:v>
                </c:pt>
                <c:pt idx="97">
                  <c:v>1.1238816</c:v>
                </c:pt>
                <c:pt idx="98">
                  <c:v>1.1861014000000001</c:v>
                </c:pt>
                <c:pt idx="99">
                  <c:v>1.2155499999999999</c:v>
                </c:pt>
                <c:pt idx="100">
                  <c:v>1.2613949</c:v>
                </c:pt>
                <c:pt idx="101">
                  <c:v>1.2990531999999999</c:v>
                </c:pt>
                <c:pt idx="102">
                  <c:v>1.4236275</c:v>
                </c:pt>
                <c:pt idx="103">
                  <c:v>1.6569750999999999</c:v>
                </c:pt>
                <c:pt idx="104">
                  <c:v>1.7268144999999999</c:v>
                </c:pt>
                <c:pt idx="105">
                  <c:v>1.8413647</c:v>
                </c:pt>
                <c:pt idx="106">
                  <c:v>1.8407168</c:v>
                </c:pt>
                <c:pt idx="107">
                  <c:v>2.0478499000000001</c:v>
                </c:pt>
                <c:pt idx="108">
                  <c:v>2.1159284999999999</c:v>
                </c:pt>
                <c:pt idx="109">
                  <c:v>2.0181912</c:v>
                </c:pt>
                <c:pt idx="110">
                  <c:v>2.1247577</c:v>
                </c:pt>
                <c:pt idx="111">
                  <c:v>2.1937928000000002</c:v>
                </c:pt>
                <c:pt idx="112">
                  <c:v>2.1896843000000001</c:v>
                </c:pt>
                <c:pt idx="113">
                  <c:v>2.2407468000000001</c:v>
                </c:pt>
                <c:pt idx="114">
                  <c:v>2.2616531000000002</c:v>
                </c:pt>
                <c:pt idx="115">
                  <c:v>2.1718632000000002</c:v>
                </c:pt>
                <c:pt idx="116">
                  <c:v>2.2199385</c:v>
                </c:pt>
                <c:pt idx="117">
                  <c:v>2.2070704999999999</c:v>
                </c:pt>
                <c:pt idx="118">
                  <c:v>2.1959868999999999</c:v>
                </c:pt>
                <c:pt idx="119">
                  <c:v>2.1097305</c:v>
                </c:pt>
                <c:pt idx="120">
                  <c:v>2.0682971000000001</c:v>
                </c:pt>
                <c:pt idx="121">
                  <c:v>2.1460170000000001</c:v>
                </c:pt>
                <c:pt idx="122">
                  <c:v>2.0999024999999998</c:v>
                </c:pt>
                <c:pt idx="123">
                  <c:v>1.9354319</c:v>
                </c:pt>
                <c:pt idx="124">
                  <c:v>1.907797</c:v>
                </c:pt>
                <c:pt idx="125">
                  <c:v>1.8766189</c:v>
                </c:pt>
                <c:pt idx="126">
                  <c:v>1.8678790000000001</c:v>
                </c:pt>
                <c:pt idx="127">
                  <c:v>1.9142201999999999</c:v>
                </c:pt>
                <c:pt idx="128">
                  <c:v>1.8904211</c:v>
                </c:pt>
                <c:pt idx="129">
                  <c:v>1.8687355999999999</c:v>
                </c:pt>
                <c:pt idx="130">
                  <c:v>1.8930866</c:v>
                </c:pt>
                <c:pt idx="131">
                  <c:v>1.8711903999999999</c:v>
                </c:pt>
                <c:pt idx="132">
                  <c:v>1.8218144999999999</c:v>
                </c:pt>
                <c:pt idx="133">
                  <c:v>1.7891862999999999</c:v>
                </c:pt>
                <c:pt idx="134">
                  <c:v>1.8208567</c:v>
                </c:pt>
                <c:pt idx="135">
                  <c:v>2.0251611999999999</c:v>
                </c:pt>
                <c:pt idx="136">
                  <c:v>2.1282345</c:v>
                </c:pt>
                <c:pt idx="137">
                  <c:v>2.1433409000000001</c:v>
                </c:pt>
                <c:pt idx="138">
                  <c:v>2.1008094000000002</c:v>
                </c:pt>
                <c:pt idx="139">
                  <c:v>1.9625041999999999</c:v>
                </c:pt>
                <c:pt idx="140">
                  <c:v>1.9540470000000001</c:v>
                </c:pt>
                <c:pt idx="141">
                  <c:v>2.0060186999999998</c:v>
                </c:pt>
                <c:pt idx="142">
                  <c:v>2.0043657000000001</c:v>
                </c:pt>
                <c:pt idx="143">
                  <c:v>1.9711259000000001</c:v>
                </c:pt>
                <c:pt idx="144">
                  <c:v>1.9856529999999999</c:v>
                </c:pt>
                <c:pt idx="145">
                  <c:v>1.9819969</c:v>
                </c:pt>
                <c:pt idx="146">
                  <c:v>1.9991371</c:v>
                </c:pt>
                <c:pt idx="147">
                  <c:v>2.0631235999999999</c:v>
                </c:pt>
                <c:pt idx="148">
                  <c:v>2.0668869000000001</c:v>
                </c:pt>
                <c:pt idx="149">
                  <c:v>2.1147326</c:v>
                </c:pt>
                <c:pt idx="150">
                  <c:v>2.1414477000000001</c:v>
                </c:pt>
                <c:pt idx="151">
                  <c:v>2.1802397999999998</c:v>
                </c:pt>
                <c:pt idx="152">
                  <c:v>2.2794310000000002</c:v>
                </c:pt>
                <c:pt idx="153">
                  <c:v>2.3462109</c:v>
                </c:pt>
                <c:pt idx="154">
                  <c:v>2.4052606000000001</c:v>
                </c:pt>
                <c:pt idx="155">
                  <c:v>2.4436874</c:v>
                </c:pt>
                <c:pt idx="156">
                  <c:v>2.4667222</c:v>
                </c:pt>
                <c:pt idx="157">
                  <c:v>2.5442092000000001</c:v>
                </c:pt>
                <c:pt idx="158">
                  <c:v>2.5318779999999999</c:v>
                </c:pt>
                <c:pt idx="159">
                  <c:v>2.5379960000000001</c:v>
                </c:pt>
                <c:pt idx="160">
                  <c:v>2.5711572</c:v>
                </c:pt>
                <c:pt idx="161">
                  <c:v>2.5689022000000001</c:v>
                </c:pt>
                <c:pt idx="162">
                  <c:v>2.5758511999999998</c:v>
                </c:pt>
                <c:pt idx="163">
                  <c:v>2.7228064000000001</c:v>
                </c:pt>
                <c:pt idx="164">
                  <c:v>2.6321032</c:v>
                </c:pt>
                <c:pt idx="165">
                  <c:v>2.5095184000000001</c:v>
                </c:pt>
                <c:pt idx="166">
                  <c:v>2.5258012999999999</c:v>
                </c:pt>
                <c:pt idx="167">
                  <c:v>2.5949439999999999</c:v>
                </c:pt>
                <c:pt idx="168">
                  <c:v>2.661562</c:v>
                </c:pt>
                <c:pt idx="169">
                  <c:v>2.6744599999999998</c:v>
                </c:pt>
                <c:pt idx="170">
                  <c:v>2.453344</c:v>
                </c:pt>
                <c:pt idx="171">
                  <c:v>2.25217</c:v>
                </c:pt>
                <c:pt idx="172">
                  <c:v>2.1559110000000001</c:v>
                </c:pt>
                <c:pt idx="173">
                  <c:v>2.1385299999999998</c:v>
                </c:pt>
                <c:pt idx="174">
                  <c:v>2.1467689999999999</c:v>
                </c:pt>
                <c:pt idx="175">
                  <c:v>2.0898319999999999</c:v>
                </c:pt>
                <c:pt idx="176">
                  <c:v>2.106697</c:v>
                </c:pt>
                <c:pt idx="177">
                  <c:v>2.1928190000000001</c:v>
                </c:pt>
                <c:pt idx="178">
                  <c:v>2.1150310000000001</c:v>
                </c:pt>
                <c:pt idx="179">
                  <c:v>2.1254719999999998</c:v>
                </c:pt>
                <c:pt idx="180">
                  <c:v>2.1663049999999999</c:v>
                </c:pt>
                <c:pt idx="181">
                  <c:v>2.1318959999999998</c:v>
                </c:pt>
                <c:pt idx="182">
                  <c:v>2.3691970000000002</c:v>
                </c:pt>
                <c:pt idx="183">
                  <c:v>2.4934229999999999</c:v>
                </c:pt>
                <c:pt idx="184">
                  <c:v>2.544991</c:v>
                </c:pt>
                <c:pt idx="185">
                  <c:v>2.5532189999999999</c:v>
                </c:pt>
                <c:pt idx="186">
                  <c:v>2.5196339999999999</c:v>
                </c:pt>
                <c:pt idx="187">
                  <c:v>2.4328780000000001</c:v>
                </c:pt>
                <c:pt idx="188">
                  <c:v>2.4619330000000001</c:v>
                </c:pt>
                <c:pt idx="189">
                  <c:v>2.4149880000000001</c:v>
                </c:pt>
                <c:pt idx="190">
                  <c:v>2.4767939999999999</c:v>
                </c:pt>
                <c:pt idx="191">
                  <c:v>2.4643700000000002</c:v>
                </c:pt>
                <c:pt idx="192">
                  <c:v>2.3855330000000001</c:v>
                </c:pt>
                <c:pt idx="193">
                  <c:v>2.3766479999999999</c:v>
                </c:pt>
                <c:pt idx="194">
                  <c:v>2.3996840000000002</c:v>
                </c:pt>
                <c:pt idx="195">
                  <c:v>2.4079269999999999</c:v>
                </c:pt>
                <c:pt idx="196">
                  <c:v>2.39723</c:v>
                </c:pt>
                <c:pt idx="197">
                  <c:v>2.421751</c:v>
                </c:pt>
                <c:pt idx="198">
                  <c:v>2.4608479999999999</c:v>
                </c:pt>
                <c:pt idx="199">
                  <c:v>2.6292460000000002</c:v>
                </c:pt>
                <c:pt idx="200">
                  <c:v>2.6067670000000001</c:v>
                </c:pt>
                <c:pt idx="201">
                  <c:v>2.7333409999999998</c:v>
                </c:pt>
                <c:pt idx="202">
                  <c:v>2.7682169999999999</c:v>
                </c:pt>
                <c:pt idx="203">
                  <c:v>2.7463609999999998</c:v>
                </c:pt>
                <c:pt idx="204">
                  <c:v>2.7970670000000002</c:v>
                </c:pt>
                <c:pt idx="205">
                  <c:v>2.8129360000000001</c:v>
                </c:pt>
                <c:pt idx="206">
                  <c:v>2.6473789999999999</c:v>
                </c:pt>
                <c:pt idx="207">
                  <c:v>2.2263519999999999</c:v>
                </c:pt>
                <c:pt idx="208">
                  <c:v>2.0842079999999998</c:v>
                </c:pt>
                <c:pt idx="209">
                  <c:v>2.0581459999999998</c:v>
                </c:pt>
                <c:pt idx="210">
                  <c:v>2.3488570000000002</c:v>
                </c:pt>
                <c:pt idx="211">
                  <c:v>2.2889780000000002</c:v>
                </c:pt>
                <c:pt idx="212">
                  <c:v>2.077391</c:v>
                </c:pt>
                <c:pt idx="213">
                  <c:v>1.8421590000000001</c:v>
                </c:pt>
                <c:pt idx="214">
                  <c:v>1.7985869999999999</c:v>
                </c:pt>
                <c:pt idx="215">
                  <c:v>1.716599</c:v>
                </c:pt>
                <c:pt idx="216">
                  <c:v>1.517012</c:v>
                </c:pt>
                <c:pt idx="217">
                  <c:v>1.5270090000000001</c:v>
                </c:pt>
                <c:pt idx="218">
                  <c:v>1.7069840000000001</c:v>
                </c:pt>
                <c:pt idx="219">
                  <c:v>2.2623310000000001</c:v>
                </c:pt>
                <c:pt idx="220">
                  <c:v>2.6231640000000001</c:v>
                </c:pt>
                <c:pt idx="221">
                  <c:v>2.5885790000000002</c:v>
                </c:pt>
                <c:pt idx="222">
                  <c:v>2.315464</c:v>
                </c:pt>
                <c:pt idx="223">
                  <c:v>2.343064</c:v>
                </c:pt>
                <c:pt idx="224">
                  <c:v>2.6383830000000001</c:v>
                </c:pt>
                <c:pt idx="225">
                  <c:v>3.0356190000000001</c:v>
                </c:pt>
                <c:pt idx="226">
                  <c:v>3.2143199999999998</c:v>
                </c:pt>
                <c:pt idx="227">
                  <c:v>3.484143</c:v>
                </c:pt>
                <c:pt idx="228">
                  <c:v>3.9886590000000002</c:v>
                </c:pt>
                <c:pt idx="229">
                  <c:v>4.3070700000000004</c:v>
                </c:pt>
                <c:pt idx="230">
                  <c:v>4.5584230000000003</c:v>
                </c:pt>
                <c:pt idx="231">
                  <c:v>4.7218030000000004</c:v>
                </c:pt>
                <c:pt idx="232">
                  <c:v>4.985582</c:v>
                </c:pt>
                <c:pt idx="233">
                  <c:v>5.4223369999999997</c:v>
                </c:pt>
                <c:pt idx="234">
                  <c:v>5.6253289999999998</c:v>
                </c:pt>
                <c:pt idx="235">
                  <c:v>5.9917049999999996</c:v>
                </c:pt>
                <c:pt idx="236">
                  <c:v>6.3927949999999996</c:v>
                </c:pt>
                <c:pt idx="237">
                  <c:v>6.3648090000000002</c:v>
                </c:pt>
                <c:pt idx="238">
                  <c:v>6.4711780000000001</c:v>
                </c:pt>
                <c:pt idx="239">
                  <c:v>6.6172230000000001</c:v>
                </c:pt>
                <c:pt idx="240">
                  <c:v>6.5544924739999999</c:v>
                </c:pt>
              </c:numCache>
            </c:numRef>
          </c:val>
          <c:smooth val="0"/>
          <c:extLst>
            <c:ext xmlns:c16="http://schemas.microsoft.com/office/drawing/2014/chart" uri="{C3380CC4-5D6E-409C-BE32-E72D297353CC}">
              <c16:uniqueId val="{00000000-2BB8-4831-9226-006C67DF51C3}"/>
            </c:ext>
          </c:extLst>
        </c:ser>
        <c:ser>
          <c:idx val="1"/>
          <c:order val="1"/>
          <c:tx>
            <c:strRef>
              <c:f>'Գրաֆիկ 14'!$C$1</c:f>
              <c:strCache>
                <c:ptCount val="1"/>
                <c:pt idx="0">
                  <c:v> Core PCE</c:v>
                </c:pt>
              </c:strCache>
            </c:strRef>
          </c:tx>
          <c:marker>
            <c:symbol val="none"/>
          </c:marker>
          <c:cat>
            <c:strRef>
              <c:f>'Գրաֆիկ 14'!$A$2:$A$242</c:f>
              <c:strCache>
                <c:ptCount val="241"/>
                <c:pt idx="0">
                  <c:v>2003/1</c:v>
                </c:pt>
                <c:pt idx="1">
                  <c:v>2003/2</c:v>
                </c:pt>
                <c:pt idx="2">
                  <c:v>2003/3</c:v>
                </c:pt>
                <c:pt idx="3">
                  <c:v>2003/4</c:v>
                </c:pt>
                <c:pt idx="4">
                  <c:v>2003/5</c:v>
                </c:pt>
                <c:pt idx="5">
                  <c:v>2003/6</c:v>
                </c:pt>
                <c:pt idx="6">
                  <c:v>2003/7</c:v>
                </c:pt>
                <c:pt idx="7">
                  <c:v>2003/8</c:v>
                </c:pt>
                <c:pt idx="8">
                  <c:v>2003/9</c:v>
                </c:pt>
                <c:pt idx="9">
                  <c:v>2003/10</c:v>
                </c:pt>
                <c:pt idx="10">
                  <c:v>2003/11</c:v>
                </c:pt>
                <c:pt idx="11">
                  <c:v>2003/12</c:v>
                </c:pt>
                <c:pt idx="12">
                  <c:v>2004/1</c:v>
                </c:pt>
                <c:pt idx="13">
                  <c:v>2004/2</c:v>
                </c:pt>
                <c:pt idx="14">
                  <c:v>2004/3</c:v>
                </c:pt>
                <c:pt idx="15">
                  <c:v>2004/4</c:v>
                </c:pt>
                <c:pt idx="16">
                  <c:v>2004/5</c:v>
                </c:pt>
                <c:pt idx="17">
                  <c:v>2004/6</c:v>
                </c:pt>
                <c:pt idx="18">
                  <c:v>2004/7</c:v>
                </c:pt>
                <c:pt idx="19">
                  <c:v>2004/8</c:v>
                </c:pt>
                <c:pt idx="20">
                  <c:v>2004/9</c:v>
                </c:pt>
                <c:pt idx="21">
                  <c:v>2004/10</c:v>
                </c:pt>
                <c:pt idx="22">
                  <c:v>2004/11</c:v>
                </c:pt>
                <c:pt idx="23">
                  <c:v>2004/12</c:v>
                </c:pt>
                <c:pt idx="24">
                  <c:v>2005/1</c:v>
                </c:pt>
                <c:pt idx="25">
                  <c:v>2005/2</c:v>
                </c:pt>
                <c:pt idx="26">
                  <c:v>2005/3</c:v>
                </c:pt>
                <c:pt idx="27">
                  <c:v>2005/4</c:v>
                </c:pt>
                <c:pt idx="28">
                  <c:v>2005/5</c:v>
                </c:pt>
                <c:pt idx="29">
                  <c:v>2005/6</c:v>
                </c:pt>
                <c:pt idx="30">
                  <c:v>2005/7</c:v>
                </c:pt>
                <c:pt idx="31">
                  <c:v>2005/8</c:v>
                </c:pt>
                <c:pt idx="32">
                  <c:v>2005/9</c:v>
                </c:pt>
                <c:pt idx="33">
                  <c:v>2005/10</c:v>
                </c:pt>
                <c:pt idx="34">
                  <c:v>2005/11</c:v>
                </c:pt>
                <c:pt idx="35">
                  <c:v>2005/12</c:v>
                </c:pt>
                <c:pt idx="36">
                  <c:v>2006/1</c:v>
                </c:pt>
                <c:pt idx="37">
                  <c:v>2006/2</c:v>
                </c:pt>
                <c:pt idx="38">
                  <c:v>2006/3</c:v>
                </c:pt>
                <c:pt idx="39">
                  <c:v>2006/4</c:v>
                </c:pt>
                <c:pt idx="40">
                  <c:v>2006/5</c:v>
                </c:pt>
                <c:pt idx="41">
                  <c:v>2006/6</c:v>
                </c:pt>
                <c:pt idx="42">
                  <c:v>2006/7</c:v>
                </c:pt>
                <c:pt idx="43">
                  <c:v>2006/8</c:v>
                </c:pt>
                <c:pt idx="44">
                  <c:v>2006/9</c:v>
                </c:pt>
                <c:pt idx="45">
                  <c:v>2006/10</c:v>
                </c:pt>
                <c:pt idx="46">
                  <c:v>2006/11</c:v>
                </c:pt>
                <c:pt idx="47">
                  <c:v>2006/12</c:v>
                </c:pt>
                <c:pt idx="48">
                  <c:v>2007/1</c:v>
                </c:pt>
                <c:pt idx="49">
                  <c:v>2007/2</c:v>
                </c:pt>
                <c:pt idx="50">
                  <c:v>2007/3</c:v>
                </c:pt>
                <c:pt idx="51">
                  <c:v>2007/4</c:v>
                </c:pt>
                <c:pt idx="52">
                  <c:v>2007/5</c:v>
                </c:pt>
                <c:pt idx="53">
                  <c:v>2007/6</c:v>
                </c:pt>
                <c:pt idx="54">
                  <c:v>2007/7</c:v>
                </c:pt>
                <c:pt idx="55">
                  <c:v>2007/8</c:v>
                </c:pt>
                <c:pt idx="56">
                  <c:v>2007/9</c:v>
                </c:pt>
                <c:pt idx="57">
                  <c:v>2007/10</c:v>
                </c:pt>
                <c:pt idx="58">
                  <c:v>2007/11</c:v>
                </c:pt>
                <c:pt idx="59">
                  <c:v>2007/12</c:v>
                </c:pt>
                <c:pt idx="60">
                  <c:v>2008/1</c:v>
                </c:pt>
                <c:pt idx="61">
                  <c:v>2008/2</c:v>
                </c:pt>
                <c:pt idx="62">
                  <c:v>2008/3</c:v>
                </c:pt>
                <c:pt idx="63">
                  <c:v>2008/4</c:v>
                </c:pt>
                <c:pt idx="64">
                  <c:v>2008/5</c:v>
                </c:pt>
                <c:pt idx="65">
                  <c:v>2008/6</c:v>
                </c:pt>
                <c:pt idx="66">
                  <c:v>2008/7</c:v>
                </c:pt>
                <c:pt idx="67">
                  <c:v>2008/8</c:v>
                </c:pt>
                <c:pt idx="68">
                  <c:v>2008/9</c:v>
                </c:pt>
                <c:pt idx="69">
                  <c:v>2008/10</c:v>
                </c:pt>
                <c:pt idx="70">
                  <c:v>2008/11</c:v>
                </c:pt>
                <c:pt idx="71">
                  <c:v>2008/12</c:v>
                </c:pt>
                <c:pt idx="72">
                  <c:v>2009/1</c:v>
                </c:pt>
                <c:pt idx="73">
                  <c:v>2009/2</c:v>
                </c:pt>
                <c:pt idx="74">
                  <c:v>2009/3</c:v>
                </c:pt>
                <c:pt idx="75">
                  <c:v>2009/4</c:v>
                </c:pt>
                <c:pt idx="76">
                  <c:v>2009/5</c:v>
                </c:pt>
                <c:pt idx="77">
                  <c:v>2009/6</c:v>
                </c:pt>
                <c:pt idx="78">
                  <c:v>2009/7</c:v>
                </c:pt>
                <c:pt idx="79">
                  <c:v>2009/8</c:v>
                </c:pt>
                <c:pt idx="80">
                  <c:v>2009/9</c:v>
                </c:pt>
                <c:pt idx="81">
                  <c:v>2009/10</c:v>
                </c:pt>
                <c:pt idx="82">
                  <c:v>2009/11</c:v>
                </c:pt>
                <c:pt idx="83">
                  <c:v>2009/12</c:v>
                </c:pt>
                <c:pt idx="84">
                  <c:v>2010/1</c:v>
                </c:pt>
                <c:pt idx="85">
                  <c:v>2010/2</c:v>
                </c:pt>
                <c:pt idx="86">
                  <c:v>2010/3</c:v>
                </c:pt>
                <c:pt idx="87">
                  <c:v>2010/4</c:v>
                </c:pt>
                <c:pt idx="88">
                  <c:v>2010/5</c:v>
                </c:pt>
                <c:pt idx="89">
                  <c:v>2010/6</c:v>
                </c:pt>
                <c:pt idx="90">
                  <c:v>2010/7</c:v>
                </c:pt>
                <c:pt idx="91">
                  <c:v>2010/8</c:v>
                </c:pt>
                <c:pt idx="92">
                  <c:v>2010/9</c:v>
                </c:pt>
                <c:pt idx="93">
                  <c:v>2010/10</c:v>
                </c:pt>
                <c:pt idx="94">
                  <c:v>2010/11</c:v>
                </c:pt>
                <c:pt idx="95">
                  <c:v>2010/12</c:v>
                </c:pt>
                <c:pt idx="96">
                  <c:v>2011/1</c:v>
                </c:pt>
                <c:pt idx="97">
                  <c:v>2011/2</c:v>
                </c:pt>
                <c:pt idx="98">
                  <c:v>2011/3</c:v>
                </c:pt>
                <c:pt idx="99">
                  <c:v>2011/4</c:v>
                </c:pt>
                <c:pt idx="100">
                  <c:v>2011/5</c:v>
                </c:pt>
                <c:pt idx="101">
                  <c:v>2011/6</c:v>
                </c:pt>
                <c:pt idx="102">
                  <c:v>2011/7</c:v>
                </c:pt>
                <c:pt idx="103">
                  <c:v>2011/8</c:v>
                </c:pt>
                <c:pt idx="104">
                  <c:v>2011/9</c:v>
                </c:pt>
                <c:pt idx="105">
                  <c:v>2011/10</c:v>
                </c:pt>
                <c:pt idx="106">
                  <c:v>2011/11</c:v>
                </c:pt>
                <c:pt idx="107">
                  <c:v>2011/12</c:v>
                </c:pt>
                <c:pt idx="108">
                  <c:v>2012/1</c:v>
                </c:pt>
                <c:pt idx="109">
                  <c:v>2012/2</c:v>
                </c:pt>
                <c:pt idx="110">
                  <c:v>2012/3</c:v>
                </c:pt>
                <c:pt idx="111">
                  <c:v>2012/4</c:v>
                </c:pt>
                <c:pt idx="112">
                  <c:v>2012/5</c:v>
                </c:pt>
                <c:pt idx="113">
                  <c:v>2012/6</c:v>
                </c:pt>
                <c:pt idx="114">
                  <c:v>2012/7</c:v>
                </c:pt>
                <c:pt idx="115">
                  <c:v>2012/8</c:v>
                </c:pt>
                <c:pt idx="116">
                  <c:v>2012/9</c:v>
                </c:pt>
                <c:pt idx="117">
                  <c:v>2012/10</c:v>
                </c:pt>
                <c:pt idx="118">
                  <c:v>2012/11</c:v>
                </c:pt>
                <c:pt idx="119">
                  <c:v>2012/12</c:v>
                </c:pt>
                <c:pt idx="120">
                  <c:v>2013/1</c:v>
                </c:pt>
                <c:pt idx="121">
                  <c:v>2013/2</c:v>
                </c:pt>
                <c:pt idx="122">
                  <c:v>2013/3</c:v>
                </c:pt>
                <c:pt idx="123">
                  <c:v>2013/4</c:v>
                </c:pt>
                <c:pt idx="124">
                  <c:v>2013/5</c:v>
                </c:pt>
                <c:pt idx="125">
                  <c:v>2013/6</c:v>
                </c:pt>
                <c:pt idx="126">
                  <c:v>2013/7</c:v>
                </c:pt>
                <c:pt idx="127">
                  <c:v>2013/8</c:v>
                </c:pt>
                <c:pt idx="128">
                  <c:v>2013/9</c:v>
                </c:pt>
                <c:pt idx="129">
                  <c:v>2013/10</c:v>
                </c:pt>
                <c:pt idx="130">
                  <c:v>2013/11</c:v>
                </c:pt>
                <c:pt idx="131">
                  <c:v>2013/12</c:v>
                </c:pt>
                <c:pt idx="132">
                  <c:v>2014/1</c:v>
                </c:pt>
                <c:pt idx="133">
                  <c:v>2014/2</c:v>
                </c:pt>
                <c:pt idx="134">
                  <c:v>2014/3</c:v>
                </c:pt>
                <c:pt idx="135">
                  <c:v>2014/4</c:v>
                </c:pt>
                <c:pt idx="136">
                  <c:v>2014/5</c:v>
                </c:pt>
                <c:pt idx="137">
                  <c:v>2014/6</c:v>
                </c:pt>
                <c:pt idx="138">
                  <c:v>2014/7</c:v>
                </c:pt>
                <c:pt idx="139">
                  <c:v>2014/8</c:v>
                </c:pt>
                <c:pt idx="140">
                  <c:v>2014/9</c:v>
                </c:pt>
                <c:pt idx="141">
                  <c:v>2014/10</c:v>
                </c:pt>
                <c:pt idx="142">
                  <c:v>2014/11</c:v>
                </c:pt>
                <c:pt idx="143">
                  <c:v>2014/12</c:v>
                </c:pt>
                <c:pt idx="144">
                  <c:v>2015/1</c:v>
                </c:pt>
                <c:pt idx="145">
                  <c:v>2015/2</c:v>
                </c:pt>
                <c:pt idx="146">
                  <c:v>2015/3</c:v>
                </c:pt>
                <c:pt idx="147">
                  <c:v>2015/4</c:v>
                </c:pt>
                <c:pt idx="148">
                  <c:v>2015/5</c:v>
                </c:pt>
                <c:pt idx="149">
                  <c:v>2015/6</c:v>
                </c:pt>
                <c:pt idx="150">
                  <c:v>2015/7</c:v>
                </c:pt>
                <c:pt idx="151">
                  <c:v>2015/8</c:v>
                </c:pt>
                <c:pt idx="152">
                  <c:v>2015/9</c:v>
                </c:pt>
                <c:pt idx="153">
                  <c:v>2015/10</c:v>
                </c:pt>
                <c:pt idx="154">
                  <c:v>2015/11</c:v>
                </c:pt>
                <c:pt idx="155">
                  <c:v>2015/12</c:v>
                </c:pt>
                <c:pt idx="156">
                  <c:v>2016/1</c:v>
                </c:pt>
                <c:pt idx="157">
                  <c:v>2016/2</c:v>
                </c:pt>
                <c:pt idx="158">
                  <c:v>2016/3</c:v>
                </c:pt>
                <c:pt idx="159">
                  <c:v>2016/4</c:v>
                </c:pt>
                <c:pt idx="160">
                  <c:v>2016/5</c:v>
                </c:pt>
                <c:pt idx="161">
                  <c:v>2016/6</c:v>
                </c:pt>
                <c:pt idx="162">
                  <c:v>2016/7</c:v>
                </c:pt>
                <c:pt idx="163">
                  <c:v>2016/8</c:v>
                </c:pt>
                <c:pt idx="164">
                  <c:v>2016/9</c:v>
                </c:pt>
                <c:pt idx="165">
                  <c:v>2016/10</c:v>
                </c:pt>
                <c:pt idx="166">
                  <c:v>2016/11</c:v>
                </c:pt>
                <c:pt idx="167">
                  <c:v>2016/12</c:v>
                </c:pt>
                <c:pt idx="168">
                  <c:v>2017/1</c:v>
                </c:pt>
                <c:pt idx="169">
                  <c:v>2017/2</c:v>
                </c:pt>
                <c:pt idx="170">
                  <c:v>2017/3</c:v>
                </c:pt>
                <c:pt idx="171">
                  <c:v>2017/4</c:v>
                </c:pt>
                <c:pt idx="172">
                  <c:v>2017/5</c:v>
                </c:pt>
                <c:pt idx="173">
                  <c:v>2017/6</c:v>
                </c:pt>
                <c:pt idx="174">
                  <c:v>2017/7</c:v>
                </c:pt>
                <c:pt idx="175">
                  <c:v>2017/8</c:v>
                </c:pt>
                <c:pt idx="176">
                  <c:v>2017/9</c:v>
                </c:pt>
                <c:pt idx="177">
                  <c:v>2017/10</c:v>
                </c:pt>
                <c:pt idx="178">
                  <c:v>2017/11</c:v>
                </c:pt>
                <c:pt idx="179">
                  <c:v>2017/12</c:v>
                </c:pt>
                <c:pt idx="180">
                  <c:v>2018/1</c:v>
                </c:pt>
                <c:pt idx="181">
                  <c:v>2018/2</c:v>
                </c:pt>
                <c:pt idx="182">
                  <c:v>2018/3</c:v>
                </c:pt>
                <c:pt idx="183">
                  <c:v>2018/4</c:v>
                </c:pt>
                <c:pt idx="184">
                  <c:v>2018/5</c:v>
                </c:pt>
                <c:pt idx="185">
                  <c:v>2018/6</c:v>
                </c:pt>
                <c:pt idx="186">
                  <c:v>2018/7</c:v>
                </c:pt>
                <c:pt idx="187">
                  <c:v>2018/8</c:v>
                </c:pt>
                <c:pt idx="188">
                  <c:v>2018/9</c:v>
                </c:pt>
                <c:pt idx="189">
                  <c:v>2018/10</c:v>
                </c:pt>
                <c:pt idx="190">
                  <c:v>2018/11</c:v>
                </c:pt>
                <c:pt idx="191">
                  <c:v>2018/12</c:v>
                </c:pt>
                <c:pt idx="192">
                  <c:v>2019/1</c:v>
                </c:pt>
                <c:pt idx="193">
                  <c:v>2019/2</c:v>
                </c:pt>
                <c:pt idx="194">
                  <c:v>2019/3</c:v>
                </c:pt>
                <c:pt idx="195">
                  <c:v>2019/4</c:v>
                </c:pt>
                <c:pt idx="196">
                  <c:v>2019/5</c:v>
                </c:pt>
                <c:pt idx="197">
                  <c:v>2019/6</c:v>
                </c:pt>
                <c:pt idx="198">
                  <c:v>2019/7</c:v>
                </c:pt>
                <c:pt idx="199">
                  <c:v>2019/8</c:v>
                </c:pt>
                <c:pt idx="200">
                  <c:v>2019/9</c:v>
                </c:pt>
                <c:pt idx="201">
                  <c:v>2019/10</c:v>
                </c:pt>
                <c:pt idx="202">
                  <c:v>2019/11</c:v>
                </c:pt>
                <c:pt idx="203">
                  <c:v>2019/12</c:v>
                </c:pt>
                <c:pt idx="204">
                  <c:v>2020/1</c:v>
                </c:pt>
                <c:pt idx="205">
                  <c:v>2020/2</c:v>
                </c:pt>
                <c:pt idx="206">
                  <c:v>2020/3</c:v>
                </c:pt>
                <c:pt idx="207">
                  <c:v>2020/4</c:v>
                </c:pt>
                <c:pt idx="208">
                  <c:v>2020/5</c:v>
                </c:pt>
                <c:pt idx="209">
                  <c:v>2020/6</c:v>
                </c:pt>
                <c:pt idx="210">
                  <c:v>2020/7</c:v>
                </c:pt>
                <c:pt idx="211">
                  <c:v>2020/8</c:v>
                </c:pt>
                <c:pt idx="212">
                  <c:v>2020/9</c:v>
                </c:pt>
                <c:pt idx="213">
                  <c:v>2020/10</c:v>
                </c:pt>
                <c:pt idx="214">
                  <c:v>2020/11</c:v>
                </c:pt>
                <c:pt idx="215">
                  <c:v>2020/12</c:v>
                </c:pt>
                <c:pt idx="216">
                  <c:v>2021/1</c:v>
                </c:pt>
                <c:pt idx="217">
                  <c:v>2021/2</c:v>
                </c:pt>
                <c:pt idx="218">
                  <c:v>2021/3</c:v>
                </c:pt>
                <c:pt idx="219">
                  <c:v>2021/4</c:v>
                </c:pt>
                <c:pt idx="220">
                  <c:v>2021/5</c:v>
                </c:pt>
                <c:pt idx="221">
                  <c:v>2021/6</c:v>
                </c:pt>
                <c:pt idx="222">
                  <c:v>2021/7</c:v>
                </c:pt>
                <c:pt idx="223">
                  <c:v>2021/8</c:v>
                </c:pt>
                <c:pt idx="224">
                  <c:v>2021/9</c:v>
                </c:pt>
                <c:pt idx="225">
                  <c:v>2021/10</c:v>
                </c:pt>
                <c:pt idx="226">
                  <c:v>2021/11</c:v>
                </c:pt>
                <c:pt idx="227">
                  <c:v>2021/12</c:v>
                </c:pt>
                <c:pt idx="228">
                  <c:v>2022/1</c:v>
                </c:pt>
                <c:pt idx="229">
                  <c:v>2022/2</c:v>
                </c:pt>
                <c:pt idx="230">
                  <c:v>2022/3</c:v>
                </c:pt>
                <c:pt idx="231">
                  <c:v>2022/4</c:v>
                </c:pt>
                <c:pt idx="232">
                  <c:v>2022/5</c:v>
                </c:pt>
                <c:pt idx="233">
                  <c:v>2022/6</c:v>
                </c:pt>
                <c:pt idx="234">
                  <c:v>2022/7</c:v>
                </c:pt>
                <c:pt idx="235">
                  <c:v>2022/8</c:v>
                </c:pt>
                <c:pt idx="236">
                  <c:v>2022/9</c:v>
                </c:pt>
                <c:pt idx="237">
                  <c:v>2022/10</c:v>
                </c:pt>
                <c:pt idx="238">
                  <c:v>2022/11</c:v>
                </c:pt>
                <c:pt idx="239">
                  <c:v>2022/12</c:v>
                </c:pt>
                <c:pt idx="240">
                  <c:v>/12023</c:v>
                </c:pt>
              </c:strCache>
            </c:strRef>
          </c:cat>
          <c:val>
            <c:numRef>
              <c:f>'Գրաֆիկ 14'!$C$2:$C$242</c:f>
              <c:numCache>
                <c:formatCode>0.00</c:formatCode>
                <c:ptCount val="241"/>
                <c:pt idx="0">
                  <c:v>1.78006</c:v>
                </c:pt>
                <c:pt idx="1">
                  <c:v>1.7272400000000001</c:v>
                </c:pt>
                <c:pt idx="2">
                  <c:v>1.7685500000000001</c:v>
                </c:pt>
                <c:pt idx="3">
                  <c:v>1.5978300000000001</c:v>
                </c:pt>
                <c:pt idx="4">
                  <c:v>1.6308499999999999</c:v>
                </c:pt>
                <c:pt idx="5">
                  <c:v>1.52762</c:v>
                </c:pt>
                <c:pt idx="6">
                  <c:v>1.5747599999999999</c:v>
                </c:pt>
                <c:pt idx="7">
                  <c:v>1.4893099999999999</c:v>
                </c:pt>
                <c:pt idx="8">
                  <c:v>1.4654400000000001</c:v>
                </c:pt>
                <c:pt idx="9">
                  <c:v>1.56538</c:v>
                </c:pt>
                <c:pt idx="10">
                  <c:v>1.60548</c:v>
                </c:pt>
                <c:pt idx="11">
                  <c:v>1.63845</c:v>
                </c:pt>
                <c:pt idx="12">
                  <c:v>1.8284800000000001</c:v>
                </c:pt>
                <c:pt idx="13">
                  <c:v>1.85324</c:v>
                </c:pt>
                <c:pt idx="14">
                  <c:v>1.86093</c:v>
                </c:pt>
                <c:pt idx="15">
                  <c:v>2.0125799999999998</c:v>
                </c:pt>
                <c:pt idx="16">
                  <c:v>2.0049600000000001</c:v>
                </c:pt>
                <c:pt idx="17">
                  <c:v>2.1088499999999999</c:v>
                </c:pt>
                <c:pt idx="18">
                  <c:v>1.97648</c:v>
                </c:pt>
                <c:pt idx="19">
                  <c:v>1.9001699999999999</c:v>
                </c:pt>
                <c:pt idx="20">
                  <c:v>1.94801</c:v>
                </c:pt>
                <c:pt idx="21">
                  <c:v>1.98312</c:v>
                </c:pt>
                <c:pt idx="22">
                  <c:v>2.0623399999999998</c:v>
                </c:pt>
                <c:pt idx="23">
                  <c:v>2.0655999999999999</c:v>
                </c:pt>
                <c:pt idx="24">
                  <c:v>2.1711</c:v>
                </c:pt>
                <c:pt idx="25">
                  <c:v>2.1745700000000001</c:v>
                </c:pt>
                <c:pt idx="26">
                  <c:v>2.2557700000000001</c:v>
                </c:pt>
                <c:pt idx="27">
                  <c:v>2.1084999999999998</c:v>
                </c:pt>
                <c:pt idx="28">
                  <c:v>2.1773899999999999</c:v>
                </c:pt>
                <c:pt idx="29">
                  <c:v>2.0861000000000001</c:v>
                </c:pt>
                <c:pt idx="30">
                  <c:v>2.1147900000000002</c:v>
                </c:pt>
                <c:pt idx="31">
                  <c:v>2.1589900000000002</c:v>
                </c:pt>
                <c:pt idx="32">
                  <c:v>2.1941199999999998</c:v>
                </c:pt>
                <c:pt idx="33">
                  <c:v>2.2640600000000002</c:v>
                </c:pt>
                <c:pt idx="34">
                  <c:v>2.3062200000000002</c:v>
                </c:pt>
                <c:pt idx="35">
                  <c:v>2.2803499999999999</c:v>
                </c:pt>
                <c:pt idx="36">
                  <c:v>2.1432199999999999</c:v>
                </c:pt>
                <c:pt idx="37">
                  <c:v>2.1385399999999999</c:v>
                </c:pt>
                <c:pt idx="38">
                  <c:v>2.16737</c:v>
                </c:pt>
                <c:pt idx="39">
                  <c:v>2.3612500000000001</c:v>
                </c:pt>
                <c:pt idx="40">
                  <c:v>2.40855</c:v>
                </c:pt>
                <c:pt idx="41">
                  <c:v>2.5959500000000002</c:v>
                </c:pt>
                <c:pt idx="42">
                  <c:v>2.5457800000000002</c:v>
                </c:pt>
                <c:pt idx="43">
                  <c:v>2.67022</c:v>
                </c:pt>
                <c:pt idx="44">
                  <c:v>2.6057199999999998</c:v>
                </c:pt>
                <c:pt idx="45">
                  <c:v>2.4971299999999998</c:v>
                </c:pt>
                <c:pt idx="46">
                  <c:v>2.2845</c:v>
                </c:pt>
                <c:pt idx="47">
                  <c:v>2.3157399999999999</c:v>
                </c:pt>
                <c:pt idx="48">
                  <c:v>2.50047</c:v>
                </c:pt>
                <c:pt idx="49">
                  <c:v>2.5566900000000001</c:v>
                </c:pt>
                <c:pt idx="50">
                  <c:v>2.3783599999999998</c:v>
                </c:pt>
                <c:pt idx="51">
                  <c:v>2.2113999999999998</c:v>
                </c:pt>
                <c:pt idx="52">
                  <c:v>2.0764399999999998</c:v>
                </c:pt>
                <c:pt idx="53">
                  <c:v>1.9873499999999999</c:v>
                </c:pt>
                <c:pt idx="54">
                  <c:v>2.0405199999999999</c:v>
                </c:pt>
                <c:pt idx="55">
                  <c:v>1.9857899999999999</c:v>
                </c:pt>
                <c:pt idx="56">
                  <c:v>2.1023700000000001</c:v>
                </c:pt>
                <c:pt idx="57">
                  <c:v>2.18411</c:v>
                </c:pt>
                <c:pt idx="58">
                  <c:v>2.3353899999999999</c:v>
                </c:pt>
                <c:pt idx="59">
                  <c:v>2.4045100000000001</c:v>
                </c:pt>
                <c:pt idx="60">
                  <c:v>2.19313</c:v>
                </c:pt>
                <c:pt idx="61">
                  <c:v>2.0720299999999998</c:v>
                </c:pt>
                <c:pt idx="62">
                  <c:v>2.1688100000000001</c:v>
                </c:pt>
                <c:pt idx="63">
                  <c:v>2.0832700000000002</c:v>
                </c:pt>
                <c:pt idx="64">
                  <c:v>2.1490800000000001</c:v>
                </c:pt>
                <c:pt idx="65">
                  <c:v>2.2147899999999998</c:v>
                </c:pt>
                <c:pt idx="66">
                  <c:v>2.2449599999999998</c:v>
                </c:pt>
                <c:pt idx="67">
                  <c:v>2.2178800000000001</c:v>
                </c:pt>
                <c:pt idx="68">
                  <c:v>2.0440200000000002</c:v>
                </c:pt>
                <c:pt idx="69">
                  <c:v>1.63419</c:v>
                </c:pt>
                <c:pt idx="70">
                  <c:v>1.3900300000000001</c:v>
                </c:pt>
                <c:pt idx="71">
                  <c:v>1.1371500000000001</c:v>
                </c:pt>
                <c:pt idx="72">
                  <c:v>0.90556999999999999</c:v>
                </c:pt>
                <c:pt idx="73">
                  <c:v>0.88763999999999998</c:v>
                </c:pt>
                <c:pt idx="74">
                  <c:v>0.76254</c:v>
                </c:pt>
                <c:pt idx="75">
                  <c:v>0.92896999999999996</c:v>
                </c:pt>
                <c:pt idx="76">
                  <c:v>0.82223999999999997</c:v>
                </c:pt>
                <c:pt idx="77">
                  <c:v>0.7198</c:v>
                </c:pt>
                <c:pt idx="78">
                  <c:v>0.62551999999999996</c:v>
                </c:pt>
                <c:pt idx="79">
                  <c:v>0.65114000000000005</c:v>
                </c:pt>
                <c:pt idx="80">
                  <c:v>0.72426999999999997</c:v>
                </c:pt>
                <c:pt idx="81">
                  <c:v>1.23946</c:v>
                </c:pt>
                <c:pt idx="82">
                  <c:v>1.37415</c:v>
                </c:pt>
                <c:pt idx="83">
                  <c:v>1.5100800000000001</c:v>
                </c:pt>
                <c:pt idx="84">
                  <c:v>1.69024</c:v>
                </c:pt>
                <c:pt idx="85">
                  <c:v>1.69841</c:v>
                </c:pt>
                <c:pt idx="86">
                  <c:v>1.7774000000000001</c:v>
                </c:pt>
                <c:pt idx="87">
                  <c:v>1.60178</c:v>
                </c:pt>
                <c:pt idx="88">
                  <c:v>1.6363300000000001</c:v>
                </c:pt>
                <c:pt idx="89">
                  <c:v>1.55647</c:v>
                </c:pt>
                <c:pt idx="90">
                  <c:v>1.4700800000000001</c:v>
                </c:pt>
                <c:pt idx="91">
                  <c:v>1.4175800000000001</c:v>
                </c:pt>
                <c:pt idx="92">
                  <c:v>1.2978700000000001</c:v>
                </c:pt>
                <c:pt idx="93">
                  <c:v>1.0793299999999999</c:v>
                </c:pt>
                <c:pt idx="94">
                  <c:v>1.1210899999999999</c:v>
                </c:pt>
                <c:pt idx="95">
                  <c:v>1.05559</c:v>
                </c:pt>
                <c:pt idx="96">
                  <c:v>1.12473</c:v>
                </c:pt>
                <c:pt idx="97">
                  <c:v>1.2130700000000001</c:v>
                </c:pt>
                <c:pt idx="98">
                  <c:v>1.2143600000000001</c:v>
                </c:pt>
                <c:pt idx="99">
                  <c:v>1.39514</c:v>
                </c:pt>
                <c:pt idx="100">
                  <c:v>1.5240499999999999</c:v>
                </c:pt>
                <c:pt idx="101">
                  <c:v>1.5853999999999999</c:v>
                </c:pt>
                <c:pt idx="102">
                  <c:v>1.7343999999999999</c:v>
                </c:pt>
                <c:pt idx="103">
                  <c:v>1.8392200000000001</c:v>
                </c:pt>
                <c:pt idx="104">
                  <c:v>1.85057</c:v>
                </c:pt>
                <c:pt idx="105">
                  <c:v>1.7445900000000001</c:v>
                </c:pt>
                <c:pt idx="106">
                  <c:v>1.82785</c:v>
                </c:pt>
                <c:pt idx="107">
                  <c:v>1.9758100000000001</c:v>
                </c:pt>
                <c:pt idx="108">
                  <c:v>2.0609999999999999</c:v>
                </c:pt>
                <c:pt idx="109">
                  <c:v>2.0245700000000002</c:v>
                </c:pt>
                <c:pt idx="110">
                  <c:v>2.04406</c:v>
                </c:pt>
                <c:pt idx="111">
                  <c:v>1.96475</c:v>
                </c:pt>
                <c:pt idx="112">
                  <c:v>1.8254699999999999</c:v>
                </c:pt>
                <c:pt idx="113">
                  <c:v>1.8193999999999999</c:v>
                </c:pt>
                <c:pt idx="114">
                  <c:v>1.774</c:v>
                </c:pt>
                <c:pt idx="115">
                  <c:v>1.6354500000000001</c:v>
                </c:pt>
                <c:pt idx="116">
                  <c:v>1.6921600000000001</c:v>
                </c:pt>
                <c:pt idx="117">
                  <c:v>1.8890899999999999</c:v>
                </c:pt>
                <c:pt idx="118">
                  <c:v>1.7839100000000001</c:v>
                </c:pt>
                <c:pt idx="119">
                  <c:v>1.68903</c:v>
                </c:pt>
                <c:pt idx="120">
                  <c:v>1.5943499999999999</c:v>
                </c:pt>
                <c:pt idx="121">
                  <c:v>1.57504</c:v>
                </c:pt>
                <c:pt idx="122">
                  <c:v>1.4960599999999999</c:v>
                </c:pt>
                <c:pt idx="123">
                  <c:v>1.4206099999999999</c:v>
                </c:pt>
                <c:pt idx="124">
                  <c:v>1.4271799999999999</c:v>
                </c:pt>
                <c:pt idx="125">
                  <c:v>1.48874</c:v>
                </c:pt>
                <c:pt idx="126">
                  <c:v>1.5132000000000001</c:v>
                </c:pt>
                <c:pt idx="127">
                  <c:v>1.56718</c:v>
                </c:pt>
                <c:pt idx="128">
                  <c:v>1.5552699999999999</c:v>
                </c:pt>
                <c:pt idx="129">
                  <c:v>1.52565</c:v>
                </c:pt>
                <c:pt idx="130">
                  <c:v>1.59358</c:v>
                </c:pt>
                <c:pt idx="131">
                  <c:v>1.6579900000000001</c:v>
                </c:pt>
                <c:pt idx="132">
                  <c:v>1.5415700000000001</c:v>
                </c:pt>
                <c:pt idx="133">
                  <c:v>1.4823</c:v>
                </c:pt>
                <c:pt idx="134">
                  <c:v>1.5818399999999999</c:v>
                </c:pt>
                <c:pt idx="135">
                  <c:v>1.6962699999999999</c:v>
                </c:pt>
                <c:pt idx="136">
                  <c:v>1.7665299999999999</c:v>
                </c:pt>
                <c:pt idx="137">
                  <c:v>1.7173099999999999</c:v>
                </c:pt>
                <c:pt idx="138">
                  <c:v>1.7742</c:v>
                </c:pt>
                <c:pt idx="139">
                  <c:v>1.69445</c:v>
                </c:pt>
                <c:pt idx="140">
                  <c:v>1.7062999999999999</c:v>
                </c:pt>
                <c:pt idx="141">
                  <c:v>1.58212</c:v>
                </c:pt>
                <c:pt idx="142">
                  <c:v>1.51281</c:v>
                </c:pt>
                <c:pt idx="143">
                  <c:v>1.4697100000000001</c:v>
                </c:pt>
                <c:pt idx="144">
                  <c:v>1.3570800000000001</c:v>
                </c:pt>
                <c:pt idx="145">
                  <c:v>1.39625</c:v>
                </c:pt>
                <c:pt idx="146">
                  <c:v>1.35951</c:v>
                </c:pt>
                <c:pt idx="147">
                  <c:v>1.33847</c:v>
                </c:pt>
                <c:pt idx="148">
                  <c:v>1.28468</c:v>
                </c:pt>
                <c:pt idx="149">
                  <c:v>1.2899799999999999</c:v>
                </c:pt>
                <c:pt idx="150">
                  <c:v>1.1937800000000001</c:v>
                </c:pt>
                <c:pt idx="151">
                  <c:v>1.2291099999999999</c:v>
                </c:pt>
                <c:pt idx="152">
                  <c:v>1.2343500000000001</c:v>
                </c:pt>
                <c:pt idx="153">
                  <c:v>1.15798</c:v>
                </c:pt>
                <c:pt idx="154">
                  <c:v>1.1567400000000001</c:v>
                </c:pt>
                <c:pt idx="155">
                  <c:v>1.12869</c:v>
                </c:pt>
                <c:pt idx="156">
                  <c:v>1.3369800000000001</c:v>
                </c:pt>
                <c:pt idx="157">
                  <c:v>1.3943399999999999</c:v>
                </c:pt>
                <c:pt idx="158">
                  <c:v>1.3845099999999999</c:v>
                </c:pt>
                <c:pt idx="159">
                  <c:v>1.4675400000000001</c:v>
                </c:pt>
                <c:pt idx="160">
                  <c:v>1.4973399999999999</c:v>
                </c:pt>
                <c:pt idx="161">
                  <c:v>1.49841</c:v>
                </c:pt>
                <c:pt idx="162">
                  <c:v>1.5812200000000001</c:v>
                </c:pt>
                <c:pt idx="163">
                  <c:v>1.69757</c:v>
                </c:pt>
                <c:pt idx="164">
                  <c:v>1.68394</c:v>
                </c:pt>
                <c:pt idx="165">
                  <c:v>1.8201099999999999</c:v>
                </c:pt>
                <c:pt idx="166">
                  <c:v>1.76196</c:v>
                </c:pt>
                <c:pt idx="167">
                  <c:v>1.8284100000000001</c:v>
                </c:pt>
                <c:pt idx="168">
                  <c:v>1.90202</c:v>
                </c:pt>
                <c:pt idx="169">
                  <c:v>1.9408000000000001</c:v>
                </c:pt>
                <c:pt idx="170">
                  <c:v>1.74657</c:v>
                </c:pt>
                <c:pt idx="171">
                  <c:v>1.73369</c:v>
                </c:pt>
                <c:pt idx="172">
                  <c:v>1.67157</c:v>
                </c:pt>
                <c:pt idx="173">
                  <c:v>1.69594</c:v>
                </c:pt>
                <c:pt idx="174">
                  <c:v>1.58484</c:v>
                </c:pt>
                <c:pt idx="175">
                  <c:v>1.5198799999999999</c:v>
                </c:pt>
                <c:pt idx="176">
                  <c:v>1.53501</c:v>
                </c:pt>
                <c:pt idx="177">
                  <c:v>1.65079</c:v>
                </c:pt>
                <c:pt idx="178">
                  <c:v>1.6790099999999999</c:v>
                </c:pt>
                <c:pt idx="179">
                  <c:v>1.6955199999999999</c:v>
                </c:pt>
                <c:pt idx="180">
                  <c:v>1.74899</c:v>
                </c:pt>
                <c:pt idx="181">
                  <c:v>1.76606</c:v>
                </c:pt>
                <c:pt idx="182">
                  <c:v>2.0472399999999999</c:v>
                </c:pt>
                <c:pt idx="183">
                  <c:v>1.97919</c:v>
                </c:pt>
                <c:pt idx="184">
                  <c:v>2.0767000000000002</c:v>
                </c:pt>
                <c:pt idx="185">
                  <c:v>2.0366</c:v>
                </c:pt>
                <c:pt idx="186">
                  <c:v>2.1104099999999999</c:v>
                </c:pt>
                <c:pt idx="187">
                  <c:v>2.0097299999999998</c:v>
                </c:pt>
                <c:pt idx="188">
                  <c:v>2.0893600000000001</c:v>
                </c:pt>
                <c:pt idx="189">
                  <c:v>1.9603900000000001</c:v>
                </c:pt>
                <c:pt idx="190">
                  <c:v>2.07125</c:v>
                </c:pt>
                <c:pt idx="191">
                  <c:v>2.0847500000000001</c:v>
                </c:pt>
                <c:pt idx="192">
                  <c:v>1.8830199999999999</c:v>
                </c:pt>
                <c:pt idx="193">
                  <c:v>1.7344999999999999</c:v>
                </c:pt>
                <c:pt idx="194">
                  <c:v>1.63195</c:v>
                </c:pt>
                <c:pt idx="195">
                  <c:v>1.7312099999999999</c:v>
                </c:pt>
                <c:pt idx="196">
                  <c:v>1.6524799999999999</c:v>
                </c:pt>
                <c:pt idx="197">
                  <c:v>1.7506600000000001</c:v>
                </c:pt>
                <c:pt idx="198">
                  <c:v>1.7583200000000001</c:v>
                </c:pt>
                <c:pt idx="199">
                  <c:v>1.83589</c:v>
                </c:pt>
                <c:pt idx="200">
                  <c:v>1.68634</c:v>
                </c:pt>
                <c:pt idx="201">
                  <c:v>1.69038</c:v>
                </c:pt>
                <c:pt idx="202">
                  <c:v>1.52755</c:v>
                </c:pt>
                <c:pt idx="203">
                  <c:v>1.58816</c:v>
                </c:pt>
                <c:pt idx="204">
                  <c:v>1.68625</c:v>
                </c:pt>
                <c:pt idx="205">
                  <c:v>1.79755</c:v>
                </c:pt>
                <c:pt idx="206">
                  <c:v>1.6102399999999999</c:v>
                </c:pt>
                <c:pt idx="207">
                  <c:v>0.91178000000000003</c:v>
                </c:pt>
                <c:pt idx="208">
                  <c:v>0.93583000000000005</c:v>
                </c:pt>
                <c:pt idx="209">
                  <c:v>0.93838999999999995</c:v>
                </c:pt>
                <c:pt idx="210">
                  <c:v>1.13056</c:v>
                </c:pt>
                <c:pt idx="211">
                  <c:v>1.3467499999999999</c:v>
                </c:pt>
                <c:pt idx="212">
                  <c:v>1.45987</c:v>
                </c:pt>
                <c:pt idx="213">
                  <c:v>1.35205</c:v>
                </c:pt>
                <c:pt idx="214">
                  <c:v>1.3543799999999999</c:v>
                </c:pt>
                <c:pt idx="215">
                  <c:v>1.46313</c:v>
                </c:pt>
                <c:pt idx="216">
                  <c:v>1.5698000000000001</c:v>
                </c:pt>
                <c:pt idx="217">
                  <c:v>1.56264</c:v>
                </c:pt>
                <c:pt idx="218">
                  <c:v>2.0451999999999999</c:v>
                </c:pt>
                <c:pt idx="219">
                  <c:v>3.1224500000000002</c:v>
                </c:pt>
                <c:pt idx="220">
                  <c:v>3.5171399999999999</c:v>
                </c:pt>
                <c:pt idx="221">
                  <c:v>3.8018200000000002</c:v>
                </c:pt>
                <c:pt idx="222">
                  <c:v>3.86687</c:v>
                </c:pt>
                <c:pt idx="223">
                  <c:v>3.88198</c:v>
                </c:pt>
                <c:pt idx="224">
                  <c:v>3.9191400000000001</c:v>
                </c:pt>
                <c:pt idx="225">
                  <c:v>4.3081300000000002</c:v>
                </c:pt>
                <c:pt idx="226">
                  <c:v>4.8181500000000002</c:v>
                </c:pt>
                <c:pt idx="227">
                  <c:v>5.0436100000000001</c:v>
                </c:pt>
                <c:pt idx="228">
                  <c:v>5.2089999999999996</c:v>
                </c:pt>
                <c:pt idx="229">
                  <c:v>5.4185699999999999</c:v>
                </c:pt>
                <c:pt idx="230">
                  <c:v>5.36477</c:v>
                </c:pt>
                <c:pt idx="231">
                  <c:v>5.0298699999999998</c:v>
                </c:pt>
                <c:pt idx="232">
                  <c:v>4.8815400000000002</c:v>
                </c:pt>
                <c:pt idx="233">
                  <c:v>5.0354099999999997</c:v>
                </c:pt>
                <c:pt idx="234">
                  <c:v>4.7032999999999996</c:v>
                </c:pt>
                <c:pt idx="235">
                  <c:v>4.93405</c:v>
                </c:pt>
                <c:pt idx="236">
                  <c:v>5.20153</c:v>
                </c:pt>
                <c:pt idx="237">
                  <c:v>5.0937999999999999</c:v>
                </c:pt>
                <c:pt idx="238">
                  <c:v>4.78071</c:v>
                </c:pt>
                <c:pt idx="239">
                  <c:v>4.60426</c:v>
                </c:pt>
                <c:pt idx="240">
                  <c:v>4.7068199999999996</c:v>
                </c:pt>
              </c:numCache>
            </c:numRef>
          </c:val>
          <c:smooth val="0"/>
          <c:extLst>
            <c:ext xmlns:c16="http://schemas.microsoft.com/office/drawing/2014/chart" uri="{C3380CC4-5D6E-409C-BE32-E72D297353CC}">
              <c16:uniqueId val="{00000001-2BB8-4831-9226-006C67DF51C3}"/>
            </c:ext>
          </c:extLst>
        </c:ser>
        <c:ser>
          <c:idx val="2"/>
          <c:order val="2"/>
          <c:tx>
            <c:strRef>
              <c:f>'Գրաֆիկ 14'!$D$1</c:f>
              <c:strCache>
                <c:ptCount val="1"/>
                <c:pt idx="0">
                  <c:v>Policy interest rate, effective</c:v>
                </c:pt>
              </c:strCache>
            </c:strRef>
          </c:tx>
          <c:marker>
            <c:symbol val="none"/>
          </c:marker>
          <c:cat>
            <c:strRef>
              <c:f>'Գրաֆիկ 14'!$A$2:$A$242</c:f>
              <c:strCache>
                <c:ptCount val="241"/>
                <c:pt idx="0">
                  <c:v>2003/1</c:v>
                </c:pt>
                <c:pt idx="1">
                  <c:v>2003/2</c:v>
                </c:pt>
                <c:pt idx="2">
                  <c:v>2003/3</c:v>
                </c:pt>
                <c:pt idx="3">
                  <c:v>2003/4</c:v>
                </c:pt>
                <c:pt idx="4">
                  <c:v>2003/5</c:v>
                </c:pt>
                <c:pt idx="5">
                  <c:v>2003/6</c:v>
                </c:pt>
                <c:pt idx="6">
                  <c:v>2003/7</c:v>
                </c:pt>
                <c:pt idx="7">
                  <c:v>2003/8</c:v>
                </c:pt>
                <c:pt idx="8">
                  <c:v>2003/9</c:v>
                </c:pt>
                <c:pt idx="9">
                  <c:v>2003/10</c:v>
                </c:pt>
                <c:pt idx="10">
                  <c:v>2003/11</c:v>
                </c:pt>
                <c:pt idx="11">
                  <c:v>2003/12</c:v>
                </c:pt>
                <c:pt idx="12">
                  <c:v>2004/1</c:v>
                </c:pt>
                <c:pt idx="13">
                  <c:v>2004/2</c:v>
                </c:pt>
                <c:pt idx="14">
                  <c:v>2004/3</c:v>
                </c:pt>
                <c:pt idx="15">
                  <c:v>2004/4</c:v>
                </c:pt>
                <c:pt idx="16">
                  <c:v>2004/5</c:v>
                </c:pt>
                <c:pt idx="17">
                  <c:v>2004/6</c:v>
                </c:pt>
                <c:pt idx="18">
                  <c:v>2004/7</c:v>
                </c:pt>
                <c:pt idx="19">
                  <c:v>2004/8</c:v>
                </c:pt>
                <c:pt idx="20">
                  <c:v>2004/9</c:v>
                </c:pt>
                <c:pt idx="21">
                  <c:v>2004/10</c:v>
                </c:pt>
                <c:pt idx="22">
                  <c:v>2004/11</c:v>
                </c:pt>
                <c:pt idx="23">
                  <c:v>2004/12</c:v>
                </c:pt>
                <c:pt idx="24">
                  <c:v>2005/1</c:v>
                </c:pt>
                <c:pt idx="25">
                  <c:v>2005/2</c:v>
                </c:pt>
                <c:pt idx="26">
                  <c:v>2005/3</c:v>
                </c:pt>
                <c:pt idx="27">
                  <c:v>2005/4</c:v>
                </c:pt>
                <c:pt idx="28">
                  <c:v>2005/5</c:v>
                </c:pt>
                <c:pt idx="29">
                  <c:v>2005/6</c:v>
                </c:pt>
                <c:pt idx="30">
                  <c:v>2005/7</c:v>
                </c:pt>
                <c:pt idx="31">
                  <c:v>2005/8</c:v>
                </c:pt>
                <c:pt idx="32">
                  <c:v>2005/9</c:v>
                </c:pt>
                <c:pt idx="33">
                  <c:v>2005/10</c:v>
                </c:pt>
                <c:pt idx="34">
                  <c:v>2005/11</c:v>
                </c:pt>
                <c:pt idx="35">
                  <c:v>2005/12</c:v>
                </c:pt>
                <c:pt idx="36">
                  <c:v>2006/1</c:v>
                </c:pt>
                <c:pt idx="37">
                  <c:v>2006/2</c:v>
                </c:pt>
                <c:pt idx="38">
                  <c:v>2006/3</c:v>
                </c:pt>
                <c:pt idx="39">
                  <c:v>2006/4</c:v>
                </c:pt>
                <c:pt idx="40">
                  <c:v>2006/5</c:v>
                </c:pt>
                <c:pt idx="41">
                  <c:v>2006/6</c:v>
                </c:pt>
                <c:pt idx="42">
                  <c:v>2006/7</c:v>
                </c:pt>
                <c:pt idx="43">
                  <c:v>2006/8</c:v>
                </c:pt>
                <c:pt idx="44">
                  <c:v>2006/9</c:v>
                </c:pt>
                <c:pt idx="45">
                  <c:v>2006/10</c:v>
                </c:pt>
                <c:pt idx="46">
                  <c:v>2006/11</c:v>
                </c:pt>
                <c:pt idx="47">
                  <c:v>2006/12</c:v>
                </c:pt>
                <c:pt idx="48">
                  <c:v>2007/1</c:v>
                </c:pt>
                <c:pt idx="49">
                  <c:v>2007/2</c:v>
                </c:pt>
                <c:pt idx="50">
                  <c:v>2007/3</c:v>
                </c:pt>
                <c:pt idx="51">
                  <c:v>2007/4</c:v>
                </c:pt>
                <c:pt idx="52">
                  <c:v>2007/5</c:v>
                </c:pt>
                <c:pt idx="53">
                  <c:v>2007/6</c:v>
                </c:pt>
                <c:pt idx="54">
                  <c:v>2007/7</c:v>
                </c:pt>
                <c:pt idx="55">
                  <c:v>2007/8</c:v>
                </c:pt>
                <c:pt idx="56">
                  <c:v>2007/9</c:v>
                </c:pt>
                <c:pt idx="57">
                  <c:v>2007/10</c:v>
                </c:pt>
                <c:pt idx="58">
                  <c:v>2007/11</c:v>
                </c:pt>
                <c:pt idx="59">
                  <c:v>2007/12</c:v>
                </c:pt>
                <c:pt idx="60">
                  <c:v>2008/1</c:v>
                </c:pt>
                <c:pt idx="61">
                  <c:v>2008/2</c:v>
                </c:pt>
                <c:pt idx="62">
                  <c:v>2008/3</c:v>
                </c:pt>
                <c:pt idx="63">
                  <c:v>2008/4</c:v>
                </c:pt>
                <c:pt idx="64">
                  <c:v>2008/5</c:v>
                </c:pt>
                <c:pt idx="65">
                  <c:v>2008/6</c:v>
                </c:pt>
                <c:pt idx="66">
                  <c:v>2008/7</c:v>
                </c:pt>
                <c:pt idx="67">
                  <c:v>2008/8</c:v>
                </c:pt>
                <c:pt idx="68">
                  <c:v>2008/9</c:v>
                </c:pt>
                <c:pt idx="69">
                  <c:v>2008/10</c:v>
                </c:pt>
                <c:pt idx="70">
                  <c:v>2008/11</c:v>
                </c:pt>
                <c:pt idx="71">
                  <c:v>2008/12</c:v>
                </c:pt>
                <c:pt idx="72">
                  <c:v>2009/1</c:v>
                </c:pt>
                <c:pt idx="73">
                  <c:v>2009/2</c:v>
                </c:pt>
                <c:pt idx="74">
                  <c:v>2009/3</c:v>
                </c:pt>
                <c:pt idx="75">
                  <c:v>2009/4</c:v>
                </c:pt>
                <c:pt idx="76">
                  <c:v>2009/5</c:v>
                </c:pt>
                <c:pt idx="77">
                  <c:v>2009/6</c:v>
                </c:pt>
                <c:pt idx="78">
                  <c:v>2009/7</c:v>
                </c:pt>
                <c:pt idx="79">
                  <c:v>2009/8</c:v>
                </c:pt>
                <c:pt idx="80">
                  <c:v>2009/9</c:v>
                </c:pt>
                <c:pt idx="81">
                  <c:v>2009/10</c:v>
                </c:pt>
                <c:pt idx="82">
                  <c:v>2009/11</c:v>
                </c:pt>
                <c:pt idx="83">
                  <c:v>2009/12</c:v>
                </c:pt>
                <c:pt idx="84">
                  <c:v>2010/1</c:v>
                </c:pt>
                <c:pt idx="85">
                  <c:v>2010/2</c:v>
                </c:pt>
                <c:pt idx="86">
                  <c:v>2010/3</c:v>
                </c:pt>
                <c:pt idx="87">
                  <c:v>2010/4</c:v>
                </c:pt>
                <c:pt idx="88">
                  <c:v>2010/5</c:v>
                </c:pt>
                <c:pt idx="89">
                  <c:v>2010/6</c:v>
                </c:pt>
                <c:pt idx="90">
                  <c:v>2010/7</c:v>
                </c:pt>
                <c:pt idx="91">
                  <c:v>2010/8</c:v>
                </c:pt>
                <c:pt idx="92">
                  <c:v>2010/9</c:v>
                </c:pt>
                <c:pt idx="93">
                  <c:v>2010/10</c:v>
                </c:pt>
                <c:pt idx="94">
                  <c:v>2010/11</c:v>
                </c:pt>
                <c:pt idx="95">
                  <c:v>2010/12</c:v>
                </c:pt>
                <c:pt idx="96">
                  <c:v>2011/1</c:v>
                </c:pt>
                <c:pt idx="97">
                  <c:v>2011/2</c:v>
                </c:pt>
                <c:pt idx="98">
                  <c:v>2011/3</c:v>
                </c:pt>
                <c:pt idx="99">
                  <c:v>2011/4</c:v>
                </c:pt>
                <c:pt idx="100">
                  <c:v>2011/5</c:v>
                </c:pt>
                <c:pt idx="101">
                  <c:v>2011/6</c:v>
                </c:pt>
                <c:pt idx="102">
                  <c:v>2011/7</c:v>
                </c:pt>
                <c:pt idx="103">
                  <c:v>2011/8</c:v>
                </c:pt>
                <c:pt idx="104">
                  <c:v>2011/9</c:v>
                </c:pt>
                <c:pt idx="105">
                  <c:v>2011/10</c:v>
                </c:pt>
                <c:pt idx="106">
                  <c:v>2011/11</c:v>
                </c:pt>
                <c:pt idx="107">
                  <c:v>2011/12</c:v>
                </c:pt>
                <c:pt idx="108">
                  <c:v>2012/1</c:v>
                </c:pt>
                <c:pt idx="109">
                  <c:v>2012/2</c:v>
                </c:pt>
                <c:pt idx="110">
                  <c:v>2012/3</c:v>
                </c:pt>
                <c:pt idx="111">
                  <c:v>2012/4</c:v>
                </c:pt>
                <c:pt idx="112">
                  <c:v>2012/5</c:v>
                </c:pt>
                <c:pt idx="113">
                  <c:v>2012/6</c:v>
                </c:pt>
                <c:pt idx="114">
                  <c:v>2012/7</c:v>
                </c:pt>
                <c:pt idx="115">
                  <c:v>2012/8</c:v>
                </c:pt>
                <c:pt idx="116">
                  <c:v>2012/9</c:v>
                </c:pt>
                <c:pt idx="117">
                  <c:v>2012/10</c:v>
                </c:pt>
                <c:pt idx="118">
                  <c:v>2012/11</c:v>
                </c:pt>
                <c:pt idx="119">
                  <c:v>2012/12</c:v>
                </c:pt>
                <c:pt idx="120">
                  <c:v>2013/1</c:v>
                </c:pt>
                <c:pt idx="121">
                  <c:v>2013/2</c:v>
                </c:pt>
                <c:pt idx="122">
                  <c:v>2013/3</c:v>
                </c:pt>
                <c:pt idx="123">
                  <c:v>2013/4</c:v>
                </c:pt>
                <c:pt idx="124">
                  <c:v>2013/5</c:v>
                </c:pt>
                <c:pt idx="125">
                  <c:v>2013/6</c:v>
                </c:pt>
                <c:pt idx="126">
                  <c:v>2013/7</c:v>
                </c:pt>
                <c:pt idx="127">
                  <c:v>2013/8</c:v>
                </c:pt>
                <c:pt idx="128">
                  <c:v>2013/9</c:v>
                </c:pt>
                <c:pt idx="129">
                  <c:v>2013/10</c:v>
                </c:pt>
                <c:pt idx="130">
                  <c:v>2013/11</c:v>
                </c:pt>
                <c:pt idx="131">
                  <c:v>2013/12</c:v>
                </c:pt>
                <c:pt idx="132">
                  <c:v>2014/1</c:v>
                </c:pt>
                <c:pt idx="133">
                  <c:v>2014/2</c:v>
                </c:pt>
                <c:pt idx="134">
                  <c:v>2014/3</c:v>
                </c:pt>
                <c:pt idx="135">
                  <c:v>2014/4</c:v>
                </c:pt>
                <c:pt idx="136">
                  <c:v>2014/5</c:v>
                </c:pt>
                <c:pt idx="137">
                  <c:v>2014/6</c:v>
                </c:pt>
                <c:pt idx="138">
                  <c:v>2014/7</c:v>
                </c:pt>
                <c:pt idx="139">
                  <c:v>2014/8</c:v>
                </c:pt>
                <c:pt idx="140">
                  <c:v>2014/9</c:v>
                </c:pt>
                <c:pt idx="141">
                  <c:v>2014/10</c:v>
                </c:pt>
                <c:pt idx="142">
                  <c:v>2014/11</c:v>
                </c:pt>
                <c:pt idx="143">
                  <c:v>2014/12</c:v>
                </c:pt>
                <c:pt idx="144">
                  <c:v>2015/1</c:v>
                </c:pt>
                <c:pt idx="145">
                  <c:v>2015/2</c:v>
                </c:pt>
                <c:pt idx="146">
                  <c:v>2015/3</c:v>
                </c:pt>
                <c:pt idx="147">
                  <c:v>2015/4</c:v>
                </c:pt>
                <c:pt idx="148">
                  <c:v>2015/5</c:v>
                </c:pt>
                <c:pt idx="149">
                  <c:v>2015/6</c:v>
                </c:pt>
                <c:pt idx="150">
                  <c:v>2015/7</c:v>
                </c:pt>
                <c:pt idx="151">
                  <c:v>2015/8</c:v>
                </c:pt>
                <c:pt idx="152">
                  <c:v>2015/9</c:v>
                </c:pt>
                <c:pt idx="153">
                  <c:v>2015/10</c:v>
                </c:pt>
                <c:pt idx="154">
                  <c:v>2015/11</c:v>
                </c:pt>
                <c:pt idx="155">
                  <c:v>2015/12</c:v>
                </c:pt>
                <c:pt idx="156">
                  <c:v>2016/1</c:v>
                </c:pt>
                <c:pt idx="157">
                  <c:v>2016/2</c:v>
                </c:pt>
                <c:pt idx="158">
                  <c:v>2016/3</c:v>
                </c:pt>
                <c:pt idx="159">
                  <c:v>2016/4</c:v>
                </c:pt>
                <c:pt idx="160">
                  <c:v>2016/5</c:v>
                </c:pt>
                <c:pt idx="161">
                  <c:v>2016/6</c:v>
                </c:pt>
                <c:pt idx="162">
                  <c:v>2016/7</c:v>
                </c:pt>
                <c:pt idx="163">
                  <c:v>2016/8</c:v>
                </c:pt>
                <c:pt idx="164">
                  <c:v>2016/9</c:v>
                </c:pt>
                <c:pt idx="165">
                  <c:v>2016/10</c:v>
                </c:pt>
                <c:pt idx="166">
                  <c:v>2016/11</c:v>
                </c:pt>
                <c:pt idx="167">
                  <c:v>2016/12</c:v>
                </c:pt>
                <c:pt idx="168">
                  <c:v>2017/1</c:v>
                </c:pt>
                <c:pt idx="169">
                  <c:v>2017/2</c:v>
                </c:pt>
                <c:pt idx="170">
                  <c:v>2017/3</c:v>
                </c:pt>
                <c:pt idx="171">
                  <c:v>2017/4</c:v>
                </c:pt>
                <c:pt idx="172">
                  <c:v>2017/5</c:v>
                </c:pt>
                <c:pt idx="173">
                  <c:v>2017/6</c:v>
                </c:pt>
                <c:pt idx="174">
                  <c:v>2017/7</c:v>
                </c:pt>
                <c:pt idx="175">
                  <c:v>2017/8</c:v>
                </c:pt>
                <c:pt idx="176">
                  <c:v>2017/9</c:v>
                </c:pt>
                <c:pt idx="177">
                  <c:v>2017/10</c:v>
                </c:pt>
                <c:pt idx="178">
                  <c:v>2017/11</c:v>
                </c:pt>
                <c:pt idx="179">
                  <c:v>2017/12</c:v>
                </c:pt>
                <c:pt idx="180">
                  <c:v>2018/1</c:v>
                </c:pt>
                <c:pt idx="181">
                  <c:v>2018/2</c:v>
                </c:pt>
                <c:pt idx="182">
                  <c:v>2018/3</c:v>
                </c:pt>
                <c:pt idx="183">
                  <c:v>2018/4</c:v>
                </c:pt>
                <c:pt idx="184">
                  <c:v>2018/5</c:v>
                </c:pt>
                <c:pt idx="185">
                  <c:v>2018/6</c:v>
                </c:pt>
                <c:pt idx="186">
                  <c:v>2018/7</c:v>
                </c:pt>
                <c:pt idx="187">
                  <c:v>2018/8</c:v>
                </c:pt>
                <c:pt idx="188">
                  <c:v>2018/9</c:v>
                </c:pt>
                <c:pt idx="189">
                  <c:v>2018/10</c:v>
                </c:pt>
                <c:pt idx="190">
                  <c:v>2018/11</c:v>
                </c:pt>
                <c:pt idx="191">
                  <c:v>2018/12</c:v>
                </c:pt>
                <c:pt idx="192">
                  <c:v>2019/1</c:v>
                </c:pt>
                <c:pt idx="193">
                  <c:v>2019/2</c:v>
                </c:pt>
                <c:pt idx="194">
                  <c:v>2019/3</c:v>
                </c:pt>
                <c:pt idx="195">
                  <c:v>2019/4</c:v>
                </c:pt>
                <c:pt idx="196">
                  <c:v>2019/5</c:v>
                </c:pt>
                <c:pt idx="197">
                  <c:v>2019/6</c:v>
                </c:pt>
                <c:pt idx="198">
                  <c:v>2019/7</c:v>
                </c:pt>
                <c:pt idx="199">
                  <c:v>2019/8</c:v>
                </c:pt>
                <c:pt idx="200">
                  <c:v>2019/9</c:v>
                </c:pt>
                <c:pt idx="201">
                  <c:v>2019/10</c:v>
                </c:pt>
                <c:pt idx="202">
                  <c:v>2019/11</c:v>
                </c:pt>
                <c:pt idx="203">
                  <c:v>2019/12</c:v>
                </c:pt>
                <c:pt idx="204">
                  <c:v>2020/1</c:v>
                </c:pt>
                <c:pt idx="205">
                  <c:v>2020/2</c:v>
                </c:pt>
                <c:pt idx="206">
                  <c:v>2020/3</c:v>
                </c:pt>
                <c:pt idx="207">
                  <c:v>2020/4</c:v>
                </c:pt>
                <c:pt idx="208">
                  <c:v>2020/5</c:v>
                </c:pt>
                <c:pt idx="209">
                  <c:v>2020/6</c:v>
                </c:pt>
                <c:pt idx="210">
                  <c:v>2020/7</c:v>
                </c:pt>
                <c:pt idx="211">
                  <c:v>2020/8</c:v>
                </c:pt>
                <c:pt idx="212">
                  <c:v>2020/9</c:v>
                </c:pt>
                <c:pt idx="213">
                  <c:v>2020/10</c:v>
                </c:pt>
                <c:pt idx="214">
                  <c:v>2020/11</c:v>
                </c:pt>
                <c:pt idx="215">
                  <c:v>2020/12</c:v>
                </c:pt>
                <c:pt idx="216">
                  <c:v>2021/1</c:v>
                </c:pt>
                <c:pt idx="217">
                  <c:v>2021/2</c:v>
                </c:pt>
                <c:pt idx="218">
                  <c:v>2021/3</c:v>
                </c:pt>
                <c:pt idx="219">
                  <c:v>2021/4</c:v>
                </c:pt>
                <c:pt idx="220">
                  <c:v>2021/5</c:v>
                </c:pt>
                <c:pt idx="221">
                  <c:v>2021/6</c:v>
                </c:pt>
                <c:pt idx="222">
                  <c:v>2021/7</c:v>
                </c:pt>
                <c:pt idx="223">
                  <c:v>2021/8</c:v>
                </c:pt>
                <c:pt idx="224">
                  <c:v>2021/9</c:v>
                </c:pt>
                <c:pt idx="225">
                  <c:v>2021/10</c:v>
                </c:pt>
                <c:pt idx="226">
                  <c:v>2021/11</c:v>
                </c:pt>
                <c:pt idx="227">
                  <c:v>2021/12</c:v>
                </c:pt>
                <c:pt idx="228">
                  <c:v>2022/1</c:v>
                </c:pt>
                <c:pt idx="229">
                  <c:v>2022/2</c:v>
                </c:pt>
                <c:pt idx="230">
                  <c:v>2022/3</c:v>
                </c:pt>
                <c:pt idx="231">
                  <c:v>2022/4</c:v>
                </c:pt>
                <c:pt idx="232">
                  <c:v>2022/5</c:v>
                </c:pt>
                <c:pt idx="233">
                  <c:v>2022/6</c:v>
                </c:pt>
                <c:pt idx="234">
                  <c:v>2022/7</c:v>
                </c:pt>
                <c:pt idx="235">
                  <c:v>2022/8</c:v>
                </c:pt>
                <c:pt idx="236">
                  <c:v>2022/9</c:v>
                </c:pt>
                <c:pt idx="237">
                  <c:v>2022/10</c:v>
                </c:pt>
                <c:pt idx="238">
                  <c:v>2022/11</c:v>
                </c:pt>
                <c:pt idx="239">
                  <c:v>2022/12</c:v>
                </c:pt>
                <c:pt idx="240">
                  <c:v>/12023</c:v>
                </c:pt>
              </c:strCache>
            </c:strRef>
          </c:cat>
          <c:val>
            <c:numRef>
              <c:f>'Գրաֆիկ 14'!$D$2:$D$242</c:f>
              <c:numCache>
                <c:formatCode>0.00</c:formatCode>
                <c:ptCount val="241"/>
                <c:pt idx="0">
                  <c:v>1.24</c:v>
                </c:pt>
                <c:pt idx="1">
                  <c:v>1.26</c:v>
                </c:pt>
                <c:pt idx="2">
                  <c:v>1.25</c:v>
                </c:pt>
                <c:pt idx="3">
                  <c:v>1.26</c:v>
                </c:pt>
                <c:pt idx="4">
                  <c:v>1.26</c:v>
                </c:pt>
                <c:pt idx="5">
                  <c:v>1.22</c:v>
                </c:pt>
                <c:pt idx="6">
                  <c:v>1.01</c:v>
                </c:pt>
                <c:pt idx="7">
                  <c:v>1.03</c:v>
                </c:pt>
                <c:pt idx="8">
                  <c:v>1.01</c:v>
                </c:pt>
                <c:pt idx="9">
                  <c:v>1.01</c:v>
                </c:pt>
                <c:pt idx="10">
                  <c:v>1</c:v>
                </c:pt>
                <c:pt idx="11">
                  <c:v>0.98</c:v>
                </c:pt>
                <c:pt idx="12">
                  <c:v>1</c:v>
                </c:pt>
                <c:pt idx="13">
                  <c:v>1.01</c:v>
                </c:pt>
                <c:pt idx="14">
                  <c:v>1</c:v>
                </c:pt>
                <c:pt idx="15">
                  <c:v>1</c:v>
                </c:pt>
                <c:pt idx="16">
                  <c:v>1</c:v>
                </c:pt>
                <c:pt idx="17">
                  <c:v>1.03</c:v>
                </c:pt>
                <c:pt idx="18">
                  <c:v>1.26</c:v>
                </c:pt>
                <c:pt idx="19">
                  <c:v>1.43</c:v>
                </c:pt>
                <c:pt idx="20">
                  <c:v>1.61</c:v>
                </c:pt>
                <c:pt idx="21">
                  <c:v>1.76</c:v>
                </c:pt>
                <c:pt idx="22">
                  <c:v>1.93</c:v>
                </c:pt>
                <c:pt idx="23">
                  <c:v>2.16</c:v>
                </c:pt>
                <c:pt idx="24">
                  <c:v>2.2799999999999998</c:v>
                </c:pt>
                <c:pt idx="25">
                  <c:v>2.5</c:v>
                </c:pt>
                <c:pt idx="26">
                  <c:v>2.63</c:v>
                </c:pt>
                <c:pt idx="27">
                  <c:v>2.79</c:v>
                </c:pt>
                <c:pt idx="28">
                  <c:v>3</c:v>
                </c:pt>
                <c:pt idx="29">
                  <c:v>3.04</c:v>
                </c:pt>
                <c:pt idx="30">
                  <c:v>3.26</c:v>
                </c:pt>
                <c:pt idx="31">
                  <c:v>3.5</c:v>
                </c:pt>
                <c:pt idx="32">
                  <c:v>3.62</c:v>
                </c:pt>
                <c:pt idx="33">
                  <c:v>3.78</c:v>
                </c:pt>
                <c:pt idx="34">
                  <c:v>4</c:v>
                </c:pt>
                <c:pt idx="35">
                  <c:v>4.16</c:v>
                </c:pt>
                <c:pt idx="36">
                  <c:v>4.29</c:v>
                </c:pt>
                <c:pt idx="37">
                  <c:v>4.49</c:v>
                </c:pt>
                <c:pt idx="38">
                  <c:v>4.59</c:v>
                </c:pt>
                <c:pt idx="39">
                  <c:v>4.79</c:v>
                </c:pt>
                <c:pt idx="40">
                  <c:v>4.9400000000000004</c:v>
                </c:pt>
                <c:pt idx="41">
                  <c:v>4.99</c:v>
                </c:pt>
                <c:pt idx="42">
                  <c:v>5.24</c:v>
                </c:pt>
                <c:pt idx="43">
                  <c:v>5.25</c:v>
                </c:pt>
                <c:pt idx="44">
                  <c:v>5.25</c:v>
                </c:pt>
                <c:pt idx="45">
                  <c:v>5.25</c:v>
                </c:pt>
                <c:pt idx="46">
                  <c:v>5.25</c:v>
                </c:pt>
                <c:pt idx="47">
                  <c:v>5.24</c:v>
                </c:pt>
                <c:pt idx="48">
                  <c:v>5.25</c:v>
                </c:pt>
                <c:pt idx="49">
                  <c:v>5.26</c:v>
                </c:pt>
                <c:pt idx="50">
                  <c:v>5.26</c:v>
                </c:pt>
                <c:pt idx="51">
                  <c:v>5.25</c:v>
                </c:pt>
                <c:pt idx="52">
                  <c:v>5.25</c:v>
                </c:pt>
                <c:pt idx="53">
                  <c:v>5.25</c:v>
                </c:pt>
                <c:pt idx="54">
                  <c:v>5.26</c:v>
                </c:pt>
                <c:pt idx="55">
                  <c:v>5.0199999999999996</c:v>
                </c:pt>
                <c:pt idx="56">
                  <c:v>4.9400000000000004</c:v>
                </c:pt>
                <c:pt idx="57">
                  <c:v>4.76</c:v>
                </c:pt>
                <c:pt idx="58">
                  <c:v>4.49</c:v>
                </c:pt>
                <c:pt idx="59">
                  <c:v>4.24</c:v>
                </c:pt>
                <c:pt idx="60">
                  <c:v>3.94</c:v>
                </c:pt>
                <c:pt idx="61">
                  <c:v>2.98</c:v>
                </c:pt>
                <c:pt idx="62">
                  <c:v>2.61</c:v>
                </c:pt>
                <c:pt idx="63">
                  <c:v>2.2799999999999998</c:v>
                </c:pt>
                <c:pt idx="64">
                  <c:v>1.98</c:v>
                </c:pt>
                <c:pt idx="65">
                  <c:v>2</c:v>
                </c:pt>
                <c:pt idx="66">
                  <c:v>2.0099999999999998</c:v>
                </c:pt>
                <c:pt idx="67">
                  <c:v>2</c:v>
                </c:pt>
                <c:pt idx="68">
                  <c:v>1.81</c:v>
                </c:pt>
                <c:pt idx="69">
                  <c:v>0.97</c:v>
                </c:pt>
                <c:pt idx="70">
                  <c:v>0.39</c:v>
                </c:pt>
                <c:pt idx="71">
                  <c:v>0.16</c:v>
                </c:pt>
                <c:pt idx="72">
                  <c:v>0.15</c:v>
                </c:pt>
                <c:pt idx="73">
                  <c:v>0.22</c:v>
                </c:pt>
                <c:pt idx="74">
                  <c:v>0.18</c:v>
                </c:pt>
                <c:pt idx="75">
                  <c:v>0.15</c:v>
                </c:pt>
                <c:pt idx="76">
                  <c:v>0.18</c:v>
                </c:pt>
                <c:pt idx="77">
                  <c:v>0.21</c:v>
                </c:pt>
                <c:pt idx="78">
                  <c:v>0.16</c:v>
                </c:pt>
                <c:pt idx="79">
                  <c:v>0.16</c:v>
                </c:pt>
                <c:pt idx="80">
                  <c:v>0.15</c:v>
                </c:pt>
                <c:pt idx="81">
                  <c:v>0.12</c:v>
                </c:pt>
                <c:pt idx="82">
                  <c:v>0.12</c:v>
                </c:pt>
                <c:pt idx="83">
                  <c:v>0.12</c:v>
                </c:pt>
                <c:pt idx="84">
                  <c:v>0.11</c:v>
                </c:pt>
                <c:pt idx="85">
                  <c:v>0.13</c:v>
                </c:pt>
                <c:pt idx="86">
                  <c:v>0.16</c:v>
                </c:pt>
                <c:pt idx="87">
                  <c:v>0.2</c:v>
                </c:pt>
                <c:pt idx="88">
                  <c:v>0.2</c:v>
                </c:pt>
                <c:pt idx="89">
                  <c:v>0.18</c:v>
                </c:pt>
                <c:pt idx="90">
                  <c:v>0.18</c:v>
                </c:pt>
                <c:pt idx="91">
                  <c:v>0.19</c:v>
                </c:pt>
                <c:pt idx="92">
                  <c:v>0.19</c:v>
                </c:pt>
                <c:pt idx="93">
                  <c:v>0.19</c:v>
                </c:pt>
                <c:pt idx="94">
                  <c:v>0.19</c:v>
                </c:pt>
                <c:pt idx="95">
                  <c:v>0.18</c:v>
                </c:pt>
                <c:pt idx="96">
                  <c:v>0.17</c:v>
                </c:pt>
                <c:pt idx="97">
                  <c:v>0.16</c:v>
                </c:pt>
                <c:pt idx="98">
                  <c:v>0.14000000000000001</c:v>
                </c:pt>
                <c:pt idx="99">
                  <c:v>0.1</c:v>
                </c:pt>
                <c:pt idx="100">
                  <c:v>0.09</c:v>
                </c:pt>
                <c:pt idx="101">
                  <c:v>0.09</c:v>
                </c:pt>
                <c:pt idx="102">
                  <c:v>7.0000000000000007E-2</c:v>
                </c:pt>
                <c:pt idx="103">
                  <c:v>0.1</c:v>
                </c:pt>
                <c:pt idx="104">
                  <c:v>0.08</c:v>
                </c:pt>
                <c:pt idx="105">
                  <c:v>7.0000000000000007E-2</c:v>
                </c:pt>
                <c:pt idx="106">
                  <c:v>0.08</c:v>
                </c:pt>
                <c:pt idx="107">
                  <c:v>7.0000000000000007E-2</c:v>
                </c:pt>
                <c:pt idx="108">
                  <c:v>0.08</c:v>
                </c:pt>
                <c:pt idx="109">
                  <c:v>0.1</c:v>
                </c:pt>
                <c:pt idx="110">
                  <c:v>0.13</c:v>
                </c:pt>
                <c:pt idx="111">
                  <c:v>0.14000000000000001</c:v>
                </c:pt>
                <c:pt idx="112">
                  <c:v>0.16</c:v>
                </c:pt>
                <c:pt idx="113">
                  <c:v>0.16</c:v>
                </c:pt>
                <c:pt idx="114">
                  <c:v>0.16</c:v>
                </c:pt>
                <c:pt idx="115">
                  <c:v>0.13</c:v>
                </c:pt>
                <c:pt idx="116">
                  <c:v>0.14000000000000001</c:v>
                </c:pt>
                <c:pt idx="117">
                  <c:v>0.16</c:v>
                </c:pt>
                <c:pt idx="118">
                  <c:v>0.16</c:v>
                </c:pt>
                <c:pt idx="119">
                  <c:v>0.16</c:v>
                </c:pt>
                <c:pt idx="120">
                  <c:v>0.14000000000000001</c:v>
                </c:pt>
                <c:pt idx="121">
                  <c:v>0.15</c:v>
                </c:pt>
                <c:pt idx="122">
                  <c:v>0.14000000000000001</c:v>
                </c:pt>
                <c:pt idx="123">
                  <c:v>0.15</c:v>
                </c:pt>
                <c:pt idx="124">
                  <c:v>0.11</c:v>
                </c:pt>
                <c:pt idx="125">
                  <c:v>0.09</c:v>
                </c:pt>
                <c:pt idx="126">
                  <c:v>0.09</c:v>
                </c:pt>
                <c:pt idx="127">
                  <c:v>0.08</c:v>
                </c:pt>
                <c:pt idx="128">
                  <c:v>0.08</c:v>
                </c:pt>
                <c:pt idx="129">
                  <c:v>0.09</c:v>
                </c:pt>
                <c:pt idx="130">
                  <c:v>0.08</c:v>
                </c:pt>
                <c:pt idx="131">
                  <c:v>0.09</c:v>
                </c:pt>
                <c:pt idx="132">
                  <c:v>7.0000000000000007E-2</c:v>
                </c:pt>
                <c:pt idx="133">
                  <c:v>7.0000000000000007E-2</c:v>
                </c:pt>
                <c:pt idx="134">
                  <c:v>0.08</c:v>
                </c:pt>
                <c:pt idx="135">
                  <c:v>0.09</c:v>
                </c:pt>
                <c:pt idx="136">
                  <c:v>0.09</c:v>
                </c:pt>
                <c:pt idx="137">
                  <c:v>0.1</c:v>
                </c:pt>
                <c:pt idx="138">
                  <c:v>0.09</c:v>
                </c:pt>
                <c:pt idx="139">
                  <c:v>0.09</c:v>
                </c:pt>
                <c:pt idx="140">
                  <c:v>0.09</c:v>
                </c:pt>
                <c:pt idx="141">
                  <c:v>0.09</c:v>
                </c:pt>
                <c:pt idx="142">
                  <c:v>0.09</c:v>
                </c:pt>
                <c:pt idx="143">
                  <c:v>0.12</c:v>
                </c:pt>
                <c:pt idx="144">
                  <c:v>0.11</c:v>
                </c:pt>
                <c:pt idx="145">
                  <c:v>0.11</c:v>
                </c:pt>
                <c:pt idx="146">
                  <c:v>0.11</c:v>
                </c:pt>
                <c:pt idx="147">
                  <c:v>0.12</c:v>
                </c:pt>
                <c:pt idx="148">
                  <c:v>0.12</c:v>
                </c:pt>
                <c:pt idx="149">
                  <c:v>0.13</c:v>
                </c:pt>
                <c:pt idx="150">
                  <c:v>0.13</c:v>
                </c:pt>
                <c:pt idx="151">
                  <c:v>0.14000000000000001</c:v>
                </c:pt>
                <c:pt idx="152">
                  <c:v>0.14000000000000001</c:v>
                </c:pt>
                <c:pt idx="153">
                  <c:v>0.12</c:v>
                </c:pt>
                <c:pt idx="154">
                  <c:v>0.12</c:v>
                </c:pt>
                <c:pt idx="155">
                  <c:v>0.24</c:v>
                </c:pt>
                <c:pt idx="156">
                  <c:v>0.34</c:v>
                </c:pt>
                <c:pt idx="157">
                  <c:v>0.38</c:v>
                </c:pt>
                <c:pt idx="158">
                  <c:v>0.36</c:v>
                </c:pt>
                <c:pt idx="159">
                  <c:v>0.37</c:v>
                </c:pt>
                <c:pt idx="160">
                  <c:v>0.37</c:v>
                </c:pt>
                <c:pt idx="161">
                  <c:v>0.38</c:v>
                </c:pt>
                <c:pt idx="162">
                  <c:v>0.39</c:v>
                </c:pt>
                <c:pt idx="163">
                  <c:v>0.4</c:v>
                </c:pt>
                <c:pt idx="164">
                  <c:v>0.4</c:v>
                </c:pt>
                <c:pt idx="165">
                  <c:v>0.4</c:v>
                </c:pt>
                <c:pt idx="166">
                  <c:v>0.41</c:v>
                </c:pt>
                <c:pt idx="167">
                  <c:v>0.54</c:v>
                </c:pt>
                <c:pt idx="168">
                  <c:v>0.65</c:v>
                </c:pt>
                <c:pt idx="169">
                  <c:v>0.66</c:v>
                </c:pt>
                <c:pt idx="170">
                  <c:v>0.79</c:v>
                </c:pt>
                <c:pt idx="171">
                  <c:v>0.9</c:v>
                </c:pt>
                <c:pt idx="172">
                  <c:v>0.91</c:v>
                </c:pt>
                <c:pt idx="173">
                  <c:v>1.04</c:v>
                </c:pt>
                <c:pt idx="174">
                  <c:v>1.1499999999999999</c:v>
                </c:pt>
                <c:pt idx="175">
                  <c:v>1.1599999999999999</c:v>
                </c:pt>
                <c:pt idx="176">
                  <c:v>1.1499999999999999</c:v>
                </c:pt>
                <c:pt idx="177">
                  <c:v>1.1499999999999999</c:v>
                </c:pt>
                <c:pt idx="178">
                  <c:v>1.1599999999999999</c:v>
                </c:pt>
                <c:pt idx="179">
                  <c:v>1.3</c:v>
                </c:pt>
                <c:pt idx="180">
                  <c:v>1.41</c:v>
                </c:pt>
                <c:pt idx="181">
                  <c:v>1.42</c:v>
                </c:pt>
                <c:pt idx="182">
                  <c:v>1.51</c:v>
                </c:pt>
                <c:pt idx="183">
                  <c:v>1.69</c:v>
                </c:pt>
                <c:pt idx="184">
                  <c:v>1.7</c:v>
                </c:pt>
                <c:pt idx="185">
                  <c:v>1.82</c:v>
                </c:pt>
                <c:pt idx="186">
                  <c:v>1.91</c:v>
                </c:pt>
                <c:pt idx="187">
                  <c:v>1.91</c:v>
                </c:pt>
                <c:pt idx="188">
                  <c:v>1.95</c:v>
                </c:pt>
                <c:pt idx="189">
                  <c:v>2.19</c:v>
                </c:pt>
                <c:pt idx="190">
                  <c:v>2.2000000000000002</c:v>
                </c:pt>
                <c:pt idx="191">
                  <c:v>2.27</c:v>
                </c:pt>
                <c:pt idx="192">
                  <c:v>2.4</c:v>
                </c:pt>
                <c:pt idx="193">
                  <c:v>2.4</c:v>
                </c:pt>
                <c:pt idx="194">
                  <c:v>2.41</c:v>
                </c:pt>
                <c:pt idx="195">
                  <c:v>2.42</c:v>
                </c:pt>
                <c:pt idx="196">
                  <c:v>2.39</c:v>
                </c:pt>
                <c:pt idx="197">
                  <c:v>2.38</c:v>
                </c:pt>
                <c:pt idx="198">
                  <c:v>2.4</c:v>
                </c:pt>
                <c:pt idx="199">
                  <c:v>2.13</c:v>
                </c:pt>
                <c:pt idx="200">
                  <c:v>2.04</c:v>
                </c:pt>
                <c:pt idx="201">
                  <c:v>1.83</c:v>
                </c:pt>
                <c:pt idx="202">
                  <c:v>1.55</c:v>
                </c:pt>
                <c:pt idx="203">
                  <c:v>1.55</c:v>
                </c:pt>
                <c:pt idx="204">
                  <c:v>1.55</c:v>
                </c:pt>
                <c:pt idx="205">
                  <c:v>1.58</c:v>
                </c:pt>
                <c:pt idx="206">
                  <c:v>0.65</c:v>
                </c:pt>
                <c:pt idx="207">
                  <c:v>0.05</c:v>
                </c:pt>
                <c:pt idx="208">
                  <c:v>0.05</c:v>
                </c:pt>
                <c:pt idx="209">
                  <c:v>0.08</c:v>
                </c:pt>
                <c:pt idx="210">
                  <c:v>0.09</c:v>
                </c:pt>
                <c:pt idx="211">
                  <c:v>0.1</c:v>
                </c:pt>
                <c:pt idx="212">
                  <c:v>0.09</c:v>
                </c:pt>
                <c:pt idx="213">
                  <c:v>0.09</c:v>
                </c:pt>
                <c:pt idx="214">
                  <c:v>0.09</c:v>
                </c:pt>
                <c:pt idx="215">
                  <c:v>0.09</c:v>
                </c:pt>
                <c:pt idx="216">
                  <c:v>0.09</c:v>
                </c:pt>
                <c:pt idx="217">
                  <c:v>0.08</c:v>
                </c:pt>
                <c:pt idx="218">
                  <c:v>7.0000000000000007E-2</c:v>
                </c:pt>
                <c:pt idx="219">
                  <c:v>7.0000000000000007E-2</c:v>
                </c:pt>
                <c:pt idx="220">
                  <c:v>0.06</c:v>
                </c:pt>
                <c:pt idx="221">
                  <c:v>0.08</c:v>
                </c:pt>
                <c:pt idx="222">
                  <c:v>0.1</c:v>
                </c:pt>
                <c:pt idx="223">
                  <c:v>0.09</c:v>
                </c:pt>
                <c:pt idx="224">
                  <c:v>0.08</c:v>
                </c:pt>
                <c:pt idx="225">
                  <c:v>0.08</c:v>
                </c:pt>
                <c:pt idx="226">
                  <c:v>0.08</c:v>
                </c:pt>
                <c:pt idx="227">
                  <c:v>0.08</c:v>
                </c:pt>
                <c:pt idx="228">
                  <c:v>0.08</c:v>
                </c:pt>
                <c:pt idx="229">
                  <c:v>0.08</c:v>
                </c:pt>
                <c:pt idx="230">
                  <c:v>0.2</c:v>
                </c:pt>
                <c:pt idx="231">
                  <c:v>0.33</c:v>
                </c:pt>
                <c:pt idx="232">
                  <c:v>0.77</c:v>
                </c:pt>
                <c:pt idx="233">
                  <c:v>1.21</c:v>
                </c:pt>
                <c:pt idx="234">
                  <c:v>1.68</c:v>
                </c:pt>
                <c:pt idx="235">
                  <c:v>2.33</c:v>
                </c:pt>
                <c:pt idx="236">
                  <c:v>2.56</c:v>
                </c:pt>
                <c:pt idx="237">
                  <c:v>3.08</c:v>
                </c:pt>
                <c:pt idx="238">
                  <c:v>3.78</c:v>
                </c:pt>
                <c:pt idx="239">
                  <c:v>4.0999999999999996</c:v>
                </c:pt>
                <c:pt idx="240">
                  <c:v>4.33</c:v>
                </c:pt>
              </c:numCache>
            </c:numRef>
          </c:val>
          <c:smooth val="0"/>
          <c:extLst>
            <c:ext xmlns:c16="http://schemas.microsoft.com/office/drawing/2014/chart" uri="{C3380CC4-5D6E-409C-BE32-E72D297353CC}">
              <c16:uniqueId val="{00000002-2BB8-4831-9226-006C67DF51C3}"/>
            </c:ext>
          </c:extLst>
        </c:ser>
        <c:dLbls>
          <c:showLegendKey val="0"/>
          <c:showVal val="0"/>
          <c:showCatName val="0"/>
          <c:showSerName val="0"/>
          <c:showPercent val="0"/>
          <c:showBubbleSize val="0"/>
        </c:dLbls>
        <c:smooth val="0"/>
        <c:axId val="557503280"/>
        <c:axId val="557503672"/>
      </c:lineChart>
      <c:catAx>
        <c:axId val="557503280"/>
        <c:scaling>
          <c:orientation val="minMax"/>
        </c:scaling>
        <c:delete val="0"/>
        <c:axPos val="b"/>
        <c:numFmt formatCode="[$-42B]mmm\ yyyy;@" sourceLinked="0"/>
        <c:majorTickMark val="out"/>
        <c:minorTickMark val="none"/>
        <c:tickLblPos val="low"/>
        <c:spPr>
          <a:noFill/>
          <a:ln w="6350" cap="flat" cmpd="sng" algn="ctr">
            <a:solidFill>
              <a:schemeClr val="tx1"/>
            </a:solidFill>
            <a:round/>
          </a:ln>
          <a:effectLst/>
        </c:spPr>
        <c:txPr>
          <a:bodyPr rot="-54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57503672"/>
        <c:crosses val="autoZero"/>
        <c:auto val="1"/>
        <c:lblAlgn val="ctr"/>
        <c:lblOffset val="100"/>
        <c:tickLblSkip val="10"/>
        <c:tickMarkSkip val="1"/>
        <c:noMultiLvlLbl val="0"/>
      </c:catAx>
      <c:valAx>
        <c:axId val="557503672"/>
        <c:scaling>
          <c:orientation val="minMax"/>
          <c:max val="8"/>
          <c:min val="0"/>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57503280"/>
        <c:crosses val="autoZero"/>
        <c:crossBetween val="between"/>
      </c:valAx>
      <c:spPr>
        <a:noFill/>
        <a:ln>
          <a:noFill/>
        </a:ln>
        <a:effectLst/>
      </c:spPr>
    </c:plotArea>
    <c:legend>
      <c:legendPos val="b"/>
      <c:layout>
        <c:manualLayout>
          <c:xMode val="edge"/>
          <c:yMode val="edge"/>
          <c:x val="3.0114701024783696E-3"/>
          <c:y val="0.85252797797669433"/>
          <c:w val="0.99698856997713992"/>
          <c:h val="0.12795711610967195"/>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1120324759327223E-2"/>
          <c:y val="4.2167034221780988E-2"/>
          <c:w val="0.90028478282702751"/>
          <c:h val="0.56390051853274437"/>
        </c:manualLayout>
      </c:layout>
      <c:lineChart>
        <c:grouping val="standard"/>
        <c:varyColors val="0"/>
        <c:ser>
          <c:idx val="0"/>
          <c:order val="0"/>
          <c:tx>
            <c:strRef>
              <c:f>'Գրաֆիկ 13'!$B$3</c:f>
              <c:strCache>
                <c:ptCount val="1"/>
                <c:pt idx="0">
                  <c:v>Non-food products (including fuel)</c:v>
                </c:pt>
              </c:strCache>
            </c:strRef>
          </c:tx>
          <c:marker>
            <c:symbol val="none"/>
          </c:marker>
          <c:cat>
            <c:strRef>
              <c:f>'Գրաֆիկ 13'!$C$2:$AI$2</c:f>
              <c:strCache>
                <c:ptCount val="33"/>
                <c:pt idx="0">
                  <c:v>2015/1</c:v>
                </c:pt>
                <c:pt idx="1">
                  <c:v>2015/2</c:v>
                </c:pt>
                <c:pt idx="2">
                  <c:v>2015/3</c:v>
                </c:pt>
                <c:pt idx="3">
                  <c:v>2015/4</c:v>
                </c:pt>
                <c:pt idx="4">
                  <c:v>2016/1</c:v>
                </c:pt>
                <c:pt idx="5">
                  <c:v>2016/2</c:v>
                </c:pt>
                <c:pt idx="6">
                  <c:v>2016/3</c:v>
                </c:pt>
                <c:pt idx="7">
                  <c:v>2016/4</c:v>
                </c:pt>
                <c:pt idx="8">
                  <c:v>2017/1</c:v>
                </c:pt>
                <c:pt idx="9">
                  <c:v>2017/2</c:v>
                </c:pt>
                <c:pt idx="10">
                  <c:v>2017/3</c:v>
                </c:pt>
                <c:pt idx="11">
                  <c:v>2017/4</c:v>
                </c:pt>
                <c:pt idx="12">
                  <c:v>2018/1</c:v>
                </c:pt>
                <c:pt idx="13">
                  <c:v>2018/2</c:v>
                </c:pt>
                <c:pt idx="14">
                  <c:v>2018/3</c:v>
                </c:pt>
                <c:pt idx="15">
                  <c:v>2018/4</c:v>
                </c:pt>
                <c:pt idx="16">
                  <c:v>2019/1</c:v>
                </c:pt>
                <c:pt idx="17">
                  <c:v>2019/2</c:v>
                </c:pt>
                <c:pt idx="18">
                  <c:v>2019/3</c:v>
                </c:pt>
                <c:pt idx="19">
                  <c:v>2019/4</c:v>
                </c:pt>
                <c:pt idx="20">
                  <c:v>2020/1</c:v>
                </c:pt>
                <c:pt idx="21">
                  <c:v>2020/2</c:v>
                </c:pt>
                <c:pt idx="22">
                  <c:v>2020/3</c:v>
                </c:pt>
                <c:pt idx="23">
                  <c:v>2020/4</c:v>
                </c:pt>
                <c:pt idx="24">
                  <c:v>2021/1</c:v>
                </c:pt>
                <c:pt idx="25">
                  <c:v>2021/2</c:v>
                </c:pt>
                <c:pt idx="26">
                  <c:v>2021/3</c:v>
                </c:pt>
                <c:pt idx="27">
                  <c:v>2021/4</c:v>
                </c:pt>
                <c:pt idx="28">
                  <c:v>2022/1</c:v>
                </c:pt>
                <c:pt idx="29">
                  <c:v>2022/2</c:v>
                </c:pt>
                <c:pt idx="30">
                  <c:v>2022/3</c:v>
                </c:pt>
                <c:pt idx="31">
                  <c:v>2022/4</c:v>
                </c:pt>
                <c:pt idx="32">
                  <c:v>2023/1</c:v>
                </c:pt>
              </c:strCache>
            </c:strRef>
          </c:cat>
          <c:val>
            <c:numRef>
              <c:f>'Գրաֆիկ 13'!$C$3:$AI$3</c:f>
              <c:numCache>
                <c:formatCode>0.0</c:formatCode>
                <c:ptCount val="33"/>
                <c:pt idx="0">
                  <c:v>11.138901196850895</c:v>
                </c:pt>
                <c:pt idx="1">
                  <c:v>8.3856588830724377</c:v>
                </c:pt>
                <c:pt idx="2">
                  <c:v>-4.4206746573769351</c:v>
                </c:pt>
                <c:pt idx="3">
                  <c:v>3.0814907684195987</c:v>
                </c:pt>
                <c:pt idx="4">
                  <c:v>-6.6800250282681191</c:v>
                </c:pt>
                <c:pt idx="5">
                  <c:v>-4.1064078909481623</c:v>
                </c:pt>
                <c:pt idx="6">
                  <c:v>-5.9345993589560635</c:v>
                </c:pt>
                <c:pt idx="7">
                  <c:v>2.4768828338739581</c:v>
                </c:pt>
                <c:pt idx="8">
                  <c:v>-6.388454209381166</c:v>
                </c:pt>
                <c:pt idx="9">
                  <c:v>-1.0621448364574348</c:v>
                </c:pt>
                <c:pt idx="10">
                  <c:v>-2.0355988006742791</c:v>
                </c:pt>
                <c:pt idx="11">
                  <c:v>13.040751218800949</c:v>
                </c:pt>
                <c:pt idx="12">
                  <c:v>7.6596169603392923</c:v>
                </c:pt>
                <c:pt idx="13">
                  <c:v>1.7832312807620383</c:v>
                </c:pt>
                <c:pt idx="14">
                  <c:v>-3.4742153264179478</c:v>
                </c:pt>
                <c:pt idx="15">
                  <c:v>8.2057187223900883</c:v>
                </c:pt>
                <c:pt idx="16">
                  <c:v>-3.3405952799026295</c:v>
                </c:pt>
                <c:pt idx="17">
                  <c:v>5.4360642427963057</c:v>
                </c:pt>
                <c:pt idx="18">
                  <c:v>-1.3870488728819055</c:v>
                </c:pt>
                <c:pt idx="19">
                  <c:v>4.0796898833947353</c:v>
                </c:pt>
                <c:pt idx="20">
                  <c:v>-1.4939133574487187</c:v>
                </c:pt>
                <c:pt idx="21">
                  <c:v>4.5458060840530834E-2</c:v>
                </c:pt>
                <c:pt idx="22">
                  <c:v>-1.1485260283453727</c:v>
                </c:pt>
                <c:pt idx="23">
                  <c:v>9.2622198512518139</c:v>
                </c:pt>
                <c:pt idx="24">
                  <c:v>18.89778453775665</c:v>
                </c:pt>
                <c:pt idx="25">
                  <c:v>8.1468479000911884</c:v>
                </c:pt>
                <c:pt idx="26">
                  <c:v>1.22421995326755</c:v>
                </c:pt>
                <c:pt idx="27">
                  <c:v>7.5130927919320811</c:v>
                </c:pt>
                <c:pt idx="28">
                  <c:v>4.5485918589849916</c:v>
                </c:pt>
                <c:pt idx="29">
                  <c:v>13.400186081008655</c:v>
                </c:pt>
                <c:pt idx="30">
                  <c:v>6.4437385790016606</c:v>
                </c:pt>
                <c:pt idx="31">
                  <c:v>5.1805392088558051</c:v>
                </c:pt>
                <c:pt idx="32">
                  <c:v>-2.5926102683912404</c:v>
                </c:pt>
              </c:numCache>
            </c:numRef>
          </c:val>
          <c:smooth val="0"/>
          <c:extLst>
            <c:ext xmlns:c16="http://schemas.microsoft.com/office/drawing/2014/chart" uri="{C3380CC4-5D6E-409C-BE32-E72D297353CC}">
              <c16:uniqueId val="{00000000-2BB8-4831-9226-006C67DF51C3}"/>
            </c:ext>
          </c:extLst>
        </c:ser>
        <c:ser>
          <c:idx val="1"/>
          <c:order val="1"/>
          <c:tx>
            <c:strRef>
              <c:f>'Գրաֆիկ 13'!$B$4</c:f>
              <c:strCache>
                <c:ptCount val="1"/>
                <c:pt idx="0">
                  <c:v>Non-food products (excluding fuel)</c:v>
                </c:pt>
              </c:strCache>
            </c:strRef>
          </c:tx>
          <c:marker>
            <c:symbol val="none"/>
          </c:marker>
          <c:cat>
            <c:strRef>
              <c:f>'Գրաֆիկ 13'!$C$2:$AI$2</c:f>
              <c:strCache>
                <c:ptCount val="33"/>
                <c:pt idx="0">
                  <c:v>2015/1</c:v>
                </c:pt>
                <c:pt idx="1">
                  <c:v>2015/2</c:v>
                </c:pt>
                <c:pt idx="2">
                  <c:v>2015/3</c:v>
                </c:pt>
                <c:pt idx="3">
                  <c:v>2015/4</c:v>
                </c:pt>
                <c:pt idx="4">
                  <c:v>2016/1</c:v>
                </c:pt>
                <c:pt idx="5">
                  <c:v>2016/2</c:v>
                </c:pt>
                <c:pt idx="6">
                  <c:v>2016/3</c:v>
                </c:pt>
                <c:pt idx="7">
                  <c:v>2016/4</c:v>
                </c:pt>
                <c:pt idx="8">
                  <c:v>2017/1</c:v>
                </c:pt>
                <c:pt idx="9">
                  <c:v>2017/2</c:v>
                </c:pt>
                <c:pt idx="10">
                  <c:v>2017/3</c:v>
                </c:pt>
                <c:pt idx="11">
                  <c:v>2017/4</c:v>
                </c:pt>
                <c:pt idx="12">
                  <c:v>2018/1</c:v>
                </c:pt>
                <c:pt idx="13">
                  <c:v>2018/2</c:v>
                </c:pt>
                <c:pt idx="14">
                  <c:v>2018/3</c:v>
                </c:pt>
                <c:pt idx="15">
                  <c:v>2018/4</c:v>
                </c:pt>
                <c:pt idx="16">
                  <c:v>2019/1</c:v>
                </c:pt>
                <c:pt idx="17">
                  <c:v>2019/2</c:v>
                </c:pt>
                <c:pt idx="18">
                  <c:v>2019/3</c:v>
                </c:pt>
                <c:pt idx="19">
                  <c:v>2019/4</c:v>
                </c:pt>
                <c:pt idx="20">
                  <c:v>2020/1</c:v>
                </c:pt>
                <c:pt idx="21">
                  <c:v>2020/2</c:v>
                </c:pt>
                <c:pt idx="22">
                  <c:v>2020/3</c:v>
                </c:pt>
                <c:pt idx="23">
                  <c:v>2020/4</c:v>
                </c:pt>
                <c:pt idx="24">
                  <c:v>2021/1</c:v>
                </c:pt>
                <c:pt idx="25">
                  <c:v>2021/2</c:v>
                </c:pt>
                <c:pt idx="26">
                  <c:v>2021/3</c:v>
                </c:pt>
                <c:pt idx="27">
                  <c:v>2021/4</c:v>
                </c:pt>
                <c:pt idx="28">
                  <c:v>2022/1</c:v>
                </c:pt>
                <c:pt idx="29">
                  <c:v>2022/2</c:v>
                </c:pt>
                <c:pt idx="30">
                  <c:v>2022/3</c:v>
                </c:pt>
                <c:pt idx="31">
                  <c:v>2022/4</c:v>
                </c:pt>
                <c:pt idx="32">
                  <c:v>2023/1</c:v>
                </c:pt>
              </c:strCache>
            </c:strRef>
          </c:cat>
          <c:val>
            <c:numRef>
              <c:f>'Գրաֆիկ 13'!$C$4:$AI$4</c:f>
              <c:numCache>
                <c:formatCode>0.0</c:formatCode>
                <c:ptCount val="33"/>
                <c:pt idx="0">
                  <c:v>11.887118257837869</c:v>
                </c:pt>
                <c:pt idx="1">
                  <c:v>9.4574810555138242</c:v>
                </c:pt>
                <c:pt idx="2">
                  <c:v>-4.6263248248644686</c:v>
                </c:pt>
                <c:pt idx="3">
                  <c:v>3.4407097887445843</c:v>
                </c:pt>
                <c:pt idx="4">
                  <c:v>-5.9662112624370707</c:v>
                </c:pt>
                <c:pt idx="5">
                  <c:v>-3.6921860646938853</c:v>
                </c:pt>
                <c:pt idx="6">
                  <c:v>-6.0738255997915758</c:v>
                </c:pt>
                <c:pt idx="7">
                  <c:v>3.225674521384633</c:v>
                </c:pt>
                <c:pt idx="8">
                  <c:v>-7.1838737298385809</c:v>
                </c:pt>
                <c:pt idx="9">
                  <c:v>-1.4516165975963418</c:v>
                </c:pt>
                <c:pt idx="10">
                  <c:v>-2.0511476335342422</c:v>
                </c:pt>
                <c:pt idx="11">
                  <c:v>15.14277019688916</c:v>
                </c:pt>
                <c:pt idx="12">
                  <c:v>-1.128841995152527</c:v>
                </c:pt>
                <c:pt idx="13">
                  <c:v>2.637212058722298</c:v>
                </c:pt>
                <c:pt idx="14">
                  <c:v>-5.1244869677163933</c:v>
                </c:pt>
                <c:pt idx="15">
                  <c:v>10.922847492358585</c:v>
                </c:pt>
                <c:pt idx="16">
                  <c:v>-2.9666492225139223</c:v>
                </c:pt>
                <c:pt idx="17">
                  <c:v>2.4829944561533352</c:v>
                </c:pt>
                <c:pt idx="18">
                  <c:v>-3.1400296250299107</c:v>
                </c:pt>
                <c:pt idx="19">
                  <c:v>7.0580373227519431</c:v>
                </c:pt>
                <c:pt idx="20">
                  <c:v>-1.6783915375452807</c:v>
                </c:pt>
                <c:pt idx="21">
                  <c:v>4.61613834243974</c:v>
                </c:pt>
                <c:pt idx="22">
                  <c:v>-3.9120076032094175</c:v>
                </c:pt>
                <c:pt idx="23">
                  <c:v>8.9189908437147096</c:v>
                </c:pt>
                <c:pt idx="24">
                  <c:v>20.193508803401357</c:v>
                </c:pt>
                <c:pt idx="25">
                  <c:v>7.6939693564519871</c:v>
                </c:pt>
                <c:pt idx="26">
                  <c:v>-1.4283721108895406</c:v>
                </c:pt>
                <c:pt idx="27">
                  <c:v>8.3600934656312802</c:v>
                </c:pt>
                <c:pt idx="28">
                  <c:v>5.2595453259986016</c:v>
                </c:pt>
                <c:pt idx="29">
                  <c:v>10.055978100501136</c:v>
                </c:pt>
                <c:pt idx="30">
                  <c:v>9.2070079556386872</c:v>
                </c:pt>
                <c:pt idx="31">
                  <c:v>9.4873530370592789</c:v>
                </c:pt>
                <c:pt idx="32">
                  <c:v>4.7748689842575232</c:v>
                </c:pt>
              </c:numCache>
            </c:numRef>
          </c:val>
          <c:smooth val="0"/>
          <c:extLst>
            <c:ext xmlns:c16="http://schemas.microsoft.com/office/drawing/2014/chart" uri="{C3380CC4-5D6E-409C-BE32-E72D297353CC}">
              <c16:uniqueId val="{00000001-2BB8-4831-9226-006C67DF51C3}"/>
            </c:ext>
          </c:extLst>
        </c:ser>
        <c:ser>
          <c:idx val="2"/>
          <c:order val="2"/>
          <c:tx>
            <c:strRef>
              <c:f>'Գրաֆիկ 13'!$B$5</c:f>
              <c:strCache>
                <c:ptCount val="1"/>
                <c:pt idx="0">
                  <c:v>Non-regulated services</c:v>
                </c:pt>
              </c:strCache>
            </c:strRef>
          </c:tx>
          <c:marker>
            <c:symbol val="none"/>
          </c:marker>
          <c:cat>
            <c:strRef>
              <c:f>'Գրաֆիկ 13'!$C$2:$AI$2</c:f>
              <c:strCache>
                <c:ptCount val="33"/>
                <c:pt idx="0">
                  <c:v>2015/1</c:v>
                </c:pt>
                <c:pt idx="1">
                  <c:v>2015/2</c:v>
                </c:pt>
                <c:pt idx="2">
                  <c:v>2015/3</c:v>
                </c:pt>
                <c:pt idx="3">
                  <c:v>2015/4</c:v>
                </c:pt>
                <c:pt idx="4">
                  <c:v>2016/1</c:v>
                </c:pt>
                <c:pt idx="5">
                  <c:v>2016/2</c:v>
                </c:pt>
                <c:pt idx="6">
                  <c:v>2016/3</c:v>
                </c:pt>
                <c:pt idx="7">
                  <c:v>2016/4</c:v>
                </c:pt>
                <c:pt idx="8">
                  <c:v>2017/1</c:v>
                </c:pt>
                <c:pt idx="9">
                  <c:v>2017/2</c:v>
                </c:pt>
                <c:pt idx="10">
                  <c:v>2017/3</c:v>
                </c:pt>
                <c:pt idx="11">
                  <c:v>2017/4</c:v>
                </c:pt>
                <c:pt idx="12">
                  <c:v>2018/1</c:v>
                </c:pt>
                <c:pt idx="13">
                  <c:v>2018/2</c:v>
                </c:pt>
                <c:pt idx="14">
                  <c:v>2018/3</c:v>
                </c:pt>
                <c:pt idx="15">
                  <c:v>2018/4</c:v>
                </c:pt>
                <c:pt idx="16">
                  <c:v>2019/1</c:v>
                </c:pt>
                <c:pt idx="17">
                  <c:v>2019/2</c:v>
                </c:pt>
                <c:pt idx="18">
                  <c:v>2019/3</c:v>
                </c:pt>
                <c:pt idx="19">
                  <c:v>2019/4</c:v>
                </c:pt>
                <c:pt idx="20">
                  <c:v>2020/1</c:v>
                </c:pt>
                <c:pt idx="21">
                  <c:v>2020/2</c:v>
                </c:pt>
                <c:pt idx="22">
                  <c:v>2020/3</c:v>
                </c:pt>
                <c:pt idx="23">
                  <c:v>2020/4</c:v>
                </c:pt>
                <c:pt idx="24">
                  <c:v>2021/1</c:v>
                </c:pt>
                <c:pt idx="25">
                  <c:v>2021/2</c:v>
                </c:pt>
                <c:pt idx="26">
                  <c:v>2021/3</c:v>
                </c:pt>
                <c:pt idx="27">
                  <c:v>2021/4</c:v>
                </c:pt>
                <c:pt idx="28">
                  <c:v>2022/1</c:v>
                </c:pt>
                <c:pt idx="29">
                  <c:v>2022/2</c:v>
                </c:pt>
                <c:pt idx="30">
                  <c:v>2022/3</c:v>
                </c:pt>
                <c:pt idx="31">
                  <c:v>2022/4</c:v>
                </c:pt>
                <c:pt idx="32">
                  <c:v>2023/1</c:v>
                </c:pt>
              </c:strCache>
            </c:strRef>
          </c:cat>
          <c:val>
            <c:numRef>
              <c:f>'Գրաֆիկ 13'!$C$5:$AI$5</c:f>
              <c:numCache>
                <c:formatCode>0.0</c:formatCode>
                <c:ptCount val="33"/>
                <c:pt idx="0">
                  <c:v>12.004547146943082</c:v>
                </c:pt>
                <c:pt idx="1">
                  <c:v>5.7306517800824963</c:v>
                </c:pt>
                <c:pt idx="2">
                  <c:v>1.5074173822619059</c:v>
                </c:pt>
                <c:pt idx="3">
                  <c:v>1.7767865618984615</c:v>
                </c:pt>
                <c:pt idx="4">
                  <c:v>4.7564181494367404</c:v>
                </c:pt>
                <c:pt idx="5">
                  <c:v>3.8800264936505755</c:v>
                </c:pt>
                <c:pt idx="6">
                  <c:v>-2.0326342250597804</c:v>
                </c:pt>
                <c:pt idx="7">
                  <c:v>-2.044677870235148</c:v>
                </c:pt>
                <c:pt idx="8">
                  <c:v>2.9961635460819025</c:v>
                </c:pt>
                <c:pt idx="9">
                  <c:v>6.7172278254193429</c:v>
                </c:pt>
                <c:pt idx="10">
                  <c:v>4.4288362582811942</c:v>
                </c:pt>
                <c:pt idx="11">
                  <c:v>-3.4350745175514135</c:v>
                </c:pt>
                <c:pt idx="12">
                  <c:v>6.5683583942182509</c:v>
                </c:pt>
                <c:pt idx="13">
                  <c:v>5.6328987918500388</c:v>
                </c:pt>
                <c:pt idx="14">
                  <c:v>4.7529124515051535E-2</c:v>
                </c:pt>
                <c:pt idx="15">
                  <c:v>-4.6146743840344016</c:v>
                </c:pt>
                <c:pt idx="16">
                  <c:v>2.6745165389453405</c:v>
                </c:pt>
                <c:pt idx="17">
                  <c:v>2.3619714566187895</c:v>
                </c:pt>
                <c:pt idx="18">
                  <c:v>2.4342070527712281</c:v>
                </c:pt>
                <c:pt idx="19">
                  <c:v>-0.10544437730146683</c:v>
                </c:pt>
                <c:pt idx="20">
                  <c:v>1.327388096677339</c:v>
                </c:pt>
                <c:pt idx="21">
                  <c:v>0.18043163286574782</c:v>
                </c:pt>
                <c:pt idx="22">
                  <c:v>4.3590315772187296</c:v>
                </c:pt>
                <c:pt idx="23">
                  <c:v>1.5385531631044955</c:v>
                </c:pt>
                <c:pt idx="24">
                  <c:v>4.8845545601221261</c:v>
                </c:pt>
                <c:pt idx="25">
                  <c:v>3.2045663946203717</c:v>
                </c:pt>
                <c:pt idx="26">
                  <c:v>0.95831326364799452</c:v>
                </c:pt>
                <c:pt idx="27">
                  <c:v>1.1655624176282231</c:v>
                </c:pt>
                <c:pt idx="28">
                  <c:v>4.2603084903780655</c:v>
                </c:pt>
                <c:pt idx="29">
                  <c:v>12.382784879422445</c:v>
                </c:pt>
                <c:pt idx="30">
                  <c:v>11.045910908391818</c:v>
                </c:pt>
                <c:pt idx="31">
                  <c:v>7.3540294651399449</c:v>
                </c:pt>
                <c:pt idx="32">
                  <c:v>5.6738117790397951</c:v>
                </c:pt>
              </c:numCache>
            </c:numRef>
          </c:val>
          <c:smooth val="0"/>
          <c:extLst>
            <c:ext xmlns:c16="http://schemas.microsoft.com/office/drawing/2014/chart" uri="{C3380CC4-5D6E-409C-BE32-E72D297353CC}">
              <c16:uniqueId val="{00000002-2BB8-4831-9226-006C67DF51C3}"/>
            </c:ext>
          </c:extLst>
        </c:ser>
        <c:ser>
          <c:idx val="3"/>
          <c:order val="3"/>
          <c:tx>
            <c:strRef>
              <c:f>'Գրաֆիկ 13'!$B$6</c:f>
              <c:strCache>
                <c:ptCount val="1"/>
                <c:pt idx="0">
                  <c:v>Imported food products</c:v>
                </c:pt>
              </c:strCache>
            </c:strRef>
          </c:tx>
          <c:marker>
            <c:symbol val="none"/>
          </c:marker>
          <c:cat>
            <c:strRef>
              <c:f>'Գրաֆիկ 13'!$C$2:$AI$2</c:f>
              <c:strCache>
                <c:ptCount val="33"/>
                <c:pt idx="0">
                  <c:v>2015/1</c:v>
                </c:pt>
                <c:pt idx="1">
                  <c:v>2015/2</c:v>
                </c:pt>
                <c:pt idx="2">
                  <c:v>2015/3</c:v>
                </c:pt>
                <c:pt idx="3">
                  <c:v>2015/4</c:v>
                </c:pt>
                <c:pt idx="4">
                  <c:v>2016/1</c:v>
                </c:pt>
                <c:pt idx="5">
                  <c:v>2016/2</c:v>
                </c:pt>
                <c:pt idx="6">
                  <c:v>2016/3</c:v>
                </c:pt>
                <c:pt idx="7">
                  <c:v>2016/4</c:v>
                </c:pt>
                <c:pt idx="8">
                  <c:v>2017/1</c:v>
                </c:pt>
                <c:pt idx="9">
                  <c:v>2017/2</c:v>
                </c:pt>
                <c:pt idx="10">
                  <c:v>2017/3</c:v>
                </c:pt>
                <c:pt idx="11">
                  <c:v>2017/4</c:v>
                </c:pt>
                <c:pt idx="12">
                  <c:v>2018/1</c:v>
                </c:pt>
                <c:pt idx="13">
                  <c:v>2018/2</c:v>
                </c:pt>
                <c:pt idx="14">
                  <c:v>2018/3</c:v>
                </c:pt>
                <c:pt idx="15">
                  <c:v>2018/4</c:v>
                </c:pt>
                <c:pt idx="16">
                  <c:v>2019/1</c:v>
                </c:pt>
                <c:pt idx="17">
                  <c:v>2019/2</c:v>
                </c:pt>
                <c:pt idx="18">
                  <c:v>2019/3</c:v>
                </c:pt>
                <c:pt idx="19">
                  <c:v>2019/4</c:v>
                </c:pt>
                <c:pt idx="20">
                  <c:v>2020/1</c:v>
                </c:pt>
                <c:pt idx="21">
                  <c:v>2020/2</c:v>
                </c:pt>
                <c:pt idx="22">
                  <c:v>2020/3</c:v>
                </c:pt>
                <c:pt idx="23">
                  <c:v>2020/4</c:v>
                </c:pt>
                <c:pt idx="24">
                  <c:v>2021/1</c:v>
                </c:pt>
                <c:pt idx="25">
                  <c:v>2021/2</c:v>
                </c:pt>
                <c:pt idx="26">
                  <c:v>2021/3</c:v>
                </c:pt>
                <c:pt idx="27">
                  <c:v>2021/4</c:v>
                </c:pt>
                <c:pt idx="28">
                  <c:v>2022/1</c:v>
                </c:pt>
                <c:pt idx="29">
                  <c:v>2022/2</c:v>
                </c:pt>
                <c:pt idx="30">
                  <c:v>2022/3</c:v>
                </c:pt>
                <c:pt idx="31">
                  <c:v>2022/4</c:v>
                </c:pt>
                <c:pt idx="32">
                  <c:v>2023/1</c:v>
                </c:pt>
              </c:strCache>
            </c:strRef>
          </c:cat>
          <c:val>
            <c:numRef>
              <c:f>'Գրաֆիկ 13'!$C$6:$AI$6</c:f>
              <c:numCache>
                <c:formatCode>0.0</c:formatCode>
                <c:ptCount val="33"/>
                <c:pt idx="0">
                  <c:v>24.381575274978331</c:v>
                </c:pt>
                <c:pt idx="1">
                  <c:v>-11.30156442429427</c:v>
                </c:pt>
                <c:pt idx="2">
                  <c:v>-3.8180474126128274</c:v>
                </c:pt>
                <c:pt idx="3">
                  <c:v>-2.339071067781731</c:v>
                </c:pt>
                <c:pt idx="4">
                  <c:v>-4.6929963118487876</c:v>
                </c:pt>
                <c:pt idx="5">
                  <c:v>-2.3019498227293411</c:v>
                </c:pt>
                <c:pt idx="6">
                  <c:v>-1.2917562243505358</c:v>
                </c:pt>
                <c:pt idx="7">
                  <c:v>1.4782570160177215</c:v>
                </c:pt>
                <c:pt idx="8">
                  <c:v>1.5167218992139055</c:v>
                </c:pt>
                <c:pt idx="9">
                  <c:v>1.3129562062990772</c:v>
                </c:pt>
                <c:pt idx="10">
                  <c:v>1.1209554185377328</c:v>
                </c:pt>
                <c:pt idx="11">
                  <c:v>5.2926875433507234</c:v>
                </c:pt>
                <c:pt idx="12">
                  <c:v>-1.1428891329572934</c:v>
                </c:pt>
                <c:pt idx="13">
                  <c:v>0.51292550934232395</c:v>
                </c:pt>
                <c:pt idx="14">
                  <c:v>-0.16084930347687987</c:v>
                </c:pt>
                <c:pt idx="15">
                  <c:v>1.6670453143495365</c:v>
                </c:pt>
                <c:pt idx="16">
                  <c:v>4.0121086721209736</c:v>
                </c:pt>
                <c:pt idx="17">
                  <c:v>2.2101636202422696</c:v>
                </c:pt>
                <c:pt idx="18">
                  <c:v>-1.6792384997427234</c:v>
                </c:pt>
                <c:pt idx="19">
                  <c:v>0.34565301121148195</c:v>
                </c:pt>
                <c:pt idx="20">
                  <c:v>1.4475339986258859</c:v>
                </c:pt>
                <c:pt idx="21">
                  <c:v>9.9751322608941564</c:v>
                </c:pt>
                <c:pt idx="22">
                  <c:v>-0.26365397809729529</c:v>
                </c:pt>
                <c:pt idx="23">
                  <c:v>12.914047196029685</c:v>
                </c:pt>
                <c:pt idx="24">
                  <c:v>22.215794783853596</c:v>
                </c:pt>
                <c:pt idx="25">
                  <c:v>16.53564797757889</c:v>
                </c:pt>
                <c:pt idx="26">
                  <c:v>0.31507003698339986</c:v>
                </c:pt>
                <c:pt idx="27">
                  <c:v>9.9568847133230065</c:v>
                </c:pt>
                <c:pt idx="28">
                  <c:v>14.478102228224088</c:v>
                </c:pt>
                <c:pt idx="29">
                  <c:v>25.64779910868549</c:v>
                </c:pt>
                <c:pt idx="30">
                  <c:v>7.2229446312551318</c:v>
                </c:pt>
                <c:pt idx="31">
                  <c:v>0.65663434062088299</c:v>
                </c:pt>
                <c:pt idx="32">
                  <c:v>-1.1223392134247661</c:v>
                </c:pt>
              </c:numCache>
            </c:numRef>
          </c:val>
          <c:smooth val="0"/>
          <c:extLst>
            <c:ext xmlns:c16="http://schemas.microsoft.com/office/drawing/2014/chart" uri="{C3380CC4-5D6E-409C-BE32-E72D297353CC}">
              <c16:uniqueId val="{00000000-A9A3-49B8-B98A-58F3A23B1421}"/>
            </c:ext>
          </c:extLst>
        </c:ser>
        <c:ser>
          <c:idx val="4"/>
          <c:order val="4"/>
          <c:tx>
            <c:strRef>
              <c:f>'Գրաֆիկ 13'!$B$7</c:f>
              <c:strCache>
                <c:ptCount val="1"/>
              </c:strCache>
            </c:strRef>
          </c:tx>
          <c:spPr>
            <a:ln>
              <a:solidFill>
                <a:schemeClr val="tx1"/>
              </a:solidFill>
            </a:ln>
          </c:spPr>
          <c:marker>
            <c:symbol val="none"/>
          </c:marker>
          <c:cat>
            <c:strRef>
              <c:f>'Գրաֆիկ 13'!$C$2:$AI$2</c:f>
              <c:strCache>
                <c:ptCount val="33"/>
                <c:pt idx="0">
                  <c:v>2015/1</c:v>
                </c:pt>
                <c:pt idx="1">
                  <c:v>2015/2</c:v>
                </c:pt>
                <c:pt idx="2">
                  <c:v>2015/3</c:v>
                </c:pt>
                <c:pt idx="3">
                  <c:v>2015/4</c:v>
                </c:pt>
                <c:pt idx="4">
                  <c:v>2016/1</c:v>
                </c:pt>
                <c:pt idx="5">
                  <c:v>2016/2</c:v>
                </c:pt>
                <c:pt idx="6">
                  <c:v>2016/3</c:v>
                </c:pt>
                <c:pt idx="7">
                  <c:v>2016/4</c:v>
                </c:pt>
                <c:pt idx="8">
                  <c:v>2017/1</c:v>
                </c:pt>
                <c:pt idx="9">
                  <c:v>2017/2</c:v>
                </c:pt>
                <c:pt idx="10">
                  <c:v>2017/3</c:v>
                </c:pt>
                <c:pt idx="11">
                  <c:v>2017/4</c:v>
                </c:pt>
                <c:pt idx="12">
                  <c:v>2018/1</c:v>
                </c:pt>
                <c:pt idx="13">
                  <c:v>2018/2</c:v>
                </c:pt>
                <c:pt idx="14">
                  <c:v>2018/3</c:v>
                </c:pt>
                <c:pt idx="15">
                  <c:v>2018/4</c:v>
                </c:pt>
                <c:pt idx="16">
                  <c:v>2019/1</c:v>
                </c:pt>
                <c:pt idx="17">
                  <c:v>2019/2</c:v>
                </c:pt>
                <c:pt idx="18">
                  <c:v>2019/3</c:v>
                </c:pt>
                <c:pt idx="19">
                  <c:v>2019/4</c:v>
                </c:pt>
                <c:pt idx="20">
                  <c:v>2020/1</c:v>
                </c:pt>
                <c:pt idx="21">
                  <c:v>2020/2</c:v>
                </c:pt>
                <c:pt idx="22">
                  <c:v>2020/3</c:v>
                </c:pt>
                <c:pt idx="23">
                  <c:v>2020/4</c:v>
                </c:pt>
                <c:pt idx="24">
                  <c:v>2021/1</c:v>
                </c:pt>
                <c:pt idx="25">
                  <c:v>2021/2</c:v>
                </c:pt>
                <c:pt idx="26">
                  <c:v>2021/3</c:v>
                </c:pt>
                <c:pt idx="27">
                  <c:v>2021/4</c:v>
                </c:pt>
                <c:pt idx="28">
                  <c:v>2022/1</c:v>
                </c:pt>
                <c:pt idx="29">
                  <c:v>2022/2</c:v>
                </c:pt>
                <c:pt idx="30">
                  <c:v>2022/3</c:v>
                </c:pt>
                <c:pt idx="31">
                  <c:v>2022/4</c:v>
                </c:pt>
                <c:pt idx="32">
                  <c:v>2023/1</c:v>
                </c:pt>
              </c:strCache>
            </c:strRef>
          </c:cat>
          <c:val>
            <c:numRef>
              <c:f>'Գրաֆիկ 13'!$C$7:$AI$7</c:f>
              <c:numCache>
                <c:formatCode>General</c:formatCode>
                <c:ptCount val="33"/>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4</c:v>
                </c:pt>
                <c:pt idx="30">
                  <c:v>4</c:v>
                </c:pt>
                <c:pt idx="31">
                  <c:v>4</c:v>
                </c:pt>
                <c:pt idx="32">
                  <c:v>4</c:v>
                </c:pt>
              </c:numCache>
            </c:numRef>
          </c:val>
          <c:smooth val="0"/>
          <c:extLst>
            <c:ext xmlns:c16="http://schemas.microsoft.com/office/drawing/2014/chart" uri="{C3380CC4-5D6E-409C-BE32-E72D297353CC}">
              <c16:uniqueId val="{00000001-A9A3-49B8-B98A-58F3A23B1421}"/>
            </c:ext>
          </c:extLst>
        </c:ser>
        <c:dLbls>
          <c:showLegendKey val="0"/>
          <c:showVal val="0"/>
          <c:showCatName val="0"/>
          <c:showSerName val="0"/>
          <c:showPercent val="0"/>
          <c:showBubbleSize val="0"/>
        </c:dLbls>
        <c:smooth val="0"/>
        <c:axId val="557506024"/>
        <c:axId val="557495048"/>
      </c:lineChart>
      <c:catAx>
        <c:axId val="557506024"/>
        <c:scaling>
          <c:orientation val="minMax"/>
        </c:scaling>
        <c:delete val="0"/>
        <c:axPos val="b"/>
        <c:numFmt formatCode="[$-42B]dd\-mmm\-yyyy;@" sourceLinked="0"/>
        <c:majorTickMark val="out"/>
        <c:minorTickMark val="none"/>
        <c:tickLblPos val="low"/>
        <c:spPr>
          <a:noFill/>
          <a:ln w="6350" cap="flat" cmpd="sng" algn="ctr">
            <a:solidFill>
              <a:schemeClr val="tx1"/>
            </a:solidFill>
            <a:round/>
          </a:ln>
          <a:effectLst/>
        </c:spPr>
        <c:txPr>
          <a:bodyPr rot="-54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57495048"/>
        <c:crosses val="autoZero"/>
        <c:auto val="1"/>
        <c:lblAlgn val="ctr"/>
        <c:lblOffset val="100"/>
        <c:tickLblSkip val="2"/>
        <c:tickMarkSkip val="1"/>
        <c:noMultiLvlLbl val="0"/>
      </c:catAx>
      <c:valAx>
        <c:axId val="557495048"/>
        <c:scaling>
          <c:orientation val="minMax"/>
          <c:max val="30"/>
          <c:min val="-15"/>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57506024"/>
        <c:crosses val="autoZero"/>
        <c:crossBetween val="between"/>
      </c:valAx>
      <c:spPr>
        <a:noFill/>
        <a:ln>
          <a:noFill/>
        </a:ln>
        <a:effectLst/>
      </c:spPr>
    </c:plotArea>
    <c:legend>
      <c:legendPos val="b"/>
      <c:legendEntry>
        <c:idx val="4"/>
        <c:delete val="1"/>
      </c:legendEntry>
      <c:layout>
        <c:manualLayout>
          <c:xMode val="edge"/>
          <c:yMode val="edge"/>
          <c:x val="0"/>
          <c:y val="0.80365901670827744"/>
          <c:w val="1"/>
          <c:h val="0.17666074515075855"/>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1120324759327223E-2"/>
          <c:y val="7.4249071886601417E-2"/>
          <c:w val="0.90028478282702751"/>
          <c:h val="0.64603867648504787"/>
        </c:manualLayout>
      </c:layout>
      <c:lineChart>
        <c:grouping val="standard"/>
        <c:varyColors val="0"/>
        <c:ser>
          <c:idx val="0"/>
          <c:order val="0"/>
          <c:tx>
            <c:strRef>
              <c:f>'Գրաֆիկ 15'!$B$1</c:f>
              <c:strCache>
                <c:ptCount val="1"/>
                <c:pt idx="0">
                  <c:v>Construction permits</c:v>
                </c:pt>
              </c:strCache>
            </c:strRef>
          </c:tx>
          <c:marker>
            <c:symbol val="none"/>
          </c:marker>
          <c:cat>
            <c:strRef>
              <c:f>'Գրաֆիկ 15'!$A$2:$A$25</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strCache>
            </c:strRef>
          </c:cat>
          <c:val>
            <c:numRef>
              <c:f>'Գրաֆիկ 15'!$B$2:$B$25</c:f>
              <c:numCache>
                <c:formatCode>General</c:formatCode>
                <c:ptCount val="24"/>
                <c:pt idx="0">
                  <c:v>219</c:v>
                </c:pt>
                <c:pt idx="1">
                  <c:v>490</c:v>
                </c:pt>
                <c:pt idx="2">
                  <c:v>563</c:v>
                </c:pt>
                <c:pt idx="3">
                  <c:v>527</c:v>
                </c:pt>
                <c:pt idx="4">
                  <c:v>246</c:v>
                </c:pt>
                <c:pt idx="5">
                  <c:v>394</c:v>
                </c:pt>
                <c:pt idx="6">
                  <c:v>503</c:v>
                </c:pt>
                <c:pt idx="7">
                  <c:v>337</c:v>
                </c:pt>
                <c:pt idx="8">
                  <c:v>380</c:v>
                </c:pt>
                <c:pt idx="9">
                  <c:v>624</c:v>
                </c:pt>
                <c:pt idx="10">
                  <c:v>789</c:v>
                </c:pt>
                <c:pt idx="11">
                  <c:v>819</c:v>
                </c:pt>
                <c:pt idx="12">
                  <c:v>881</c:v>
                </c:pt>
                <c:pt idx="13">
                  <c:v>521</c:v>
                </c:pt>
                <c:pt idx="14">
                  <c:v>954</c:v>
                </c:pt>
                <c:pt idx="15">
                  <c:v>608</c:v>
                </c:pt>
                <c:pt idx="16">
                  <c:v>493</c:v>
                </c:pt>
                <c:pt idx="17">
                  <c:v>573</c:v>
                </c:pt>
                <c:pt idx="18">
                  <c:v>808</c:v>
                </c:pt>
                <c:pt idx="19">
                  <c:v>904</c:v>
                </c:pt>
                <c:pt idx="20">
                  <c:v>745</c:v>
                </c:pt>
                <c:pt idx="21">
                  <c:v>951</c:v>
                </c:pt>
                <c:pt idx="22">
                  <c:v>1044</c:v>
                </c:pt>
                <c:pt idx="23">
                  <c:v>1274</c:v>
                </c:pt>
              </c:numCache>
            </c:numRef>
          </c:val>
          <c:smooth val="0"/>
          <c:extLst>
            <c:ext xmlns:c16="http://schemas.microsoft.com/office/drawing/2014/chart" uri="{C3380CC4-5D6E-409C-BE32-E72D297353CC}">
              <c16:uniqueId val="{00000000-2BB8-4831-9226-006C67DF51C3}"/>
            </c:ext>
          </c:extLst>
        </c:ser>
        <c:dLbls>
          <c:showLegendKey val="0"/>
          <c:showVal val="0"/>
          <c:showCatName val="0"/>
          <c:showSerName val="0"/>
          <c:showPercent val="0"/>
          <c:showBubbleSize val="0"/>
        </c:dLbls>
        <c:smooth val="0"/>
        <c:axId val="557511904"/>
        <c:axId val="557508768"/>
      </c:lineChart>
      <c:catAx>
        <c:axId val="557511904"/>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57508768"/>
        <c:crosses val="autoZero"/>
        <c:auto val="1"/>
        <c:lblAlgn val="ctr"/>
        <c:lblOffset val="100"/>
        <c:tickLblSkip val="1"/>
        <c:tickMarkSkip val="1"/>
        <c:noMultiLvlLbl val="0"/>
      </c:catAx>
      <c:valAx>
        <c:axId val="557508768"/>
        <c:scaling>
          <c:orientation val="minMax"/>
          <c:min val="200"/>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57511904"/>
        <c:crosses val="autoZero"/>
        <c:crossBetween val="between"/>
      </c:valAx>
      <c:spPr>
        <a:noFill/>
        <a:ln>
          <a:noFill/>
        </a:ln>
        <a:effectLst/>
      </c:spPr>
    </c:plotArea>
    <c:legend>
      <c:legendPos val="b"/>
      <c:layout>
        <c:manualLayout>
          <c:xMode val="edge"/>
          <c:yMode val="edge"/>
          <c:x val="3.0114701024783696E-3"/>
          <c:y val="0.87424344084532035"/>
          <c:w val="0.8533492063492063"/>
          <c:h val="0.10624175532262786"/>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703824521934758"/>
          <c:y val="4.6999441811854968E-2"/>
          <c:w val="0.87044386588773159"/>
          <c:h val="0.6439086304233349"/>
        </c:manualLayout>
      </c:layout>
      <c:barChart>
        <c:barDir val="col"/>
        <c:grouping val="stacked"/>
        <c:varyColors val="0"/>
        <c:ser>
          <c:idx val="1"/>
          <c:order val="1"/>
          <c:tx>
            <c:strRef>
              <c:f>'Գրաֆիկ 16'!$A$3</c:f>
              <c:strCache>
                <c:ptCount val="1"/>
                <c:pt idx="0">
                  <c:v>Private spending</c:v>
                </c:pt>
              </c:strCache>
            </c:strRef>
          </c:tx>
          <c:spPr>
            <a:solidFill>
              <a:sysClr val="windowText" lastClr="000000">
                <a:lumMod val="50000"/>
                <a:lumOff val="50000"/>
              </a:sysClr>
            </a:solidFill>
          </c:spPr>
          <c:invertIfNegative val="0"/>
          <c:cat>
            <c:numRef>
              <c:f>'Գրաֆիկ 16'!$E$1:$M$1</c:f>
              <c:numCache>
                <c:formatCode>General</c:formatCode>
                <c:ptCount val="9"/>
                <c:pt idx="0">
                  <c:v>2017</c:v>
                </c:pt>
                <c:pt idx="1">
                  <c:v>2018</c:v>
                </c:pt>
                <c:pt idx="2">
                  <c:v>2019</c:v>
                </c:pt>
                <c:pt idx="3">
                  <c:v>2020</c:v>
                </c:pt>
                <c:pt idx="4">
                  <c:v>2021</c:v>
                </c:pt>
                <c:pt idx="5">
                  <c:v>2022</c:v>
                </c:pt>
                <c:pt idx="6">
                  <c:v>2023</c:v>
                </c:pt>
                <c:pt idx="7">
                  <c:v>2024</c:v>
                </c:pt>
                <c:pt idx="8">
                  <c:v>2025</c:v>
                </c:pt>
              </c:numCache>
            </c:numRef>
          </c:cat>
          <c:val>
            <c:numRef>
              <c:f>'Գրաֆիկ 16'!$E$3:$M$3</c:f>
              <c:numCache>
                <c:formatCode>0.0</c:formatCode>
                <c:ptCount val="9"/>
                <c:pt idx="0">
                  <c:v>11.171948684379835</c:v>
                </c:pt>
                <c:pt idx="1">
                  <c:v>6.4748337355101837</c:v>
                </c:pt>
                <c:pt idx="2">
                  <c:v>9.2333744416659673</c:v>
                </c:pt>
                <c:pt idx="3">
                  <c:v>-13.448422541328343</c:v>
                </c:pt>
                <c:pt idx="4">
                  <c:v>4.0976987838992835</c:v>
                </c:pt>
                <c:pt idx="5" formatCode="General">
                  <c:v>6</c:v>
                </c:pt>
                <c:pt idx="6" formatCode="General">
                  <c:v>4.4000000000000004</c:v>
                </c:pt>
                <c:pt idx="7" formatCode="General">
                  <c:v>4</c:v>
                </c:pt>
                <c:pt idx="8" formatCode="General">
                  <c:v>4.2</c:v>
                </c:pt>
              </c:numCache>
            </c:numRef>
          </c:val>
          <c:extLst>
            <c:ext xmlns:c16="http://schemas.microsoft.com/office/drawing/2014/chart" uri="{C3380CC4-5D6E-409C-BE32-E72D297353CC}">
              <c16:uniqueId val="{00000001-D10B-4143-8CB2-114CBD32C340}"/>
            </c:ext>
          </c:extLst>
        </c:ser>
        <c:ser>
          <c:idx val="2"/>
          <c:order val="2"/>
          <c:tx>
            <c:strRef>
              <c:f>'Գրաֆիկ 16'!$A$4</c:f>
              <c:strCache>
                <c:ptCount val="1"/>
                <c:pt idx="0">
                  <c:v>Public expenditures</c:v>
                </c:pt>
              </c:strCache>
            </c:strRef>
          </c:tx>
          <c:invertIfNegative val="0"/>
          <c:cat>
            <c:numRef>
              <c:f>'Գրաֆիկ 16'!$E$1:$M$1</c:f>
              <c:numCache>
                <c:formatCode>General</c:formatCode>
                <c:ptCount val="9"/>
                <c:pt idx="0">
                  <c:v>2017</c:v>
                </c:pt>
                <c:pt idx="1">
                  <c:v>2018</c:v>
                </c:pt>
                <c:pt idx="2">
                  <c:v>2019</c:v>
                </c:pt>
                <c:pt idx="3">
                  <c:v>2020</c:v>
                </c:pt>
                <c:pt idx="4">
                  <c:v>2021</c:v>
                </c:pt>
                <c:pt idx="5">
                  <c:v>2022</c:v>
                </c:pt>
                <c:pt idx="6">
                  <c:v>2023</c:v>
                </c:pt>
                <c:pt idx="7">
                  <c:v>2024</c:v>
                </c:pt>
                <c:pt idx="8">
                  <c:v>2025</c:v>
                </c:pt>
              </c:numCache>
            </c:numRef>
          </c:cat>
          <c:val>
            <c:numRef>
              <c:f>'Գրաֆիկ 16'!$E$4:$M$4</c:f>
              <c:numCache>
                <c:formatCode>0.0</c:formatCode>
                <c:ptCount val="9"/>
                <c:pt idx="0">
                  <c:v>0.57783244959738744</c:v>
                </c:pt>
                <c:pt idx="1">
                  <c:v>-1.9548548651758575</c:v>
                </c:pt>
                <c:pt idx="2">
                  <c:v>2.1749461064141649</c:v>
                </c:pt>
                <c:pt idx="3">
                  <c:v>2.3513164884384969</c:v>
                </c:pt>
                <c:pt idx="4">
                  <c:v>0.89022940926577276</c:v>
                </c:pt>
                <c:pt idx="5" formatCode="General">
                  <c:v>2.4</c:v>
                </c:pt>
                <c:pt idx="6" formatCode="General">
                  <c:v>3.8</c:v>
                </c:pt>
                <c:pt idx="7" formatCode="General">
                  <c:v>0.4</c:v>
                </c:pt>
                <c:pt idx="8" formatCode="General">
                  <c:v>1</c:v>
                </c:pt>
              </c:numCache>
            </c:numRef>
          </c:val>
          <c:extLst>
            <c:ext xmlns:c16="http://schemas.microsoft.com/office/drawing/2014/chart" uri="{C3380CC4-5D6E-409C-BE32-E72D297353CC}">
              <c16:uniqueId val="{00000002-D10B-4143-8CB2-114CBD32C340}"/>
            </c:ext>
          </c:extLst>
        </c:ser>
        <c:ser>
          <c:idx val="3"/>
          <c:order val="3"/>
          <c:tx>
            <c:strRef>
              <c:f>'Գրաֆիկ 16'!$A$5</c:f>
              <c:strCache>
                <c:ptCount val="1"/>
                <c:pt idx="0">
                  <c:v>Net export</c:v>
                </c:pt>
              </c:strCache>
            </c:strRef>
          </c:tx>
          <c:spPr>
            <a:solidFill>
              <a:srgbClr val="ED7D31"/>
            </a:solidFill>
          </c:spPr>
          <c:invertIfNegative val="0"/>
          <c:cat>
            <c:numRef>
              <c:f>'Գրաֆիկ 16'!$E$1:$M$1</c:f>
              <c:numCache>
                <c:formatCode>General</c:formatCode>
                <c:ptCount val="9"/>
                <c:pt idx="0">
                  <c:v>2017</c:v>
                </c:pt>
                <c:pt idx="1">
                  <c:v>2018</c:v>
                </c:pt>
                <c:pt idx="2">
                  <c:v>2019</c:v>
                </c:pt>
                <c:pt idx="3">
                  <c:v>2020</c:v>
                </c:pt>
                <c:pt idx="4">
                  <c:v>2021</c:v>
                </c:pt>
                <c:pt idx="5">
                  <c:v>2022</c:v>
                </c:pt>
                <c:pt idx="6">
                  <c:v>2023</c:v>
                </c:pt>
                <c:pt idx="7">
                  <c:v>2024</c:v>
                </c:pt>
                <c:pt idx="8">
                  <c:v>2025</c:v>
                </c:pt>
              </c:numCache>
            </c:numRef>
          </c:cat>
          <c:val>
            <c:numRef>
              <c:f>'Գրաֆիկ 16'!$E$5:$M$5</c:f>
              <c:numCache>
                <c:formatCode>0.0</c:formatCode>
                <c:ptCount val="9"/>
                <c:pt idx="0">
                  <c:v>-3.8718539122781008</c:v>
                </c:pt>
                <c:pt idx="1">
                  <c:v>-4.5660977282628608</c:v>
                </c:pt>
                <c:pt idx="2">
                  <c:v>0.2</c:v>
                </c:pt>
                <c:pt idx="3">
                  <c:v>3.3</c:v>
                </c:pt>
                <c:pt idx="4">
                  <c:v>0.13924413865511465</c:v>
                </c:pt>
                <c:pt idx="5" formatCode="General">
                  <c:v>4.7</c:v>
                </c:pt>
                <c:pt idx="6" formatCode="General">
                  <c:v>-0.5</c:v>
                </c:pt>
                <c:pt idx="7" formatCode="General">
                  <c:v>0.8</c:v>
                </c:pt>
                <c:pt idx="8" formatCode="General">
                  <c:v>-0.5</c:v>
                </c:pt>
              </c:numCache>
            </c:numRef>
          </c:val>
          <c:extLst>
            <c:ext xmlns:c16="http://schemas.microsoft.com/office/drawing/2014/chart" uri="{C3380CC4-5D6E-409C-BE32-E72D297353CC}">
              <c16:uniqueId val="{00000001-ED27-4034-9304-714996EC0A23}"/>
            </c:ext>
          </c:extLst>
        </c:ser>
        <c:dLbls>
          <c:showLegendKey val="0"/>
          <c:showVal val="0"/>
          <c:showCatName val="0"/>
          <c:showSerName val="0"/>
          <c:showPercent val="0"/>
          <c:showBubbleSize val="0"/>
        </c:dLbls>
        <c:gapWidth val="150"/>
        <c:overlap val="100"/>
        <c:axId val="557509944"/>
        <c:axId val="557510336"/>
      </c:barChart>
      <c:lineChart>
        <c:grouping val="standard"/>
        <c:varyColors val="0"/>
        <c:ser>
          <c:idx val="0"/>
          <c:order val="0"/>
          <c:tx>
            <c:strRef>
              <c:f>'Գրաֆիկ 16'!$A$2</c:f>
              <c:strCache>
                <c:ptCount val="1"/>
                <c:pt idx="0">
                  <c:v>Economic growth</c:v>
                </c:pt>
              </c:strCache>
            </c:strRef>
          </c:tx>
          <c:spPr>
            <a:ln w="19050">
              <a:solidFill>
                <a:srgbClr val="C00000"/>
              </a:solidFill>
            </a:ln>
          </c:spPr>
          <c:marker>
            <c:symbol val="none"/>
          </c:marker>
          <c:cat>
            <c:numRef>
              <c:f>'Գրաֆիկ 16'!$E$1:$M$1</c:f>
              <c:numCache>
                <c:formatCode>General</c:formatCode>
                <c:ptCount val="9"/>
                <c:pt idx="0">
                  <c:v>2017</c:v>
                </c:pt>
                <c:pt idx="1">
                  <c:v>2018</c:v>
                </c:pt>
                <c:pt idx="2">
                  <c:v>2019</c:v>
                </c:pt>
                <c:pt idx="3">
                  <c:v>2020</c:v>
                </c:pt>
                <c:pt idx="4">
                  <c:v>2021</c:v>
                </c:pt>
                <c:pt idx="5">
                  <c:v>2022</c:v>
                </c:pt>
                <c:pt idx="6">
                  <c:v>2023</c:v>
                </c:pt>
                <c:pt idx="7">
                  <c:v>2024</c:v>
                </c:pt>
                <c:pt idx="8">
                  <c:v>2025</c:v>
                </c:pt>
              </c:numCache>
            </c:numRef>
          </c:cat>
          <c:val>
            <c:numRef>
              <c:f>'Գրաֆիկ 16'!$E$2:$M$2</c:f>
              <c:numCache>
                <c:formatCode>General</c:formatCode>
                <c:ptCount val="9"/>
                <c:pt idx="0">
                  <c:v>7.5</c:v>
                </c:pt>
                <c:pt idx="1">
                  <c:v>5.2</c:v>
                </c:pt>
                <c:pt idx="2" formatCode="0.0">
                  <c:v>7.6</c:v>
                </c:pt>
                <c:pt idx="3" formatCode="0.0">
                  <c:v>-7.3993502810758827</c:v>
                </c:pt>
                <c:pt idx="4" formatCode="0.0">
                  <c:v>5.695885600009305</c:v>
                </c:pt>
                <c:pt idx="5">
                  <c:v>12.6</c:v>
                </c:pt>
                <c:pt idx="6">
                  <c:v>5.8</c:v>
                </c:pt>
                <c:pt idx="7">
                  <c:v>5.0999999999999996</c:v>
                </c:pt>
                <c:pt idx="8">
                  <c:v>4.9000000000000004</c:v>
                </c:pt>
              </c:numCache>
            </c:numRef>
          </c:val>
          <c:smooth val="0"/>
          <c:extLst>
            <c:ext xmlns:c16="http://schemas.microsoft.com/office/drawing/2014/chart" uri="{C3380CC4-5D6E-409C-BE32-E72D297353CC}">
              <c16:uniqueId val="{00000000-D10B-4143-8CB2-114CBD32C340}"/>
            </c:ext>
          </c:extLst>
        </c:ser>
        <c:dLbls>
          <c:showLegendKey val="0"/>
          <c:showVal val="0"/>
          <c:showCatName val="0"/>
          <c:showSerName val="0"/>
          <c:showPercent val="0"/>
          <c:showBubbleSize val="0"/>
        </c:dLbls>
        <c:marker val="1"/>
        <c:smooth val="0"/>
        <c:axId val="557509944"/>
        <c:axId val="557510336"/>
      </c:lineChart>
      <c:catAx>
        <c:axId val="557509944"/>
        <c:scaling>
          <c:orientation val="minMax"/>
        </c:scaling>
        <c:delete val="0"/>
        <c:axPos val="b"/>
        <c:numFmt formatCode="General" sourceLinked="1"/>
        <c:majorTickMark val="out"/>
        <c:minorTickMark val="none"/>
        <c:tickLblPos val="low"/>
        <c:spPr>
          <a:ln>
            <a:solidFill>
              <a:sysClr val="windowText" lastClr="000000"/>
            </a:solidFill>
          </a:ln>
        </c:spPr>
        <c:txPr>
          <a:bodyPr/>
          <a:lstStyle/>
          <a:p>
            <a:pPr>
              <a:defRPr sz="600">
                <a:latin typeface="GHEA Grapalat" panose="02000506050000020003" pitchFamily="50" charset="0"/>
              </a:defRPr>
            </a:pPr>
            <a:endParaRPr lang="en-US"/>
          </a:p>
        </c:txPr>
        <c:crossAx val="557510336"/>
        <c:crosses val="autoZero"/>
        <c:auto val="1"/>
        <c:lblAlgn val="ctr"/>
        <c:lblOffset val="100"/>
        <c:noMultiLvlLbl val="0"/>
      </c:catAx>
      <c:valAx>
        <c:axId val="557510336"/>
        <c:scaling>
          <c:orientation val="minMax"/>
        </c:scaling>
        <c:delete val="0"/>
        <c:axPos val="l"/>
        <c:numFmt formatCode="0" sourceLinked="0"/>
        <c:majorTickMark val="out"/>
        <c:minorTickMark val="none"/>
        <c:tickLblPos val="nextTo"/>
        <c:spPr>
          <a:ln>
            <a:solidFill>
              <a:sysClr val="windowText" lastClr="000000"/>
            </a:solidFill>
          </a:ln>
        </c:spPr>
        <c:txPr>
          <a:bodyPr/>
          <a:lstStyle/>
          <a:p>
            <a:pPr>
              <a:defRPr sz="600">
                <a:latin typeface="GHEA Grapalat" panose="02000506050000020003" pitchFamily="50" charset="0"/>
              </a:defRPr>
            </a:pPr>
            <a:endParaRPr lang="en-US"/>
          </a:p>
        </c:txPr>
        <c:crossAx val="557509944"/>
        <c:crosses val="autoZero"/>
        <c:crossBetween val="between"/>
      </c:valAx>
      <c:spPr>
        <a:noFill/>
      </c:spPr>
    </c:plotArea>
    <c:legend>
      <c:legendPos val="tr"/>
      <c:layout>
        <c:manualLayout>
          <c:xMode val="edge"/>
          <c:yMode val="edge"/>
          <c:x val="1.0716440182880366E-2"/>
          <c:y val="0.82837122717017664"/>
          <c:w val="0.98004475664123747"/>
          <c:h val="0.17162896772734867"/>
        </c:manualLayout>
      </c:layout>
      <c:overlay val="0"/>
      <c:txPr>
        <a:bodyPr/>
        <a:lstStyle/>
        <a:p>
          <a:pPr>
            <a:defRPr sz="800" i="1" baseline="-14000">
              <a:latin typeface="GHEA Grapalat" panose="02000506050000020003" pitchFamily="50" charset="0"/>
            </a:defRPr>
          </a:pPr>
          <a:endParaRPr lang="en-US"/>
        </a:p>
      </c:txPr>
    </c:legend>
    <c:plotVisOnly val="1"/>
    <c:dispBlanksAs val="gap"/>
    <c:showDLblsOverMax val="0"/>
  </c:chart>
  <c:spPr>
    <a:noFill/>
    <a:ln>
      <a:noFill/>
    </a:ln>
  </c:spPr>
  <c:externalData r:id="rId2">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983521443517374"/>
          <c:y val="6.4322169840054566E-2"/>
          <c:w val="0.84769642857142857"/>
          <c:h val="0.54004623594236156"/>
        </c:manualLayout>
      </c:layout>
      <c:lineChart>
        <c:grouping val="standard"/>
        <c:varyColors val="0"/>
        <c:ser>
          <c:idx val="1"/>
          <c:order val="0"/>
          <c:tx>
            <c:strRef>
              <c:f>'Գրաֆիկ 17'!$B$1</c:f>
              <c:strCache>
                <c:ptCount val="1"/>
                <c:pt idx="0">
                  <c:v>Real export, %</c:v>
                </c:pt>
              </c:strCache>
            </c:strRef>
          </c:tx>
          <c:spPr>
            <a:ln w="19050" cap="rnd">
              <a:solidFill>
                <a:schemeClr val="tx1"/>
              </a:solidFill>
              <a:round/>
            </a:ln>
            <a:effectLst/>
          </c:spPr>
          <c:marker>
            <c:symbol val="none"/>
          </c:marker>
          <c:cat>
            <c:numRef>
              <c:f>'Գրաֆիկ 17'!$A$2:$A$13</c:f>
              <c:numCache>
                <c:formatCode>0</c:formatCode>
                <c:ptCount val="9"/>
                <c:pt idx="0">
                  <c:v>2017</c:v>
                </c:pt>
                <c:pt idx="1">
                  <c:v>2018</c:v>
                </c:pt>
                <c:pt idx="2">
                  <c:v>2019</c:v>
                </c:pt>
                <c:pt idx="3">
                  <c:v>2020</c:v>
                </c:pt>
                <c:pt idx="4" formatCode="General">
                  <c:v>2021</c:v>
                </c:pt>
                <c:pt idx="5" formatCode="General">
                  <c:v>2022</c:v>
                </c:pt>
                <c:pt idx="6" formatCode="General">
                  <c:v>2023</c:v>
                </c:pt>
                <c:pt idx="7" formatCode="General">
                  <c:v>2024</c:v>
                </c:pt>
                <c:pt idx="8" formatCode="General">
                  <c:v>2025</c:v>
                </c:pt>
              </c:numCache>
            </c:numRef>
          </c:cat>
          <c:val>
            <c:numRef>
              <c:f>'Գրաֆիկ 17'!$B$2:$B$13</c:f>
              <c:numCache>
                <c:formatCode>0.0</c:formatCode>
                <c:ptCount val="9"/>
                <c:pt idx="0">
                  <c:v>19.3</c:v>
                </c:pt>
                <c:pt idx="1">
                  <c:v>5</c:v>
                </c:pt>
                <c:pt idx="2">
                  <c:v>15.995220488951546</c:v>
                </c:pt>
                <c:pt idx="3">
                  <c:v>-33.423685264824528</c:v>
                </c:pt>
                <c:pt idx="4">
                  <c:v>16.617007487598727</c:v>
                </c:pt>
                <c:pt idx="5">
                  <c:v>54.383804616351824</c:v>
                </c:pt>
                <c:pt idx="6">
                  <c:v>14.624268914357003</c:v>
                </c:pt>
                <c:pt idx="7">
                  <c:v>3.1</c:v>
                </c:pt>
                <c:pt idx="8">
                  <c:v>4.2519555585051876</c:v>
                </c:pt>
              </c:numCache>
            </c:numRef>
          </c:val>
          <c:smooth val="0"/>
          <c:extLst>
            <c:ext xmlns:c16="http://schemas.microsoft.com/office/drawing/2014/chart" uri="{C3380CC4-5D6E-409C-BE32-E72D297353CC}">
              <c16:uniqueId val="{00000000-0EDF-46F3-8125-E7901BF7627E}"/>
            </c:ext>
          </c:extLst>
        </c:ser>
        <c:ser>
          <c:idx val="2"/>
          <c:order val="1"/>
          <c:tx>
            <c:strRef>
              <c:f>'Գրաֆիկ 17'!$C$1</c:f>
              <c:strCache>
                <c:ptCount val="1"/>
                <c:pt idx="0">
                  <c:v>Real import, %</c:v>
                </c:pt>
              </c:strCache>
            </c:strRef>
          </c:tx>
          <c:spPr>
            <a:ln w="19050" cap="rnd">
              <a:solidFill>
                <a:srgbClr val="0070C0"/>
              </a:solidFill>
              <a:prstDash val="dash"/>
              <a:round/>
            </a:ln>
            <a:effectLst/>
          </c:spPr>
          <c:marker>
            <c:symbol val="none"/>
          </c:marker>
          <c:cat>
            <c:numRef>
              <c:f>'Գրաֆիկ 17'!$A$2:$A$13</c:f>
              <c:numCache>
                <c:formatCode>0</c:formatCode>
                <c:ptCount val="9"/>
                <c:pt idx="0">
                  <c:v>2017</c:v>
                </c:pt>
                <c:pt idx="1">
                  <c:v>2018</c:v>
                </c:pt>
                <c:pt idx="2">
                  <c:v>2019</c:v>
                </c:pt>
                <c:pt idx="3">
                  <c:v>2020</c:v>
                </c:pt>
                <c:pt idx="4" formatCode="General">
                  <c:v>2021</c:v>
                </c:pt>
                <c:pt idx="5" formatCode="General">
                  <c:v>2022</c:v>
                </c:pt>
                <c:pt idx="6" formatCode="General">
                  <c:v>2023</c:v>
                </c:pt>
                <c:pt idx="7" formatCode="General">
                  <c:v>2024</c:v>
                </c:pt>
                <c:pt idx="8" formatCode="General">
                  <c:v>2025</c:v>
                </c:pt>
              </c:numCache>
            </c:numRef>
          </c:cat>
          <c:val>
            <c:numRef>
              <c:f>'Գրաֆիկ 17'!$C$2:$C$13</c:f>
              <c:numCache>
                <c:formatCode>0.0</c:formatCode>
                <c:ptCount val="9"/>
                <c:pt idx="0">
                  <c:v>24.6</c:v>
                </c:pt>
                <c:pt idx="1">
                  <c:v>13.3</c:v>
                </c:pt>
                <c:pt idx="2">
                  <c:v>11.578436980437885</c:v>
                </c:pt>
                <c:pt idx="3">
                  <c:v>-31.44997809866004</c:v>
                </c:pt>
                <c:pt idx="4">
                  <c:v>12.884031395031897</c:v>
                </c:pt>
                <c:pt idx="5">
                  <c:v>33.801467853363164</c:v>
                </c:pt>
                <c:pt idx="6">
                  <c:v>13.940144968839704</c:v>
                </c:pt>
                <c:pt idx="7">
                  <c:v>2</c:v>
                </c:pt>
                <c:pt idx="8">
                  <c:v>4.5738051278759144</c:v>
                </c:pt>
              </c:numCache>
            </c:numRef>
          </c:val>
          <c:smooth val="0"/>
          <c:extLst>
            <c:ext xmlns:c16="http://schemas.microsoft.com/office/drawing/2014/chart" uri="{C3380CC4-5D6E-409C-BE32-E72D297353CC}">
              <c16:uniqueId val="{00000001-0EDF-46F3-8125-E7901BF7627E}"/>
            </c:ext>
          </c:extLst>
        </c:ser>
        <c:ser>
          <c:idx val="3"/>
          <c:order val="2"/>
          <c:tx>
            <c:strRef>
              <c:f>'Գրաֆիկ 17'!$D$1</c:f>
              <c:strCache>
                <c:ptCount val="1"/>
                <c:pt idx="0">
                  <c:v>Real export, previous scenario, %</c:v>
                </c:pt>
              </c:strCache>
            </c:strRef>
          </c:tx>
          <c:spPr>
            <a:ln w="19050" cap="rnd">
              <a:solidFill>
                <a:schemeClr val="tx1">
                  <a:lumMod val="50000"/>
                  <a:lumOff val="50000"/>
                </a:schemeClr>
              </a:solidFill>
              <a:prstDash val="dash"/>
              <a:round/>
            </a:ln>
            <a:effectLst/>
          </c:spPr>
          <c:marker>
            <c:symbol val="none"/>
          </c:marker>
          <c:cat>
            <c:numRef>
              <c:f>'Գրաֆիկ 17'!$A$2:$A$13</c:f>
              <c:numCache>
                <c:formatCode>0</c:formatCode>
                <c:ptCount val="9"/>
                <c:pt idx="0">
                  <c:v>2017</c:v>
                </c:pt>
                <c:pt idx="1">
                  <c:v>2018</c:v>
                </c:pt>
                <c:pt idx="2">
                  <c:v>2019</c:v>
                </c:pt>
                <c:pt idx="3">
                  <c:v>2020</c:v>
                </c:pt>
                <c:pt idx="4" formatCode="General">
                  <c:v>2021</c:v>
                </c:pt>
                <c:pt idx="5" formatCode="General">
                  <c:v>2022</c:v>
                </c:pt>
                <c:pt idx="6" formatCode="General">
                  <c:v>2023</c:v>
                </c:pt>
                <c:pt idx="7" formatCode="General">
                  <c:v>2024</c:v>
                </c:pt>
                <c:pt idx="8" formatCode="General">
                  <c:v>2025</c:v>
                </c:pt>
              </c:numCache>
            </c:numRef>
          </c:cat>
          <c:val>
            <c:numRef>
              <c:f>'Գրաֆիկ 17'!$D$2:$D$13</c:f>
              <c:numCache>
                <c:formatCode>0.0</c:formatCode>
                <c:ptCount val="9"/>
                <c:pt idx="0">
                  <c:v>19.3</c:v>
                </c:pt>
                <c:pt idx="1">
                  <c:v>5</c:v>
                </c:pt>
                <c:pt idx="2">
                  <c:v>15.995220488951546</c:v>
                </c:pt>
                <c:pt idx="3">
                  <c:v>-33.423685264824528</c:v>
                </c:pt>
                <c:pt idx="4">
                  <c:v>16.617007487598727</c:v>
                </c:pt>
                <c:pt idx="5">
                  <c:v>52.202527150902228</c:v>
                </c:pt>
                <c:pt idx="6">
                  <c:v>2.0305606428273393</c:v>
                </c:pt>
                <c:pt idx="7">
                  <c:v>3.3584936880316718</c:v>
                </c:pt>
                <c:pt idx="8">
                  <c:v>4.1929709647423152</c:v>
                </c:pt>
              </c:numCache>
            </c:numRef>
          </c:val>
          <c:smooth val="0"/>
          <c:extLst>
            <c:ext xmlns:c16="http://schemas.microsoft.com/office/drawing/2014/chart" uri="{C3380CC4-5D6E-409C-BE32-E72D297353CC}">
              <c16:uniqueId val="{00000002-0EDF-46F3-8125-E7901BF7627E}"/>
            </c:ext>
          </c:extLst>
        </c:ser>
        <c:ser>
          <c:idx val="4"/>
          <c:order val="3"/>
          <c:tx>
            <c:strRef>
              <c:f>'Գրաֆիկ 17'!$E$1</c:f>
              <c:strCache>
                <c:ptCount val="1"/>
                <c:pt idx="0">
                  <c:v>Real import, previous scenario, %</c:v>
                </c:pt>
              </c:strCache>
            </c:strRef>
          </c:tx>
          <c:spPr>
            <a:ln w="19050" cap="rnd">
              <a:solidFill>
                <a:srgbClr val="C00000"/>
              </a:solidFill>
              <a:round/>
            </a:ln>
            <a:effectLst/>
          </c:spPr>
          <c:marker>
            <c:symbol val="none"/>
          </c:marker>
          <c:cat>
            <c:numRef>
              <c:f>'Գրաֆիկ 17'!$A$2:$A$13</c:f>
              <c:numCache>
                <c:formatCode>0</c:formatCode>
                <c:ptCount val="9"/>
                <c:pt idx="0">
                  <c:v>2017</c:v>
                </c:pt>
                <c:pt idx="1">
                  <c:v>2018</c:v>
                </c:pt>
                <c:pt idx="2">
                  <c:v>2019</c:v>
                </c:pt>
                <c:pt idx="3">
                  <c:v>2020</c:v>
                </c:pt>
                <c:pt idx="4" formatCode="General">
                  <c:v>2021</c:v>
                </c:pt>
                <c:pt idx="5" formatCode="General">
                  <c:v>2022</c:v>
                </c:pt>
                <c:pt idx="6" formatCode="General">
                  <c:v>2023</c:v>
                </c:pt>
                <c:pt idx="7" formatCode="General">
                  <c:v>2024</c:v>
                </c:pt>
                <c:pt idx="8" formatCode="General">
                  <c:v>2025</c:v>
                </c:pt>
              </c:numCache>
            </c:numRef>
          </c:cat>
          <c:val>
            <c:numRef>
              <c:f>'Գրաֆիկ 17'!$E$2:$E$13</c:f>
              <c:numCache>
                <c:formatCode>0.0</c:formatCode>
                <c:ptCount val="9"/>
                <c:pt idx="0">
                  <c:v>24.6</c:v>
                </c:pt>
                <c:pt idx="1">
                  <c:v>13.3</c:v>
                </c:pt>
                <c:pt idx="2">
                  <c:v>11.578436980437885</c:v>
                </c:pt>
                <c:pt idx="3">
                  <c:v>-31.44997809866004</c:v>
                </c:pt>
                <c:pt idx="4">
                  <c:v>12.884031395031897</c:v>
                </c:pt>
                <c:pt idx="5">
                  <c:v>39.513692131738509</c:v>
                </c:pt>
                <c:pt idx="6">
                  <c:v>1.8466355832886734</c:v>
                </c:pt>
                <c:pt idx="7">
                  <c:v>3.2781332803057097</c:v>
                </c:pt>
                <c:pt idx="8">
                  <c:v>3.9393307793897918</c:v>
                </c:pt>
              </c:numCache>
            </c:numRef>
          </c:val>
          <c:smooth val="0"/>
          <c:extLst>
            <c:ext xmlns:c16="http://schemas.microsoft.com/office/drawing/2014/chart" uri="{C3380CC4-5D6E-409C-BE32-E72D297353CC}">
              <c16:uniqueId val="{00000003-0EDF-46F3-8125-E7901BF7627E}"/>
            </c:ext>
          </c:extLst>
        </c:ser>
        <c:dLbls>
          <c:showLegendKey val="0"/>
          <c:showVal val="0"/>
          <c:showCatName val="0"/>
          <c:showSerName val="0"/>
          <c:showPercent val="0"/>
          <c:showBubbleSize val="0"/>
        </c:dLbls>
        <c:smooth val="0"/>
        <c:axId val="557507592"/>
        <c:axId val="557511120"/>
      </c:lineChart>
      <c:catAx>
        <c:axId val="557507592"/>
        <c:scaling>
          <c:orientation val="minMax"/>
        </c:scaling>
        <c:delete val="0"/>
        <c:axPos val="b"/>
        <c:numFmt formatCode="General" sourceLinked="0"/>
        <c:majorTickMark val="out"/>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57511120"/>
        <c:crosses val="autoZero"/>
        <c:auto val="1"/>
        <c:lblAlgn val="ctr"/>
        <c:lblOffset val="100"/>
        <c:noMultiLvlLbl val="0"/>
      </c:catAx>
      <c:valAx>
        <c:axId val="557511120"/>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57507592"/>
        <c:crosses val="autoZero"/>
        <c:crossBetween val="between"/>
        <c:majorUnit val="10"/>
      </c:valAx>
      <c:spPr>
        <a:noFill/>
        <a:ln>
          <a:noFill/>
        </a:ln>
        <a:effectLst/>
      </c:spPr>
    </c:plotArea>
    <c:legend>
      <c:legendPos val="b"/>
      <c:layout>
        <c:manualLayout>
          <c:xMode val="edge"/>
          <c:yMode val="edge"/>
          <c:x val="7.6904761904761918E-4"/>
          <c:y val="0.69718983802521373"/>
          <c:w val="0.87246984126984128"/>
          <c:h val="0.283888686099668"/>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sz="600">
          <a:solidFill>
            <a:sysClr val="windowText" lastClr="000000"/>
          </a:solidFill>
          <a:latin typeface="GHEA Grapalat" panose="02000506050000020003" pitchFamily="50" charset="0"/>
        </a:defRPr>
      </a:pPr>
      <a:endParaRPr lang="en-US"/>
    </a:p>
  </c:txPr>
  <c:externalData r:id="rId4">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751444627889256"/>
          <c:y val="4.3457028849541571E-2"/>
          <c:w val="0.87044386588773159"/>
          <c:h val="0.61789392611043281"/>
        </c:manualLayout>
      </c:layout>
      <c:barChart>
        <c:barDir val="col"/>
        <c:grouping val="stacked"/>
        <c:varyColors val="0"/>
        <c:ser>
          <c:idx val="0"/>
          <c:order val="0"/>
          <c:tx>
            <c:strRef>
              <c:f>'Գրաֆիկ 18'!$A$2</c:f>
              <c:strCache>
                <c:ptCount val="1"/>
                <c:pt idx="0">
                  <c:v>Revenues impulse</c:v>
                </c:pt>
              </c:strCache>
            </c:strRef>
          </c:tx>
          <c:spPr>
            <a:solidFill>
              <a:srgbClr val="C00000"/>
            </a:solidFill>
            <a:ln w="19050">
              <a:solidFill>
                <a:srgbClr val="C00000"/>
              </a:solidFill>
            </a:ln>
          </c:spPr>
          <c:invertIfNegative val="0"/>
          <c:cat>
            <c:strRef>
              <c:f>'Գրաֆիկ 18'!$B$1:$H$1</c:f>
              <c:strCache>
                <c:ptCount val="7"/>
                <c:pt idx="0">
                  <c:v>2017</c:v>
                </c:pt>
                <c:pt idx="1">
                  <c:v>2018</c:v>
                </c:pt>
                <c:pt idx="2">
                  <c:v>2019</c:v>
                </c:pt>
                <c:pt idx="3">
                  <c:v>2020</c:v>
                </c:pt>
                <c:pt idx="4">
                  <c:v>2021</c:v>
                </c:pt>
                <c:pt idx="5">
                  <c:v>2022</c:v>
                </c:pt>
                <c:pt idx="6">
                  <c:v>2023 Scenario</c:v>
                </c:pt>
              </c:strCache>
            </c:strRef>
          </c:cat>
          <c:val>
            <c:numRef>
              <c:f>'Գրաֆիկ 18'!$B$2:$H$2</c:f>
              <c:numCache>
                <c:formatCode>0.0</c:formatCode>
                <c:ptCount val="7"/>
                <c:pt idx="0">
                  <c:v>0.72068153690000014</c:v>
                </c:pt>
                <c:pt idx="1">
                  <c:v>-2.8197908536999998</c:v>
                </c:pt>
                <c:pt idx="2">
                  <c:v>0.2166068884999999</c:v>
                </c:pt>
                <c:pt idx="3">
                  <c:v>0.65536907100000019</c:v>
                </c:pt>
                <c:pt idx="4">
                  <c:v>0.09</c:v>
                </c:pt>
                <c:pt idx="5" formatCode="General">
                  <c:v>0.6</c:v>
                </c:pt>
                <c:pt idx="6" formatCode="General">
                  <c:v>-0.7</c:v>
                </c:pt>
              </c:numCache>
            </c:numRef>
          </c:val>
          <c:extLst>
            <c:ext xmlns:c16="http://schemas.microsoft.com/office/drawing/2014/chart" uri="{C3380CC4-5D6E-409C-BE32-E72D297353CC}">
              <c16:uniqueId val="{00000000-D10B-4143-8CB2-114CBD32C340}"/>
            </c:ext>
          </c:extLst>
        </c:ser>
        <c:ser>
          <c:idx val="1"/>
          <c:order val="1"/>
          <c:tx>
            <c:strRef>
              <c:f>'Գրաֆիկ 18'!$A$3</c:f>
              <c:strCache>
                <c:ptCount val="1"/>
                <c:pt idx="0">
                  <c:v>Expenditures impulse</c:v>
                </c:pt>
              </c:strCache>
            </c:strRef>
          </c:tx>
          <c:spPr>
            <a:solidFill>
              <a:srgbClr val="ED7D31"/>
            </a:solidFill>
            <a:ln>
              <a:solidFill>
                <a:srgbClr val="ED7D31"/>
              </a:solidFill>
            </a:ln>
          </c:spPr>
          <c:invertIfNegative val="0"/>
          <c:cat>
            <c:strRef>
              <c:f>'Գրաֆիկ 18'!$B$1:$H$1</c:f>
              <c:strCache>
                <c:ptCount val="7"/>
                <c:pt idx="0">
                  <c:v>2017</c:v>
                </c:pt>
                <c:pt idx="1">
                  <c:v>2018</c:v>
                </c:pt>
                <c:pt idx="2">
                  <c:v>2019</c:v>
                </c:pt>
                <c:pt idx="3">
                  <c:v>2020</c:v>
                </c:pt>
                <c:pt idx="4">
                  <c:v>2021</c:v>
                </c:pt>
                <c:pt idx="5">
                  <c:v>2022</c:v>
                </c:pt>
                <c:pt idx="6">
                  <c:v>2023 Scenario</c:v>
                </c:pt>
              </c:strCache>
            </c:strRef>
          </c:cat>
          <c:val>
            <c:numRef>
              <c:f>'Գրաֆիկ 18'!$B$3:$H$3</c:f>
              <c:numCache>
                <c:formatCode>0.0</c:formatCode>
                <c:ptCount val="7"/>
                <c:pt idx="0">
                  <c:v>-3.2727567190000002</c:v>
                </c:pt>
                <c:pt idx="1">
                  <c:v>0.25524540299999998</c:v>
                </c:pt>
                <c:pt idx="2">
                  <c:v>1.3521841878</c:v>
                </c:pt>
                <c:pt idx="3">
                  <c:v>3.5471789190000003</c:v>
                </c:pt>
                <c:pt idx="4">
                  <c:v>-0.95</c:v>
                </c:pt>
                <c:pt idx="5" formatCode="General">
                  <c:v>-0.7</c:v>
                </c:pt>
                <c:pt idx="6" formatCode="General">
                  <c:v>0.6</c:v>
                </c:pt>
              </c:numCache>
            </c:numRef>
          </c:val>
          <c:extLst>
            <c:ext xmlns:c16="http://schemas.microsoft.com/office/drawing/2014/chart" uri="{C3380CC4-5D6E-409C-BE32-E72D297353CC}">
              <c16:uniqueId val="{00000001-D10B-4143-8CB2-114CBD32C340}"/>
            </c:ext>
          </c:extLst>
        </c:ser>
        <c:dLbls>
          <c:showLegendKey val="0"/>
          <c:showVal val="0"/>
          <c:showCatName val="0"/>
          <c:showSerName val="0"/>
          <c:showPercent val="0"/>
          <c:showBubbleSize val="0"/>
        </c:dLbls>
        <c:gapWidth val="150"/>
        <c:overlap val="100"/>
        <c:axId val="557512688"/>
        <c:axId val="557511512"/>
      </c:barChart>
      <c:lineChart>
        <c:grouping val="standard"/>
        <c:varyColors val="0"/>
        <c:ser>
          <c:idx val="2"/>
          <c:order val="2"/>
          <c:tx>
            <c:strRef>
              <c:f>'Գրաֆիկ 18'!$A$4</c:f>
              <c:strCache>
                <c:ptCount val="1"/>
                <c:pt idx="0">
                  <c:v>Fiscal impulse (previous quarter's scenario)</c:v>
                </c:pt>
              </c:strCache>
            </c:strRef>
          </c:tx>
          <c:spPr>
            <a:ln>
              <a:solidFill>
                <a:sysClr val="windowText" lastClr="000000"/>
              </a:solidFill>
              <a:prstDash val="sysDot"/>
            </a:ln>
          </c:spPr>
          <c:marker>
            <c:symbol val="none"/>
          </c:marker>
          <c:cat>
            <c:strRef>
              <c:f>'Գրաֆիկ 18'!$B$1:$H$1</c:f>
              <c:strCache>
                <c:ptCount val="7"/>
                <c:pt idx="0">
                  <c:v>2017</c:v>
                </c:pt>
                <c:pt idx="1">
                  <c:v>2018</c:v>
                </c:pt>
                <c:pt idx="2">
                  <c:v>2019</c:v>
                </c:pt>
                <c:pt idx="3">
                  <c:v>2020</c:v>
                </c:pt>
                <c:pt idx="4">
                  <c:v>2021</c:v>
                </c:pt>
                <c:pt idx="5">
                  <c:v>2022</c:v>
                </c:pt>
                <c:pt idx="6">
                  <c:v>2023 Scenario</c:v>
                </c:pt>
              </c:strCache>
            </c:strRef>
          </c:cat>
          <c:val>
            <c:numRef>
              <c:f>'Գրաֆիկ 18'!$B$4:$H$4</c:f>
              <c:numCache>
                <c:formatCode>General</c:formatCode>
                <c:ptCount val="7"/>
                <c:pt idx="0">
                  <c:v>-2.5520751821000003</c:v>
                </c:pt>
                <c:pt idx="1">
                  <c:v>-2.5645454506999998</c:v>
                </c:pt>
                <c:pt idx="2">
                  <c:v>1.5687910762999999</c:v>
                </c:pt>
                <c:pt idx="3">
                  <c:v>4.2025479900000002</c:v>
                </c:pt>
                <c:pt idx="4">
                  <c:v>-0.75</c:v>
                </c:pt>
                <c:pt idx="5">
                  <c:v>0.3</c:v>
                </c:pt>
                <c:pt idx="6">
                  <c:v>0.1</c:v>
                </c:pt>
              </c:numCache>
            </c:numRef>
          </c:val>
          <c:smooth val="0"/>
          <c:extLst>
            <c:ext xmlns:c16="http://schemas.microsoft.com/office/drawing/2014/chart" uri="{C3380CC4-5D6E-409C-BE32-E72D297353CC}">
              <c16:uniqueId val="{00000002-D10B-4143-8CB2-114CBD32C340}"/>
            </c:ext>
          </c:extLst>
        </c:ser>
        <c:ser>
          <c:idx val="3"/>
          <c:order val="3"/>
          <c:tx>
            <c:strRef>
              <c:f>'Գրաֆիկ 18'!$A$5</c:f>
              <c:strCache>
                <c:ptCount val="1"/>
                <c:pt idx="0">
                  <c:v>Fiscal impulse</c:v>
                </c:pt>
              </c:strCache>
            </c:strRef>
          </c:tx>
          <c:spPr>
            <a:ln>
              <a:solidFill>
                <a:sysClr val="windowText" lastClr="000000"/>
              </a:solidFill>
            </a:ln>
          </c:spPr>
          <c:marker>
            <c:symbol val="none"/>
          </c:marker>
          <c:cat>
            <c:strRef>
              <c:f>'Գրաֆիկ 18'!$B$1:$H$1</c:f>
              <c:strCache>
                <c:ptCount val="7"/>
                <c:pt idx="0">
                  <c:v>2017</c:v>
                </c:pt>
                <c:pt idx="1">
                  <c:v>2018</c:v>
                </c:pt>
                <c:pt idx="2">
                  <c:v>2019</c:v>
                </c:pt>
                <c:pt idx="3">
                  <c:v>2020</c:v>
                </c:pt>
                <c:pt idx="4">
                  <c:v>2021</c:v>
                </c:pt>
                <c:pt idx="5">
                  <c:v>2022</c:v>
                </c:pt>
                <c:pt idx="6">
                  <c:v>2023 Scenario</c:v>
                </c:pt>
              </c:strCache>
            </c:strRef>
          </c:cat>
          <c:val>
            <c:numRef>
              <c:f>'Գրաֆիկ 18'!$B$5:$H$5</c:f>
              <c:numCache>
                <c:formatCode>General</c:formatCode>
                <c:ptCount val="7"/>
                <c:pt idx="0">
                  <c:v>-2.5520751821000003</c:v>
                </c:pt>
                <c:pt idx="1">
                  <c:v>-2.5645454506999998</c:v>
                </c:pt>
                <c:pt idx="2">
                  <c:v>1.5687910762999999</c:v>
                </c:pt>
                <c:pt idx="3">
                  <c:v>4.2025479900000002</c:v>
                </c:pt>
                <c:pt idx="4">
                  <c:v>-0.75</c:v>
                </c:pt>
                <c:pt idx="5">
                  <c:v>0</c:v>
                </c:pt>
                <c:pt idx="6">
                  <c:v>0.2</c:v>
                </c:pt>
              </c:numCache>
            </c:numRef>
          </c:val>
          <c:smooth val="0"/>
          <c:extLst>
            <c:ext xmlns:c16="http://schemas.microsoft.com/office/drawing/2014/chart" uri="{C3380CC4-5D6E-409C-BE32-E72D297353CC}">
              <c16:uniqueId val="{00000001-ED27-4034-9304-714996EC0A23}"/>
            </c:ext>
          </c:extLst>
        </c:ser>
        <c:dLbls>
          <c:showLegendKey val="0"/>
          <c:showVal val="0"/>
          <c:showCatName val="0"/>
          <c:showSerName val="0"/>
          <c:showPercent val="0"/>
          <c:showBubbleSize val="0"/>
        </c:dLbls>
        <c:marker val="1"/>
        <c:smooth val="0"/>
        <c:axId val="557512688"/>
        <c:axId val="557511512"/>
      </c:lineChart>
      <c:catAx>
        <c:axId val="557512688"/>
        <c:scaling>
          <c:orientation val="minMax"/>
        </c:scaling>
        <c:delete val="0"/>
        <c:axPos val="b"/>
        <c:numFmt formatCode="General" sourceLinked="1"/>
        <c:majorTickMark val="out"/>
        <c:minorTickMark val="none"/>
        <c:tickLblPos val="low"/>
        <c:spPr>
          <a:ln>
            <a:solidFill>
              <a:sysClr val="windowText" lastClr="000000"/>
            </a:solidFill>
          </a:ln>
        </c:spPr>
        <c:txPr>
          <a:bodyPr/>
          <a:lstStyle/>
          <a:p>
            <a:pPr>
              <a:defRPr sz="600">
                <a:latin typeface="GHEA Grapalat" panose="02000506050000020003" pitchFamily="50" charset="0"/>
              </a:defRPr>
            </a:pPr>
            <a:endParaRPr lang="en-US"/>
          </a:p>
        </c:txPr>
        <c:crossAx val="557511512"/>
        <c:crosses val="autoZero"/>
        <c:auto val="1"/>
        <c:lblAlgn val="ctr"/>
        <c:lblOffset val="100"/>
        <c:noMultiLvlLbl val="0"/>
      </c:catAx>
      <c:valAx>
        <c:axId val="557511512"/>
        <c:scaling>
          <c:orientation val="minMax"/>
        </c:scaling>
        <c:delete val="0"/>
        <c:axPos val="l"/>
        <c:numFmt formatCode="0" sourceLinked="0"/>
        <c:majorTickMark val="out"/>
        <c:minorTickMark val="none"/>
        <c:tickLblPos val="nextTo"/>
        <c:spPr>
          <a:ln>
            <a:solidFill>
              <a:sysClr val="windowText" lastClr="000000"/>
            </a:solidFill>
          </a:ln>
        </c:spPr>
        <c:txPr>
          <a:bodyPr/>
          <a:lstStyle/>
          <a:p>
            <a:pPr>
              <a:defRPr sz="600">
                <a:latin typeface="GHEA Grapalat" panose="02000506050000020003" pitchFamily="50" charset="0"/>
              </a:defRPr>
            </a:pPr>
            <a:endParaRPr lang="en-US"/>
          </a:p>
        </c:txPr>
        <c:crossAx val="557512688"/>
        <c:crosses val="autoZero"/>
        <c:crossBetween val="between"/>
      </c:valAx>
      <c:spPr>
        <a:noFill/>
      </c:spPr>
    </c:plotArea>
    <c:legend>
      <c:legendPos val="tr"/>
      <c:layout>
        <c:manualLayout>
          <c:xMode val="edge"/>
          <c:yMode val="edge"/>
          <c:x val="1.0716440182880366E-2"/>
          <c:y val="0.77634190107089895"/>
          <c:w val="0.98004475664123747"/>
          <c:h val="0.22365809892910107"/>
        </c:manualLayout>
      </c:layout>
      <c:overlay val="0"/>
      <c:txPr>
        <a:bodyPr/>
        <a:lstStyle/>
        <a:p>
          <a:pPr>
            <a:defRPr sz="800" i="1" baseline="-14000">
              <a:latin typeface="GHEA Grapalat" panose="02000506050000020003" pitchFamily="50" charset="0"/>
            </a:defRPr>
          </a:pPr>
          <a:endParaRPr lang="en-US"/>
        </a:p>
      </c:txPr>
    </c:legend>
    <c:plotVisOnly val="1"/>
    <c:dispBlanksAs val="gap"/>
    <c:showDLblsOverMax val="0"/>
  </c:chart>
  <c:spPr>
    <a:noFill/>
    <a:ln>
      <a:noFill/>
    </a:ln>
  </c:spPr>
  <c:externalData r:id="rId2">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5400366374923667E-2"/>
          <c:y val="6.4686856806821527E-2"/>
          <c:w val="0.88939792387543248"/>
          <c:h val="0.7550858193199036"/>
        </c:manualLayout>
      </c:layout>
      <c:lineChart>
        <c:grouping val="standard"/>
        <c:varyColors val="0"/>
        <c:ser>
          <c:idx val="0"/>
          <c:order val="0"/>
          <c:tx>
            <c:strRef>
              <c:f>'Գրաֆիկ 19'!$B$1</c:f>
              <c:strCache>
                <c:ptCount val="1"/>
                <c:pt idx="0">
                  <c:v>Current scenario</c:v>
                </c:pt>
              </c:strCache>
            </c:strRef>
          </c:tx>
          <c:spPr>
            <a:ln>
              <a:solidFill>
                <a:srgbClr val="C00000"/>
              </a:solidFill>
            </a:ln>
            <a:effectLst/>
          </c:spPr>
          <c:marker>
            <c:symbol val="none"/>
          </c:marker>
          <c:cat>
            <c:strRef>
              <c:f>'Գրաֆիկ 19'!$A$2:$A$38</c:f>
              <c:strCache>
                <c:ptCount val="37"/>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pt idx="24">
                  <c:v>I 23</c:v>
                </c:pt>
                <c:pt idx="25">
                  <c:v>II</c:v>
                </c:pt>
                <c:pt idx="26">
                  <c:v>Ill</c:v>
                </c:pt>
                <c:pt idx="27">
                  <c:v>IV</c:v>
                </c:pt>
                <c:pt idx="28">
                  <c:v>I 24</c:v>
                </c:pt>
                <c:pt idx="29">
                  <c:v>II</c:v>
                </c:pt>
                <c:pt idx="30">
                  <c:v>III</c:v>
                </c:pt>
                <c:pt idx="31">
                  <c:v>IV</c:v>
                </c:pt>
                <c:pt idx="32">
                  <c:v>I 25</c:v>
                </c:pt>
                <c:pt idx="33">
                  <c:v>II</c:v>
                </c:pt>
                <c:pt idx="34">
                  <c:v>III</c:v>
                </c:pt>
                <c:pt idx="35">
                  <c:v>IV</c:v>
                </c:pt>
                <c:pt idx="36">
                  <c:v>I 26</c:v>
                </c:pt>
              </c:strCache>
            </c:strRef>
          </c:cat>
          <c:val>
            <c:numRef>
              <c:f>'Գրաֆիկ 19'!$B$2:$B$38</c:f>
              <c:numCache>
                <c:formatCode>0.0</c:formatCode>
                <c:ptCount val="37"/>
                <c:pt idx="0">
                  <c:v>21.8</c:v>
                </c:pt>
                <c:pt idx="1">
                  <c:v>20.5</c:v>
                </c:pt>
                <c:pt idx="2">
                  <c:v>19.899999999999999</c:v>
                </c:pt>
                <c:pt idx="3">
                  <c:v>20.6</c:v>
                </c:pt>
                <c:pt idx="4">
                  <c:v>20.6</c:v>
                </c:pt>
                <c:pt idx="5">
                  <c:v>20.2</c:v>
                </c:pt>
                <c:pt idx="6">
                  <c:v>20.100000000000001</c:v>
                </c:pt>
                <c:pt idx="7">
                  <c:v>20.8</c:v>
                </c:pt>
                <c:pt idx="8">
                  <c:v>21.9</c:v>
                </c:pt>
                <c:pt idx="9">
                  <c:v>17.7</c:v>
                </c:pt>
                <c:pt idx="10">
                  <c:v>18</c:v>
                </c:pt>
                <c:pt idx="11">
                  <c:v>17.899999999999999</c:v>
                </c:pt>
                <c:pt idx="12">
                  <c:v>18.182538900000001</c:v>
                </c:pt>
                <c:pt idx="13">
                  <c:v>18.295916200000001</c:v>
                </c:pt>
                <c:pt idx="14">
                  <c:v>16.352967</c:v>
                </c:pt>
                <c:pt idx="15">
                  <c:v>15.679559299999999</c:v>
                </c:pt>
                <c:pt idx="16">
                  <c:v>15.6522275</c:v>
                </c:pt>
                <c:pt idx="17">
                  <c:v>14.5</c:v>
                </c:pt>
                <c:pt idx="18">
                  <c:v>14.587389399999999</c:v>
                </c:pt>
                <c:pt idx="19">
                  <c:v>14.779559300000001</c:v>
                </c:pt>
                <c:pt idx="20">
                  <c:v>14.7522275</c:v>
                </c:pt>
                <c:pt idx="21">
                  <c:v>13</c:v>
                </c:pt>
                <c:pt idx="22">
                  <c:v>11.6</c:v>
                </c:pt>
                <c:pt idx="23">
                  <c:v>11.2</c:v>
                </c:pt>
                <c:pt idx="24">
                  <c:v>12.2</c:v>
                </c:pt>
                <c:pt idx="25">
                  <c:v>12</c:v>
                </c:pt>
                <c:pt idx="26">
                  <c:v>12.6</c:v>
                </c:pt>
                <c:pt idx="27">
                  <c:v>13.2</c:v>
                </c:pt>
                <c:pt idx="28">
                  <c:v>13.9</c:v>
                </c:pt>
                <c:pt idx="29">
                  <c:v>14</c:v>
                </c:pt>
                <c:pt idx="30">
                  <c:v>14.2</c:v>
                </c:pt>
                <c:pt idx="31">
                  <c:v>14.3</c:v>
                </c:pt>
                <c:pt idx="32">
                  <c:v>14.7</c:v>
                </c:pt>
                <c:pt idx="33">
                  <c:v>14.8</c:v>
                </c:pt>
                <c:pt idx="34">
                  <c:v>15</c:v>
                </c:pt>
                <c:pt idx="35">
                  <c:v>15</c:v>
                </c:pt>
                <c:pt idx="36" formatCode="General">
                  <c:v>15</c:v>
                </c:pt>
              </c:numCache>
            </c:numRef>
          </c:val>
          <c:smooth val="0"/>
          <c:extLst>
            <c:ext xmlns:c16="http://schemas.microsoft.com/office/drawing/2014/chart" uri="{C3380CC4-5D6E-409C-BE32-E72D297353CC}">
              <c16:uniqueId val="{00000000-CE53-442A-8008-7ABD8FE3DDE2}"/>
            </c:ext>
          </c:extLst>
        </c:ser>
        <c:dLbls>
          <c:showLegendKey val="0"/>
          <c:showVal val="0"/>
          <c:showCatName val="0"/>
          <c:showSerName val="0"/>
          <c:showPercent val="0"/>
          <c:showBubbleSize val="0"/>
        </c:dLbls>
        <c:smooth val="0"/>
        <c:axId val="557508376"/>
        <c:axId val="557513472"/>
      </c:lineChart>
      <c:catAx>
        <c:axId val="557508376"/>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57513472"/>
        <c:crosses val="autoZero"/>
        <c:auto val="1"/>
        <c:lblAlgn val="ctr"/>
        <c:lblOffset val="100"/>
        <c:noMultiLvlLbl val="0"/>
      </c:catAx>
      <c:valAx>
        <c:axId val="557513472"/>
        <c:scaling>
          <c:orientation val="minMax"/>
          <c:min val="1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57508376"/>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userShapes r:id="rId3"/>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3.5248041775456922E-2"/>
          <c:y val="5.2959501557632398E-2"/>
          <c:w val="0.94125326370757179"/>
          <c:h val="0.71803258962053795"/>
        </c:manualLayout>
      </c:layout>
      <c:areaChart>
        <c:grouping val="standard"/>
        <c:varyColors val="0"/>
        <c:ser>
          <c:idx val="7"/>
          <c:order val="0"/>
          <c:tx>
            <c:strRef>
              <c:f>'Գրաֆիկ 2'!$K$25</c:f>
              <c:strCache>
                <c:ptCount val="1"/>
                <c:pt idx="0">
                  <c:v>90%</c:v>
                </c:pt>
              </c:strCache>
            </c:strRef>
          </c:tx>
          <c:spPr>
            <a:solidFill>
              <a:srgbClr val="7FC589"/>
            </a:solidFill>
            <a:ln w="25400">
              <a:noFill/>
            </a:ln>
          </c:spPr>
          <c:cat>
            <c:strRef>
              <c:f>'Գրաֆիկ 2'!$A$36:$A$66</c:f>
              <c:strCache>
                <c:ptCount val="31"/>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pt idx="30">
                  <c:v>I/26</c:v>
                </c:pt>
              </c:strCache>
            </c:strRef>
          </c:cat>
          <c:val>
            <c:numRef>
              <c:f>'Գրաֆիկ 2'!$K$36:$K$66</c:f>
              <c:numCache>
                <c:formatCode>0.0</c:formatCode>
                <c:ptCount val="31"/>
                <c:pt idx="0">
                  <c:v>7.5</c:v>
                </c:pt>
                <c:pt idx="1">
                  <c:v>5.2</c:v>
                </c:pt>
                <c:pt idx="2">
                  <c:v>4.8</c:v>
                </c:pt>
                <c:pt idx="3">
                  <c:v>4.7</c:v>
                </c:pt>
                <c:pt idx="4">
                  <c:v>6.2</c:v>
                </c:pt>
                <c:pt idx="5">
                  <c:v>7.6</c:v>
                </c:pt>
                <c:pt idx="6">
                  <c:v>7.1</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12.591589421559817</c:v>
                </c:pt>
                <c:pt idx="18">
                  <c:v>13.380466435107651</c:v>
                </c:pt>
                <c:pt idx="19">
                  <c:v>12.638806623088097</c:v>
                </c:pt>
                <c:pt idx="20">
                  <c:v>10.648444234552171</c:v>
                </c:pt>
                <c:pt idx="21">
                  <c:v>10.612778481411651</c:v>
                </c:pt>
                <c:pt idx="22">
                  <c:v>9.4945954247713189</c:v>
                </c:pt>
                <c:pt idx="23">
                  <c:v>9.2957907921680949</c:v>
                </c:pt>
                <c:pt idx="24">
                  <c:v>9.3898550379705128</c:v>
                </c:pt>
                <c:pt idx="25">
                  <c:v>9.5962540989020457</c:v>
                </c:pt>
                <c:pt idx="26">
                  <c:v>9.3952403069111856</c:v>
                </c:pt>
                <c:pt idx="27">
                  <c:v>9.101816942785371</c:v>
                </c:pt>
                <c:pt idx="28">
                  <c:v>9.1329903851535281</c:v>
                </c:pt>
                <c:pt idx="29">
                  <c:v>9.3404203016123208</c:v>
                </c:pt>
                <c:pt idx="30">
                  <c:v>9.3411047927689488</c:v>
                </c:pt>
              </c:numCache>
            </c:numRef>
          </c:val>
          <c:extLst>
            <c:ext xmlns:c16="http://schemas.microsoft.com/office/drawing/2014/chart" uri="{C3380CC4-5D6E-409C-BE32-E72D297353CC}">
              <c16:uniqueId val="{00000000-F1C0-EA43-B23A-E7259E34A8D9}"/>
            </c:ext>
          </c:extLst>
        </c:ser>
        <c:ser>
          <c:idx val="6"/>
          <c:order val="1"/>
          <c:tx>
            <c:strRef>
              <c:f>'Գրաֆիկ 2'!$J$25</c:f>
              <c:strCache>
                <c:ptCount val="1"/>
                <c:pt idx="0">
                  <c:v>70%</c:v>
                </c:pt>
              </c:strCache>
            </c:strRef>
          </c:tx>
          <c:spPr>
            <a:solidFill>
              <a:srgbClr val="5FBA75"/>
            </a:solidFill>
            <a:ln w="25400">
              <a:noFill/>
            </a:ln>
          </c:spPr>
          <c:cat>
            <c:strRef>
              <c:f>'Գրաֆիկ 2'!$A$36:$A$66</c:f>
              <c:strCache>
                <c:ptCount val="31"/>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pt idx="30">
                  <c:v>I/26</c:v>
                </c:pt>
              </c:strCache>
            </c:strRef>
          </c:cat>
          <c:val>
            <c:numRef>
              <c:f>'Գրաֆիկ 2'!$J$36:$J$66</c:f>
              <c:numCache>
                <c:formatCode>0.0</c:formatCode>
                <c:ptCount val="31"/>
                <c:pt idx="0">
                  <c:v>7.5</c:v>
                </c:pt>
                <c:pt idx="1">
                  <c:v>5.2</c:v>
                </c:pt>
                <c:pt idx="2">
                  <c:v>4.8</c:v>
                </c:pt>
                <c:pt idx="3">
                  <c:v>4.7</c:v>
                </c:pt>
                <c:pt idx="4">
                  <c:v>6.2</c:v>
                </c:pt>
                <c:pt idx="5">
                  <c:v>7.6</c:v>
                </c:pt>
                <c:pt idx="6">
                  <c:v>7</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12.591589421559817</c:v>
                </c:pt>
                <c:pt idx="18">
                  <c:v>13.203752040371372</c:v>
                </c:pt>
                <c:pt idx="19">
                  <c:v>12.1970206362474</c:v>
                </c:pt>
                <c:pt idx="20">
                  <c:v>9.8532294582389177</c:v>
                </c:pt>
                <c:pt idx="21">
                  <c:v>8.845634534048866</c:v>
                </c:pt>
                <c:pt idx="22">
                  <c:v>7.7585538039653024</c:v>
                </c:pt>
                <c:pt idx="23">
                  <c:v>7.5908514979188446</c:v>
                </c:pt>
                <c:pt idx="24">
                  <c:v>7.7160180702780288</c:v>
                </c:pt>
                <c:pt idx="25">
                  <c:v>7.9535194577663297</c:v>
                </c:pt>
                <c:pt idx="26">
                  <c:v>7.7525056657754696</c:v>
                </c:pt>
                <c:pt idx="27">
                  <c:v>7.459082301649655</c:v>
                </c:pt>
                <c:pt idx="28">
                  <c:v>7.4902557440178121</c:v>
                </c:pt>
                <c:pt idx="29">
                  <c:v>7.6976856604766049</c:v>
                </c:pt>
                <c:pt idx="30">
                  <c:v>7.6983701516332328</c:v>
                </c:pt>
              </c:numCache>
            </c:numRef>
          </c:val>
          <c:extLst>
            <c:ext xmlns:c16="http://schemas.microsoft.com/office/drawing/2014/chart" uri="{C3380CC4-5D6E-409C-BE32-E72D297353CC}">
              <c16:uniqueId val="{00000001-F1C0-EA43-B23A-E7259E34A8D9}"/>
            </c:ext>
          </c:extLst>
        </c:ser>
        <c:ser>
          <c:idx val="5"/>
          <c:order val="2"/>
          <c:tx>
            <c:strRef>
              <c:f>'Գրաֆիկ 2'!$I$25</c:f>
              <c:strCache>
                <c:ptCount val="1"/>
                <c:pt idx="0">
                  <c:v>50%</c:v>
                </c:pt>
              </c:strCache>
            </c:strRef>
          </c:tx>
          <c:spPr>
            <a:solidFill>
              <a:srgbClr val="30A95A"/>
            </a:solidFill>
            <a:ln w="25400">
              <a:noFill/>
            </a:ln>
          </c:spPr>
          <c:cat>
            <c:strRef>
              <c:f>'Գրաֆիկ 2'!$A$36:$A$66</c:f>
              <c:strCache>
                <c:ptCount val="31"/>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pt idx="30">
                  <c:v>I/26</c:v>
                </c:pt>
              </c:strCache>
            </c:strRef>
          </c:cat>
          <c:val>
            <c:numRef>
              <c:f>'Գրաֆիկ 2'!$I$36:$I$66</c:f>
              <c:numCache>
                <c:formatCode>0.0</c:formatCode>
                <c:ptCount val="31"/>
                <c:pt idx="0">
                  <c:v>7.5</c:v>
                </c:pt>
                <c:pt idx="1">
                  <c:v>5.2</c:v>
                </c:pt>
                <c:pt idx="2">
                  <c:v>4.8</c:v>
                </c:pt>
                <c:pt idx="3">
                  <c:v>4.7</c:v>
                </c:pt>
                <c:pt idx="4">
                  <c:v>6.2</c:v>
                </c:pt>
                <c:pt idx="5">
                  <c:v>7.6</c:v>
                </c:pt>
                <c:pt idx="6">
                  <c:v>7</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12.591589421559817</c:v>
                </c:pt>
                <c:pt idx="18">
                  <c:v>13.0986262618233</c:v>
                </c:pt>
                <c:pt idx="19">
                  <c:v>11.934206189877221</c:v>
                </c:pt>
                <c:pt idx="20">
                  <c:v>9.3801634547725961</c:v>
                </c:pt>
                <c:pt idx="21">
                  <c:v>7.7943767485681512</c:v>
                </c:pt>
                <c:pt idx="22">
                  <c:v>6.725798508328813</c:v>
                </c:pt>
                <c:pt idx="23">
                  <c:v>6.5765986921265807</c:v>
                </c:pt>
                <c:pt idx="24">
                  <c:v>6.7202677543299902</c:v>
                </c:pt>
                <c:pt idx="25">
                  <c:v>6.9762716316625184</c:v>
                </c:pt>
                <c:pt idx="26">
                  <c:v>6.7752578396716583</c:v>
                </c:pt>
                <c:pt idx="27">
                  <c:v>6.4818344755458437</c:v>
                </c:pt>
                <c:pt idx="28">
                  <c:v>6.5130079179140008</c:v>
                </c:pt>
                <c:pt idx="29">
                  <c:v>6.7204378343727935</c:v>
                </c:pt>
                <c:pt idx="30">
                  <c:v>6.7211223255294215</c:v>
                </c:pt>
              </c:numCache>
            </c:numRef>
          </c:val>
          <c:extLst>
            <c:ext xmlns:c16="http://schemas.microsoft.com/office/drawing/2014/chart" uri="{C3380CC4-5D6E-409C-BE32-E72D297353CC}">
              <c16:uniqueId val="{00000002-F1C0-EA43-B23A-E7259E34A8D9}"/>
            </c:ext>
          </c:extLst>
        </c:ser>
        <c:ser>
          <c:idx val="4"/>
          <c:order val="3"/>
          <c:tx>
            <c:strRef>
              <c:f>'Գրաֆիկ 2'!$H$25</c:f>
              <c:strCache>
                <c:ptCount val="1"/>
                <c:pt idx="0">
                  <c:v>30%</c:v>
                </c:pt>
              </c:strCache>
            </c:strRef>
          </c:tx>
          <c:spPr>
            <a:solidFill>
              <a:srgbClr val="00A147"/>
            </a:solidFill>
            <a:ln w="25400">
              <a:noFill/>
            </a:ln>
          </c:spPr>
          <c:cat>
            <c:strRef>
              <c:f>'Գրաֆիկ 2'!$A$36:$A$66</c:f>
              <c:strCache>
                <c:ptCount val="31"/>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pt idx="30">
                  <c:v>I/26</c:v>
                </c:pt>
              </c:strCache>
            </c:strRef>
          </c:cat>
          <c:val>
            <c:numRef>
              <c:f>'Գրաֆիկ 2'!$H$36:$H$62</c:f>
              <c:numCache>
                <c:formatCode>0.0</c:formatCode>
                <c:ptCount val="27"/>
                <c:pt idx="0">
                  <c:v>7.5</c:v>
                </c:pt>
                <c:pt idx="1">
                  <c:v>5.2</c:v>
                </c:pt>
                <c:pt idx="2">
                  <c:v>4.8</c:v>
                </c:pt>
                <c:pt idx="3">
                  <c:v>4.7</c:v>
                </c:pt>
                <c:pt idx="4">
                  <c:v>6.2</c:v>
                </c:pt>
                <c:pt idx="5">
                  <c:v>7.6</c:v>
                </c:pt>
                <c:pt idx="6">
                  <c:v>6.9</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12.591589421559817</c:v>
                </c:pt>
                <c:pt idx="18">
                  <c:v>13.014637643735025</c:v>
                </c:pt>
                <c:pt idx="19">
                  <c:v>11.724234644656532</c:v>
                </c:pt>
                <c:pt idx="20">
                  <c:v>9.0022146733753559</c:v>
                </c:pt>
                <c:pt idx="21">
                  <c:v>6.9544905676853954</c:v>
                </c:pt>
                <c:pt idx="22">
                  <c:v>5.9006946061095</c:v>
                </c:pt>
                <c:pt idx="23">
                  <c:v>5.7662770685707105</c:v>
                </c:pt>
                <c:pt idx="24">
                  <c:v>5.924728409437563</c:v>
                </c:pt>
                <c:pt idx="25">
                  <c:v>6.1955145654335304</c:v>
                </c:pt>
                <c:pt idx="26">
                  <c:v>5.9945007734426703</c:v>
                </c:pt>
              </c:numCache>
            </c:numRef>
          </c:val>
          <c:extLst>
            <c:ext xmlns:c16="http://schemas.microsoft.com/office/drawing/2014/chart" uri="{C3380CC4-5D6E-409C-BE32-E72D297353CC}">
              <c16:uniqueId val="{00000003-F1C0-EA43-B23A-E7259E34A8D9}"/>
            </c:ext>
          </c:extLst>
        </c:ser>
        <c:ser>
          <c:idx val="3"/>
          <c:order val="4"/>
          <c:spPr>
            <a:solidFill>
              <a:srgbClr val="30A95A"/>
            </a:solidFill>
            <a:ln w="25400">
              <a:noFill/>
            </a:ln>
          </c:spPr>
          <c:cat>
            <c:strRef>
              <c:f>'Գրաֆիկ 2'!$A$36:$A$66</c:f>
              <c:strCache>
                <c:ptCount val="31"/>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pt idx="30">
                  <c:v>I/26</c:v>
                </c:pt>
              </c:strCache>
            </c:strRef>
          </c:cat>
          <c:val>
            <c:numRef>
              <c:f>'Գրաֆիկ 2'!$G$36:$G$62</c:f>
              <c:numCache>
                <c:formatCode>0.0</c:formatCode>
                <c:ptCount val="27"/>
                <c:pt idx="0">
                  <c:v>7.5</c:v>
                </c:pt>
                <c:pt idx="1">
                  <c:v>5.2</c:v>
                </c:pt>
                <c:pt idx="2">
                  <c:v>4.8</c:v>
                </c:pt>
                <c:pt idx="3">
                  <c:v>4.7</c:v>
                </c:pt>
                <c:pt idx="4">
                  <c:v>6.2</c:v>
                </c:pt>
                <c:pt idx="5">
                  <c:v>7.6</c:v>
                </c:pt>
                <c:pt idx="6">
                  <c:v>6.7</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12.591589421559817</c:v>
                </c:pt>
                <c:pt idx="18">
                  <c:v>12.83909934363766</c:v>
                </c:pt>
                <c:pt idx="19">
                  <c:v>11.285388894413121</c:v>
                </c:pt>
                <c:pt idx="20">
                  <c:v>8.2122923229372145</c:v>
                </c:pt>
                <c:pt idx="21">
                  <c:v>5.1991075667117448</c:v>
                </c:pt>
                <c:pt idx="22">
                  <c:v>4.0639747257290448</c:v>
                </c:pt>
                <c:pt idx="23">
                  <c:v>3.8482203087834508</c:v>
                </c:pt>
                <c:pt idx="24">
                  <c:v>3.9253347702434986</c:v>
                </c:pt>
                <c:pt idx="25">
                  <c:v>4.1147840468326642</c:v>
                </c:pt>
                <c:pt idx="26">
                  <c:v>3.9137702548418041</c:v>
                </c:pt>
              </c:numCache>
            </c:numRef>
          </c:val>
          <c:extLst>
            <c:ext xmlns:c16="http://schemas.microsoft.com/office/drawing/2014/chart" uri="{C3380CC4-5D6E-409C-BE32-E72D297353CC}">
              <c16:uniqueId val="{00000004-F1C0-EA43-B23A-E7259E34A8D9}"/>
            </c:ext>
          </c:extLst>
        </c:ser>
        <c:ser>
          <c:idx val="2"/>
          <c:order val="5"/>
          <c:spPr>
            <a:solidFill>
              <a:srgbClr val="5FBA75"/>
            </a:solidFill>
            <a:ln w="25400">
              <a:noFill/>
            </a:ln>
          </c:spPr>
          <c:cat>
            <c:strRef>
              <c:f>'Գրաֆիկ 2'!$A$36:$A$66</c:f>
              <c:strCache>
                <c:ptCount val="31"/>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pt idx="30">
                  <c:v>I/26</c:v>
                </c:pt>
              </c:strCache>
            </c:strRef>
          </c:cat>
          <c:val>
            <c:numRef>
              <c:f>'Գրաֆիկ 2'!$F$36:$F$66</c:f>
              <c:numCache>
                <c:formatCode>0.0</c:formatCode>
                <c:ptCount val="31"/>
                <c:pt idx="0">
                  <c:v>7.5</c:v>
                </c:pt>
                <c:pt idx="1">
                  <c:v>5.2</c:v>
                </c:pt>
                <c:pt idx="2">
                  <c:v>4.8</c:v>
                </c:pt>
                <c:pt idx="3">
                  <c:v>4.7</c:v>
                </c:pt>
                <c:pt idx="4">
                  <c:v>6.2</c:v>
                </c:pt>
                <c:pt idx="5">
                  <c:v>7.6</c:v>
                </c:pt>
                <c:pt idx="6">
                  <c:v>6.6</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12.591589421559817</c:v>
                </c:pt>
                <c:pt idx="18">
                  <c:v>12.79135272069434</c:v>
                </c:pt>
                <c:pt idx="19">
                  <c:v>11.166022337054818</c:v>
                </c:pt>
                <c:pt idx="20">
                  <c:v>7.9974325196922678</c:v>
                </c:pt>
                <c:pt idx="21">
                  <c:v>4.7216413372785313</c:v>
                </c:pt>
                <c:pt idx="22">
                  <c:v>3.5106857870968877</c:v>
                </c:pt>
                <c:pt idx="23">
                  <c:v>3.21910866095235</c:v>
                </c:pt>
                <c:pt idx="24">
                  <c:v>3.2204004132134543</c:v>
                </c:pt>
                <c:pt idx="25">
                  <c:v>3.3340269806036762</c:v>
                </c:pt>
                <c:pt idx="26">
                  <c:v>3.1330131886128161</c:v>
                </c:pt>
                <c:pt idx="27">
                  <c:v>2.8395898244870015</c:v>
                </c:pt>
                <c:pt idx="28">
                  <c:v>2.8707632668551586</c:v>
                </c:pt>
                <c:pt idx="29">
                  <c:v>3.0781931833139513</c:v>
                </c:pt>
                <c:pt idx="30">
                  <c:v>3.0788776744705793</c:v>
                </c:pt>
              </c:numCache>
            </c:numRef>
          </c:val>
          <c:extLst>
            <c:ext xmlns:c16="http://schemas.microsoft.com/office/drawing/2014/chart" uri="{C3380CC4-5D6E-409C-BE32-E72D297353CC}">
              <c16:uniqueId val="{00000005-F1C0-EA43-B23A-E7259E34A8D9}"/>
            </c:ext>
          </c:extLst>
        </c:ser>
        <c:ser>
          <c:idx val="1"/>
          <c:order val="6"/>
          <c:spPr>
            <a:solidFill>
              <a:srgbClr val="7FC589"/>
            </a:solidFill>
            <a:ln w="25400">
              <a:noFill/>
            </a:ln>
          </c:spPr>
          <c:cat>
            <c:strRef>
              <c:f>'Գրաֆիկ 2'!$A$36:$A$66</c:f>
              <c:strCache>
                <c:ptCount val="31"/>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pt idx="30">
                  <c:v>I/26</c:v>
                </c:pt>
              </c:strCache>
            </c:strRef>
          </c:cat>
          <c:val>
            <c:numRef>
              <c:f>'Գրաֆիկ 2'!$E$36:$E$66</c:f>
              <c:numCache>
                <c:formatCode>0.0</c:formatCode>
                <c:ptCount val="31"/>
                <c:pt idx="0">
                  <c:v>7.5</c:v>
                </c:pt>
                <c:pt idx="1">
                  <c:v>5.2</c:v>
                </c:pt>
                <c:pt idx="2">
                  <c:v>4.8</c:v>
                </c:pt>
                <c:pt idx="3">
                  <c:v>4.7</c:v>
                </c:pt>
                <c:pt idx="4">
                  <c:v>6.2</c:v>
                </c:pt>
                <c:pt idx="5">
                  <c:v>7.6</c:v>
                </c:pt>
                <c:pt idx="6">
                  <c:v>6.5</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12.591589421559817</c:v>
                </c:pt>
                <c:pt idx="18">
                  <c:v>12.731589850150591</c:v>
                </c:pt>
                <c:pt idx="19">
                  <c:v>11.016615160695448</c:v>
                </c:pt>
                <c:pt idx="20">
                  <c:v>7.7284996022454031</c:v>
                </c:pt>
                <c:pt idx="21">
                  <c:v>4.1240126318410564</c:v>
                </c:pt>
                <c:pt idx="22">
                  <c:v>2.8181523014928289</c:v>
                </c:pt>
                <c:pt idx="23">
                  <c:v>2.4316703951817074</c:v>
                </c:pt>
                <c:pt idx="24">
                  <c:v>2.3380573672762277</c:v>
                </c:pt>
                <c:pt idx="25">
                  <c:v>2.3567791544998644</c:v>
                </c:pt>
                <c:pt idx="26">
                  <c:v>2.1557653625090043</c:v>
                </c:pt>
                <c:pt idx="27">
                  <c:v>1.8623419983831897</c:v>
                </c:pt>
                <c:pt idx="28">
                  <c:v>1.8935154407513468</c:v>
                </c:pt>
                <c:pt idx="29">
                  <c:v>2.1009453572101395</c:v>
                </c:pt>
                <c:pt idx="30">
                  <c:v>2.1016298483667675</c:v>
                </c:pt>
              </c:numCache>
            </c:numRef>
          </c:val>
          <c:extLst>
            <c:ext xmlns:c16="http://schemas.microsoft.com/office/drawing/2014/chart" uri="{C3380CC4-5D6E-409C-BE32-E72D297353CC}">
              <c16:uniqueId val="{00000006-F1C0-EA43-B23A-E7259E34A8D9}"/>
            </c:ext>
          </c:extLst>
        </c:ser>
        <c:ser>
          <c:idx val="0"/>
          <c:order val="7"/>
          <c:spPr>
            <a:solidFill>
              <a:schemeClr val="bg1"/>
            </a:solidFill>
            <a:ln w="9525">
              <a:solidFill>
                <a:schemeClr val="bg1"/>
              </a:solidFill>
            </a:ln>
            <a:effectLst>
              <a:glow rad="38100">
                <a:schemeClr val="bg1"/>
              </a:glow>
              <a:outerShdw blurRad="76200" dist="266700" dir="8100000" kx="800400" algn="br" rotWithShape="0">
                <a:prstClr val="black">
                  <a:alpha val="0"/>
                </a:prstClr>
              </a:outerShdw>
            </a:effectLst>
          </c:spPr>
          <c:cat>
            <c:strRef>
              <c:f>'Գրաֆիկ 2'!$A$36:$A$66</c:f>
              <c:strCache>
                <c:ptCount val="31"/>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pt idx="30">
                  <c:v>I/26</c:v>
                </c:pt>
              </c:strCache>
            </c:strRef>
          </c:cat>
          <c:val>
            <c:numRef>
              <c:f>'Գրաֆիկ 2'!$D$36:$D$66</c:f>
              <c:numCache>
                <c:formatCode>0.0</c:formatCode>
                <c:ptCount val="31"/>
                <c:pt idx="0">
                  <c:v>7.5</c:v>
                </c:pt>
                <c:pt idx="1">
                  <c:v>5.2</c:v>
                </c:pt>
                <c:pt idx="2">
                  <c:v>4.8</c:v>
                </c:pt>
                <c:pt idx="3">
                  <c:v>4.7</c:v>
                </c:pt>
                <c:pt idx="4">
                  <c:v>6.2</c:v>
                </c:pt>
                <c:pt idx="5">
                  <c:v>7.6</c:v>
                </c:pt>
                <c:pt idx="6">
                  <c:v>6.3</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12.591589421559817</c:v>
                </c:pt>
                <c:pt idx="18">
                  <c:v>12.631129623917767</c:v>
                </c:pt>
                <c:pt idx="19">
                  <c:v>10.765464595113386</c:v>
                </c:pt>
                <c:pt idx="20">
                  <c:v>7.2764285841976921</c:v>
                </c:pt>
                <c:pt idx="21">
                  <c:v>3.1194103695128095</c:v>
                </c:pt>
                <c:pt idx="22">
                  <c:v>1.6540169444627075</c:v>
                </c:pt>
                <c:pt idx="23">
                  <c:v>1.1080019434497115</c:v>
                </c:pt>
                <c:pt idx="24">
                  <c:v>0.85485582084235745</c:v>
                </c:pt>
                <c:pt idx="25">
                  <c:v>0.71404451336412045</c:v>
                </c:pt>
                <c:pt idx="26">
                  <c:v>0.51303072137326033</c:v>
                </c:pt>
                <c:pt idx="27">
                  <c:v>0.21960735724744573</c:v>
                </c:pt>
                <c:pt idx="28">
                  <c:v>0.25078079961560285</c:v>
                </c:pt>
                <c:pt idx="29">
                  <c:v>0.45821071607439556</c:v>
                </c:pt>
                <c:pt idx="30">
                  <c:v>0.45889520723102351</c:v>
                </c:pt>
              </c:numCache>
            </c:numRef>
          </c:val>
          <c:extLst>
            <c:ext xmlns:c16="http://schemas.microsoft.com/office/drawing/2014/chart" uri="{C3380CC4-5D6E-409C-BE32-E72D297353CC}">
              <c16:uniqueId val="{00000007-F1C0-EA43-B23A-E7259E34A8D9}"/>
            </c:ext>
          </c:extLst>
        </c:ser>
        <c:dLbls>
          <c:showLegendKey val="0"/>
          <c:showVal val="0"/>
          <c:showCatName val="0"/>
          <c:showSerName val="0"/>
          <c:showPercent val="0"/>
          <c:showBubbleSize val="0"/>
        </c:dLbls>
        <c:axId val="557490736"/>
        <c:axId val="557483288"/>
      </c:areaChart>
      <c:lineChart>
        <c:grouping val="standard"/>
        <c:varyColors val="0"/>
        <c:ser>
          <c:idx val="14"/>
          <c:order val="8"/>
          <c:tx>
            <c:strRef>
              <c:f>'Գրաֆիկ 2'!$C$25</c:f>
              <c:strCache>
                <c:ptCount val="1"/>
                <c:pt idx="0">
                  <c:v>previous scenario</c:v>
                </c:pt>
              </c:strCache>
            </c:strRef>
          </c:tx>
          <c:spPr>
            <a:ln w="12700">
              <a:solidFill>
                <a:srgbClr val="000000"/>
              </a:solidFill>
              <a:prstDash val="lgDash"/>
            </a:ln>
          </c:spPr>
          <c:marker>
            <c:symbol val="none"/>
          </c:marker>
          <c:cat>
            <c:strRef>
              <c:f>'Գրաֆիկ 2'!$A$36:$A$66</c:f>
              <c:strCache>
                <c:ptCount val="31"/>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pt idx="30">
                  <c:v>I/26</c:v>
                </c:pt>
              </c:strCache>
            </c:strRef>
          </c:cat>
          <c:val>
            <c:numRef>
              <c:f>'Գրաֆիկ 2'!$C$36:$C$66</c:f>
              <c:numCache>
                <c:formatCode>0.0</c:formatCode>
                <c:ptCount val="31"/>
                <c:pt idx="0">
                  <c:v>7.7</c:v>
                </c:pt>
                <c:pt idx="1">
                  <c:v>5.2</c:v>
                </c:pt>
                <c:pt idx="2">
                  <c:v>4.8394296884224133</c:v>
                </c:pt>
                <c:pt idx="3">
                  <c:v>4.8050562563111612</c:v>
                </c:pt>
                <c:pt idx="4">
                  <c:v>6.3371955907867346</c:v>
                </c:pt>
                <c:pt idx="5">
                  <c:v>7.6302877536764271</c:v>
                </c:pt>
                <c:pt idx="6">
                  <c:v>6.9631197231161366</c:v>
                </c:pt>
                <c:pt idx="7">
                  <c:v>2.1796352687030236</c:v>
                </c:pt>
                <c:pt idx="8">
                  <c:v>-2.6343601211301291</c:v>
                </c:pt>
                <c:pt idx="9">
                  <c:v>-7.3993502810758827</c:v>
                </c:pt>
                <c:pt idx="10">
                  <c:v>-8.4409042587792129</c:v>
                </c:pt>
                <c:pt idx="11">
                  <c:v>-3.7963848117996974</c:v>
                </c:pt>
                <c:pt idx="12">
                  <c:v>-0.63707532932409094</c:v>
                </c:pt>
                <c:pt idx="13">
                  <c:v>5.695885600009305</c:v>
                </c:pt>
                <c:pt idx="14">
                  <c:v>7.8594207190318031</c:v>
                </c:pt>
                <c:pt idx="15">
                  <c:v>8.7537305731211461</c:v>
                </c:pt>
                <c:pt idx="16">
                  <c:v>12.233524383442358</c:v>
                </c:pt>
                <c:pt idx="17">
                  <c:v>12.927337800042423</c:v>
                </c:pt>
                <c:pt idx="18">
                  <c:v>12.863426810397556</c:v>
                </c:pt>
                <c:pt idx="19">
                  <c:v>11.014840142514032</c:v>
                </c:pt>
                <c:pt idx="20">
                  <c:v>7.720104182073257</c:v>
                </c:pt>
                <c:pt idx="21">
                  <c:v>4.5597201207871336</c:v>
                </c:pt>
                <c:pt idx="22">
                  <c:v>3.9354350707106818</c:v>
                </c:pt>
                <c:pt idx="23">
                  <c:v>3.8824718135498415</c:v>
                </c:pt>
                <c:pt idx="24">
                  <c:v>4.1985479882946635</c:v>
                </c:pt>
                <c:pt idx="25">
                  <c:v>4.4242195409625538</c:v>
                </c:pt>
                <c:pt idx="26">
                  <c:v>4.2</c:v>
                </c:pt>
                <c:pt idx="27">
                  <c:v>4.0999999999999996</c:v>
                </c:pt>
                <c:pt idx="28">
                  <c:v>4.0571674714680483</c:v>
                </c:pt>
                <c:pt idx="29">
                  <c:v>4.2104088368595001</c:v>
                </c:pt>
              </c:numCache>
            </c:numRef>
          </c:val>
          <c:smooth val="0"/>
          <c:extLst>
            <c:ext xmlns:c16="http://schemas.microsoft.com/office/drawing/2014/chart" uri="{C3380CC4-5D6E-409C-BE32-E72D297353CC}">
              <c16:uniqueId val="{00000008-F1C0-EA43-B23A-E7259E34A8D9}"/>
            </c:ext>
          </c:extLst>
        </c:ser>
        <c:ser>
          <c:idx val="9"/>
          <c:order val="9"/>
          <c:tx>
            <c:strRef>
              <c:f>'Գրաֆիկ 2'!$B$25</c:f>
              <c:strCache>
                <c:ptCount val="1"/>
                <c:pt idx="0">
                  <c:v>central</c:v>
                </c:pt>
              </c:strCache>
            </c:strRef>
          </c:tx>
          <c:spPr>
            <a:ln w="25400">
              <a:solidFill>
                <a:srgbClr val="001100"/>
              </a:solidFill>
              <a:prstDash val="solid"/>
            </a:ln>
          </c:spPr>
          <c:marker>
            <c:symbol val="none"/>
          </c:marker>
          <c:cat>
            <c:strRef>
              <c:f>'Գրաֆիկ 2'!$A$36:$A$66</c:f>
              <c:strCache>
                <c:ptCount val="31"/>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pt idx="30">
                  <c:v>I/26</c:v>
                </c:pt>
              </c:strCache>
            </c:strRef>
          </c:cat>
          <c:val>
            <c:numRef>
              <c:f>'Գրաֆիկ 2'!$B$36:$B$66</c:f>
              <c:numCache>
                <c:formatCode>0.0</c:formatCode>
                <c:ptCount val="31"/>
                <c:pt idx="0">
                  <c:v>7.7</c:v>
                </c:pt>
                <c:pt idx="1">
                  <c:v>5.2</c:v>
                </c:pt>
                <c:pt idx="2">
                  <c:v>4.8394296884224133</c:v>
                </c:pt>
                <c:pt idx="3">
                  <c:v>4.8050562563111612</c:v>
                </c:pt>
                <c:pt idx="4">
                  <c:v>6.3371955907867346</c:v>
                </c:pt>
                <c:pt idx="5">
                  <c:v>7.6302877536764271</c:v>
                </c:pt>
                <c:pt idx="6">
                  <c:v>6.9631197231161366</c:v>
                </c:pt>
                <c:pt idx="7">
                  <c:v>2.1796352687030236</c:v>
                </c:pt>
                <c:pt idx="8">
                  <c:v>-2.6343601211301291</c:v>
                </c:pt>
                <c:pt idx="9">
                  <c:v>-7.3993502810758827</c:v>
                </c:pt>
                <c:pt idx="10">
                  <c:v>-8.4409042587792129</c:v>
                </c:pt>
                <c:pt idx="11">
                  <c:v>-3.7963848117996974</c:v>
                </c:pt>
                <c:pt idx="12">
                  <c:v>-0.63707532932409094</c:v>
                </c:pt>
                <c:pt idx="13">
                  <c:v>5.695885600009305</c:v>
                </c:pt>
                <c:pt idx="14">
                  <c:v>7.8594207190318031</c:v>
                </c:pt>
                <c:pt idx="15">
                  <c:v>8.7537305731211461</c:v>
                </c:pt>
                <c:pt idx="16">
                  <c:v>12.233524383442358</c:v>
                </c:pt>
                <c:pt idx="17">
                  <c:v>12.591589421559817</c:v>
                </c:pt>
                <c:pt idx="18">
                  <c:v>12.902722114289062</c:v>
                </c:pt>
                <c:pt idx="19">
                  <c:v>11.444445821041626</c:v>
                </c:pt>
                <c:pt idx="20">
                  <c:v>8.4985947908685233</c:v>
                </c:pt>
                <c:pt idx="21">
                  <c:v>5.8353352732257662</c:v>
                </c:pt>
                <c:pt idx="22">
                  <c:v>4.8012368204396694</c:v>
                </c:pt>
                <c:pt idx="23">
                  <c:v>4.6865167916906785</c:v>
                </c:pt>
                <c:pt idx="24">
                  <c:v>4.8646656413473295</c:v>
                </c:pt>
                <c:pt idx="25">
                  <c:v>5.1551493061330973</c:v>
                </c:pt>
                <c:pt idx="26">
                  <c:v>4.9541355141422372</c:v>
                </c:pt>
                <c:pt idx="27">
                  <c:v>4.6607121500164226</c:v>
                </c:pt>
                <c:pt idx="28">
                  <c:v>4.6918855923845797</c:v>
                </c:pt>
                <c:pt idx="29">
                  <c:v>4.8993155088433724</c:v>
                </c:pt>
                <c:pt idx="30">
                  <c:v>4.9000000000000004</c:v>
                </c:pt>
              </c:numCache>
            </c:numRef>
          </c:val>
          <c:smooth val="0"/>
          <c:extLst>
            <c:ext xmlns:c16="http://schemas.microsoft.com/office/drawing/2014/chart" uri="{C3380CC4-5D6E-409C-BE32-E72D297353CC}">
              <c16:uniqueId val="{00000009-F1C0-EA43-B23A-E7259E34A8D9}"/>
            </c:ext>
          </c:extLst>
        </c:ser>
        <c:dLbls>
          <c:showLegendKey val="0"/>
          <c:showVal val="0"/>
          <c:showCatName val="0"/>
          <c:showSerName val="0"/>
          <c:showPercent val="0"/>
          <c:showBubbleSize val="0"/>
        </c:dLbls>
        <c:marker val="1"/>
        <c:smooth val="0"/>
        <c:axId val="557490736"/>
        <c:axId val="557483288"/>
      </c:lineChart>
      <c:catAx>
        <c:axId val="557490736"/>
        <c:scaling>
          <c:orientation val="minMax"/>
        </c:scaling>
        <c:delete val="0"/>
        <c:axPos val="b"/>
        <c:numFmt formatCode="General" sourceLinked="1"/>
        <c:majorTickMark val="out"/>
        <c:minorTickMark val="none"/>
        <c:tickLblPos val="low"/>
        <c:spPr>
          <a:ln w="9525">
            <a:noFill/>
          </a:ln>
        </c:spPr>
        <c:txPr>
          <a:bodyPr rot="-540000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557483288"/>
        <c:crossesAt val="-11"/>
        <c:auto val="1"/>
        <c:lblAlgn val="ctr"/>
        <c:lblOffset val="100"/>
        <c:tickLblSkip val="1"/>
        <c:tickMarkSkip val="1"/>
        <c:noMultiLvlLbl val="0"/>
      </c:catAx>
      <c:valAx>
        <c:axId val="557483288"/>
        <c:scaling>
          <c:orientation val="minMax"/>
          <c:max val="15"/>
          <c:min val="-11"/>
        </c:scaling>
        <c:delete val="0"/>
        <c:axPos val="l"/>
        <c:numFmt formatCode="0" sourceLinked="0"/>
        <c:majorTickMark val="out"/>
        <c:minorTickMark val="none"/>
        <c:tickLblPos val="nextTo"/>
        <c:spPr>
          <a:ln w="3175">
            <a:solidFill>
              <a:srgbClr val="000000"/>
            </a:solidFill>
            <a:prstDash val="solid"/>
          </a:ln>
        </c:spPr>
        <c:txPr>
          <a:bodyPr rot="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557490736"/>
        <c:crosses val="autoZero"/>
        <c:crossBetween val="between"/>
      </c:valAx>
      <c:spPr>
        <a:noFill/>
        <a:ln w="25400">
          <a:noFill/>
        </a:ln>
      </c:spPr>
    </c:plotArea>
    <c:legend>
      <c:legendPos val="r"/>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ayout>
        <c:manualLayout>
          <c:xMode val="edge"/>
          <c:yMode val="edge"/>
          <c:x val="2.4514285714285707E-2"/>
          <c:y val="0.88471693858364353"/>
          <c:w val="0.70012349929642836"/>
          <c:h val="0.10400328395785935"/>
        </c:manualLayout>
      </c:layout>
      <c:overlay val="0"/>
      <c:spPr>
        <a:solidFill>
          <a:srgbClr val="FFFFFF"/>
        </a:solidFill>
        <a:ln w="25400">
          <a:noFill/>
        </a:ln>
      </c:spPr>
      <c:txPr>
        <a:bodyPr/>
        <a:lstStyle/>
        <a:p>
          <a:pPr>
            <a:defRPr sz="800" b="0" i="1" u="none" strike="noStrike" baseline="-14000">
              <a:solidFill>
                <a:srgbClr val="000000"/>
              </a:solidFill>
              <a:latin typeface="GHEA Grapalat" panose="02000506050000020003" pitchFamily="50" charset="0"/>
              <a:ea typeface="Arial Armenian"/>
              <a:cs typeface="Arial Armenian"/>
            </a:defRPr>
          </a:pPr>
          <a:endParaRPr lang="en-U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n-US"/>
    </a:p>
  </c:txPr>
  <c:externalData r:id="rId2">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5400366374923667E-2"/>
          <c:y val="6.4686856806821527E-2"/>
          <c:w val="0.88939792387543248"/>
          <c:h val="0.7550858193199036"/>
        </c:manualLayout>
      </c:layout>
      <c:lineChart>
        <c:grouping val="standard"/>
        <c:varyColors val="0"/>
        <c:ser>
          <c:idx val="0"/>
          <c:order val="0"/>
          <c:tx>
            <c:strRef>
              <c:f>'Գրաֆիկ 20'!$B$1</c:f>
              <c:strCache>
                <c:ptCount val="1"/>
                <c:pt idx="0">
                  <c:v>Private wages</c:v>
                </c:pt>
              </c:strCache>
            </c:strRef>
          </c:tx>
          <c:spPr>
            <a:ln>
              <a:solidFill>
                <a:srgbClr val="C00000"/>
              </a:solidFill>
            </a:ln>
            <a:effectLst/>
          </c:spPr>
          <c:marker>
            <c:symbol val="none"/>
          </c:marker>
          <c:cat>
            <c:strRef>
              <c:f>'Գրաֆիկ 20'!$A$2:$A$38</c:f>
              <c:strCache>
                <c:ptCount val="37"/>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pt idx="24">
                  <c:v>I 23</c:v>
                </c:pt>
                <c:pt idx="25">
                  <c:v>II</c:v>
                </c:pt>
                <c:pt idx="26">
                  <c:v>Ill</c:v>
                </c:pt>
                <c:pt idx="27">
                  <c:v>IV</c:v>
                </c:pt>
                <c:pt idx="28">
                  <c:v>I 24</c:v>
                </c:pt>
                <c:pt idx="29">
                  <c:v>II</c:v>
                </c:pt>
                <c:pt idx="30">
                  <c:v>Ill</c:v>
                </c:pt>
                <c:pt idx="31">
                  <c:v>IV</c:v>
                </c:pt>
                <c:pt idx="32">
                  <c:v>I 25</c:v>
                </c:pt>
                <c:pt idx="33">
                  <c:v>II</c:v>
                </c:pt>
                <c:pt idx="34">
                  <c:v>Ill</c:v>
                </c:pt>
                <c:pt idx="35">
                  <c:v>IV</c:v>
                </c:pt>
                <c:pt idx="36">
                  <c:v>I 26</c:v>
                </c:pt>
              </c:strCache>
            </c:strRef>
          </c:cat>
          <c:val>
            <c:numRef>
              <c:f>'Գրաֆիկ 20'!$B$2:$B$38</c:f>
              <c:numCache>
                <c:formatCode>0.0</c:formatCode>
                <c:ptCount val="37"/>
                <c:pt idx="0">
                  <c:v>2.9667580788287418</c:v>
                </c:pt>
                <c:pt idx="1">
                  <c:v>3.3975131122250701</c:v>
                </c:pt>
                <c:pt idx="2">
                  <c:v>3.4414398384440599</c:v>
                </c:pt>
                <c:pt idx="3">
                  <c:v>6.2</c:v>
                </c:pt>
                <c:pt idx="4">
                  <c:v>5</c:v>
                </c:pt>
                <c:pt idx="5">
                  <c:v>5</c:v>
                </c:pt>
                <c:pt idx="6">
                  <c:v>2.7</c:v>
                </c:pt>
                <c:pt idx="7">
                  <c:v>3.9</c:v>
                </c:pt>
                <c:pt idx="8">
                  <c:v>3</c:v>
                </c:pt>
                <c:pt idx="9">
                  <c:v>3.6</c:v>
                </c:pt>
                <c:pt idx="10">
                  <c:v>3.5</c:v>
                </c:pt>
                <c:pt idx="11">
                  <c:v>3</c:v>
                </c:pt>
                <c:pt idx="12">
                  <c:v>7.2722100000000864</c:v>
                </c:pt>
                <c:pt idx="13">
                  <c:v>0.10065000000008695</c:v>
                </c:pt>
                <c:pt idx="14">
                  <c:v>2.1192300000000159</c:v>
                </c:pt>
                <c:pt idx="15">
                  <c:v>2.671389999999974</c:v>
                </c:pt>
                <c:pt idx="16">
                  <c:v>1.6288299999998799</c:v>
                </c:pt>
                <c:pt idx="17">
                  <c:v>9.6934199999998327</c:v>
                </c:pt>
                <c:pt idx="18">
                  <c:v>10.1</c:v>
                </c:pt>
                <c:pt idx="19">
                  <c:v>10.9</c:v>
                </c:pt>
                <c:pt idx="20">
                  <c:v>11.100000000000136</c:v>
                </c:pt>
                <c:pt idx="21">
                  <c:v>15.100000000000136</c:v>
                </c:pt>
                <c:pt idx="22">
                  <c:v>21.7</c:v>
                </c:pt>
                <c:pt idx="23">
                  <c:v>26.6</c:v>
                </c:pt>
                <c:pt idx="24">
                  <c:v>24.8</c:v>
                </c:pt>
                <c:pt idx="25">
                  <c:v>18.899999999999999</c:v>
                </c:pt>
                <c:pt idx="26">
                  <c:v>15.3</c:v>
                </c:pt>
                <c:pt idx="27">
                  <c:v>12.099999999999909</c:v>
                </c:pt>
                <c:pt idx="28">
                  <c:v>10.200000000000045</c:v>
                </c:pt>
                <c:pt idx="29">
                  <c:v>9.6</c:v>
                </c:pt>
                <c:pt idx="30">
                  <c:v>8.8000000000000007</c:v>
                </c:pt>
                <c:pt idx="31">
                  <c:v>8.5</c:v>
                </c:pt>
                <c:pt idx="32">
                  <c:v>8.4</c:v>
                </c:pt>
                <c:pt idx="33">
                  <c:v>8</c:v>
                </c:pt>
                <c:pt idx="34">
                  <c:v>7.8</c:v>
                </c:pt>
                <c:pt idx="35">
                  <c:v>7.4</c:v>
                </c:pt>
                <c:pt idx="36" formatCode="General">
                  <c:v>7.2</c:v>
                </c:pt>
              </c:numCache>
            </c:numRef>
          </c:val>
          <c:smooth val="0"/>
          <c:extLst>
            <c:ext xmlns:c16="http://schemas.microsoft.com/office/drawing/2014/chart" uri="{C3380CC4-5D6E-409C-BE32-E72D297353CC}">
              <c16:uniqueId val="{00000000-ED8F-4D39-84FE-D0DD1FA2F060}"/>
            </c:ext>
          </c:extLst>
        </c:ser>
        <c:dLbls>
          <c:showLegendKey val="0"/>
          <c:showVal val="0"/>
          <c:showCatName val="0"/>
          <c:showSerName val="0"/>
          <c:showPercent val="0"/>
          <c:showBubbleSize val="0"/>
        </c:dLbls>
        <c:smooth val="0"/>
        <c:axId val="557514256"/>
        <c:axId val="557507200"/>
      </c:lineChart>
      <c:catAx>
        <c:axId val="557514256"/>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57507200"/>
        <c:crosses val="autoZero"/>
        <c:auto val="1"/>
        <c:lblAlgn val="ctr"/>
        <c:lblOffset val="100"/>
        <c:noMultiLvlLbl val="0"/>
      </c:catAx>
      <c:valAx>
        <c:axId val="557507200"/>
        <c:scaling>
          <c:orientation val="minMax"/>
          <c:min val="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57514256"/>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userShapes r:id="rId3"/>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3949343102789643E-2"/>
          <c:y val="6.4686983571497991E-2"/>
          <c:w val="0.88939792387543248"/>
          <c:h val="0.7550858193199036"/>
        </c:manualLayout>
      </c:layout>
      <c:lineChart>
        <c:grouping val="standard"/>
        <c:varyColors val="0"/>
        <c:ser>
          <c:idx val="0"/>
          <c:order val="0"/>
          <c:tx>
            <c:strRef>
              <c:f>'Գրաֆիկ 21'!$B$1</c:f>
              <c:strCache>
                <c:ptCount val="1"/>
                <c:pt idx="0">
                  <c:v>Current scenario</c:v>
                </c:pt>
              </c:strCache>
            </c:strRef>
          </c:tx>
          <c:spPr>
            <a:ln>
              <a:solidFill>
                <a:srgbClr val="002060"/>
              </a:solidFill>
            </a:ln>
            <a:effectLst/>
          </c:spPr>
          <c:marker>
            <c:symbol val="none"/>
          </c:marker>
          <c:cat>
            <c:strRef>
              <c:f>'Գրաֆիկ 21'!$A$2:$A$38</c:f>
              <c:strCache>
                <c:ptCount val="37"/>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pt idx="24">
                  <c:v>I 23</c:v>
                </c:pt>
                <c:pt idx="25">
                  <c:v>II</c:v>
                </c:pt>
                <c:pt idx="26">
                  <c:v>Ill</c:v>
                </c:pt>
                <c:pt idx="27">
                  <c:v>IV</c:v>
                </c:pt>
                <c:pt idx="28">
                  <c:v>I 24</c:v>
                </c:pt>
                <c:pt idx="29">
                  <c:v>II</c:v>
                </c:pt>
                <c:pt idx="30">
                  <c:v>Ill</c:v>
                </c:pt>
                <c:pt idx="31">
                  <c:v>IV</c:v>
                </c:pt>
                <c:pt idx="32">
                  <c:v>I 25</c:v>
                </c:pt>
                <c:pt idx="33">
                  <c:v>II</c:v>
                </c:pt>
                <c:pt idx="34">
                  <c:v>Ill</c:v>
                </c:pt>
                <c:pt idx="35">
                  <c:v>IV</c:v>
                </c:pt>
                <c:pt idx="36">
                  <c:v>I 26</c:v>
                </c:pt>
              </c:strCache>
            </c:strRef>
          </c:cat>
          <c:val>
            <c:numRef>
              <c:f>'Գրաֆիկ 21'!$B$2:$B$38</c:f>
              <c:numCache>
                <c:formatCode>0.0</c:formatCode>
                <c:ptCount val="37"/>
                <c:pt idx="0">
                  <c:v>-4.5401073099999998</c:v>
                </c:pt>
                <c:pt idx="1">
                  <c:v>0.82455643000000001</c:v>
                </c:pt>
                <c:pt idx="2">
                  <c:v>-0.89295461899999995</c:v>
                </c:pt>
                <c:pt idx="3">
                  <c:v>-4.8480081799999999</c:v>
                </c:pt>
                <c:pt idx="4">
                  <c:v>2.0061339299999998</c:v>
                </c:pt>
                <c:pt idx="5">
                  <c:v>-2.6364120099999999</c:v>
                </c:pt>
                <c:pt idx="6">
                  <c:v>1.18833696</c:v>
                </c:pt>
                <c:pt idx="7">
                  <c:v>-1.8000294999999999</c:v>
                </c:pt>
                <c:pt idx="8">
                  <c:v>0.93705443099999997</c:v>
                </c:pt>
                <c:pt idx="9">
                  <c:v>7.9429593199999999</c:v>
                </c:pt>
                <c:pt idx="10">
                  <c:v>8.3133774099999993</c:v>
                </c:pt>
                <c:pt idx="11">
                  <c:v>8.2615451800000006</c:v>
                </c:pt>
                <c:pt idx="12">
                  <c:v>5.1346284999999998</c:v>
                </c:pt>
                <c:pt idx="13">
                  <c:v>11.3905166</c:v>
                </c:pt>
                <c:pt idx="14">
                  <c:v>5.9261708300000002</c:v>
                </c:pt>
                <c:pt idx="15">
                  <c:v>5</c:v>
                </c:pt>
                <c:pt idx="16">
                  <c:v>5.0074308584615439</c:v>
                </c:pt>
                <c:pt idx="17">
                  <c:v>-10.42570863434425</c:v>
                </c:pt>
                <c:pt idx="18">
                  <c:v>0.6398095363890004</c:v>
                </c:pt>
                <c:pt idx="19">
                  <c:v>-3.6529190442411696</c:v>
                </c:pt>
                <c:pt idx="20">
                  <c:v>-2.666821409687083</c:v>
                </c:pt>
                <c:pt idx="21">
                  <c:v>-6.2446907571691304</c:v>
                </c:pt>
                <c:pt idx="22">
                  <c:v>-2.9625805232998381</c:v>
                </c:pt>
                <c:pt idx="23">
                  <c:v>8.4304024000425741</c:v>
                </c:pt>
                <c:pt idx="24">
                  <c:v>4.3281882999999999</c:v>
                </c:pt>
                <c:pt idx="25">
                  <c:v>3.5039744700000002</c:v>
                </c:pt>
                <c:pt idx="26">
                  <c:v>4.5770466299999999</c:v>
                </c:pt>
                <c:pt idx="27">
                  <c:v>3.4602814899999998</c:v>
                </c:pt>
                <c:pt idx="28">
                  <c:v>3</c:v>
                </c:pt>
                <c:pt idx="29">
                  <c:v>2.9041445800000001</c:v>
                </c:pt>
                <c:pt idx="30">
                  <c:v>2.9302869999999999</c:v>
                </c:pt>
                <c:pt idx="31">
                  <c:v>3.3823700699999999</c:v>
                </c:pt>
                <c:pt idx="32">
                  <c:v>2.9302869999999999</c:v>
                </c:pt>
                <c:pt idx="33">
                  <c:v>3.6</c:v>
                </c:pt>
                <c:pt idx="34">
                  <c:v>4</c:v>
                </c:pt>
                <c:pt idx="35">
                  <c:v>4</c:v>
                </c:pt>
                <c:pt idx="36" formatCode="General">
                  <c:v>3.9</c:v>
                </c:pt>
              </c:numCache>
            </c:numRef>
          </c:val>
          <c:smooth val="0"/>
          <c:extLst>
            <c:ext xmlns:c16="http://schemas.microsoft.com/office/drawing/2014/chart" uri="{C3380CC4-5D6E-409C-BE32-E72D297353CC}">
              <c16:uniqueId val="{00000000-106C-4AB0-8BC6-E7ECA226B96F}"/>
            </c:ext>
          </c:extLst>
        </c:ser>
        <c:dLbls>
          <c:showLegendKey val="0"/>
          <c:showVal val="0"/>
          <c:showCatName val="0"/>
          <c:showSerName val="0"/>
          <c:showPercent val="0"/>
          <c:showBubbleSize val="0"/>
        </c:dLbls>
        <c:smooth val="0"/>
        <c:axId val="557509160"/>
        <c:axId val="557504064"/>
      </c:lineChart>
      <c:catAx>
        <c:axId val="557509160"/>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57504064"/>
        <c:crosses val="autoZero"/>
        <c:auto val="1"/>
        <c:lblAlgn val="ctr"/>
        <c:lblOffset val="100"/>
        <c:noMultiLvlLbl val="0"/>
      </c:catAx>
      <c:valAx>
        <c:axId val="557504064"/>
        <c:scaling>
          <c:orientation val="minMax"/>
          <c:max val="14"/>
          <c:min val="-12"/>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57509160"/>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userShapes r:id="rId3"/>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3.5248041775456922E-2"/>
          <c:y val="5.2959501557632398E-2"/>
          <c:w val="0.94125326370757179"/>
          <c:h val="0.73721250979135655"/>
        </c:manualLayout>
      </c:layout>
      <c:areaChart>
        <c:grouping val="standard"/>
        <c:varyColors val="0"/>
        <c:ser>
          <c:idx val="7"/>
          <c:order val="0"/>
          <c:tx>
            <c:strRef>
              <c:f>'Գրաֆիկ 2'!$K$25</c:f>
              <c:strCache>
                <c:ptCount val="1"/>
                <c:pt idx="0">
                  <c:v>90%</c:v>
                </c:pt>
              </c:strCache>
            </c:strRef>
          </c:tx>
          <c:spPr>
            <a:solidFill>
              <a:srgbClr val="7FC589"/>
            </a:solidFill>
            <a:ln w="25400">
              <a:noFill/>
            </a:ln>
          </c:spPr>
          <c:cat>
            <c:strRef>
              <c:f>'Գրաֆիկ 2'!$A$36:$A$66</c:f>
              <c:strCache>
                <c:ptCount val="31"/>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pt idx="30">
                  <c:v>I/26</c:v>
                </c:pt>
              </c:strCache>
            </c:strRef>
          </c:cat>
          <c:val>
            <c:numRef>
              <c:f>'Գրաֆիկ 2'!$K$36:$K$66</c:f>
              <c:numCache>
                <c:formatCode>0.0</c:formatCode>
                <c:ptCount val="31"/>
                <c:pt idx="0">
                  <c:v>7.5</c:v>
                </c:pt>
                <c:pt idx="1">
                  <c:v>5.2</c:v>
                </c:pt>
                <c:pt idx="2">
                  <c:v>4.8</c:v>
                </c:pt>
                <c:pt idx="3">
                  <c:v>4.7</c:v>
                </c:pt>
                <c:pt idx="4">
                  <c:v>6.2</c:v>
                </c:pt>
                <c:pt idx="5">
                  <c:v>7.6</c:v>
                </c:pt>
                <c:pt idx="6">
                  <c:v>7.1</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12.591589421559817</c:v>
                </c:pt>
                <c:pt idx="18">
                  <c:v>13.380466435107651</c:v>
                </c:pt>
                <c:pt idx="19">
                  <c:v>12.638806623088097</c:v>
                </c:pt>
                <c:pt idx="20">
                  <c:v>10.648444234552171</c:v>
                </c:pt>
                <c:pt idx="21">
                  <c:v>10.612778481411651</c:v>
                </c:pt>
                <c:pt idx="22">
                  <c:v>9.4945954247713189</c:v>
                </c:pt>
                <c:pt idx="23">
                  <c:v>9.2957907921680949</c:v>
                </c:pt>
                <c:pt idx="24">
                  <c:v>9.3898550379705128</c:v>
                </c:pt>
                <c:pt idx="25">
                  <c:v>9.5962540989020457</c:v>
                </c:pt>
                <c:pt idx="26">
                  <c:v>9.3952403069111856</c:v>
                </c:pt>
                <c:pt idx="27">
                  <c:v>9.101816942785371</c:v>
                </c:pt>
                <c:pt idx="28">
                  <c:v>9.1329903851535281</c:v>
                </c:pt>
                <c:pt idx="29">
                  <c:v>9.3404203016123208</c:v>
                </c:pt>
                <c:pt idx="30">
                  <c:v>9.3411047927689488</c:v>
                </c:pt>
              </c:numCache>
            </c:numRef>
          </c:val>
          <c:extLst>
            <c:ext xmlns:c16="http://schemas.microsoft.com/office/drawing/2014/chart" uri="{C3380CC4-5D6E-409C-BE32-E72D297353CC}">
              <c16:uniqueId val="{00000000-F1C0-EA43-B23A-E7259E34A8D9}"/>
            </c:ext>
          </c:extLst>
        </c:ser>
        <c:ser>
          <c:idx val="6"/>
          <c:order val="1"/>
          <c:tx>
            <c:strRef>
              <c:f>'Գրաֆիկ 2'!$J$25</c:f>
              <c:strCache>
                <c:ptCount val="1"/>
                <c:pt idx="0">
                  <c:v>70%</c:v>
                </c:pt>
              </c:strCache>
            </c:strRef>
          </c:tx>
          <c:spPr>
            <a:solidFill>
              <a:srgbClr val="5FBA75"/>
            </a:solidFill>
            <a:ln w="25400">
              <a:noFill/>
            </a:ln>
          </c:spPr>
          <c:cat>
            <c:strRef>
              <c:f>'Գրաֆիկ 2'!$A$36:$A$66</c:f>
              <c:strCache>
                <c:ptCount val="31"/>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pt idx="30">
                  <c:v>I/26</c:v>
                </c:pt>
              </c:strCache>
            </c:strRef>
          </c:cat>
          <c:val>
            <c:numRef>
              <c:f>'Գրաֆիկ 2'!$J$36:$J$66</c:f>
              <c:numCache>
                <c:formatCode>0.0</c:formatCode>
                <c:ptCount val="31"/>
                <c:pt idx="0">
                  <c:v>7.5</c:v>
                </c:pt>
                <c:pt idx="1">
                  <c:v>5.2</c:v>
                </c:pt>
                <c:pt idx="2">
                  <c:v>4.8</c:v>
                </c:pt>
                <c:pt idx="3">
                  <c:v>4.7</c:v>
                </c:pt>
                <c:pt idx="4">
                  <c:v>6.2</c:v>
                </c:pt>
                <c:pt idx="5">
                  <c:v>7.6</c:v>
                </c:pt>
                <c:pt idx="6">
                  <c:v>7</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12.591589421559817</c:v>
                </c:pt>
                <c:pt idx="18">
                  <c:v>13.203752040371372</c:v>
                </c:pt>
                <c:pt idx="19">
                  <c:v>12.1970206362474</c:v>
                </c:pt>
                <c:pt idx="20">
                  <c:v>9.8532294582389177</c:v>
                </c:pt>
                <c:pt idx="21">
                  <c:v>8.845634534048866</c:v>
                </c:pt>
                <c:pt idx="22">
                  <c:v>7.7585538039653024</c:v>
                </c:pt>
                <c:pt idx="23">
                  <c:v>7.5908514979188446</c:v>
                </c:pt>
                <c:pt idx="24">
                  <c:v>7.7160180702780288</c:v>
                </c:pt>
                <c:pt idx="25">
                  <c:v>7.9535194577663297</c:v>
                </c:pt>
                <c:pt idx="26">
                  <c:v>7.7525056657754696</c:v>
                </c:pt>
                <c:pt idx="27">
                  <c:v>7.459082301649655</c:v>
                </c:pt>
                <c:pt idx="28">
                  <c:v>7.4902557440178121</c:v>
                </c:pt>
                <c:pt idx="29">
                  <c:v>7.6976856604766049</c:v>
                </c:pt>
                <c:pt idx="30">
                  <c:v>7.6983701516332328</c:v>
                </c:pt>
              </c:numCache>
            </c:numRef>
          </c:val>
          <c:extLst>
            <c:ext xmlns:c16="http://schemas.microsoft.com/office/drawing/2014/chart" uri="{C3380CC4-5D6E-409C-BE32-E72D297353CC}">
              <c16:uniqueId val="{00000001-F1C0-EA43-B23A-E7259E34A8D9}"/>
            </c:ext>
          </c:extLst>
        </c:ser>
        <c:ser>
          <c:idx val="5"/>
          <c:order val="2"/>
          <c:tx>
            <c:strRef>
              <c:f>'Գրաֆիկ 2'!$I$25</c:f>
              <c:strCache>
                <c:ptCount val="1"/>
                <c:pt idx="0">
                  <c:v>50%</c:v>
                </c:pt>
              </c:strCache>
            </c:strRef>
          </c:tx>
          <c:spPr>
            <a:solidFill>
              <a:srgbClr val="30A95A"/>
            </a:solidFill>
            <a:ln w="25400">
              <a:noFill/>
            </a:ln>
          </c:spPr>
          <c:cat>
            <c:strRef>
              <c:f>'Գրաֆիկ 2'!$A$36:$A$66</c:f>
              <c:strCache>
                <c:ptCount val="31"/>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pt idx="30">
                  <c:v>I/26</c:v>
                </c:pt>
              </c:strCache>
            </c:strRef>
          </c:cat>
          <c:val>
            <c:numRef>
              <c:f>'Գրաֆիկ 2'!$I$36:$I$66</c:f>
              <c:numCache>
                <c:formatCode>0.0</c:formatCode>
                <c:ptCount val="31"/>
                <c:pt idx="0">
                  <c:v>7.5</c:v>
                </c:pt>
                <c:pt idx="1">
                  <c:v>5.2</c:v>
                </c:pt>
                <c:pt idx="2">
                  <c:v>4.8</c:v>
                </c:pt>
                <c:pt idx="3">
                  <c:v>4.7</c:v>
                </c:pt>
                <c:pt idx="4">
                  <c:v>6.2</c:v>
                </c:pt>
                <c:pt idx="5">
                  <c:v>7.6</c:v>
                </c:pt>
                <c:pt idx="6">
                  <c:v>7</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12.591589421559817</c:v>
                </c:pt>
                <c:pt idx="18">
                  <c:v>13.0986262618233</c:v>
                </c:pt>
                <c:pt idx="19">
                  <c:v>11.934206189877221</c:v>
                </c:pt>
                <c:pt idx="20">
                  <c:v>9.3801634547725961</c:v>
                </c:pt>
                <c:pt idx="21">
                  <c:v>7.7943767485681512</c:v>
                </c:pt>
                <c:pt idx="22">
                  <c:v>6.725798508328813</c:v>
                </c:pt>
                <c:pt idx="23">
                  <c:v>6.5765986921265807</c:v>
                </c:pt>
                <c:pt idx="24">
                  <c:v>6.7202677543299902</c:v>
                </c:pt>
                <c:pt idx="25">
                  <c:v>6.9762716316625184</c:v>
                </c:pt>
                <c:pt idx="26">
                  <c:v>6.7752578396716583</c:v>
                </c:pt>
                <c:pt idx="27">
                  <c:v>6.4818344755458437</c:v>
                </c:pt>
                <c:pt idx="28">
                  <c:v>6.5130079179140008</c:v>
                </c:pt>
                <c:pt idx="29">
                  <c:v>6.7204378343727935</c:v>
                </c:pt>
                <c:pt idx="30">
                  <c:v>6.7211223255294215</c:v>
                </c:pt>
              </c:numCache>
            </c:numRef>
          </c:val>
          <c:extLst>
            <c:ext xmlns:c16="http://schemas.microsoft.com/office/drawing/2014/chart" uri="{C3380CC4-5D6E-409C-BE32-E72D297353CC}">
              <c16:uniqueId val="{00000002-F1C0-EA43-B23A-E7259E34A8D9}"/>
            </c:ext>
          </c:extLst>
        </c:ser>
        <c:ser>
          <c:idx val="4"/>
          <c:order val="3"/>
          <c:tx>
            <c:strRef>
              <c:f>'Գրաֆիկ 2'!$H$25</c:f>
              <c:strCache>
                <c:ptCount val="1"/>
                <c:pt idx="0">
                  <c:v>30%</c:v>
                </c:pt>
              </c:strCache>
            </c:strRef>
          </c:tx>
          <c:spPr>
            <a:solidFill>
              <a:srgbClr val="00A147"/>
            </a:solidFill>
            <a:ln w="25400">
              <a:noFill/>
            </a:ln>
          </c:spPr>
          <c:cat>
            <c:strRef>
              <c:f>'Գրաֆիկ 2'!$A$36:$A$66</c:f>
              <c:strCache>
                <c:ptCount val="31"/>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pt idx="30">
                  <c:v>I/26</c:v>
                </c:pt>
              </c:strCache>
            </c:strRef>
          </c:cat>
          <c:val>
            <c:numRef>
              <c:f>'Գրաֆիկ 2'!$H$36:$H$66</c:f>
              <c:numCache>
                <c:formatCode>0.0</c:formatCode>
                <c:ptCount val="31"/>
                <c:pt idx="0">
                  <c:v>7.5</c:v>
                </c:pt>
                <c:pt idx="1">
                  <c:v>5.2</c:v>
                </c:pt>
                <c:pt idx="2">
                  <c:v>4.8</c:v>
                </c:pt>
                <c:pt idx="3">
                  <c:v>4.7</c:v>
                </c:pt>
                <c:pt idx="4">
                  <c:v>6.2</c:v>
                </c:pt>
                <c:pt idx="5">
                  <c:v>7.6</c:v>
                </c:pt>
                <c:pt idx="6">
                  <c:v>6.9</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12.591589421559817</c:v>
                </c:pt>
                <c:pt idx="18">
                  <c:v>13.014637643735025</c:v>
                </c:pt>
                <c:pt idx="19">
                  <c:v>11.724234644656532</c:v>
                </c:pt>
                <c:pt idx="20">
                  <c:v>9.0022146733753559</c:v>
                </c:pt>
                <c:pt idx="21">
                  <c:v>6.9544905676853954</c:v>
                </c:pt>
                <c:pt idx="22">
                  <c:v>5.9006946061095</c:v>
                </c:pt>
                <c:pt idx="23">
                  <c:v>5.7662770685707105</c:v>
                </c:pt>
                <c:pt idx="24">
                  <c:v>5.924728409437563</c:v>
                </c:pt>
                <c:pt idx="25">
                  <c:v>6.1955145654335304</c:v>
                </c:pt>
                <c:pt idx="26">
                  <c:v>5.9945007734426703</c:v>
                </c:pt>
                <c:pt idx="27">
                  <c:v>5.7010774093168557</c:v>
                </c:pt>
                <c:pt idx="28">
                  <c:v>5.7322508516850128</c:v>
                </c:pt>
                <c:pt idx="29">
                  <c:v>5.9396807681438055</c:v>
                </c:pt>
                <c:pt idx="30">
                  <c:v>5.9403652593004335</c:v>
                </c:pt>
              </c:numCache>
            </c:numRef>
          </c:val>
          <c:extLst>
            <c:ext xmlns:c16="http://schemas.microsoft.com/office/drawing/2014/chart" uri="{C3380CC4-5D6E-409C-BE32-E72D297353CC}">
              <c16:uniqueId val="{00000003-F1C0-EA43-B23A-E7259E34A8D9}"/>
            </c:ext>
          </c:extLst>
        </c:ser>
        <c:ser>
          <c:idx val="3"/>
          <c:order val="4"/>
          <c:spPr>
            <a:solidFill>
              <a:srgbClr val="30A95A"/>
            </a:solidFill>
            <a:ln w="25400">
              <a:noFill/>
            </a:ln>
          </c:spPr>
          <c:cat>
            <c:strRef>
              <c:f>'Գրաֆիկ 2'!$A$36:$A$66</c:f>
              <c:strCache>
                <c:ptCount val="31"/>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pt idx="30">
                  <c:v>I/26</c:v>
                </c:pt>
              </c:strCache>
            </c:strRef>
          </c:cat>
          <c:val>
            <c:numRef>
              <c:f>'Գրաֆիկ 2'!$G$36:$G$65</c:f>
              <c:numCache>
                <c:formatCode>0.0</c:formatCode>
                <c:ptCount val="30"/>
                <c:pt idx="0">
                  <c:v>7.5</c:v>
                </c:pt>
                <c:pt idx="1">
                  <c:v>5.2</c:v>
                </c:pt>
                <c:pt idx="2">
                  <c:v>4.8</c:v>
                </c:pt>
                <c:pt idx="3">
                  <c:v>4.7</c:v>
                </c:pt>
                <c:pt idx="4">
                  <c:v>6.2</c:v>
                </c:pt>
                <c:pt idx="5">
                  <c:v>7.6</c:v>
                </c:pt>
                <c:pt idx="6">
                  <c:v>6.7</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12.591589421559817</c:v>
                </c:pt>
                <c:pt idx="18">
                  <c:v>12.83909934363766</c:v>
                </c:pt>
                <c:pt idx="19">
                  <c:v>11.285388894413121</c:v>
                </c:pt>
                <c:pt idx="20">
                  <c:v>8.2122923229372145</c:v>
                </c:pt>
                <c:pt idx="21">
                  <c:v>5.1991075667117448</c:v>
                </c:pt>
                <c:pt idx="22">
                  <c:v>4.0639747257290448</c:v>
                </c:pt>
                <c:pt idx="23">
                  <c:v>3.8482203087834508</c:v>
                </c:pt>
                <c:pt idx="24">
                  <c:v>3.9253347702434986</c:v>
                </c:pt>
                <c:pt idx="25">
                  <c:v>4.1147840468326642</c:v>
                </c:pt>
                <c:pt idx="26">
                  <c:v>3.9137702548418041</c:v>
                </c:pt>
                <c:pt idx="27">
                  <c:v>3.6203468907159895</c:v>
                </c:pt>
                <c:pt idx="28">
                  <c:v>3.6515203330841466</c:v>
                </c:pt>
                <c:pt idx="29">
                  <c:v>3.8589502495429393</c:v>
                </c:pt>
              </c:numCache>
            </c:numRef>
          </c:val>
          <c:extLst>
            <c:ext xmlns:c16="http://schemas.microsoft.com/office/drawing/2014/chart" uri="{C3380CC4-5D6E-409C-BE32-E72D297353CC}">
              <c16:uniqueId val="{00000004-F1C0-EA43-B23A-E7259E34A8D9}"/>
            </c:ext>
          </c:extLst>
        </c:ser>
        <c:ser>
          <c:idx val="2"/>
          <c:order val="5"/>
          <c:spPr>
            <a:solidFill>
              <a:srgbClr val="5FBA75"/>
            </a:solidFill>
            <a:ln w="25400">
              <a:noFill/>
            </a:ln>
          </c:spPr>
          <c:cat>
            <c:strRef>
              <c:f>'Գրաֆիկ 2'!$A$36:$A$66</c:f>
              <c:strCache>
                <c:ptCount val="31"/>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pt idx="30">
                  <c:v>I/26</c:v>
                </c:pt>
              </c:strCache>
            </c:strRef>
          </c:cat>
          <c:val>
            <c:numRef>
              <c:f>'Գրաֆիկ 2'!$F$36:$F$66</c:f>
              <c:numCache>
                <c:formatCode>0.0</c:formatCode>
                <c:ptCount val="31"/>
                <c:pt idx="0">
                  <c:v>7.5</c:v>
                </c:pt>
                <c:pt idx="1">
                  <c:v>5.2</c:v>
                </c:pt>
                <c:pt idx="2">
                  <c:v>4.8</c:v>
                </c:pt>
                <c:pt idx="3">
                  <c:v>4.7</c:v>
                </c:pt>
                <c:pt idx="4">
                  <c:v>6.2</c:v>
                </c:pt>
                <c:pt idx="5">
                  <c:v>7.6</c:v>
                </c:pt>
                <c:pt idx="6">
                  <c:v>6.6</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12.591589421559817</c:v>
                </c:pt>
                <c:pt idx="18">
                  <c:v>12.79135272069434</c:v>
                </c:pt>
                <c:pt idx="19">
                  <c:v>11.166022337054818</c:v>
                </c:pt>
                <c:pt idx="20">
                  <c:v>7.9974325196922678</c:v>
                </c:pt>
                <c:pt idx="21">
                  <c:v>4.7216413372785313</c:v>
                </c:pt>
                <c:pt idx="22">
                  <c:v>3.5106857870968877</c:v>
                </c:pt>
                <c:pt idx="23">
                  <c:v>3.21910866095235</c:v>
                </c:pt>
                <c:pt idx="24">
                  <c:v>3.2204004132134543</c:v>
                </c:pt>
                <c:pt idx="25">
                  <c:v>3.3340269806036762</c:v>
                </c:pt>
                <c:pt idx="26">
                  <c:v>3.1330131886128161</c:v>
                </c:pt>
                <c:pt idx="27">
                  <c:v>2.8395898244870015</c:v>
                </c:pt>
                <c:pt idx="28">
                  <c:v>2.8707632668551586</c:v>
                </c:pt>
                <c:pt idx="29">
                  <c:v>3.0781931833139513</c:v>
                </c:pt>
                <c:pt idx="30">
                  <c:v>3.0788776744705793</c:v>
                </c:pt>
              </c:numCache>
            </c:numRef>
          </c:val>
          <c:extLst>
            <c:ext xmlns:c16="http://schemas.microsoft.com/office/drawing/2014/chart" uri="{C3380CC4-5D6E-409C-BE32-E72D297353CC}">
              <c16:uniqueId val="{00000005-F1C0-EA43-B23A-E7259E34A8D9}"/>
            </c:ext>
          </c:extLst>
        </c:ser>
        <c:ser>
          <c:idx val="1"/>
          <c:order val="6"/>
          <c:spPr>
            <a:solidFill>
              <a:srgbClr val="7FC589"/>
            </a:solidFill>
            <a:ln w="25400">
              <a:noFill/>
            </a:ln>
          </c:spPr>
          <c:cat>
            <c:strRef>
              <c:f>'Գրաֆիկ 2'!$A$36:$A$66</c:f>
              <c:strCache>
                <c:ptCount val="31"/>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pt idx="30">
                  <c:v>I/26</c:v>
                </c:pt>
              </c:strCache>
            </c:strRef>
          </c:cat>
          <c:val>
            <c:numRef>
              <c:f>'Գրաֆիկ 2'!$E$36:$E$66</c:f>
              <c:numCache>
                <c:formatCode>0.0</c:formatCode>
                <c:ptCount val="31"/>
                <c:pt idx="0">
                  <c:v>7.5</c:v>
                </c:pt>
                <c:pt idx="1">
                  <c:v>5.2</c:v>
                </c:pt>
                <c:pt idx="2">
                  <c:v>4.8</c:v>
                </c:pt>
                <c:pt idx="3">
                  <c:v>4.7</c:v>
                </c:pt>
                <c:pt idx="4">
                  <c:v>6.2</c:v>
                </c:pt>
                <c:pt idx="5">
                  <c:v>7.6</c:v>
                </c:pt>
                <c:pt idx="6">
                  <c:v>6.5</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12.591589421559817</c:v>
                </c:pt>
                <c:pt idx="18">
                  <c:v>12.731589850150591</c:v>
                </c:pt>
                <c:pt idx="19">
                  <c:v>11.016615160695448</c:v>
                </c:pt>
                <c:pt idx="20">
                  <c:v>7.7284996022454031</c:v>
                </c:pt>
                <c:pt idx="21">
                  <c:v>4.1240126318410564</c:v>
                </c:pt>
                <c:pt idx="22">
                  <c:v>2.8181523014928289</c:v>
                </c:pt>
                <c:pt idx="23">
                  <c:v>2.4316703951817074</c:v>
                </c:pt>
                <c:pt idx="24">
                  <c:v>2.3380573672762277</c:v>
                </c:pt>
                <c:pt idx="25">
                  <c:v>2.3567791544998644</c:v>
                </c:pt>
                <c:pt idx="26">
                  <c:v>2.1557653625090043</c:v>
                </c:pt>
                <c:pt idx="27">
                  <c:v>1.8623419983831897</c:v>
                </c:pt>
                <c:pt idx="28">
                  <c:v>1.8935154407513468</c:v>
                </c:pt>
                <c:pt idx="29">
                  <c:v>2.1009453572101395</c:v>
                </c:pt>
                <c:pt idx="30">
                  <c:v>2.1016298483667675</c:v>
                </c:pt>
              </c:numCache>
            </c:numRef>
          </c:val>
          <c:extLst>
            <c:ext xmlns:c16="http://schemas.microsoft.com/office/drawing/2014/chart" uri="{C3380CC4-5D6E-409C-BE32-E72D297353CC}">
              <c16:uniqueId val="{00000006-F1C0-EA43-B23A-E7259E34A8D9}"/>
            </c:ext>
          </c:extLst>
        </c:ser>
        <c:ser>
          <c:idx val="0"/>
          <c:order val="7"/>
          <c:spPr>
            <a:solidFill>
              <a:schemeClr val="bg1"/>
            </a:solidFill>
            <a:ln w="9525">
              <a:solidFill>
                <a:schemeClr val="bg1"/>
              </a:solidFill>
            </a:ln>
            <a:effectLst>
              <a:glow rad="38100">
                <a:schemeClr val="bg1"/>
              </a:glow>
              <a:outerShdw blurRad="76200" dist="266700" dir="8100000" kx="800400" algn="br" rotWithShape="0">
                <a:prstClr val="black">
                  <a:alpha val="0"/>
                </a:prstClr>
              </a:outerShdw>
            </a:effectLst>
          </c:spPr>
          <c:cat>
            <c:strRef>
              <c:f>'Գրաֆիկ 2'!$A$36:$A$66</c:f>
              <c:strCache>
                <c:ptCount val="31"/>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pt idx="30">
                  <c:v>I/26</c:v>
                </c:pt>
              </c:strCache>
            </c:strRef>
          </c:cat>
          <c:val>
            <c:numRef>
              <c:f>'Գրաֆիկ 2'!$D$36:$D$66</c:f>
              <c:numCache>
                <c:formatCode>0.0</c:formatCode>
                <c:ptCount val="31"/>
                <c:pt idx="0">
                  <c:v>7.5</c:v>
                </c:pt>
                <c:pt idx="1">
                  <c:v>5.2</c:v>
                </c:pt>
                <c:pt idx="2">
                  <c:v>4.8</c:v>
                </c:pt>
                <c:pt idx="3">
                  <c:v>4.7</c:v>
                </c:pt>
                <c:pt idx="4">
                  <c:v>6.2</c:v>
                </c:pt>
                <c:pt idx="5">
                  <c:v>7.6</c:v>
                </c:pt>
                <c:pt idx="6">
                  <c:v>6.3</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12.591589421559817</c:v>
                </c:pt>
                <c:pt idx="18">
                  <c:v>12.631129623917767</c:v>
                </c:pt>
                <c:pt idx="19">
                  <c:v>10.765464595113386</c:v>
                </c:pt>
                <c:pt idx="20">
                  <c:v>7.2764285841976921</c:v>
                </c:pt>
                <c:pt idx="21">
                  <c:v>3.1194103695128095</c:v>
                </c:pt>
                <c:pt idx="22">
                  <c:v>1.6540169444627075</c:v>
                </c:pt>
                <c:pt idx="23">
                  <c:v>1.1080019434497115</c:v>
                </c:pt>
                <c:pt idx="24">
                  <c:v>0.85485582084235745</c:v>
                </c:pt>
                <c:pt idx="25">
                  <c:v>0.71404451336412045</c:v>
                </c:pt>
                <c:pt idx="26">
                  <c:v>0.51303072137326033</c:v>
                </c:pt>
                <c:pt idx="27">
                  <c:v>0.21960735724744573</c:v>
                </c:pt>
                <c:pt idx="28">
                  <c:v>0.25078079961560285</c:v>
                </c:pt>
                <c:pt idx="29">
                  <c:v>0.45821071607439556</c:v>
                </c:pt>
                <c:pt idx="30">
                  <c:v>0.45889520723102351</c:v>
                </c:pt>
              </c:numCache>
            </c:numRef>
          </c:val>
          <c:extLst>
            <c:ext xmlns:c16="http://schemas.microsoft.com/office/drawing/2014/chart" uri="{C3380CC4-5D6E-409C-BE32-E72D297353CC}">
              <c16:uniqueId val="{00000007-F1C0-EA43-B23A-E7259E34A8D9}"/>
            </c:ext>
          </c:extLst>
        </c:ser>
        <c:dLbls>
          <c:showLegendKey val="0"/>
          <c:showVal val="0"/>
          <c:showCatName val="0"/>
          <c:showSerName val="0"/>
          <c:showPercent val="0"/>
          <c:showBubbleSize val="0"/>
        </c:dLbls>
        <c:axId val="715289248"/>
        <c:axId val="715291208"/>
      </c:areaChart>
      <c:lineChart>
        <c:grouping val="standard"/>
        <c:varyColors val="0"/>
        <c:ser>
          <c:idx val="14"/>
          <c:order val="8"/>
          <c:tx>
            <c:strRef>
              <c:f>'Գրաֆիկ 2'!$C$25</c:f>
              <c:strCache>
                <c:ptCount val="1"/>
                <c:pt idx="0">
                  <c:v>previous scenario</c:v>
                </c:pt>
              </c:strCache>
            </c:strRef>
          </c:tx>
          <c:spPr>
            <a:ln w="12700">
              <a:solidFill>
                <a:srgbClr val="000000"/>
              </a:solidFill>
              <a:prstDash val="lgDash"/>
            </a:ln>
          </c:spPr>
          <c:marker>
            <c:symbol val="none"/>
          </c:marker>
          <c:cat>
            <c:strRef>
              <c:f>'Գրաֆիկ 2'!$A$36:$A$66</c:f>
              <c:strCache>
                <c:ptCount val="31"/>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pt idx="30">
                  <c:v>I/26</c:v>
                </c:pt>
              </c:strCache>
            </c:strRef>
          </c:cat>
          <c:val>
            <c:numRef>
              <c:f>'Գրաֆիկ 2'!$C$36:$C$66</c:f>
              <c:numCache>
                <c:formatCode>0.0</c:formatCode>
                <c:ptCount val="31"/>
                <c:pt idx="0">
                  <c:v>7.7</c:v>
                </c:pt>
                <c:pt idx="1">
                  <c:v>5.2</c:v>
                </c:pt>
                <c:pt idx="2">
                  <c:v>4.8394296884224133</c:v>
                </c:pt>
                <c:pt idx="3">
                  <c:v>4.8050562563111612</c:v>
                </c:pt>
                <c:pt idx="4">
                  <c:v>6.3371955907867346</c:v>
                </c:pt>
                <c:pt idx="5">
                  <c:v>7.6302877536764271</c:v>
                </c:pt>
                <c:pt idx="6">
                  <c:v>6.9631197231161366</c:v>
                </c:pt>
                <c:pt idx="7">
                  <c:v>2.1796352687030236</c:v>
                </c:pt>
                <c:pt idx="8">
                  <c:v>-2.6343601211301291</c:v>
                </c:pt>
                <c:pt idx="9">
                  <c:v>-7.3993502810758827</c:v>
                </c:pt>
                <c:pt idx="10">
                  <c:v>-8.4409042587792129</c:v>
                </c:pt>
                <c:pt idx="11">
                  <c:v>-3.7963848117996974</c:v>
                </c:pt>
                <c:pt idx="12">
                  <c:v>-0.63707532932409094</c:v>
                </c:pt>
                <c:pt idx="13">
                  <c:v>5.695885600009305</c:v>
                </c:pt>
                <c:pt idx="14">
                  <c:v>7.8594207190318031</c:v>
                </c:pt>
                <c:pt idx="15">
                  <c:v>8.7537305731211461</c:v>
                </c:pt>
                <c:pt idx="16">
                  <c:v>12.233524383442358</c:v>
                </c:pt>
                <c:pt idx="17">
                  <c:v>12.927337800042423</c:v>
                </c:pt>
                <c:pt idx="18">
                  <c:v>12.863426810397556</c:v>
                </c:pt>
                <c:pt idx="19">
                  <c:v>11.014840142514032</c:v>
                </c:pt>
                <c:pt idx="20">
                  <c:v>7.720104182073257</c:v>
                </c:pt>
                <c:pt idx="21">
                  <c:v>4.5597201207871336</c:v>
                </c:pt>
                <c:pt idx="22">
                  <c:v>3.9354350707106818</c:v>
                </c:pt>
                <c:pt idx="23">
                  <c:v>3.8824718135498415</c:v>
                </c:pt>
                <c:pt idx="24">
                  <c:v>4.1985479882946635</c:v>
                </c:pt>
                <c:pt idx="25">
                  <c:v>4.4242195409625538</c:v>
                </c:pt>
                <c:pt idx="26">
                  <c:v>4.2</c:v>
                </c:pt>
                <c:pt idx="27">
                  <c:v>4.0999999999999996</c:v>
                </c:pt>
                <c:pt idx="28">
                  <c:v>4.0571674714680483</c:v>
                </c:pt>
                <c:pt idx="29">
                  <c:v>4.2104088368595001</c:v>
                </c:pt>
              </c:numCache>
            </c:numRef>
          </c:val>
          <c:smooth val="0"/>
          <c:extLst>
            <c:ext xmlns:c16="http://schemas.microsoft.com/office/drawing/2014/chart" uri="{C3380CC4-5D6E-409C-BE32-E72D297353CC}">
              <c16:uniqueId val="{00000008-F1C0-EA43-B23A-E7259E34A8D9}"/>
            </c:ext>
          </c:extLst>
        </c:ser>
        <c:ser>
          <c:idx val="9"/>
          <c:order val="9"/>
          <c:tx>
            <c:strRef>
              <c:f>'Գրաֆիկ 2'!$B$25</c:f>
              <c:strCache>
                <c:ptCount val="1"/>
                <c:pt idx="0">
                  <c:v>central</c:v>
                </c:pt>
              </c:strCache>
            </c:strRef>
          </c:tx>
          <c:spPr>
            <a:ln w="25400">
              <a:solidFill>
                <a:srgbClr val="001100"/>
              </a:solidFill>
              <a:prstDash val="solid"/>
            </a:ln>
          </c:spPr>
          <c:marker>
            <c:symbol val="none"/>
          </c:marker>
          <c:cat>
            <c:strRef>
              <c:f>'Գրաֆիկ 2'!$A$36:$A$66</c:f>
              <c:strCache>
                <c:ptCount val="31"/>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pt idx="30">
                  <c:v>I/26</c:v>
                </c:pt>
              </c:strCache>
            </c:strRef>
          </c:cat>
          <c:val>
            <c:numRef>
              <c:f>'Գրաֆիկ 2'!$B$36:$B$66</c:f>
              <c:numCache>
                <c:formatCode>0.0</c:formatCode>
                <c:ptCount val="31"/>
                <c:pt idx="0">
                  <c:v>7.7</c:v>
                </c:pt>
                <c:pt idx="1">
                  <c:v>5.2</c:v>
                </c:pt>
                <c:pt idx="2">
                  <c:v>4.8394296884224133</c:v>
                </c:pt>
                <c:pt idx="3">
                  <c:v>4.8050562563111612</c:v>
                </c:pt>
                <c:pt idx="4">
                  <c:v>6.3371955907867346</c:v>
                </c:pt>
                <c:pt idx="5">
                  <c:v>7.6302877536764271</c:v>
                </c:pt>
                <c:pt idx="6">
                  <c:v>6.9631197231161366</c:v>
                </c:pt>
                <c:pt idx="7">
                  <c:v>2.1796352687030236</c:v>
                </c:pt>
                <c:pt idx="8">
                  <c:v>-2.6343601211301291</c:v>
                </c:pt>
                <c:pt idx="9">
                  <c:v>-7.3993502810758827</c:v>
                </c:pt>
                <c:pt idx="10">
                  <c:v>-8.4409042587792129</c:v>
                </c:pt>
                <c:pt idx="11">
                  <c:v>-3.7963848117996974</c:v>
                </c:pt>
                <c:pt idx="12">
                  <c:v>-0.63707532932409094</c:v>
                </c:pt>
                <c:pt idx="13">
                  <c:v>5.695885600009305</c:v>
                </c:pt>
                <c:pt idx="14">
                  <c:v>7.8594207190318031</c:v>
                </c:pt>
                <c:pt idx="15">
                  <c:v>8.7537305731211461</c:v>
                </c:pt>
                <c:pt idx="16">
                  <c:v>12.233524383442358</c:v>
                </c:pt>
                <c:pt idx="17">
                  <c:v>12.591589421559817</c:v>
                </c:pt>
                <c:pt idx="18">
                  <c:v>12.902722114289062</c:v>
                </c:pt>
                <c:pt idx="19">
                  <c:v>11.444445821041626</c:v>
                </c:pt>
                <c:pt idx="20">
                  <c:v>8.4985947908685233</c:v>
                </c:pt>
                <c:pt idx="21">
                  <c:v>5.8353352732257662</c:v>
                </c:pt>
                <c:pt idx="22">
                  <c:v>4.8012368204396694</c:v>
                </c:pt>
                <c:pt idx="23">
                  <c:v>4.6865167916906785</c:v>
                </c:pt>
                <c:pt idx="24">
                  <c:v>4.8646656413473295</c:v>
                </c:pt>
                <c:pt idx="25">
                  <c:v>5.1551493061330973</c:v>
                </c:pt>
                <c:pt idx="26">
                  <c:v>4.9541355141422372</c:v>
                </c:pt>
                <c:pt idx="27">
                  <c:v>4.6607121500164226</c:v>
                </c:pt>
                <c:pt idx="28">
                  <c:v>4.6918855923845797</c:v>
                </c:pt>
                <c:pt idx="29">
                  <c:v>4.8993155088433724</c:v>
                </c:pt>
                <c:pt idx="30">
                  <c:v>4.9000000000000004</c:v>
                </c:pt>
              </c:numCache>
            </c:numRef>
          </c:val>
          <c:smooth val="0"/>
          <c:extLst>
            <c:ext xmlns:c16="http://schemas.microsoft.com/office/drawing/2014/chart" uri="{C3380CC4-5D6E-409C-BE32-E72D297353CC}">
              <c16:uniqueId val="{00000009-F1C0-EA43-B23A-E7259E34A8D9}"/>
            </c:ext>
          </c:extLst>
        </c:ser>
        <c:dLbls>
          <c:showLegendKey val="0"/>
          <c:showVal val="0"/>
          <c:showCatName val="0"/>
          <c:showSerName val="0"/>
          <c:showPercent val="0"/>
          <c:showBubbleSize val="0"/>
        </c:dLbls>
        <c:marker val="1"/>
        <c:smooth val="0"/>
        <c:axId val="715289248"/>
        <c:axId val="715291208"/>
      </c:lineChart>
      <c:catAx>
        <c:axId val="715289248"/>
        <c:scaling>
          <c:orientation val="minMax"/>
        </c:scaling>
        <c:delete val="0"/>
        <c:axPos val="b"/>
        <c:numFmt formatCode="General" sourceLinked="1"/>
        <c:majorTickMark val="out"/>
        <c:minorTickMark val="none"/>
        <c:tickLblPos val="low"/>
        <c:spPr>
          <a:ln w="9525">
            <a:noFill/>
          </a:ln>
        </c:spPr>
        <c:txPr>
          <a:bodyPr rot="-540000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715291208"/>
        <c:crossesAt val="-11"/>
        <c:auto val="1"/>
        <c:lblAlgn val="ctr"/>
        <c:lblOffset val="100"/>
        <c:tickLblSkip val="1"/>
        <c:tickMarkSkip val="1"/>
        <c:noMultiLvlLbl val="0"/>
      </c:catAx>
      <c:valAx>
        <c:axId val="715291208"/>
        <c:scaling>
          <c:orientation val="minMax"/>
          <c:max val="15"/>
          <c:min val="-11"/>
        </c:scaling>
        <c:delete val="0"/>
        <c:axPos val="l"/>
        <c:numFmt formatCode="0" sourceLinked="0"/>
        <c:majorTickMark val="out"/>
        <c:minorTickMark val="none"/>
        <c:tickLblPos val="nextTo"/>
        <c:spPr>
          <a:ln w="3175">
            <a:solidFill>
              <a:srgbClr val="000000"/>
            </a:solidFill>
            <a:prstDash val="solid"/>
          </a:ln>
        </c:spPr>
        <c:txPr>
          <a:bodyPr rot="0" vert="horz"/>
          <a:lstStyle/>
          <a:p>
            <a:pPr>
              <a:defRPr sz="600" b="0" i="0" u="none" strike="noStrike" baseline="0">
                <a:solidFill>
                  <a:srgbClr val="000000"/>
                </a:solidFill>
                <a:latin typeface="GHEA Grapalat" panose="02000506050000020003" pitchFamily="50" charset="0"/>
                <a:ea typeface="Arial"/>
                <a:cs typeface="Arial"/>
              </a:defRPr>
            </a:pPr>
            <a:endParaRPr lang="en-US"/>
          </a:p>
        </c:txPr>
        <c:crossAx val="715289248"/>
        <c:crosses val="autoZero"/>
        <c:crossBetween val="between"/>
      </c:valAx>
      <c:spPr>
        <a:noFill/>
        <a:ln w="25400">
          <a:noFill/>
        </a:ln>
      </c:spPr>
    </c:plotArea>
    <c:legend>
      <c:legendPos val="r"/>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ayout>
        <c:manualLayout>
          <c:xMode val="edge"/>
          <c:yMode val="edge"/>
          <c:x val="4.3555555555555509E-3"/>
          <c:y val="0.87182628341259993"/>
          <c:w val="0.70258580835290341"/>
          <c:h val="0.10400328395785935"/>
        </c:manualLayout>
      </c:layout>
      <c:overlay val="0"/>
      <c:spPr>
        <a:solidFill>
          <a:srgbClr val="FFFFFF"/>
        </a:solidFill>
        <a:ln w="25400">
          <a:noFill/>
        </a:ln>
      </c:spPr>
      <c:txPr>
        <a:bodyPr/>
        <a:lstStyle/>
        <a:p>
          <a:pPr>
            <a:defRPr sz="800" b="0" i="1" u="none" strike="noStrike" baseline="-14000">
              <a:solidFill>
                <a:srgbClr val="000000"/>
              </a:solidFill>
              <a:latin typeface="GHEA Grapalat" panose="02000506050000020003" pitchFamily="50" charset="0"/>
              <a:ea typeface="Arial Armenian"/>
              <a:cs typeface="Arial Armenian"/>
            </a:defRPr>
          </a:pPr>
          <a:endParaRPr lang="en-U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n-US"/>
    </a:p>
  </c:txPr>
  <c:externalData r:id="rId2">
    <c:autoUpdate val="0"/>
  </c:externalData>
  <c:userShapes r:id="rId3"/>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0501608944494781E-2"/>
          <c:y val="4.864439242391997E-2"/>
          <c:w val="0.91087698412698415"/>
          <c:h val="0.60165240438350442"/>
        </c:manualLayout>
      </c:layout>
      <c:barChart>
        <c:barDir val="col"/>
        <c:grouping val="clustered"/>
        <c:varyColors val="0"/>
        <c:ser>
          <c:idx val="2"/>
          <c:order val="2"/>
          <c:tx>
            <c:strRef>
              <c:f>'Գրաֆիկ 23'!$A$4</c:f>
              <c:strCache>
                <c:ptCount val="1"/>
                <c:pt idx="0">
                  <c:v>Balance of trade, scenario </c:v>
                </c:pt>
              </c:strCache>
            </c:strRef>
          </c:tx>
          <c:spPr>
            <a:solidFill>
              <a:schemeClr val="bg1">
                <a:lumMod val="50000"/>
              </a:schemeClr>
            </a:solidFill>
          </c:spPr>
          <c:invertIfNegative val="0"/>
          <c:cat>
            <c:strRef>
              <c:f>'Գրաֆիկ 23'!$B$1:$K$1</c:f>
              <c:strCache>
                <c:ptCount val="9"/>
                <c:pt idx="0">
                  <c:v>2017</c:v>
                </c:pt>
                <c:pt idx="1">
                  <c:v>2018</c:v>
                </c:pt>
                <c:pt idx="2">
                  <c:v>2019</c:v>
                </c:pt>
                <c:pt idx="3">
                  <c:v>2020</c:v>
                </c:pt>
                <c:pt idx="4">
                  <c:v>2021</c:v>
                </c:pt>
                <c:pt idx="5">
                  <c:v>2022</c:v>
                </c:pt>
                <c:pt idx="6">
                  <c:v>2023</c:v>
                </c:pt>
                <c:pt idx="7">
                  <c:v>2024</c:v>
                </c:pt>
                <c:pt idx="8">
                  <c:v>2025</c:v>
                </c:pt>
              </c:strCache>
            </c:strRef>
          </c:cat>
          <c:val>
            <c:numRef>
              <c:f>'Գրաֆիկ 23'!$B$4:$K$4</c:f>
              <c:numCache>
                <c:formatCode>General</c:formatCode>
                <c:ptCount val="9"/>
                <c:pt idx="0">
                  <c:v>-10.8</c:v>
                </c:pt>
                <c:pt idx="1">
                  <c:v>-13.7</c:v>
                </c:pt>
                <c:pt idx="2" formatCode="0.0">
                  <c:v>-13.132666637090438</c:v>
                </c:pt>
                <c:pt idx="3" formatCode="0.0">
                  <c:v>-10.004797887009472</c:v>
                </c:pt>
                <c:pt idx="4" formatCode="0.0">
                  <c:v>-7.9202647550347685</c:v>
                </c:pt>
                <c:pt idx="5" formatCode="0.0">
                  <c:v>-2.995491616636297</c:v>
                </c:pt>
                <c:pt idx="6" formatCode="0.0">
                  <c:v>-3.6050331262989919</c:v>
                </c:pt>
                <c:pt idx="7" formatCode="0.0">
                  <c:v>-3.1959459154405998</c:v>
                </c:pt>
                <c:pt idx="8" formatCode="0.0">
                  <c:v>-3.259739006136666</c:v>
                </c:pt>
              </c:numCache>
            </c:numRef>
          </c:val>
          <c:extLst>
            <c:ext xmlns:c16="http://schemas.microsoft.com/office/drawing/2014/chart" uri="{C3380CC4-5D6E-409C-BE32-E72D297353CC}">
              <c16:uniqueId val="{00000000-0D70-4806-8E7F-9FDBFA17BC84}"/>
            </c:ext>
          </c:extLst>
        </c:ser>
        <c:ser>
          <c:idx val="3"/>
          <c:order val="3"/>
          <c:tx>
            <c:strRef>
              <c:f>'Գրաֆիկ 23'!$A$5</c:f>
              <c:strCache>
                <c:ptCount val="1"/>
                <c:pt idx="0">
                  <c:v>Balance of trade, previous quarter's scenario </c:v>
                </c:pt>
              </c:strCache>
            </c:strRef>
          </c:tx>
          <c:spPr>
            <a:solidFill>
              <a:schemeClr val="accent2"/>
            </a:solidFill>
          </c:spPr>
          <c:invertIfNegative val="0"/>
          <c:cat>
            <c:strRef>
              <c:f>'Գրաֆիկ 23'!$B$1:$K$1</c:f>
              <c:strCache>
                <c:ptCount val="9"/>
                <c:pt idx="0">
                  <c:v>2017</c:v>
                </c:pt>
                <c:pt idx="1">
                  <c:v>2018</c:v>
                </c:pt>
                <c:pt idx="2">
                  <c:v>2019</c:v>
                </c:pt>
                <c:pt idx="3">
                  <c:v>2020</c:v>
                </c:pt>
                <c:pt idx="4">
                  <c:v>2021</c:v>
                </c:pt>
                <c:pt idx="5">
                  <c:v>2022</c:v>
                </c:pt>
                <c:pt idx="6">
                  <c:v>2023</c:v>
                </c:pt>
                <c:pt idx="7">
                  <c:v>2024</c:v>
                </c:pt>
                <c:pt idx="8">
                  <c:v>2025</c:v>
                </c:pt>
              </c:strCache>
            </c:strRef>
          </c:cat>
          <c:val>
            <c:numRef>
              <c:f>'Գրաֆիկ 23'!$B$5:$K$5</c:f>
              <c:numCache>
                <c:formatCode>General</c:formatCode>
                <c:ptCount val="9"/>
                <c:pt idx="3" formatCode="0.0">
                  <c:v>-10.004797887009472</c:v>
                </c:pt>
                <c:pt idx="4" formatCode="0.0">
                  <c:v>-7.9202647550347685</c:v>
                </c:pt>
                <c:pt idx="5" formatCode="0.0">
                  <c:v>-5.2546490421657337</c:v>
                </c:pt>
                <c:pt idx="6" formatCode="0.0">
                  <c:v>-5.7454108835069189</c:v>
                </c:pt>
                <c:pt idx="7" formatCode="0.0">
                  <c:v>-5.936254305714094</c:v>
                </c:pt>
                <c:pt idx="8" formatCode="0.0">
                  <c:v>-5.7197767250958753</c:v>
                </c:pt>
              </c:numCache>
            </c:numRef>
          </c:val>
          <c:extLst>
            <c:ext xmlns:c16="http://schemas.microsoft.com/office/drawing/2014/chart" uri="{C3380CC4-5D6E-409C-BE32-E72D297353CC}">
              <c16:uniqueId val="{00000001-0D70-4806-8E7F-9FDBFA17BC84}"/>
            </c:ext>
          </c:extLst>
        </c:ser>
        <c:dLbls>
          <c:showLegendKey val="0"/>
          <c:showVal val="0"/>
          <c:showCatName val="0"/>
          <c:showSerName val="0"/>
          <c:showPercent val="0"/>
          <c:showBubbleSize val="0"/>
        </c:dLbls>
        <c:gapWidth val="150"/>
        <c:axId val="715287680"/>
        <c:axId val="715291600"/>
      </c:barChart>
      <c:lineChart>
        <c:grouping val="standard"/>
        <c:varyColors val="0"/>
        <c:ser>
          <c:idx val="0"/>
          <c:order val="0"/>
          <c:tx>
            <c:strRef>
              <c:f>'Գրաֆիկ 23'!$A$2</c:f>
              <c:strCache>
                <c:ptCount val="1"/>
                <c:pt idx="0">
                  <c:v>Current account, scenario</c:v>
                </c:pt>
              </c:strCache>
            </c:strRef>
          </c:tx>
          <c:spPr>
            <a:ln w="12700">
              <a:solidFill>
                <a:srgbClr val="002060"/>
              </a:solidFill>
            </a:ln>
          </c:spPr>
          <c:marker>
            <c:symbol val="none"/>
          </c:marker>
          <c:dLbls>
            <c:dLbl>
              <c:idx val="0"/>
              <c:layout>
                <c:manualLayout>
                  <c:x val="-5.5436507936507937E-2"/>
                  <c:y val="-1.3005909293592195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F32-4A99-B91E-5507D4BD8416}"/>
                </c:ext>
              </c:extLst>
            </c:dLbl>
            <c:dLbl>
              <c:idx val="1"/>
              <c:layout>
                <c:manualLayout>
                  <c:x val="-6.5515873015873069E-2"/>
                  <c:y val="2.837685717592623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F32-4A99-B91E-5507D4BD8416}"/>
                </c:ext>
              </c:extLst>
            </c:dLbl>
            <c:dLbl>
              <c:idx val="2"/>
              <c:layout>
                <c:manualLayout>
                  <c:x val="-7.559523809523809E-2"/>
                  <c:y val="2.27014857407409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F32-4A99-B91E-5507D4BD8416}"/>
                </c:ext>
              </c:extLst>
            </c:dLbl>
            <c:dLbl>
              <c:idx val="3"/>
              <c:layout>
                <c:manualLayout>
                  <c:x val="-0.10583333333333333"/>
                  <c:y val="-2.837685717592623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F32-4A99-B91E-5507D4BD8416}"/>
                </c:ext>
              </c:extLst>
            </c:dLbl>
            <c:dLbl>
              <c:idx val="4"/>
              <c:layout>
                <c:manualLayout>
                  <c:x val="-7.5595213640725301E-2"/>
                  <c:y val="9.02853162772129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F32-4A99-B91E-5507D4BD8416}"/>
                </c:ext>
              </c:extLst>
            </c:dLbl>
            <c:dLbl>
              <c:idx val="5"/>
              <c:layout>
                <c:manualLayout>
                  <c:x val="-4.8776808528073062E-2"/>
                  <c:y val="-5.624459104774065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4F32-4A99-B91E-5507D4BD8416}"/>
                </c:ext>
              </c:extLst>
            </c:dLbl>
            <c:dLbl>
              <c:idx val="6"/>
              <c:layout>
                <c:manualLayout>
                  <c:x val="-5.4104564490019713E-2"/>
                  <c:y val="-9.5159517171133579E-2"/>
                </c:manualLayout>
              </c:layout>
              <c:showLegendKey val="0"/>
              <c:showVal val="1"/>
              <c:showCatName val="0"/>
              <c:showSerName val="0"/>
              <c:showPercent val="0"/>
              <c:showBubbleSize val="0"/>
              <c:extLst>
                <c:ext xmlns:c15="http://schemas.microsoft.com/office/drawing/2012/chart" uri="{CE6537A1-D6FC-4f65-9D91-7224C49458BB}">
                  <c15:layout>
                    <c:manualLayout>
                      <c:w val="7.7344139929528682E-2"/>
                      <c:h val="0.13988744650161972"/>
                    </c:manualLayout>
                  </c15:layout>
                </c:ext>
                <c:ext xmlns:c16="http://schemas.microsoft.com/office/drawing/2014/chart" uri="{C3380CC4-5D6E-409C-BE32-E72D297353CC}">
                  <c16:uniqueId val="{00000000-F2B9-4A1C-92AB-D1A4B32A74AB}"/>
                </c:ext>
              </c:extLst>
            </c:dLbl>
            <c:dLbl>
              <c:idx val="7"/>
              <c:layout>
                <c:manualLayout>
                  <c:x val="-6.7149077391816095E-2"/>
                  <c:y val="-9.5547752476886336E-2"/>
                </c:manualLayout>
              </c:layout>
              <c:showLegendKey val="0"/>
              <c:showVal val="1"/>
              <c:showCatName val="0"/>
              <c:showSerName val="0"/>
              <c:showPercent val="0"/>
              <c:showBubbleSize val="0"/>
              <c:extLst>
                <c:ext xmlns:c15="http://schemas.microsoft.com/office/drawing/2012/chart" uri="{CE6537A1-D6FC-4f65-9D91-7224C49458BB}">
                  <c15:layout>
                    <c:manualLayout>
                      <c:w val="8.3017230462086269E-2"/>
                      <c:h val="0.13087891040646943"/>
                    </c:manualLayout>
                  </c15:layout>
                </c:ext>
                <c:ext xmlns:c16="http://schemas.microsoft.com/office/drawing/2014/chart" uri="{C3380CC4-5D6E-409C-BE32-E72D297353CC}">
                  <c16:uniqueId val="{00000002-F2B9-4A1C-92AB-D1A4B32A74AB}"/>
                </c:ext>
              </c:extLst>
            </c:dLbl>
            <c:dLbl>
              <c:idx val="8"/>
              <c:layout>
                <c:manualLayout>
                  <c:x val="-2.2022253050698583E-2"/>
                  <c:y val="-0.10925549692682415"/>
                </c:manualLayout>
              </c:layout>
              <c:showLegendKey val="0"/>
              <c:showVal val="1"/>
              <c:showCatName val="0"/>
              <c:showSerName val="0"/>
              <c:showPercent val="0"/>
              <c:showBubbleSize val="0"/>
              <c:extLst>
                <c:ext xmlns:c15="http://schemas.microsoft.com/office/drawing/2012/chart" uri="{CE6537A1-D6FC-4f65-9D91-7224C49458BB}">
                  <c15:layout>
                    <c:manualLayout>
                      <c:w val="9.0840962760449659E-2"/>
                      <c:h val="0.10385141046558367"/>
                    </c:manualLayout>
                  </c15:layout>
                </c:ext>
                <c:ext xmlns:c16="http://schemas.microsoft.com/office/drawing/2014/chart" uri="{C3380CC4-5D6E-409C-BE32-E72D297353CC}">
                  <c16:uniqueId val="{00000001-F2B9-4A1C-92AB-D1A4B32A74AB}"/>
                </c:ext>
              </c:extLst>
            </c:dLbl>
            <c:spPr>
              <a:noFill/>
              <a:ln>
                <a:noFill/>
              </a:ln>
              <a:effectLst/>
            </c:spPr>
            <c:txPr>
              <a:bodyPr/>
              <a:lstStyle/>
              <a:p>
                <a:pPr>
                  <a:defRPr sz="600" i="1">
                    <a:latin typeface="GHEA Grapalat" panose="02000506050000020003" pitchFamily="50"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'Գրաֆիկ 23'!$B$1:$K$1</c:f>
              <c:strCache>
                <c:ptCount val="9"/>
                <c:pt idx="0">
                  <c:v>2017</c:v>
                </c:pt>
                <c:pt idx="1">
                  <c:v>2018</c:v>
                </c:pt>
                <c:pt idx="2">
                  <c:v>2019</c:v>
                </c:pt>
                <c:pt idx="3">
                  <c:v>2020</c:v>
                </c:pt>
                <c:pt idx="4">
                  <c:v>2021</c:v>
                </c:pt>
                <c:pt idx="5">
                  <c:v>2022</c:v>
                </c:pt>
                <c:pt idx="6">
                  <c:v>2023</c:v>
                </c:pt>
                <c:pt idx="7">
                  <c:v>2024</c:v>
                </c:pt>
                <c:pt idx="8">
                  <c:v>2025</c:v>
                </c:pt>
              </c:strCache>
            </c:strRef>
          </c:cat>
          <c:val>
            <c:numRef>
              <c:f>'Գրաֆիկ 23'!$B$2:$K$2</c:f>
              <c:numCache>
                <c:formatCode>General</c:formatCode>
                <c:ptCount val="9"/>
                <c:pt idx="0">
                  <c:v>-1.5</c:v>
                </c:pt>
                <c:pt idx="1">
                  <c:v>-6.9</c:v>
                </c:pt>
                <c:pt idx="2" formatCode="0.0">
                  <c:v>-7.333385713818938</c:v>
                </c:pt>
                <c:pt idx="3" formatCode="0.0">
                  <c:v>-3.8</c:v>
                </c:pt>
                <c:pt idx="4" formatCode="0.0">
                  <c:v>-3.6551270310805761</c:v>
                </c:pt>
                <c:pt idx="5" formatCode="0.0">
                  <c:v>7.5666043953043147E-2</c:v>
                </c:pt>
                <c:pt idx="6" formatCode="0.0">
                  <c:v>-1.3860073620634021</c:v>
                </c:pt>
                <c:pt idx="7" formatCode="0.0">
                  <c:v>-1.3220110167760948</c:v>
                </c:pt>
                <c:pt idx="8" formatCode="0.0">
                  <c:v>-1.6248005500098555</c:v>
                </c:pt>
              </c:numCache>
            </c:numRef>
          </c:val>
          <c:smooth val="0"/>
          <c:extLst>
            <c:ext xmlns:c16="http://schemas.microsoft.com/office/drawing/2014/chart" uri="{C3380CC4-5D6E-409C-BE32-E72D297353CC}">
              <c16:uniqueId val="{00000002-0D70-4806-8E7F-9FDBFA17BC84}"/>
            </c:ext>
          </c:extLst>
        </c:ser>
        <c:ser>
          <c:idx val="1"/>
          <c:order val="1"/>
          <c:tx>
            <c:strRef>
              <c:f>'Գրաֆիկ 23'!$A$3</c:f>
              <c:strCache>
                <c:ptCount val="1"/>
                <c:pt idx="0">
                  <c:v>Current account, previous quarter's scenario</c:v>
                </c:pt>
              </c:strCache>
            </c:strRef>
          </c:tx>
          <c:spPr>
            <a:ln w="12700">
              <a:solidFill>
                <a:srgbClr val="C00000"/>
              </a:solidFill>
              <a:prstDash val="solid"/>
            </a:ln>
          </c:spPr>
          <c:marker>
            <c:symbol val="none"/>
          </c:marker>
          <c:cat>
            <c:strRef>
              <c:f>'Գրաֆիկ 23'!$B$1:$K$1</c:f>
              <c:strCache>
                <c:ptCount val="9"/>
                <c:pt idx="0">
                  <c:v>2017</c:v>
                </c:pt>
                <c:pt idx="1">
                  <c:v>2018</c:v>
                </c:pt>
                <c:pt idx="2">
                  <c:v>2019</c:v>
                </c:pt>
                <c:pt idx="3">
                  <c:v>2020</c:v>
                </c:pt>
                <c:pt idx="4">
                  <c:v>2021</c:v>
                </c:pt>
                <c:pt idx="5">
                  <c:v>2022</c:v>
                </c:pt>
                <c:pt idx="6">
                  <c:v>2023</c:v>
                </c:pt>
                <c:pt idx="7">
                  <c:v>2024</c:v>
                </c:pt>
                <c:pt idx="8">
                  <c:v>2025</c:v>
                </c:pt>
              </c:strCache>
            </c:strRef>
          </c:cat>
          <c:val>
            <c:numRef>
              <c:f>'Գրաֆիկ 23'!$B$3:$K$3</c:f>
              <c:numCache>
                <c:formatCode>General</c:formatCode>
                <c:ptCount val="9"/>
                <c:pt idx="3" formatCode="0.0">
                  <c:v>-3.8</c:v>
                </c:pt>
                <c:pt idx="4" formatCode="0.0">
                  <c:v>-3.6551270310805761</c:v>
                </c:pt>
                <c:pt idx="5" formatCode="0.0">
                  <c:v>-3.2953582511586808</c:v>
                </c:pt>
                <c:pt idx="6" formatCode="0.0">
                  <c:v>-4.7004318875972295</c:v>
                </c:pt>
                <c:pt idx="7" formatCode="0.0">
                  <c:v>-5.0083766614084135</c:v>
                </c:pt>
                <c:pt idx="8" formatCode="0.0">
                  <c:v>-4.9533501800927953</c:v>
                </c:pt>
              </c:numCache>
            </c:numRef>
          </c:val>
          <c:smooth val="0"/>
          <c:extLst>
            <c:ext xmlns:c16="http://schemas.microsoft.com/office/drawing/2014/chart" uri="{C3380CC4-5D6E-409C-BE32-E72D297353CC}">
              <c16:uniqueId val="{00000003-0D70-4806-8E7F-9FDBFA17BC84}"/>
            </c:ext>
          </c:extLst>
        </c:ser>
        <c:dLbls>
          <c:showLegendKey val="0"/>
          <c:showVal val="0"/>
          <c:showCatName val="0"/>
          <c:showSerName val="0"/>
          <c:showPercent val="0"/>
          <c:showBubbleSize val="0"/>
        </c:dLbls>
        <c:marker val="1"/>
        <c:smooth val="0"/>
        <c:axId val="715287680"/>
        <c:axId val="715291600"/>
      </c:lineChart>
      <c:catAx>
        <c:axId val="715287680"/>
        <c:scaling>
          <c:orientation val="minMax"/>
        </c:scaling>
        <c:delete val="0"/>
        <c:axPos val="b"/>
        <c:numFmt formatCode="General" sourceLinked="0"/>
        <c:majorTickMark val="out"/>
        <c:minorTickMark val="none"/>
        <c:tickLblPos val="low"/>
        <c:spPr>
          <a:ln>
            <a:solidFill>
              <a:schemeClr val="tx1"/>
            </a:solidFill>
          </a:ln>
        </c:spPr>
        <c:txPr>
          <a:bodyPr/>
          <a:lstStyle/>
          <a:p>
            <a:pPr>
              <a:defRPr sz="600">
                <a:latin typeface="GHEA Grapalat" pitchFamily="50" charset="0"/>
              </a:defRPr>
            </a:pPr>
            <a:endParaRPr lang="en-US"/>
          </a:p>
        </c:txPr>
        <c:crossAx val="715291600"/>
        <c:crosses val="autoZero"/>
        <c:auto val="1"/>
        <c:lblAlgn val="ctr"/>
        <c:lblOffset val="100"/>
        <c:noMultiLvlLbl val="0"/>
      </c:catAx>
      <c:valAx>
        <c:axId val="715291600"/>
        <c:scaling>
          <c:orientation val="minMax"/>
          <c:min val="-15"/>
        </c:scaling>
        <c:delete val="0"/>
        <c:axPos val="l"/>
        <c:numFmt formatCode="0" sourceLinked="0"/>
        <c:majorTickMark val="out"/>
        <c:minorTickMark val="none"/>
        <c:tickLblPos val="nextTo"/>
        <c:spPr>
          <a:ln w="9525">
            <a:solidFill>
              <a:schemeClr val="tx1"/>
            </a:solidFill>
          </a:ln>
        </c:spPr>
        <c:txPr>
          <a:bodyPr/>
          <a:lstStyle/>
          <a:p>
            <a:pPr>
              <a:defRPr sz="600">
                <a:latin typeface="GHEA Grapalat" pitchFamily="50" charset="0"/>
              </a:defRPr>
            </a:pPr>
            <a:endParaRPr lang="en-US"/>
          </a:p>
        </c:txPr>
        <c:crossAx val="715287680"/>
        <c:crosses val="autoZero"/>
        <c:crossBetween val="between"/>
        <c:majorUnit val="5"/>
      </c:valAx>
      <c:spPr>
        <a:noFill/>
      </c:spPr>
    </c:plotArea>
    <c:legend>
      <c:legendPos val="b"/>
      <c:layout>
        <c:manualLayout>
          <c:xMode val="edge"/>
          <c:yMode val="edge"/>
          <c:x val="0"/>
          <c:y val="0.74437347051700875"/>
          <c:w val="0.94575317460317465"/>
          <c:h val="0.2381147740243143"/>
        </c:manualLayout>
      </c:layout>
      <c:overlay val="0"/>
      <c:txPr>
        <a:bodyPr/>
        <a:lstStyle/>
        <a:p>
          <a:pPr>
            <a:defRPr sz="800" i="1" baseline="-14000">
              <a:latin typeface="GHEA Grapalat" pitchFamily="50" charset="0"/>
            </a:defRPr>
          </a:pPr>
          <a:endParaRPr lang="en-US"/>
        </a:p>
      </c:txPr>
    </c:legend>
    <c:plotVisOnly val="1"/>
    <c:dispBlanksAs val="gap"/>
    <c:showDLblsOverMax val="0"/>
  </c:chart>
  <c:spPr>
    <a:noFill/>
    <a:ln>
      <a:noFill/>
    </a:ln>
  </c:spPr>
  <c:txPr>
    <a:bodyPr/>
    <a:lstStyle/>
    <a:p>
      <a:pPr>
        <a:defRPr sz="1800"/>
      </a:pPr>
      <a:endParaRPr lang="en-US"/>
    </a:p>
  </c:txPr>
  <c:externalData r:id="rId2">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63581089662178E-2"/>
          <c:y val="6.0032366580463833E-2"/>
          <c:w val="0.89165480820921483"/>
          <c:h val="0.72706282808398948"/>
        </c:manualLayout>
      </c:layout>
      <c:lineChart>
        <c:grouping val="standard"/>
        <c:varyColors val="0"/>
        <c:ser>
          <c:idx val="0"/>
          <c:order val="0"/>
          <c:tx>
            <c:strRef>
              <c:f>'Գրաֆիկ 24'!$B$1</c:f>
              <c:strCache>
                <c:ptCount val="1"/>
                <c:pt idx="0">
                  <c:v>First quarter 2023 scenario</c:v>
                </c:pt>
              </c:strCache>
            </c:strRef>
          </c:tx>
          <c:spPr>
            <a:ln w="19050" cap="rnd">
              <a:solidFill>
                <a:srgbClr val="002060"/>
              </a:solidFill>
              <a:round/>
            </a:ln>
            <a:effectLst/>
          </c:spPr>
          <c:marker>
            <c:symbol val="none"/>
          </c:marker>
          <c:cat>
            <c:strRef>
              <c:f>'Գրաֆիկ 24'!$A$2:$A$21</c:f>
              <c:strCache>
                <c:ptCount val="20"/>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c:v>
                </c:pt>
                <c:pt idx="14">
                  <c:v>III</c:v>
                </c:pt>
                <c:pt idx="15">
                  <c:v>IV</c:v>
                </c:pt>
                <c:pt idx="16">
                  <c:v>I 23</c:v>
                </c:pt>
                <c:pt idx="17">
                  <c:v>II</c:v>
                </c:pt>
                <c:pt idx="18">
                  <c:v>III</c:v>
                </c:pt>
                <c:pt idx="19">
                  <c:v>IV</c:v>
                </c:pt>
              </c:strCache>
            </c:strRef>
          </c:cat>
          <c:val>
            <c:numRef>
              <c:f>'Գրաֆիկ 24'!$B$2:$B$21</c:f>
              <c:numCache>
                <c:formatCode>0.00</c:formatCode>
                <c:ptCount val="20"/>
                <c:pt idx="0">
                  <c:v>2.4073716300000001</c:v>
                </c:pt>
                <c:pt idx="1">
                  <c:v>2.8875216799999999</c:v>
                </c:pt>
                <c:pt idx="2">
                  <c:v>3.7781779599999998</c:v>
                </c:pt>
                <c:pt idx="3">
                  <c:v>3.6287425400000002</c:v>
                </c:pt>
                <c:pt idx="4">
                  <c:v>2.4165799300000002</c:v>
                </c:pt>
                <c:pt idx="5">
                  <c:v>2.6330109799999999</c:v>
                </c:pt>
                <c:pt idx="6">
                  <c:v>2.4537883900000002</c:v>
                </c:pt>
                <c:pt idx="7">
                  <c:v>2.94085464</c:v>
                </c:pt>
                <c:pt idx="8">
                  <c:v>4.1644906800000001</c:v>
                </c:pt>
                <c:pt idx="9">
                  <c:v>4.77216708</c:v>
                </c:pt>
                <c:pt idx="10">
                  <c:v>5.7913294400000002</c:v>
                </c:pt>
                <c:pt idx="11">
                  <c:v>6.2737432599999998</c:v>
                </c:pt>
                <c:pt idx="12">
                  <c:v>6.4675748100000003</c:v>
                </c:pt>
                <c:pt idx="13">
                  <c:v>7.0188368800000003</c:v>
                </c:pt>
                <c:pt idx="14">
                  <c:v>6.5201100199999997</c:v>
                </c:pt>
                <c:pt idx="15">
                  <c:v>6.6511284399999999</c:v>
                </c:pt>
                <c:pt idx="16">
                  <c:v>6.1932474199999996</c:v>
                </c:pt>
                <c:pt idx="17">
                  <c:v>5.94415987</c:v>
                </c:pt>
                <c:pt idx="18">
                  <c:v>4.8364594700000003</c:v>
                </c:pt>
                <c:pt idx="19">
                  <c:v>3.9492152300000001</c:v>
                </c:pt>
              </c:numCache>
            </c:numRef>
          </c:val>
          <c:smooth val="0"/>
          <c:extLst>
            <c:ext xmlns:c16="http://schemas.microsoft.com/office/drawing/2014/chart" uri="{C3380CC4-5D6E-409C-BE32-E72D297353CC}">
              <c16:uniqueId val="{00000000-AF3B-45AA-9B87-5D2AD8355AC7}"/>
            </c:ext>
          </c:extLst>
        </c:ser>
        <c:ser>
          <c:idx val="1"/>
          <c:order val="1"/>
          <c:tx>
            <c:strRef>
              <c:f>'Գրաֆիկ 24'!$C$1</c:f>
              <c:strCache>
                <c:ptCount val="1"/>
                <c:pt idx="0">
                  <c:v>Fourth quarter 2022 scenario</c:v>
                </c:pt>
              </c:strCache>
            </c:strRef>
          </c:tx>
          <c:spPr>
            <a:ln w="19050" cap="rnd">
              <a:solidFill>
                <a:srgbClr val="C00000"/>
              </a:solidFill>
              <a:prstDash val="solid"/>
              <a:round/>
            </a:ln>
            <a:effectLst/>
          </c:spPr>
          <c:marker>
            <c:symbol val="none"/>
          </c:marker>
          <c:cat>
            <c:strRef>
              <c:f>'Գրաֆիկ 24'!$A$2:$A$21</c:f>
              <c:strCache>
                <c:ptCount val="20"/>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c:v>
                </c:pt>
                <c:pt idx="14">
                  <c:v>III</c:v>
                </c:pt>
                <c:pt idx="15">
                  <c:v>IV</c:v>
                </c:pt>
                <c:pt idx="16">
                  <c:v>I 23</c:v>
                </c:pt>
                <c:pt idx="17">
                  <c:v>II</c:v>
                </c:pt>
                <c:pt idx="18">
                  <c:v>III</c:v>
                </c:pt>
                <c:pt idx="19">
                  <c:v>IV</c:v>
                </c:pt>
              </c:strCache>
            </c:strRef>
          </c:cat>
          <c:val>
            <c:numRef>
              <c:f>'Գրաֆիկ 24'!$C$2:$C$21</c:f>
              <c:numCache>
                <c:formatCode>0.00</c:formatCode>
                <c:ptCount val="20"/>
                <c:pt idx="0">
                  <c:v>2.37613575</c:v>
                </c:pt>
                <c:pt idx="1">
                  <c:v>2.8532899999999999</c:v>
                </c:pt>
                <c:pt idx="2">
                  <c:v>3.7527645700000001</c:v>
                </c:pt>
                <c:pt idx="3">
                  <c:v>3.59189421</c:v>
                </c:pt>
                <c:pt idx="4">
                  <c:v>2.3756645199999999</c:v>
                </c:pt>
                <c:pt idx="5">
                  <c:v>2.5920930100000001</c:v>
                </c:pt>
                <c:pt idx="6">
                  <c:v>2.4309436600000001</c:v>
                </c:pt>
                <c:pt idx="7">
                  <c:v>2.9008924999999999</c:v>
                </c:pt>
                <c:pt idx="8">
                  <c:v>4.1126582999999997</c:v>
                </c:pt>
                <c:pt idx="9">
                  <c:v>4.7238848200000003</c:v>
                </c:pt>
                <c:pt idx="10">
                  <c:v>5.7674635099999998</c:v>
                </c:pt>
                <c:pt idx="11">
                  <c:v>6.2225656999999996</c:v>
                </c:pt>
                <c:pt idx="12">
                  <c:v>6.4043489100000004</c:v>
                </c:pt>
                <c:pt idx="13">
                  <c:v>6.9558305899999997</c:v>
                </c:pt>
                <c:pt idx="14">
                  <c:v>6.4879452300000002</c:v>
                </c:pt>
                <c:pt idx="15">
                  <c:v>6.8786117400000002</c:v>
                </c:pt>
                <c:pt idx="16">
                  <c:v>6.5078658000000003</c:v>
                </c:pt>
                <c:pt idx="17">
                  <c:v>6.2221964500000002</c:v>
                </c:pt>
                <c:pt idx="18">
                  <c:v>5.0701955600000002</c:v>
                </c:pt>
                <c:pt idx="19">
                  <c:v>4.5324750700000003</c:v>
                </c:pt>
              </c:numCache>
            </c:numRef>
          </c:val>
          <c:smooth val="0"/>
          <c:extLst>
            <c:ext xmlns:c16="http://schemas.microsoft.com/office/drawing/2014/chart" uri="{C3380CC4-5D6E-409C-BE32-E72D297353CC}">
              <c16:uniqueId val="{00000001-AF3B-45AA-9B87-5D2AD8355AC7}"/>
            </c:ext>
          </c:extLst>
        </c:ser>
        <c:dLbls>
          <c:showLegendKey val="0"/>
          <c:showVal val="0"/>
          <c:showCatName val="0"/>
          <c:showSerName val="0"/>
          <c:showPercent val="0"/>
          <c:showBubbleSize val="0"/>
        </c:dLbls>
        <c:smooth val="0"/>
        <c:axId val="715289640"/>
        <c:axId val="715292384"/>
      </c:lineChart>
      <c:catAx>
        <c:axId val="715289640"/>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292384"/>
        <c:crosses val="autoZero"/>
        <c:auto val="1"/>
        <c:lblAlgn val="ctr"/>
        <c:lblOffset val="100"/>
        <c:noMultiLvlLbl val="0"/>
      </c:catAx>
      <c:valAx>
        <c:axId val="715292384"/>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289640"/>
        <c:crosses val="autoZero"/>
        <c:crossBetween val="between"/>
      </c:valAx>
      <c:spPr>
        <a:noFill/>
        <a:ln w="25400">
          <a:noFill/>
        </a:ln>
        <a:effectLst/>
      </c:spPr>
    </c:plotArea>
    <c:legend>
      <c:legendPos val="b"/>
      <c:layout>
        <c:manualLayout>
          <c:xMode val="edge"/>
          <c:yMode val="edge"/>
          <c:x val="0"/>
          <c:y val="0.87171177821522305"/>
          <c:w val="0.9877410221681473"/>
          <c:h val="0.12828818084486426"/>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2053937616376004E-2"/>
          <c:y val="8.2586748899733553E-2"/>
          <c:w val="0.90527733492355189"/>
          <c:h val="0.59669231460135919"/>
        </c:manualLayout>
      </c:layout>
      <c:barChart>
        <c:barDir val="col"/>
        <c:grouping val="percentStacked"/>
        <c:varyColors val="0"/>
        <c:ser>
          <c:idx val="0"/>
          <c:order val="0"/>
          <c:tx>
            <c:strRef>
              <c:f>'Գրաֆիկ 25'!$A$2</c:f>
              <c:strCache>
                <c:ptCount val="1"/>
                <c:pt idx="0">
                  <c:v>Will decrease</c:v>
                </c:pt>
              </c:strCache>
            </c:strRef>
          </c:tx>
          <c:spPr>
            <a:solidFill>
              <a:schemeClr val="accent1"/>
            </a:solidFill>
            <a:ln>
              <a:noFill/>
            </a:ln>
            <a:effectLst/>
          </c:spPr>
          <c:invertIfNegative val="0"/>
          <c:cat>
            <c:strRef>
              <c:f>'Գրաֆիկ 25'!$B$1:$Q$1</c:f>
              <c:strCache>
                <c:ptCount val="15"/>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pt idx="14">
                  <c:v>I 23</c:v>
                </c:pt>
              </c:strCache>
              <c:extLst/>
            </c:strRef>
          </c:cat>
          <c:val>
            <c:numRef>
              <c:f>'Գրաֆիկ 25'!$B$2:$Q$2</c:f>
              <c:numCache>
                <c:formatCode>0.0</c:formatCode>
                <c:ptCount val="15"/>
                <c:pt idx="0">
                  <c:v>14.7</c:v>
                </c:pt>
                <c:pt idx="1">
                  <c:v>13.064361191162345</c:v>
                </c:pt>
                <c:pt idx="2">
                  <c:v>9.6747289407839876</c:v>
                </c:pt>
                <c:pt idx="3">
                  <c:v>10.321489001692047</c:v>
                </c:pt>
                <c:pt idx="4">
                  <c:v>8.8952654232424688</c:v>
                </c:pt>
                <c:pt idx="5">
                  <c:v>3.2670454545454546</c:v>
                </c:pt>
                <c:pt idx="6">
                  <c:v>3.4770514603616132</c:v>
                </c:pt>
                <c:pt idx="7">
                  <c:v>9.2811646951774343</c:v>
                </c:pt>
                <c:pt idx="8">
                  <c:v>3.7514654161781942</c:v>
                </c:pt>
                <c:pt idx="9">
                  <c:v>3.0423280423280423</c:v>
                </c:pt>
                <c:pt idx="10">
                  <c:v>2.12</c:v>
                </c:pt>
                <c:pt idx="11">
                  <c:v>3.90625</c:v>
                </c:pt>
                <c:pt idx="12">
                  <c:v>3.455723542116631</c:v>
                </c:pt>
                <c:pt idx="13">
                  <c:v>8.5432639649507127</c:v>
                </c:pt>
                <c:pt idx="14">
                  <c:v>10.104166666666666</c:v>
                </c:pt>
              </c:numCache>
              <c:extLst/>
            </c:numRef>
          </c:val>
          <c:extLst>
            <c:ext xmlns:c16="http://schemas.microsoft.com/office/drawing/2014/chart" uri="{C3380CC4-5D6E-409C-BE32-E72D297353CC}">
              <c16:uniqueId val="{00000000-25E9-444F-ACA0-CE02293277F1}"/>
            </c:ext>
          </c:extLst>
        </c:ser>
        <c:ser>
          <c:idx val="1"/>
          <c:order val="1"/>
          <c:tx>
            <c:strRef>
              <c:f>'Գրաֆիկ 25'!$A$3</c:f>
              <c:strCache>
                <c:ptCount val="1"/>
                <c:pt idx="0">
                  <c:v>Will stay same</c:v>
                </c:pt>
              </c:strCache>
            </c:strRef>
          </c:tx>
          <c:spPr>
            <a:solidFill>
              <a:schemeClr val="accent2"/>
            </a:solidFill>
            <a:ln>
              <a:noFill/>
            </a:ln>
            <a:effectLst/>
          </c:spPr>
          <c:invertIfNegative val="0"/>
          <c:cat>
            <c:strRef>
              <c:f>'Գրաֆիկ 25'!$B$1:$Q$1</c:f>
              <c:strCache>
                <c:ptCount val="15"/>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pt idx="14">
                  <c:v>I 23</c:v>
                </c:pt>
              </c:strCache>
              <c:extLst/>
            </c:strRef>
          </c:cat>
          <c:val>
            <c:numRef>
              <c:f>'Գրաֆիկ 25'!$B$3:$Q$3</c:f>
              <c:numCache>
                <c:formatCode>0.0</c:formatCode>
                <c:ptCount val="15"/>
                <c:pt idx="0">
                  <c:v>28.8</c:v>
                </c:pt>
                <c:pt idx="1">
                  <c:v>24.975984630163303</c:v>
                </c:pt>
                <c:pt idx="2">
                  <c:v>23.603002502085072</c:v>
                </c:pt>
                <c:pt idx="3">
                  <c:v>22.081218274111674</c:v>
                </c:pt>
                <c:pt idx="4">
                  <c:v>21.52080344332855</c:v>
                </c:pt>
                <c:pt idx="5">
                  <c:v>14.772727272727273</c:v>
                </c:pt>
                <c:pt idx="6">
                  <c:v>12.100139082058414</c:v>
                </c:pt>
                <c:pt idx="7">
                  <c:v>13.830755232029118</c:v>
                </c:pt>
                <c:pt idx="8">
                  <c:v>20.281359906213364</c:v>
                </c:pt>
                <c:pt idx="9">
                  <c:v>17.063492063492063</c:v>
                </c:pt>
                <c:pt idx="10">
                  <c:v>12.74</c:v>
                </c:pt>
                <c:pt idx="11">
                  <c:v>15.9</c:v>
                </c:pt>
                <c:pt idx="12">
                  <c:v>15.118790496760258</c:v>
                </c:pt>
                <c:pt idx="13">
                  <c:v>10.295728368017524</c:v>
                </c:pt>
                <c:pt idx="14">
                  <c:v>11.041666666666666</c:v>
                </c:pt>
              </c:numCache>
              <c:extLst/>
            </c:numRef>
          </c:val>
          <c:extLst>
            <c:ext xmlns:c16="http://schemas.microsoft.com/office/drawing/2014/chart" uri="{C3380CC4-5D6E-409C-BE32-E72D297353CC}">
              <c16:uniqueId val="{00000001-25E9-444F-ACA0-CE02293277F1}"/>
            </c:ext>
          </c:extLst>
        </c:ser>
        <c:ser>
          <c:idx val="2"/>
          <c:order val="2"/>
          <c:tx>
            <c:strRef>
              <c:f>'Գրաֆիկ 25'!$A$4</c:f>
              <c:strCache>
                <c:ptCount val="1"/>
                <c:pt idx="0">
                  <c:v>Will increase slowly</c:v>
                </c:pt>
              </c:strCache>
            </c:strRef>
          </c:tx>
          <c:spPr>
            <a:solidFill>
              <a:schemeClr val="accent3"/>
            </a:solidFill>
            <a:ln>
              <a:noFill/>
            </a:ln>
            <a:effectLst/>
          </c:spPr>
          <c:invertIfNegative val="0"/>
          <c:cat>
            <c:strRef>
              <c:f>'Գրաֆիկ 25'!$B$1:$Q$1</c:f>
              <c:strCache>
                <c:ptCount val="15"/>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pt idx="14">
                  <c:v>I 23</c:v>
                </c:pt>
              </c:strCache>
              <c:extLst/>
            </c:strRef>
          </c:cat>
          <c:val>
            <c:numRef>
              <c:f>'Գրաֆիկ 25'!$B$4:$Q$4</c:f>
              <c:numCache>
                <c:formatCode>0.0</c:formatCode>
                <c:ptCount val="15"/>
                <c:pt idx="0">
                  <c:v>36.5</c:v>
                </c:pt>
                <c:pt idx="1">
                  <c:v>44.380403458213266</c:v>
                </c:pt>
                <c:pt idx="2">
                  <c:v>46.622185154295245</c:v>
                </c:pt>
                <c:pt idx="3">
                  <c:v>35.363790186125208</c:v>
                </c:pt>
                <c:pt idx="4">
                  <c:v>35.868005738880917</c:v>
                </c:pt>
                <c:pt idx="5">
                  <c:v>35.653409090909086</c:v>
                </c:pt>
                <c:pt idx="6">
                  <c:v>33.796940194714878</c:v>
                </c:pt>
                <c:pt idx="7">
                  <c:v>13.102820746132849</c:v>
                </c:pt>
                <c:pt idx="8">
                  <c:v>17.116060961313011</c:v>
                </c:pt>
                <c:pt idx="9">
                  <c:v>8.0687830687830679</c:v>
                </c:pt>
                <c:pt idx="10">
                  <c:v>6.99</c:v>
                </c:pt>
                <c:pt idx="11">
                  <c:v>6.8080357142857135</c:v>
                </c:pt>
                <c:pt idx="12">
                  <c:v>11.879049676025918</c:v>
                </c:pt>
                <c:pt idx="13">
                  <c:v>19.934282584884993</c:v>
                </c:pt>
                <c:pt idx="14">
                  <c:v>19.375</c:v>
                </c:pt>
              </c:numCache>
              <c:extLst/>
            </c:numRef>
          </c:val>
          <c:extLst>
            <c:ext xmlns:c16="http://schemas.microsoft.com/office/drawing/2014/chart" uri="{C3380CC4-5D6E-409C-BE32-E72D297353CC}">
              <c16:uniqueId val="{00000002-25E9-444F-ACA0-CE02293277F1}"/>
            </c:ext>
          </c:extLst>
        </c:ser>
        <c:ser>
          <c:idx val="3"/>
          <c:order val="3"/>
          <c:tx>
            <c:strRef>
              <c:f>'Գրաֆիկ 25'!$A$5</c:f>
              <c:strCache>
                <c:ptCount val="1"/>
                <c:pt idx="0">
                  <c:v>Will increase quickly</c:v>
                </c:pt>
              </c:strCache>
            </c:strRef>
          </c:tx>
          <c:spPr>
            <a:solidFill>
              <a:schemeClr val="accent4"/>
            </a:solidFill>
            <a:ln>
              <a:noFill/>
            </a:ln>
            <a:effectLst/>
          </c:spPr>
          <c:invertIfNegative val="0"/>
          <c:cat>
            <c:strRef>
              <c:f>'Գրաֆիկ 25'!$B$1:$Q$1</c:f>
              <c:strCache>
                <c:ptCount val="15"/>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pt idx="14">
                  <c:v>I 23</c:v>
                </c:pt>
              </c:strCache>
              <c:extLst/>
            </c:strRef>
          </c:cat>
          <c:val>
            <c:numRef>
              <c:f>'Գրաֆիկ 25'!$B$5:$Q$5</c:f>
              <c:numCache>
                <c:formatCode>0.0</c:formatCode>
                <c:ptCount val="15"/>
                <c:pt idx="0">
                  <c:v>3.6</c:v>
                </c:pt>
                <c:pt idx="1">
                  <c:v>3.1700288184438041</c:v>
                </c:pt>
                <c:pt idx="2">
                  <c:v>2.2518765638031693</c:v>
                </c:pt>
                <c:pt idx="3">
                  <c:v>7.1912013536379025</c:v>
                </c:pt>
                <c:pt idx="4">
                  <c:v>7.6040172166427542</c:v>
                </c:pt>
                <c:pt idx="5">
                  <c:v>11.647727272727272</c:v>
                </c:pt>
                <c:pt idx="6">
                  <c:v>12.517385257301807</c:v>
                </c:pt>
                <c:pt idx="7">
                  <c:v>20.473157415832574</c:v>
                </c:pt>
                <c:pt idx="8">
                  <c:v>23.563892145369287</c:v>
                </c:pt>
                <c:pt idx="9">
                  <c:v>27.24867724867725</c:v>
                </c:pt>
                <c:pt idx="10">
                  <c:v>33.19</c:v>
                </c:pt>
                <c:pt idx="11">
                  <c:v>28.459821428571431</c:v>
                </c:pt>
                <c:pt idx="12">
                  <c:v>23.110151187904968</c:v>
                </c:pt>
                <c:pt idx="13">
                  <c:v>27.820372398685649</c:v>
                </c:pt>
                <c:pt idx="14">
                  <c:v>20.520833333333332</c:v>
                </c:pt>
              </c:numCache>
              <c:extLst/>
            </c:numRef>
          </c:val>
          <c:extLst>
            <c:ext xmlns:c16="http://schemas.microsoft.com/office/drawing/2014/chart" uri="{C3380CC4-5D6E-409C-BE32-E72D297353CC}">
              <c16:uniqueId val="{00000003-25E9-444F-ACA0-CE02293277F1}"/>
            </c:ext>
          </c:extLst>
        </c:ser>
        <c:ser>
          <c:idx val="4"/>
          <c:order val="4"/>
          <c:tx>
            <c:strRef>
              <c:f>'Գրաֆիկ 25'!$A$6</c:f>
              <c:strCache>
                <c:ptCount val="1"/>
                <c:pt idx="0">
                  <c:v>Will increase very quickly</c:v>
                </c:pt>
              </c:strCache>
            </c:strRef>
          </c:tx>
          <c:spPr>
            <a:solidFill>
              <a:schemeClr val="accent5"/>
            </a:solidFill>
            <a:ln>
              <a:noFill/>
            </a:ln>
            <a:effectLst/>
          </c:spPr>
          <c:invertIfNegative val="0"/>
          <c:cat>
            <c:strRef>
              <c:f>'Գրաֆիկ 25'!$B$1:$Q$1</c:f>
              <c:strCache>
                <c:ptCount val="15"/>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pt idx="14">
                  <c:v>I 23</c:v>
                </c:pt>
              </c:strCache>
              <c:extLst/>
            </c:strRef>
          </c:cat>
          <c:val>
            <c:numRef>
              <c:f>'Գրաֆիկ 25'!$B$6:$Q$6</c:f>
              <c:numCache>
                <c:formatCode>0.0</c:formatCode>
                <c:ptCount val="15"/>
                <c:pt idx="0">
                  <c:v>1.1000000000000001</c:v>
                </c:pt>
                <c:pt idx="1">
                  <c:v>0.96061479346781953</c:v>
                </c:pt>
                <c:pt idx="2">
                  <c:v>0.33361134278565469</c:v>
                </c:pt>
                <c:pt idx="3">
                  <c:v>0.76142131979695438</c:v>
                </c:pt>
                <c:pt idx="4">
                  <c:v>0.57388809182209477</c:v>
                </c:pt>
                <c:pt idx="5">
                  <c:v>1.9886363636363635</c:v>
                </c:pt>
                <c:pt idx="6">
                  <c:v>3.05980528511822</c:v>
                </c:pt>
                <c:pt idx="7">
                  <c:v>3.9126478616924478</c:v>
                </c:pt>
                <c:pt idx="8">
                  <c:v>2.9308323563892147</c:v>
                </c:pt>
                <c:pt idx="9">
                  <c:v>3.9682539682539684</c:v>
                </c:pt>
                <c:pt idx="10">
                  <c:v>6.73</c:v>
                </c:pt>
                <c:pt idx="11">
                  <c:v>3.7946428571428568</c:v>
                </c:pt>
                <c:pt idx="12">
                  <c:v>6.0475161987041037</c:v>
                </c:pt>
                <c:pt idx="13">
                  <c:v>7.8860898138006581</c:v>
                </c:pt>
                <c:pt idx="14">
                  <c:v>7.395833333333333</c:v>
                </c:pt>
              </c:numCache>
              <c:extLst/>
            </c:numRef>
          </c:val>
          <c:extLst>
            <c:ext xmlns:c16="http://schemas.microsoft.com/office/drawing/2014/chart" uri="{C3380CC4-5D6E-409C-BE32-E72D297353CC}">
              <c16:uniqueId val="{00000004-25E9-444F-ACA0-CE02293277F1}"/>
            </c:ext>
          </c:extLst>
        </c:ser>
        <c:ser>
          <c:idx val="5"/>
          <c:order val="5"/>
          <c:tx>
            <c:strRef>
              <c:f>'Գրաֆիկ 25'!$A$7</c:f>
              <c:strCache>
                <c:ptCount val="1"/>
                <c:pt idx="0">
                  <c:v>Find it difficult to answer</c:v>
                </c:pt>
              </c:strCache>
            </c:strRef>
          </c:tx>
          <c:spPr>
            <a:solidFill>
              <a:schemeClr val="accent6"/>
            </a:solidFill>
            <a:ln>
              <a:noFill/>
            </a:ln>
            <a:effectLst/>
          </c:spPr>
          <c:invertIfNegative val="0"/>
          <c:cat>
            <c:strRef>
              <c:f>'Գրաֆիկ 25'!$B$1:$Q$1</c:f>
              <c:strCache>
                <c:ptCount val="15"/>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pt idx="14">
                  <c:v>I 23</c:v>
                </c:pt>
              </c:strCache>
              <c:extLst/>
            </c:strRef>
          </c:cat>
          <c:val>
            <c:numRef>
              <c:f>'Գրաֆիկ 25'!$B$7:$Q$7</c:f>
              <c:numCache>
                <c:formatCode>0.0</c:formatCode>
                <c:ptCount val="15"/>
                <c:pt idx="0">
                  <c:v>15.3</c:v>
                </c:pt>
                <c:pt idx="1">
                  <c:v>13.448607108549471</c:v>
                </c:pt>
                <c:pt idx="2">
                  <c:v>17.514595496246873</c:v>
                </c:pt>
                <c:pt idx="3">
                  <c:v>24.280879864636209</c:v>
                </c:pt>
                <c:pt idx="4">
                  <c:v>25.538020086083215</c:v>
                </c:pt>
                <c:pt idx="5">
                  <c:v>32.670454545454547</c:v>
                </c:pt>
                <c:pt idx="6">
                  <c:v>35.048678720445068</c:v>
                </c:pt>
                <c:pt idx="7">
                  <c:v>39.399454049135578</c:v>
                </c:pt>
                <c:pt idx="8">
                  <c:v>32.356389214536932</c:v>
                </c:pt>
                <c:pt idx="9">
                  <c:v>40.608465608465607</c:v>
                </c:pt>
                <c:pt idx="10">
                  <c:v>38.229999999999997</c:v>
                </c:pt>
                <c:pt idx="11">
                  <c:v>41.071428571428569</c:v>
                </c:pt>
                <c:pt idx="12">
                  <c:v>40.388768898488117</c:v>
                </c:pt>
                <c:pt idx="13">
                  <c:v>25.4</c:v>
                </c:pt>
                <c:pt idx="14">
                  <c:v>31.5625</c:v>
                </c:pt>
              </c:numCache>
              <c:extLst/>
            </c:numRef>
          </c:val>
          <c:extLst>
            <c:ext xmlns:c16="http://schemas.microsoft.com/office/drawing/2014/chart" uri="{C3380CC4-5D6E-409C-BE32-E72D297353CC}">
              <c16:uniqueId val="{00000005-25E9-444F-ACA0-CE02293277F1}"/>
            </c:ext>
          </c:extLst>
        </c:ser>
        <c:dLbls>
          <c:showLegendKey val="0"/>
          <c:showVal val="0"/>
          <c:showCatName val="0"/>
          <c:showSerName val="0"/>
          <c:showPercent val="0"/>
          <c:showBubbleSize val="0"/>
        </c:dLbls>
        <c:gapWidth val="150"/>
        <c:overlap val="100"/>
        <c:axId val="715290424"/>
        <c:axId val="715288464"/>
      </c:barChart>
      <c:catAx>
        <c:axId val="715290424"/>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288464"/>
        <c:crosses val="autoZero"/>
        <c:auto val="1"/>
        <c:lblAlgn val="ctr"/>
        <c:lblOffset val="100"/>
        <c:noMultiLvlLbl val="0"/>
      </c:catAx>
      <c:valAx>
        <c:axId val="715288464"/>
        <c:scaling>
          <c:orientation val="minMax"/>
        </c:scaling>
        <c:delete val="0"/>
        <c:axPos val="l"/>
        <c:numFmt formatCode="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290424"/>
        <c:crosses val="autoZero"/>
        <c:crossBetween val="between"/>
      </c:valAx>
      <c:spPr>
        <a:noFill/>
        <a:ln>
          <a:noFill/>
        </a:ln>
        <a:effectLst/>
      </c:spPr>
    </c:plotArea>
    <c:legend>
      <c:legendPos val="b"/>
      <c:layout>
        <c:manualLayout>
          <c:xMode val="edge"/>
          <c:yMode val="edge"/>
          <c:x val="1.0483730158730159E-2"/>
          <c:y val="0.78257418883680241"/>
          <c:w val="0.97650232182515628"/>
          <c:h val="0.19887836729176719"/>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4">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332832274889405"/>
          <c:y val="6.3867836091600211E-2"/>
          <c:w val="0.83769674530593985"/>
          <c:h val="0.81767380702792403"/>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dLbls>
            <c:dLbl>
              <c:idx val="0"/>
              <c:layout>
                <c:manualLayout>
                  <c:x val="-5.3367051746268943E-3"/>
                  <c:y val="-7.0300168428796203E-2"/>
                </c:manualLayout>
              </c:layout>
              <c:tx>
                <c:rich>
                  <a:bodyPr/>
                  <a:lstStyle/>
                  <a:p>
                    <a:fld id="{D885BD88-3C85-4082-970C-303FD64309BF}" type="CELLRANGE">
                      <a:rPr lang="en-US"/>
                      <a:pPr/>
                      <a:t>[CELLRANGE]</a:t>
                    </a:fld>
                    <a:endParaRPr lang="en-US"/>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7BE7-4F5E-B69A-DC194B7466F4}"/>
                </c:ext>
              </c:extLst>
            </c:dLbl>
            <c:dLbl>
              <c:idx val="1"/>
              <c:layout>
                <c:manualLayout>
                  <c:x val="-0.12399332684765756"/>
                  <c:y val="6.2363291598656161E-3"/>
                </c:manualLayout>
              </c:layout>
              <c:tx>
                <c:rich>
                  <a:bodyPr/>
                  <a:lstStyle/>
                  <a:p>
                    <a:fld id="{D0F11436-4225-4C4C-8B0E-BE983FD4DF49}" type="CELLRANGE">
                      <a:rPr lang="en-US"/>
                      <a:pPr/>
                      <a:t>[CELLRANGE]</a:t>
                    </a:fld>
                    <a:endParaRPr lang="en-US"/>
                  </a:p>
                </c:rich>
              </c:tx>
              <c:dLblPos val="r"/>
              <c:showLegendKey val="0"/>
              <c:showVal val="0"/>
              <c:showCatName val="0"/>
              <c:showSerName val="0"/>
              <c:showPercent val="0"/>
              <c:showBubbleSize val="0"/>
              <c:extLst>
                <c:ext xmlns:c15="http://schemas.microsoft.com/office/drawing/2012/chart" uri="{CE6537A1-D6FC-4f65-9D91-7224C49458BB}">
                  <c15:layout>
                    <c:manualLayout>
                      <c:w val="0.21397219773204026"/>
                      <c:h val="0.12063100813408922"/>
                    </c:manualLayout>
                  </c15:layout>
                  <c15:dlblFieldTable/>
                  <c15:showDataLabelsRange val="1"/>
                </c:ext>
                <c:ext xmlns:c16="http://schemas.microsoft.com/office/drawing/2014/chart" uri="{C3380CC4-5D6E-409C-BE32-E72D297353CC}">
                  <c16:uniqueId val="{00000001-7BE7-4F5E-B69A-DC194B7466F4}"/>
                </c:ext>
              </c:extLst>
            </c:dLbl>
            <c:dLbl>
              <c:idx val="2"/>
              <c:layout>
                <c:manualLayout>
                  <c:x val="8.9730337761833381E-3"/>
                  <c:y val="1.1990551957441109E-3"/>
                </c:manualLayout>
              </c:layout>
              <c:tx>
                <c:rich>
                  <a:bodyPr/>
                  <a:lstStyle/>
                  <a:p>
                    <a:fld id="{D7D5770F-FBD9-4626-B2BF-C0F67F2DC632}" type="CELLRANGE">
                      <a:rPr lang="en-US"/>
                      <a:pPr/>
                      <a:t>[CELLRANGE]</a:t>
                    </a:fld>
                    <a:endParaRPr lang="en-US"/>
                  </a:p>
                </c:rich>
              </c:tx>
              <c:dLblPos val="r"/>
              <c:showLegendKey val="0"/>
              <c:showVal val="0"/>
              <c:showCatName val="0"/>
              <c:showSerName val="0"/>
              <c:showPercent val="0"/>
              <c:showBubbleSize val="0"/>
              <c:extLst>
                <c:ext xmlns:c15="http://schemas.microsoft.com/office/drawing/2012/chart" uri="{CE6537A1-D6FC-4f65-9D91-7224C49458BB}">
                  <c15:layout>
                    <c:manualLayout>
                      <c:w val="0.20914594290578542"/>
                      <c:h val="0.12063100813408922"/>
                    </c:manualLayout>
                  </c15:layout>
                  <c15:dlblFieldTable/>
                  <c15:showDataLabelsRange val="1"/>
                </c:ext>
                <c:ext xmlns:c16="http://schemas.microsoft.com/office/drawing/2014/chart" uri="{C3380CC4-5D6E-409C-BE32-E72D297353CC}">
                  <c16:uniqueId val="{00000002-7BE7-4F5E-B69A-DC194B7466F4}"/>
                </c:ext>
              </c:extLst>
            </c:dLbl>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GHEA Grapalat" panose="02000506050000020003" pitchFamily="50" charset="0"/>
                    <a:ea typeface="+mn-ea"/>
                    <a:cs typeface="+mn-cs"/>
                  </a:defRPr>
                </a:pPr>
                <a:endParaRPr lang="en-US"/>
              </a:p>
            </c:txPr>
            <c:dLblPos val="t"/>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xVal>
            <c:numRef>
              <c:f>'Գրաֆիկ 26'!$B$2:$D$2</c:f>
              <c:numCache>
                <c:formatCode>0.0</c:formatCode>
                <c:ptCount val="3"/>
                <c:pt idx="0">
                  <c:v>0</c:v>
                </c:pt>
                <c:pt idx="1">
                  <c:v>0.9</c:v>
                </c:pt>
                <c:pt idx="2">
                  <c:v>-0.1</c:v>
                </c:pt>
              </c:numCache>
            </c:numRef>
          </c:xVal>
          <c:yVal>
            <c:numRef>
              <c:f>'Գրաֆիկ 26'!$B$3:$D$3</c:f>
              <c:numCache>
                <c:formatCode>0.0</c:formatCode>
                <c:ptCount val="3"/>
                <c:pt idx="0">
                  <c:v>0</c:v>
                </c:pt>
                <c:pt idx="1">
                  <c:v>3</c:v>
                </c:pt>
                <c:pt idx="2">
                  <c:v>-3.3</c:v>
                </c:pt>
              </c:numCache>
            </c:numRef>
          </c:yVal>
          <c:smooth val="0"/>
          <c:extLst>
            <c:ext xmlns:c15="http://schemas.microsoft.com/office/drawing/2012/chart" uri="{02D57815-91ED-43cb-92C2-25804820EDAC}">
              <c15:datalabelsRange>
                <c15:f>'Գրաֆիկ 26'!$B$1:$D$1</c15:f>
                <c15:dlblRangeCache>
                  <c:ptCount val="3"/>
                  <c:pt idx="0">
                    <c:v>Current program</c:v>
                  </c:pt>
                  <c:pt idx="1">
                    <c:v>Scenario 1</c:v>
                  </c:pt>
                  <c:pt idx="2">
                    <c:v>Scenario 2</c:v>
                  </c:pt>
                </c15:dlblRangeCache>
              </c15:datalabelsRange>
            </c:ext>
            <c:ext xmlns:c16="http://schemas.microsoft.com/office/drawing/2014/chart" uri="{C3380CC4-5D6E-409C-BE32-E72D297353CC}">
              <c16:uniqueId val="{00000005-D5F9-4997-B078-C77D14535082}"/>
            </c:ext>
          </c:extLst>
        </c:ser>
        <c:dLbls>
          <c:showLegendKey val="0"/>
          <c:showVal val="1"/>
          <c:showCatName val="0"/>
          <c:showSerName val="0"/>
          <c:showPercent val="0"/>
          <c:showBubbleSize val="0"/>
        </c:dLbls>
        <c:axId val="715291992"/>
        <c:axId val="715292776"/>
      </c:scatterChart>
      <c:valAx>
        <c:axId val="7152919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800" b="0" i="0" u="none" strike="noStrike" kern="1200" baseline="0">
                    <a:solidFill>
                      <a:sysClr val="windowText" lastClr="000000"/>
                    </a:solidFill>
                    <a:latin typeface="GHEA Grapalat" panose="02000506050000020003" pitchFamily="50" charset="0"/>
                    <a:ea typeface="+mn-ea"/>
                    <a:cs typeface="+mn-cs"/>
                  </a:defRPr>
                </a:pPr>
                <a:r>
                  <a:rPr lang="en-US"/>
                  <a:t>Inflation scenario variance: end of</a:t>
                </a:r>
                <a:r>
                  <a:rPr lang="hy-AM"/>
                  <a:t> 2023</a:t>
                </a:r>
                <a:r>
                  <a:rPr lang="ru-RU"/>
                  <a:t> </a:t>
                </a:r>
                <a:endParaRPr lang="en-US"/>
              </a:p>
            </c:rich>
          </c:tx>
          <c:layout>
            <c:manualLayout>
              <c:xMode val="edge"/>
              <c:yMode val="edge"/>
              <c:x val="0.3320864810762752"/>
              <c:y val="0.91858346948947589"/>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GHEA Grapalat" panose="02000506050000020003" pitchFamily="50" charset="0"/>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GHEA Grapalat" panose="02000506050000020003" pitchFamily="50" charset="0"/>
                <a:ea typeface="+mn-ea"/>
                <a:cs typeface="+mn-cs"/>
              </a:defRPr>
            </a:pPr>
            <a:endParaRPr lang="en-US"/>
          </a:p>
        </c:txPr>
        <c:crossAx val="715292776"/>
        <c:crosses val="autoZero"/>
        <c:crossBetween val="midCat"/>
      </c:valAx>
      <c:valAx>
        <c:axId val="715292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GHEA Grapalat" panose="02000506050000020003" pitchFamily="50" charset="0"/>
                    <a:ea typeface="+mn-ea"/>
                    <a:cs typeface="+mn-cs"/>
                  </a:defRPr>
                </a:pPr>
                <a:r>
                  <a:rPr lang="en-US"/>
                  <a:t>Policy rate variance: end of 2023 </a:t>
                </a:r>
                <a:endParaRPr lang="en-US" baseline="0"/>
              </a:p>
            </c:rich>
          </c:tx>
          <c:layout>
            <c:manualLayout>
              <c:xMode val="edge"/>
              <c:yMode val="edge"/>
              <c:x val="1.9138915951936029E-2"/>
              <c:y val="0.16824652494507189"/>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GHEA Grapalat" panose="02000506050000020003" pitchFamily="50" charset="0"/>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GHEA Grapalat" panose="02000506050000020003" pitchFamily="50" charset="0"/>
                <a:ea typeface="+mn-ea"/>
                <a:cs typeface="+mn-cs"/>
              </a:defRPr>
            </a:pPr>
            <a:endParaRPr lang="en-US"/>
          </a:p>
        </c:txPr>
        <c:crossAx val="7152919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ysClr val="windowText" lastClr="000000"/>
          </a:solidFill>
          <a:latin typeface="GHEA Grapalat" panose="02000506050000020003" pitchFamily="50" charset="0"/>
        </a:defRPr>
      </a:pPr>
      <a:endParaRPr lang="en-US"/>
    </a:p>
  </c:txPr>
  <c:externalData r:id="rId4">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2478571428571429E-2"/>
          <c:y val="3.92019657146132E-2"/>
          <c:w val="0.88728648082296169"/>
          <c:h val="0.62120883659136517"/>
        </c:manualLayout>
      </c:layout>
      <c:lineChart>
        <c:grouping val="standard"/>
        <c:varyColors val="0"/>
        <c:ser>
          <c:idx val="3"/>
          <c:order val="0"/>
          <c:tx>
            <c:strRef>
              <c:f>'Գրաֆիկ 27'!$B$1</c:f>
              <c:strCache>
                <c:ptCount val="1"/>
                <c:pt idx="0">
                  <c:v>First quarter 2022 scenario</c:v>
                </c:pt>
              </c:strCache>
            </c:strRef>
          </c:tx>
          <c:marker>
            <c:symbol val="none"/>
          </c:marker>
          <c:cat>
            <c:strRef>
              <c:f>'Գրաֆիկ 27'!$A$2:$A$36</c:f>
              <c:strCache>
                <c:ptCount val="27"/>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 </c:v>
                </c:pt>
                <c:pt idx="14">
                  <c:v>III</c:v>
                </c:pt>
                <c:pt idx="15">
                  <c:v>IV</c:v>
                </c:pt>
                <c:pt idx="16">
                  <c:v>I 23</c:v>
                </c:pt>
                <c:pt idx="17">
                  <c:v>II</c:v>
                </c:pt>
                <c:pt idx="18">
                  <c:v>III</c:v>
                </c:pt>
                <c:pt idx="19">
                  <c:v>IV</c:v>
                </c:pt>
                <c:pt idx="20">
                  <c:v>I 24</c:v>
                </c:pt>
                <c:pt idx="21">
                  <c:v>II</c:v>
                </c:pt>
                <c:pt idx="22">
                  <c:v>III</c:v>
                </c:pt>
                <c:pt idx="23">
                  <c:v>IV</c:v>
                </c:pt>
                <c:pt idx="24">
                  <c:v>I 25</c:v>
                </c:pt>
                <c:pt idx="25">
                  <c:v>II</c:v>
                </c:pt>
                <c:pt idx="26">
                  <c:v>III</c:v>
                </c:pt>
              </c:strCache>
            </c:strRef>
          </c:cat>
          <c:val>
            <c:numRef>
              <c:f>'Գրաֆիկ 27'!$B$2:$B$36</c:f>
              <c:numCache>
                <c:formatCode>General</c:formatCode>
                <c:ptCount val="27"/>
                <c:pt idx="11" formatCode="0.0">
                  <c:v>7.68</c:v>
                </c:pt>
                <c:pt idx="12" formatCode="0.0">
                  <c:v>6.7</c:v>
                </c:pt>
                <c:pt idx="13" formatCode="0.0">
                  <c:v>6.7</c:v>
                </c:pt>
                <c:pt idx="14" formatCode="0.0">
                  <c:v>6.2</c:v>
                </c:pt>
                <c:pt idx="15" formatCode="0.0">
                  <c:v>6.6</c:v>
                </c:pt>
                <c:pt idx="16" formatCode="0.0">
                  <c:v>7</c:v>
                </c:pt>
                <c:pt idx="17" formatCode="0.0">
                  <c:v>5.9</c:v>
                </c:pt>
                <c:pt idx="18" formatCode="0.0">
                  <c:v>5.5</c:v>
                </c:pt>
                <c:pt idx="19" formatCode="0.0">
                  <c:v>5.2</c:v>
                </c:pt>
                <c:pt idx="20" formatCode="0.0">
                  <c:v>4.8</c:v>
                </c:pt>
                <c:pt idx="21" formatCode="0.0">
                  <c:v>4.5</c:v>
                </c:pt>
                <c:pt idx="22" formatCode="0.0">
                  <c:v>4.2</c:v>
                </c:pt>
                <c:pt idx="23" formatCode="0.0">
                  <c:v>4</c:v>
                </c:pt>
              </c:numCache>
            </c:numRef>
          </c:val>
          <c:smooth val="0"/>
          <c:extLst>
            <c:ext xmlns:c16="http://schemas.microsoft.com/office/drawing/2014/chart" uri="{C3380CC4-5D6E-409C-BE32-E72D297353CC}">
              <c16:uniqueId val="{00000003-04D8-4793-96A1-170509D4AA47}"/>
            </c:ext>
          </c:extLst>
        </c:ser>
        <c:ser>
          <c:idx val="4"/>
          <c:order val="1"/>
          <c:tx>
            <c:strRef>
              <c:f>'Գրաֆիկ 27'!$C$1</c:f>
              <c:strCache>
                <c:ptCount val="1"/>
                <c:pt idx="0">
                  <c:v>Second quarter 2022 scenario</c:v>
                </c:pt>
              </c:strCache>
            </c:strRef>
          </c:tx>
          <c:spPr>
            <a:ln w="19050" cap="rnd">
              <a:solidFill>
                <a:schemeClr val="accent5"/>
              </a:solidFill>
              <a:round/>
            </a:ln>
            <a:effectLst/>
          </c:spPr>
          <c:marker>
            <c:symbol val="none"/>
          </c:marker>
          <c:cat>
            <c:strRef>
              <c:f>'Գրաֆիկ 27'!$A$2:$A$36</c:f>
              <c:strCache>
                <c:ptCount val="27"/>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 </c:v>
                </c:pt>
                <c:pt idx="14">
                  <c:v>III</c:v>
                </c:pt>
                <c:pt idx="15">
                  <c:v>IV</c:v>
                </c:pt>
                <c:pt idx="16">
                  <c:v>I 23</c:v>
                </c:pt>
                <c:pt idx="17">
                  <c:v>II</c:v>
                </c:pt>
                <c:pt idx="18">
                  <c:v>III</c:v>
                </c:pt>
                <c:pt idx="19">
                  <c:v>IV</c:v>
                </c:pt>
                <c:pt idx="20">
                  <c:v>I 24</c:v>
                </c:pt>
                <c:pt idx="21">
                  <c:v>II</c:v>
                </c:pt>
                <c:pt idx="22">
                  <c:v>III</c:v>
                </c:pt>
                <c:pt idx="23">
                  <c:v>IV</c:v>
                </c:pt>
                <c:pt idx="24">
                  <c:v>I 25</c:v>
                </c:pt>
                <c:pt idx="25">
                  <c:v>II</c:v>
                </c:pt>
                <c:pt idx="26">
                  <c:v>III</c:v>
                </c:pt>
              </c:strCache>
            </c:strRef>
          </c:cat>
          <c:val>
            <c:numRef>
              <c:f>'Գրաֆիկ 27'!$C$2:$C$36</c:f>
              <c:numCache>
                <c:formatCode>General</c:formatCode>
                <c:ptCount val="27"/>
                <c:pt idx="12" formatCode="0.0">
                  <c:v>7.4</c:v>
                </c:pt>
                <c:pt idx="13" formatCode="0.0">
                  <c:v>9.6098870099999996</c:v>
                </c:pt>
                <c:pt idx="14" formatCode="0.0">
                  <c:v>8.5724798599999996</c:v>
                </c:pt>
                <c:pt idx="15" formatCode="0.0">
                  <c:v>8.4579424799999998</c:v>
                </c:pt>
                <c:pt idx="16" formatCode="0.0">
                  <c:v>8.12921783</c:v>
                </c:pt>
                <c:pt idx="17" formatCode="0.0">
                  <c:v>5.2894120899999999</c:v>
                </c:pt>
                <c:pt idx="18" formatCode="0.0">
                  <c:v>3.8177309899999998</c:v>
                </c:pt>
                <c:pt idx="19" formatCode="0.0">
                  <c:v>3.64048105</c:v>
                </c:pt>
                <c:pt idx="20" formatCode="0.0">
                  <c:v>3.4693738600000001</c:v>
                </c:pt>
                <c:pt idx="21" formatCode="0.0">
                  <c:v>3.4498275999999999</c:v>
                </c:pt>
                <c:pt idx="22" formatCode="0.0">
                  <c:v>3.5</c:v>
                </c:pt>
                <c:pt idx="23" formatCode="0.0">
                  <c:v>3.7</c:v>
                </c:pt>
                <c:pt idx="24" formatCode="0.0">
                  <c:v>4</c:v>
                </c:pt>
              </c:numCache>
            </c:numRef>
          </c:val>
          <c:smooth val="0"/>
          <c:extLst>
            <c:ext xmlns:c16="http://schemas.microsoft.com/office/drawing/2014/chart" uri="{C3380CC4-5D6E-409C-BE32-E72D297353CC}">
              <c16:uniqueId val="{00000000-B9BA-433E-8897-0DA0A4A6C365}"/>
            </c:ext>
          </c:extLst>
        </c:ser>
        <c:ser>
          <c:idx val="5"/>
          <c:order val="2"/>
          <c:tx>
            <c:strRef>
              <c:f>'Գրաֆիկ 27'!$D$1</c:f>
              <c:strCache>
                <c:ptCount val="1"/>
                <c:pt idx="0">
                  <c:v>Third quarter 2022 scenario</c:v>
                </c:pt>
              </c:strCache>
            </c:strRef>
          </c:tx>
          <c:marker>
            <c:symbol val="none"/>
          </c:marker>
          <c:cat>
            <c:strRef>
              <c:f>'Գրաֆիկ 27'!$A$2:$A$36</c:f>
              <c:strCache>
                <c:ptCount val="27"/>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 </c:v>
                </c:pt>
                <c:pt idx="14">
                  <c:v>III</c:v>
                </c:pt>
                <c:pt idx="15">
                  <c:v>IV</c:v>
                </c:pt>
                <c:pt idx="16">
                  <c:v>I 23</c:v>
                </c:pt>
                <c:pt idx="17">
                  <c:v>II</c:v>
                </c:pt>
                <c:pt idx="18">
                  <c:v>III</c:v>
                </c:pt>
                <c:pt idx="19">
                  <c:v>IV</c:v>
                </c:pt>
                <c:pt idx="20">
                  <c:v>I 24</c:v>
                </c:pt>
                <c:pt idx="21">
                  <c:v>II</c:v>
                </c:pt>
                <c:pt idx="22">
                  <c:v>III</c:v>
                </c:pt>
                <c:pt idx="23">
                  <c:v>IV</c:v>
                </c:pt>
                <c:pt idx="24">
                  <c:v>I 25</c:v>
                </c:pt>
                <c:pt idx="25">
                  <c:v>II</c:v>
                </c:pt>
                <c:pt idx="26">
                  <c:v>III</c:v>
                </c:pt>
              </c:strCache>
            </c:strRef>
          </c:cat>
          <c:val>
            <c:numRef>
              <c:f>'Գրաֆիկ 27'!$D$2:$D$36</c:f>
              <c:numCache>
                <c:formatCode>General</c:formatCode>
                <c:ptCount val="27"/>
                <c:pt idx="13" formatCode="0.0">
                  <c:v>10.277471</c:v>
                </c:pt>
                <c:pt idx="14" formatCode="0.0">
                  <c:v>9.7152830699999999</c:v>
                </c:pt>
                <c:pt idx="15" formatCode="0.0">
                  <c:v>10.3162328</c:v>
                </c:pt>
                <c:pt idx="16" formatCode="0.0">
                  <c:v>9.9199764100000003</c:v>
                </c:pt>
                <c:pt idx="17" formatCode="0.0">
                  <c:v>6.9307775700000001</c:v>
                </c:pt>
                <c:pt idx="18" formatCode="0.0">
                  <c:v>5.2666169299999996</c:v>
                </c:pt>
                <c:pt idx="19" formatCode="0.0">
                  <c:v>3.9774948999999999</c:v>
                </c:pt>
                <c:pt idx="20" formatCode="0.0">
                  <c:v>3.4131171999999999</c:v>
                </c:pt>
                <c:pt idx="21" formatCode="0.0">
                  <c:v>3.3393074700000001</c:v>
                </c:pt>
                <c:pt idx="22" formatCode="0.0">
                  <c:v>3.4314957399999999</c:v>
                </c:pt>
                <c:pt idx="23" formatCode="0.0">
                  <c:v>3.5223154800000001</c:v>
                </c:pt>
                <c:pt idx="24" formatCode="0.0">
                  <c:v>3.8</c:v>
                </c:pt>
                <c:pt idx="25" formatCode="0.0">
                  <c:v>4</c:v>
                </c:pt>
              </c:numCache>
            </c:numRef>
          </c:val>
          <c:smooth val="0"/>
          <c:extLst>
            <c:ext xmlns:c16="http://schemas.microsoft.com/office/drawing/2014/chart" uri="{C3380CC4-5D6E-409C-BE32-E72D297353CC}">
              <c16:uniqueId val="{00000000-D800-455A-BCFB-AE1CDA3462C7}"/>
            </c:ext>
          </c:extLst>
        </c:ser>
        <c:ser>
          <c:idx val="6"/>
          <c:order val="3"/>
          <c:tx>
            <c:strRef>
              <c:f>'Գրաֆիկ 27'!$E$1</c:f>
              <c:strCache>
                <c:ptCount val="1"/>
                <c:pt idx="0">
                  <c:v>Fourth quarter 2022 scenario</c:v>
                </c:pt>
              </c:strCache>
            </c:strRef>
          </c:tx>
          <c:marker>
            <c:symbol val="none"/>
          </c:marker>
          <c:cat>
            <c:strRef>
              <c:f>'Գրաֆիկ 27'!$A$2:$A$36</c:f>
              <c:strCache>
                <c:ptCount val="27"/>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 </c:v>
                </c:pt>
                <c:pt idx="14">
                  <c:v>III</c:v>
                </c:pt>
                <c:pt idx="15">
                  <c:v>IV</c:v>
                </c:pt>
                <c:pt idx="16">
                  <c:v>I 23</c:v>
                </c:pt>
                <c:pt idx="17">
                  <c:v>II</c:v>
                </c:pt>
                <c:pt idx="18">
                  <c:v>III</c:v>
                </c:pt>
                <c:pt idx="19">
                  <c:v>IV</c:v>
                </c:pt>
                <c:pt idx="20">
                  <c:v>I 24</c:v>
                </c:pt>
                <c:pt idx="21">
                  <c:v>II</c:v>
                </c:pt>
                <c:pt idx="22">
                  <c:v>III</c:v>
                </c:pt>
                <c:pt idx="23">
                  <c:v>IV</c:v>
                </c:pt>
                <c:pt idx="24">
                  <c:v>I 25</c:v>
                </c:pt>
                <c:pt idx="25">
                  <c:v>II</c:v>
                </c:pt>
                <c:pt idx="26">
                  <c:v>III</c:v>
                </c:pt>
              </c:strCache>
            </c:strRef>
          </c:cat>
          <c:val>
            <c:numRef>
              <c:f>'Գրաֆիկ 27'!$E$2:$E$36</c:f>
              <c:numCache>
                <c:formatCode>General</c:formatCode>
                <c:ptCount val="27"/>
                <c:pt idx="14" formatCode="0.0">
                  <c:v>9.9</c:v>
                </c:pt>
                <c:pt idx="15" formatCode="0.0">
                  <c:v>9.4919388500000004</c:v>
                </c:pt>
                <c:pt idx="16" formatCode="0.0">
                  <c:v>8.3000000000000007</c:v>
                </c:pt>
                <c:pt idx="17" formatCode="0.0">
                  <c:v>5.90728002</c:v>
                </c:pt>
                <c:pt idx="18" formatCode="0.0">
                  <c:v>4.4720435500000004</c:v>
                </c:pt>
                <c:pt idx="19" formatCode="0.0">
                  <c:v>3.8838448300000001</c:v>
                </c:pt>
                <c:pt idx="20" formatCode="0.0">
                  <c:v>3.6868941400000002</c:v>
                </c:pt>
                <c:pt idx="21" formatCode="0.0">
                  <c:v>3.5249374599999999</c:v>
                </c:pt>
                <c:pt idx="22" formatCode="0.0">
                  <c:v>3.64669322</c:v>
                </c:pt>
                <c:pt idx="23" formatCode="0.0">
                  <c:v>3.7882876699999999</c:v>
                </c:pt>
                <c:pt idx="24" formatCode="0.0">
                  <c:v>3.8575612499999998</c:v>
                </c:pt>
                <c:pt idx="25" formatCode="0.0">
                  <c:v>3.8623582999999999</c:v>
                </c:pt>
                <c:pt idx="26" formatCode="0.0">
                  <c:v>4</c:v>
                </c:pt>
              </c:numCache>
            </c:numRef>
          </c:val>
          <c:smooth val="0"/>
          <c:extLst>
            <c:ext xmlns:c16="http://schemas.microsoft.com/office/drawing/2014/chart" uri="{C3380CC4-5D6E-409C-BE32-E72D297353CC}">
              <c16:uniqueId val="{00000001-2666-4C06-BA3C-0493F6FD4123}"/>
            </c:ext>
          </c:extLst>
        </c:ser>
        <c:ser>
          <c:idx val="7"/>
          <c:order val="4"/>
          <c:tx>
            <c:strRef>
              <c:f>'Գրաֆիկ 27'!$F$1</c:f>
              <c:strCache>
                <c:ptCount val="1"/>
                <c:pt idx="0">
                  <c:v>Actual inflation</c:v>
                </c:pt>
              </c:strCache>
            </c:strRef>
          </c:tx>
          <c:marker>
            <c:symbol val="none"/>
          </c:marker>
          <c:cat>
            <c:strRef>
              <c:f>'Գրաֆիկ 27'!$A$2:$A$36</c:f>
              <c:strCache>
                <c:ptCount val="27"/>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 </c:v>
                </c:pt>
                <c:pt idx="14">
                  <c:v>III</c:v>
                </c:pt>
                <c:pt idx="15">
                  <c:v>IV</c:v>
                </c:pt>
                <c:pt idx="16">
                  <c:v>I 23</c:v>
                </c:pt>
                <c:pt idx="17">
                  <c:v>II</c:v>
                </c:pt>
                <c:pt idx="18">
                  <c:v>III</c:v>
                </c:pt>
                <c:pt idx="19">
                  <c:v>IV</c:v>
                </c:pt>
                <c:pt idx="20">
                  <c:v>I 24</c:v>
                </c:pt>
                <c:pt idx="21">
                  <c:v>II</c:v>
                </c:pt>
                <c:pt idx="22">
                  <c:v>III</c:v>
                </c:pt>
                <c:pt idx="23">
                  <c:v>IV</c:v>
                </c:pt>
                <c:pt idx="24">
                  <c:v>I 25</c:v>
                </c:pt>
                <c:pt idx="25">
                  <c:v>II</c:v>
                </c:pt>
                <c:pt idx="26">
                  <c:v>III</c:v>
                </c:pt>
              </c:strCache>
            </c:strRef>
          </c:cat>
          <c:val>
            <c:numRef>
              <c:f>'Գրաֆիկ 27'!$F$10:$F$36</c:f>
              <c:numCache>
                <c:formatCode>0.0</c:formatCode>
                <c:ptCount val="27"/>
                <c:pt idx="0">
                  <c:v>1.9</c:v>
                </c:pt>
                <c:pt idx="1">
                  <c:v>2.5</c:v>
                </c:pt>
                <c:pt idx="2">
                  <c:v>0.5</c:v>
                </c:pt>
                <c:pt idx="3">
                  <c:v>0.7</c:v>
                </c:pt>
                <c:pt idx="4">
                  <c:v>-0.11</c:v>
                </c:pt>
                <c:pt idx="5">
                  <c:v>1.7</c:v>
                </c:pt>
                <c:pt idx="6">
                  <c:v>1.432684471732145</c:v>
                </c:pt>
                <c:pt idx="7">
                  <c:v>3.7</c:v>
                </c:pt>
                <c:pt idx="8">
                  <c:v>5.8</c:v>
                </c:pt>
                <c:pt idx="9">
                  <c:v>6.5</c:v>
                </c:pt>
                <c:pt idx="10">
                  <c:v>8.9</c:v>
                </c:pt>
                <c:pt idx="11">
                  <c:v>7.6754534627573321</c:v>
                </c:pt>
                <c:pt idx="12">
                  <c:v>7.4</c:v>
                </c:pt>
                <c:pt idx="13">
                  <c:v>10.277471</c:v>
                </c:pt>
                <c:pt idx="14">
                  <c:v>9.9</c:v>
                </c:pt>
                <c:pt idx="15">
                  <c:v>8.3000000000000007</c:v>
                </c:pt>
              </c:numCache>
            </c:numRef>
          </c:val>
          <c:smooth val="0"/>
          <c:extLst>
            <c:ext xmlns:c16="http://schemas.microsoft.com/office/drawing/2014/chart" uri="{C3380CC4-5D6E-409C-BE32-E72D297353CC}">
              <c16:uniqueId val="{00000003-2666-4C06-BA3C-0493F6FD4123}"/>
            </c:ext>
          </c:extLst>
        </c:ser>
        <c:ser>
          <c:idx val="8"/>
          <c:order val="5"/>
          <c:tx>
            <c:strRef>
              <c:f>'Գրաֆիկ 27'!$G$1</c:f>
              <c:strCache>
                <c:ptCount val="1"/>
                <c:pt idx="0">
                  <c:v>12-month core inflation</c:v>
                </c:pt>
              </c:strCache>
            </c:strRef>
          </c:tx>
          <c:marker>
            <c:symbol val="none"/>
          </c:marker>
          <c:cat>
            <c:strRef>
              <c:f>'Գրաֆիկ 27'!$A$2:$A$36</c:f>
              <c:strCache>
                <c:ptCount val="27"/>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 </c:v>
                </c:pt>
                <c:pt idx="14">
                  <c:v>III</c:v>
                </c:pt>
                <c:pt idx="15">
                  <c:v>IV</c:v>
                </c:pt>
                <c:pt idx="16">
                  <c:v>I 23</c:v>
                </c:pt>
                <c:pt idx="17">
                  <c:v>II</c:v>
                </c:pt>
                <c:pt idx="18">
                  <c:v>III</c:v>
                </c:pt>
                <c:pt idx="19">
                  <c:v>IV</c:v>
                </c:pt>
                <c:pt idx="20">
                  <c:v>I 24</c:v>
                </c:pt>
                <c:pt idx="21">
                  <c:v>II</c:v>
                </c:pt>
                <c:pt idx="22">
                  <c:v>III</c:v>
                </c:pt>
                <c:pt idx="23">
                  <c:v>IV</c:v>
                </c:pt>
                <c:pt idx="24">
                  <c:v>I 25</c:v>
                </c:pt>
                <c:pt idx="25">
                  <c:v>II</c:v>
                </c:pt>
                <c:pt idx="26">
                  <c:v>III</c:v>
                </c:pt>
              </c:strCache>
            </c:strRef>
          </c:cat>
          <c:val>
            <c:numRef>
              <c:f>'Գրաֆիկ 27'!$G$10:$G$36</c:f>
              <c:numCache>
                <c:formatCode>0.0</c:formatCode>
                <c:ptCount val="27"/>
                <c:pt idx="0">
                  <c:v>1.3</c:v>
                </c:pt>
                <c:pt idx="1">
                  <c:v>1.5</c:v>
                </c:pt>
                <c:pt idx="2">
                  <c:v>1.1000000000000001</c:v>
                </c:pt>
                <c:pt idx="3">
                  <c:v>0.7</c:v>
                </c:pt>
                <c:pt idx="4">
                  <c:v>0.54</c:v>
                </c:pt>
                <c:pt idx="5">
                  <c:v>0.77684596156544217</c:v>
                </c:pt>
                <c:pt idx="6">
                  <c:v>1.3397678509690962</c:v>
                </c:pt>
                <c:pt idx="7">
                  <c:v>3.6</c:v>
                </c:pt>
                <c:pt idx="8">
                  <c:v>6.6</c:v>
                </c:pt>
                <c:pt idx="9">
                  <c:v>7.8</c:v>
                </c:pt>
                <c:pt idx="10">
                  <c:v>8</c:v>
                </c:pt>
                <c:pt idx="11">
                  <c:v>7.25</c:v>
                </c:pt>
                <c:pt idx="12">
                  <c:v>7</c:v>
                </c:pt>
                <c:pt idx="13">
                  <c:v>9.44</c:v>
                </c:pt>
                <c:pt idx="14">
                  <c:v>10.5</c:v>
                </c:pt>
                <c:pt idx="15">
                  <c:v>9.5</c:v>
                </c:pt>
              </c:numCache>
            </c:numRef>
          </c:val>
          <c:smooth val="0"/>
          <c:extLst>
            <c:ext xmlns:c16="http://schemas.microsoft.com/office/drawing/2014/chart" uri="{C3380CC4-5D6E-409C-BE32-E72D297353CC}">
              <c16:uniqueId val="{00000005-2666-4C06-BA3C-0493F6FD4123}"/>
            </c:ext>
          </c:extLst>
        </c:ser>
        <c:dLbls>
          <c:showLegendKey val="0"/>
          <c:showVal val="0"/>
          <c:showCatName val="0"/>
          <c:showSerName val="0"/>
          <c:showPercent val="0"/>
          <c:showBubbleSize val="0"/>
        </c:dLbls>
        <c:smooth val="0"/>
        <c:axId val="715293952"/>
        <c:axId val="715286112"/>
      </c:lineChart>
      <c:catAx>
        <c:axId val="715293952"/>
        <c:scaling>
          <c:orientation val="minMax"/>
        </c:scaling>
        <c:delete val="0"/>
        <c:axPos val="b"/>
        <c:numFmt formatCode="General" sourceLinked="1"/>
        <c:majorTickMark val="out"/>
        <c:minorTickMark val="none"/>
        <c:tickLblPos val="low"/>
        <c:spPr>
          <a:noFill/>
          <a:ln w="9525" cap="flat" cmpd="sng" algn="ctr">
            <a:solidFill>
              <a:schemeClr val="dk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286112"/>
        <c:crosses val="autoZero"/>
        <c:auto val="1"/>
        <c:lblAlgn val="ctr"/>
        <c:lblOffset val="100"/>
        <c:noMultiLvlLbl val="0"/>
      </c:catAx>
      <c:valAx>
        <c:axId val="715286112"/>
        <c:scaling>
          <c:orientation val="minMax"/>
          <c:max val="11"/>
          <c:min val="-1"/>
        </c:scaling>
        <c:delete val="0"/>
        <c:axPos val="l"/>
        <c:numFmt formatCode="0" sourceLinked="0"/>
        <c:majorTickMark val="out"/>
        <c:minorTickMark val="none"/>
        <c:tickLblPos val="nextTo"/>
        <c:spPr>
          <a:noFill/>
          <a:ln>
            <a:solidFill>
              <a:schemeClr val="dk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293952"/>
        <c:crosses val="autoZero"/>
        <c:crossBetween val="between"/>
        <c:majorUnit val="1"/>
      </c:valAx>
      <c:spPr>
        <a:noFill/>
        <a:ln w="25400">
          <a:noFill/>
        </a:ln>
        <a:effectLst/>
      </c:spPr>
    </c:plotArea>
    <c:legend>
      <c:legendPos val="b"/>
      <c:layout>
        <c:manualLayout>
          <c:xMode val="edge"/>
          <c:yMode val="edge"/>
          <c:x val="4.2637001548330271E-3"/>
          <c:y val="0.78446406678107417"/>
          <c:w val="0.94593751236329326"/>
          <c:h val="0.21165519967026078"/>
        </c:manualLayout>
      </c:layout>
      <c:overlay val="0"/>
      <c:spPr>
        <a:noFill/>
        <a:ln>
          <a:noFill/>
        </a:ln>
        <a:effectLst/>
      </c:spPr>
      <c:txPr>
        <a:bodyPr rot="0" spcFirstLastPara="1" vertOverflow="ellipsis" vert="horz" wrap="square" anchor="ctr" anchorCtr="1"/>
        <a:lstStyle/>
        <a:p>
          <a:pPr>
            <a:defRPr sz="75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solidFill>
            <a:sysClr val="windowText" lastClr="000000"/>
          </a:solidFill>
        </a:defRPr>
      </a:pPr>
      <a:endParaRPr lang="en-US"/>
    </a:p>
  </c:txPr>
  <c:externalData r:id="rId2">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63581089662178E-2"/>
          <c:y val="6.0032366580463833E-2"/>
          <c:w val="0.89165480820921483"/>
          <c:h val="0.61247942360630381"/>
        </c:manualLayout>
      </c:layout>
      <c:lineChart>
        <c:grouping val="standard"/>
        <c:varyColors val="0"/>
        <c:ser>
          <c:idx val="0"/>
          <c:order val="0"/>
          <c:tx>
            <c:strRef>
              <c:f>'Գրաֆիկ 28'!$B$2</c:f>
              <c:strCache>
                <c:ptCount val="1"/>
                <c:pt idx="0">
                  <c:v>Report's scenario</c:v>
                </c:pt>
              </c:strCache>
            </c:strRef>
          </c:tx>
          <c:spPr>
            <a:ln w="19050" cap="rnd">
              <a:solidFill>
                <a:srgbClr val="002060"/>
              </a:solidFill>
              <a:round/>
            </a:ln>
            <a:effectLst/>
          </c:spPr>
          <c:marker>
            <c:symbol val="none"/>
          </c:marker>
          <c:cat>
            <c:strRef>
              <c:f>'Գրաֆիկ 28'!$A$3:$A$23</c:f>
              <c:strCache>
                <c:ptCount val="21"/>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strCache>
            </c:strRef>
          </c:cat>
          <c:val>
            <c:numRef>
              <c:f>'Գրաֆիկ 28'!$B$3:$B$23</c:f>
              <c:numCache>
                <c:formatCode>0.00</c:formatCode>
                <c:ptCount val="21"/>
                <c:pt idx="0">
                  <c:v>3.3045195199999999</c:v>
                </c:pt>
                <c:pt idx="1">
                  <c:v>1.5107168799999999</c:v>
                </c:pt>
                <c:pt idx="2">
                  <c:v>2.98027262</c:v>
                </c:pt>
                <c:pt idx="3">
                  <c:v>2.2285034000000001</c:v>
                </c:pt>
                <c:pt idx="4">
                  <c:v>1.6336508000000001</c:v>
                </c:pt>
                <c:pt idx="5">
                  <c:v>2.31950879</c:v>
                </c:pt>
                <c:pt idx="6">
                  <c:v>0.80926305799999998</c:v>
                </c:pt>
                <c:pt idx="7">
                  <c:v>0.90519484500000003</c:v>
                </c:pt>
                <c:pt idx="8">
                  <c:v>8.2263725600000004E-2</c:v>
                </c:pt>
                <c:pt idx="9">
                  <c:v>1.1278131899999999</c:v>
                </c:pt>
                <c:pt idx="10">
                  <c:v>1.37629044</c:v>
                </c:pt>
                <c:pt idx="11">
                  <c:v>2.2345128700000001</c:v>
                </c:pt>
                <c:pt idx="12">
                  <c:v>5.2375085800000001</c:v>
                </c:pt>
                <c:pt idx="13">
                  <c:v>5.9189819300000002</c:v>
                </c:pt>
                <c:pt idx="14">
                  <c:v>8.1309167000000002</c:v>
                </c:pt>
                <c:pt idx="15">
                  <c:v>8.4334425199999998</c:v>
                </c:pt>
                <c:pt idx="16">
                  <c:v>6.9669149299999997</c:v>
                </c:pt>
                <c:pt idx="17">
                  <c:v>8.7514054199999993</c:v>
                </c:pt>
                <c:pt idx="18">
                  <c:v>8.9314784800000009</c:v>
                </c:pt>
                <c:pt idx="19">
                  <c:v>8.5286930900000009</c:v>
                </c:pt>
                <c:pt idx="20">
                  <c:v>7.4538020600000001</c:v>
                </c:pt>
              </c:numCache>
            </c:numRef>
          </c:val>
          <c:smooth val="0"/>
          <c:extLst>
            <c:ext xmlns:c16="http://schemas.microsoft.com/office/drawing/2014/chart" uri="{C3380CC4-5D6E-409C-BE32-E72D297353CC}">
              <c16:uniqueId val="{00000000-AF3B-45AA-9B87-5D2AD8355AC7}"/>
            </c:ext>
          </c:extLst>
        </c:ser>
        <c:ser>
          <c:idx val="1"/>
          <c:order val="1"/>
          <c:tx>
            <c:strRef>
              <c:f>'Գրաֆիկ 28'!$C$2</c:f>
              <c:strCache>
                <c:ptCount val="1"/>
                <c:pt idx="0">
                  <c:v>Conditional scenario 1: stable interest rate</c:v>
                </c:pt>
              </c:strCache>
            </c:strRef>
          </c:tx>
          <c:spPr>
            <a:ln w="19050" cap="rnd">
              <a:solidFill>
                <a:srgbClr val="C00000"/>
              </a:solidFill>
              <a:prstDash val="solid"/>
              <a:round/>
            </a:ln>
            <a:effectLst/>
          </c:spPr>
          <c:marker>
            <c:symbol val="none"/>
          </c:marker>
          <c:cat>
            <c:strRef>
              <c:f>'Գրաֆիկ 28'!$A$3:$A$23</c:f>
              <c:strCache>
                <c:ptCount val="21"/>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strCache>
            </c:strRef>
          </c:cat>
          <c:val>
            <c:numRef>
              <c:f>'Գրաֆիկ 28'!$C$3:$C$23</c:f>
              <c:numCache>
                <c:formatCode>0.00</c:formatCode>
                <c:ptCount val="21"/>
                <c:pt idx="0">
                  <c:v>3.3045195199999999</c:v>
                </c:pt>
                <c:pt idx="1">
                  <c:v>1.5107168799999999</c:v>
                </c:pt>
                <c:pt idx="2">
                  <c:v>2.98027262</c:v>
                </c:pt>
                <c:pt idx="3">
                  <c:v>2.2285034000000001</c:v>
                </c:pt>
                <c:pt idx="4">
                  <c:v>1.6336508000000001</c:v>
                </c:pt>
                <c:pt idx="5">
                  <c:v>2.31950879</c:v>
                </c:pt>
                <c:pt idx="6">
                  <c:v>0.80926305799999998</c:v>
                </c:pt>
                <c:pt idx="7">
                  <c:v>0.90519484500000003</c:v>
                </c:pt>
                <c:pt idx="8">
                  <c:v>8.2263725600000004E-2</c:v>
                </c:pt>
                <c:pt idx="9">
                  <c:v>1.1278131899999999</c:v>
                </c:pt>
                <c:pt idx="10">
                  <c:v>1.37629044</c:v>
                </c:pt>
                <c:pt idx="11">
                  <c:v>2.2345128700000001</c:v>
                </c:pt>
                <c:pt idx="12">
                  <c:v>5.2375085800000001</c:v>
                </c:pt>
                <c:pt idx="13">
                  <c:v>5.9189819300000002</c:v>
                </c:pt>
                <c:pt idx="14">
                  <c:v>8.1309167000000002</c:v>
                </c:pt>
                <c:pt idx="15">
                  <c:v>8.4334425199999998</c:v>
                </c:pt>
                <c:pt idx="16">
                  <c:v>6.9669149299999997</c:v>
                </c:pt>
                <c:pt idx="17">
                  <c:v>9.1686548699999992</c:v>
                </c:pt>
                <c:pt idx="18">
                  <c:v>9.8598312299999993</c:v>
                </c:pt>
                <c:pt idx="19">
                  <c:v>10.0378262</c:v>
                </c:pt>
                <c:pt idx="20">
                  <c:v>9.7018883999999996</c:v>
                </c:pt>
              </c:numCache>
            </c:numRef>
          </c:val>
          <c:smooth val="0"/>
          <c:extLst>
            <c:ext xmlns:c16="http://schemas.microsoft.com/office/drawing/2014/chart" uri="{C3380CC4-5D6E-409C-BE32-E72D297353CC}">
              <c16:uniqueId val="{00000001-AF3B-45AA-9B87-5D2AD8355AC7}"/>
            </c:ext>
          </c:extLst>
        </c:ser>
        <c:dLbls>
          <c:showLegendKey val="0"/>
          <c:showVal val="0"/>
          <c:showCatName val="0"/>
          <c:showSerName val="0"/>
          <c:showPercent val="0"/>
          <c:showBubbleSize val="0"/>
        </c:dLbls>
        <c:smooth val="0"/>
        <c:axId val="715293168"/>
        <c:axId val="715288072"/>
      </c:lineChart>
      <c:catAx>
        <c:axId val="715293168"/>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288072"/>
        <c:crosses val="autoZero"/>
        <c:auto val="1"/>
        <c:lblAlgn val="ctr"/>
        <c:lblOffset val="100"/>
        <c:noMultiLvlLbl val="0"/>
      </c:catAx>
      <c:valAx>
        <c:axId val="715288072"/>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293168"/>
        <c:crosses val="autoZero"/>
        <c:crossBetween val="between"/>
      </c:valAx>
      <c:spPr>
        <a:noFill/>
        <a:ln w="25400">
          <a:noFill/>
        </a:ln>
        <a:effectLst/>
      </c:spPr>
    </c:plotArea>
    <c:legend>
      <c:legendPos val="b"/>
      <c:layout>
        <c:manualLayout>
          <c:xMode val="edge"/>
          <c:yMode val="edge"/>
          <c:x val="0"/>
          <c:y val="0.78837850368482221"/>
          <c:w val="0.96647332031557509"/>
          <c:h val="0.20994758707308825"/>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63581089662178E-2"/>
          <c:y val="6.0032366580463833E-2"/>
          <c:w val="0.89165480820921483"/>
          <c:h val="0.69686748017257338"/>
        </c:manualLayout>
      </c:layout>
      <c:lineChart>
        <c:grouping val="standard"/>
        <c:varyColors val="0"/>
        <c:ser>
          <c:idx val="0"/>
          <c:order val="0"/>
          <c:tx>
            <c:strRef>
              <c:f>'Գրաֆիկ 29'!$B$2</c:f>
              <c:strCache>
                <c:ptCount val="1"/>
                <c:pt idx="0">
                  <c:v>Report's scenario</c:v>
                </c:pt>
              </c:strCache>
            </c:strRef>
          </c:tx>
          <c:spPr>
            <a:ln w="19050" cap="rnd">
              <a:solidFill>
                <a:srgbClr val="002060"/>
              </a:solidFill>
              <a:round/>
            </a:ln>
            <a:effectLst/>
          </c:spPr>
          <c:marker>
            <c:symbol val="none"/>
          </c:marker>
          <c:cat>
            <c:strRef>
              <c:f>'Գրաֆիկ 29'!$A$3:$A$23</c:f>
              <c:strCache>
                <c:ptCount val="21"/>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strCache>
            </c:strRef>
          </c:cat>
          <c:val>
            <c:numRef>
              <c:f>'Գրաֆիկ 29'!$B$3:$B$23</c:f>
              <c:numCache>
                <c:formatCode>General</c:formatCode>
                <c:ptCount val="21"/>
                <c:pt idx="0">
                  <c:v>481.38999885089396</c:v>
                </c:pt>
                <c:pt idx="1">
                  <c:v>482.69000209944784</c:v>
                </c:pt>
                <c:pt idx="2">
                  <c:v>481.9999980476104</c:v>
                </c:pt>
                <c:pt idx="3">
                  <c:v>485.30999902466658</c:v>
                </c:pt>
                <c:pt idx="4">
                  <c:v>487.22999958360316</c:v>
                </c:pt>
                <c:pt idx="5">
                  <c:v>481.10000062282819</c:v>
                </c:pt>
                <c:pt idx="6">
                  <c:v>476.24000054999289</c:v>
                </c:pt>
                <c:pt idx="7">
                  <c:v>477.21000211004178</c:v>
                </c:pt>
                <c:pt idx="8">
                  <c:v>482.31999798334772</c:v>
                </c:pt>
                <c:pt idx="9">
                  <c:v>484.68000030858502</c:v>
                </c:pt>
                <c:pt idx="10">
                  <c:v>485.60999873062559</c:v>
                </c:pt>
                <c:pt idx="11">
                  <c:v>503.41999911946067</c:v>
                </c:pt>
                <c:pt idx="12">
                  <c:v>524.13999779414416</c:v>
                </c:pt>
                <c:pt idx="13">
                  <c:v>520.01999876531193</c:v>
                </c:pt>
                <c:pt idx="14">
                  <c:v>490.24000141572907</c:v>
                </c:pt>
                <c:pt idx="15">
                  <c:v>480.68000094064325</c:v>
                </c:pt>
                <c:pt idx="16">
                  <c:v>486.39999968288794</c:v>
                </c:pt>
                <c:pt idx="17">
                  <c:v>450.07000170017972</c:v>
                </c:pt>
                <c:pt idx="18">
                  <c:v>408.63999883775648</c:v>
                </c:pt>
                <c:pt idx="19">
                  <c:v>397.54999906675431</c:v>
                </c:pt>
                <c:pt idx="20">
                  <c:v>392.77000046417788</c:v>
                </c:pt>
              </c:numCache>
            </c:numRef>
          </c:val>
          <c:smooth val="0"/>
          <c:extLst>
            <c:ext xmlns:c16="http://schemas.microsoft.com/office/drawing/2014/chart" uri="{C3380CC4-5D6E-409C-BE32-E72D297353CC}">
              <c16:uniqueId val="{00000000-AF3B-45AA-9B87-5D2AD8355AC7}"/>
            </c:ext>
          </c:extLst>
        </c:ser>
        <c:ser>
          <c:idx val="1"/>
          <c:order val="1"/>
          <c:tx>
            <c:strRef>
              <c:f>'Գրաֆիկ 29'!$C$2</c:f>
              <c:strCache>
                <c:ptCount val="1"/>
                <c:pt idx="0">
                  <c:v>Conditional scenario 1: stable interest rate</c:v>
                </c:pt>
              </c:strCache>
            </c:strRef>
          </c:tx>
          <c:spPr>
            <a:ln w="19050" cap="rnd">
              <a:solidFill>
                <a:srgbClr val="C00000"/>
              </a:solidFill>
              <a:prstDash val="solid"/>
              <a:round/>
            </a:ln>
            <a:effectLst/>
          </c:spPr>
          <c:marker>
            <c:symbol val="none"/>
          </c:marker>
          <c:cat>
            <c:strRef>
              <c:f>'Գրաֆիկ 29'!$A$3:$A$23</c:f>
              <c:strCache>
                <c:ptCount val="21"/>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strCache>
            </c:strRef>
          </c:cat>
          <c:val>
            <c:numRef>
              <c:f>'Գրաֆիկ 29'!$C$3:$C$23</c:f>
              <c:numCache>
                <c:formatCode>General</c:formatCode>
                <c:ptCount val="21"/>
                <c:pt idx="0">
                  <c:v>481.38999885089396</c:v>
                </c:pt>
                <c:pt idx="1">
                  <c:v>482.69000209944784</c:v>
                </c:pt>
                <c:pt idx="2">
                  <c:v>481.9999980476104</c:v>
                </c:pt>
                <c:pt idx="3">
                  <c:v>485.30999902466658</c:v>
                </c:pt>
                <c:pt idx="4">
                  <c:v>487.22999958360316</c:v>
                </c:pt>
                <c:pt idx="5">
                  <c:v>481.10000062282819</c:v>
                </c:pt>
                <c:pt idx="6">
                  <c:v>476.24000054999289</c:v>
                </c:pt>
                <c:pt idx="7">
                  <c:v>477.21000211004178</c:v>
                </c:pt>
                <c:pt idx="8">
                  <c:v>482.31999798334772</c:v>
                </c:pt>
                <c:pt idx="9">
                  <c:v>484.68000030858502</c:v>
                </c:pt>
                <c:pt idx="10">
                  <c:v>485.60999873062559</c:v>
                </c:pt>
                <c:pt idx="11">
                  <c:v>503.41999911946067</c:v>
                </c:pt>
                <c:pt idx="12">
                  <c:v>524.13999779414416</c:v>
                </c:pt>
                <c:pt idx="13">
                  <c:v>520.01999876531193</c:v>
                </c:pt>
                <c:pt idx="14">
                  <c:v>490.24000141572907</c:v>
                </c:pt>
                <c:pt idx="15">
                  <c:v>480.68000094064325</c:v>
                </c:pt>
                <c:pt idx="16">
                  <c:v>486.39999968288794</c:v>
                </c:pt>
                <c:pt idx="17">
                  <c:v>468.43770691033353</c:v>
                </c:pt>
                <c:pt idx="18">
                  <c:v>425.31691355630198</c:v>
                </c:pt>
                <c:pt idx="19">
                  <c:v>413.77432230885182</c:v>
                </c:pt>
                <c:pt idx="20">
                  <c:v>400.35141142894935</c:v>
                </c:pt>
              </c:numCache>
            </c:numRef>
          </c:val>
          <c:smooth val="0"/>
          <c:extLst>
            <c:ext xmlns:c16="http://schemas.microsoft.com/office/drawing/2014/chart" uri="{C3380CC4-5D6E-409C-BE32-E72D297353CC}">
              <c16:uniqueId val="{00000001-AF3B-45AA-9B87-5D2AD8355AC7}"/>
            </c:ext>
          </c:extLst>
        </c:ser>
        <c:dLbls>
          <c:showLegendKey val="0"/>
          <c:showVal val="0"/>
          <c:showCatName val="0"/>
          <c:showSerName val="0"/>
          <c:showPercent val="0"/>
          <c:showBubbleSize val="0"/>
        </c:dLbls>
        <c:smooth val="0"/>
        <c:axId val="715294344"/>
        <c:axId val="715294736"/>
      </c:lineChart>
      <c:catAx>
        <c:axId val="715294344"/>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294736"/>
        <c:crosses val="autoZero"/>
        <c:auto val="1"/>
        <c:lblAlgn val="ctr"/>
        <c:lblOffset val="100"/>
        <c:noMultiLvlLbl val="0"/>
      </c:catAx>
      <c:valAx>
        <c:axId val="715294736"/>
        <c:scaling>
          <c:orientation val="minMax"/>
          <c:min val="35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294344"/>
        <c:crosses val="autoZero"/>
        <c:crossBetween val="between"/>
      </c:valAx>
      <c:spPr>
        <a:noFill/>
        <a:ln w="25400">
          <a:noFill/>
        </a:ln>
        <a:effectLst/>
      </c:spPr>
    </c:plotArea>
    <c:legend>
      <c:legendPos val="b"/>
      <c:layout>
        <c:manualLayout>
          <c:xMode val="edge"/>
          <c:yMode val="edge"/>
          <c:x val="0"/>
          <c:y val="0.84262789936068117"/>
          <c:w val="0.97499591239619643"/>
          <c:h val="0.15569810102851067"/>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4246428571428578E-2"/>
          <c:y val="4.5192222222222224E-2"/>
          <c:w val="0.82468611111111101"/>
          <c:h val="0.57853999999999994"/>
        </c:manualLayout>
      </c:layout>
      <c:barChart>
        <c:barDir val="col"/>
        <c:grouping val="clustered"/>
        <c:varyColors val="0"/>
        <c:ser>
          <c:idx val="0"/>
          <c:order val="2"/>
          <c:tx>
            <c:strRef>
              <c:f>'Գրաֆիկ 3'!$D$1</c:f>
              <c:strCache>
                <c:ptCount val="1"/>
                <c:pt idx="0">
                  <c:v>Variance, right-hand scale</c:v>
                </c:pt>
              </c:strCache>
            </c:strRef>
          </c:tx>
          <c:spPr>
            <a:solidFill>
              <a:schemeClr val="accent2"/>
            </a:solidFill>
          </c:spPr>
          <c:invertIfNegative val="0"/>
          <c:cat>
            <c:numRef>
              <c:f>'Գրաֆիկ 3'!$A$2:$A$9</c:f>
              <c:numCache>
                <c:formatCode>General</c:formatCode>
                <c:ptCount val="8"/>
                <c:pt idx="0">
                  <c:v>2018</c:v>
                </c:pt>
                <c:pt idx="1">
                  <c:v>2019</c:v>
                </c:pt>
                <c:pt idx="2">
                  <c:v>2020</c:v>
                </c:pt>
                <c:pt idx="3">
                  <c:v>2021</c:v>
                </c:pt>
                <c:pt idx="4">
                  <c:v>2022</c:v>
                </c:pt>
                <c:pt idx="5">
                  <c:v>2023</c:v>
                </c:pt>
                <c:pt idx="6">
                  <c:v>2024</c:v>
                </c:pt>
                <c:pt idx="7">
                  <c:v>2025</c:v>
                </c:pt>
              </c:numCache>
            </c:numRef>
          </c:cat>
          <c:val>
            <c:numRef>
              <c:f>'Գրաֆիկ 3'!$D$2:$D$9</c:f>
              <c:numCache>
                <c:formatCode>0.0</c:formatCode>
                <c:ptCount val="8"/>
                <c:pt idx="0">
                  <c:v>0</c:v>
                </c:pt>
                <c:pt idx="1">
                  <c:v>0</c:v>
                </c:pt>
                <c:pt idx="2">
                  <c:v>0</c:v>
                </c:pt>
                <c:pt idx="3">
                  <c:v>0</c:v>
                </c:pt>
                <c:pt idx="4">
                  <c:v>0.30000000000000004</c:v>
                </c:pt>
                <c:pt idx="5">
                  <c:v>0.60000000000000009</c:v>
                </c:pt>
                <c:pt idx="6" formatCode="General">
                  <c:v>-0.20000000000000018</c:v>
                </c:pt>
                <c:pt idx="7" formatCode="General">
                  <c:v>-0.30000000000000027</c:v>
                </c:pt>
              </c:numCache>
            </c:numRef>
          </c:val>
          <c:extLst>
            <c:ext xmlns:c16="http://schemas.microsoft.com/office/drawing/2014/chart" uri="{C3380CC4-5D6E-409C-BE32-E72D297353CC}">
              <c16:uniqueId val="{00000000-3F4B-4B3A-8874-36792D4A4EE2}"/>
            </c:ext>
          </c:extLst>
        </c:ser>
        <c:dLbls>
          <c:showLegendKey val="0"/>
          <c:showVal val="0"/>
          <c:showCatName val="0"/>
          <c:showSerName val="0"/>
          <c:showPercent val="0"/>
          <c:showBubbleSize val="0"/>
        </c:dLbls>
        <c:gapWidth val="150"/>
        <c:axId val="557482896"/>
        <c:axId val="557491520"/>
      </c:barChart>
      <c:lineChart>
        <c:grouping val="standard"/>
        <c:varyColors val="0"/>
        <c:ser>
          <c:idx val="2"/>
          <c:order val="0"/>
          <c:tx>
            <c:strRef>
              <c:f>'Գրաֆիկ 3'!$B$1</c:f>
              <c:strCache>
                <c:ptCount val="1"/>
                <c:pt idx="0">
                  <c:v>Previous quarter's scenario</c:v>
                </c:pt>
              </c:strCache>
            </c:strRef>
          </c:tx>
          <c:spPr>
            <a:ln>
              <a:solidFill>
                <a:srgbClr val="002060"/>
              </a:solidFill>
              <a:prstDash val="dash"/>
            </a:ln>
          </c:spPr>
          <c:marker>
            <c:symbol val="none"/>
          </c:marker>
          <c:cat>
            <c:numRef>
              <c:f>'Գրաֆիկ 3'!$A$2:$A$9</c:f>
              <c:numCache>
                <c:formatCode>General</c:formatCode>
                <c:ptCount val="8"/>
                <c:pt idx="0">
                  <c:v>2018</c:v>
                </c:pt>
                <c:pt idx="1">
                  <c:v>2019</c:v>
                </c:pt>
                <c:pt idx="2">
                  <c:v>2020</c:v>
                </c:pt>
                <c:pt idx="3">
                  <c:v>2021</c:v>
                </c:pt>
                <c:pt idx="4">
                  <c:v>2022</c:v>
                </c:pt>
                <c:pt idx="5">
                  <c:v>2023</c:v>
                </c:pt>
                <c:pt idx="6">
                  <c:v>2024</c:v>
                </c:pt>
                <c:pt idx="7">
                  <c:v>2025</c:v>
                </c:pt>
              </c:numCache>
            </c:numRef>
          </c:cat>
          <c:val>
            <c:numRef>
              <c:f>'Գրաֆիկ 3'!$B$2:$B$9</c:f>
              <c:numCache>
                <c:formatCode>0.0</c:formatCode>
                <c:ptCount val="8"/>
                <c:pt idx="0">
                  <c:v>2.9</c:v>
                </c:pt>
                <c:pt idx="1">
                  <c:v>2.2999999999999998</c:v>
                </c:pt>
                <c:pt idx="2">
                  <c:v>-2.7</c:v>
                </c:pt>
                <c:pt idx="3">
                  <c:v>6.1</c:v>
                </c:pt>
                <c:pt idx="4">
                  <c:v>1.8</c:v>
                </c:pt>
                <c:pt idx="5">
                  <c:v>1</c:v>
                </c:pt>
                <c:pt idx="6">
                  <c:v>2.5</c:v>
                </c:pt>
                <c:pt idx="7" formatCode="General">
                  <c:v>2.7</c:v>
                </c:pt>
              </c:numCache>
            </c:numRef>
          </c:val>
          <c:smooth val="0"/>
          <c:extLst xmlns:c15="http://schemas.microsoft.com/office/drawing/2012/chart">
            <c:ext xmlns:c16="http://schemas.microsoft.com/office/drawing/2014/chart" uri="{C3380CC4-5D6E-409C-BE32-E72D297353CC}">
              <c16:uniqueId val="{00000001-3F4B-4B3A-8874-36792D4A4EE2}"/>
            </c:ext>
          </c:extLst>
        </c:ser>
        <c:ser>
          <c:idx val="3"/>
          <c:order val="1"/>
          <c:tx>
            <c:strRef>
              <c:f>'Գրաֆիկ 3'!$C$1</c:f>
              <c:strCache>
                <c:ptCount val="1"/>
                <c:pt idx="0">
                  <c:v>Current quarter's scenario</c:v>
                </c:pt>
              </c:strCache>
            </c:strRef>
          </c:tx>
          <c:spPr>
            <a:ln>
              <a:solidFill>
                <a:srgbClr val="C00000"/>
              </a:solidFill>
            </a:ln>
          </c:spPr>
          <c:marker>
            <c:symbol val="none"/>
          </c:marker>
          <c:cat>
            <c:numRef>
              <c:f>'Գրաֆիկ 3'!$A$2:$A$9</c:f>
              <c:numCache>
                <c:formatCode>General</c:formatCode>
                <c:ptCount val="8"/>
                <c:pt idx="0">
                  <c:v>2018</c:v>
                </c:pt>
                <c:pt idx="1">
                  <c:v>2019</c:v>
                </c:pt>
                <c:pt idx="2">
                  <c:v>2020</c:v>
                </c:pt>
                <c:pt idx="3">
                  <c:v>2021</c:v>
                </c:pt>
                <c:pt idx="4">
                  <c:v>2022</c:v>
                </c:pt>
                <c:pt idx="5">
                  <c:v>2023</c:v>
                </c:pt>
                <c:pt idx="6">
                  <c:v>2024</c:v>
                </c:pt>
                <c:pt idx="7">
                  <c:v>2025</c:v>
                </c:pt>
              </c:numCache>
            </c:numRef>
          </c:cat>
          <c:val>
            <c:numRef>
              <c:f>'Գրաֆիկ 3'!$C$2:$C$9</c:f>
              <c:numCache>
                <c:formatCode>0.0</c:formatCode>
                <c:ptCount val="8"/>
                <c:pt idx="0">
                  <c:v>2.9</c:v>
                </c:pt>
                <c:pt idx="1">
                  <c:v>2.2999999999999998</c:v>
                </c:pt>
                <c:pt idx="2">
                  <c:v>-2.7</c:v>
                </c:pt>
                <c:pt idx="3">
                  <c:v>6.1</c:v>
                </c:pt>
                <c:pt idx="4">
                  <c:v>2.1</c:v>
                </c:pt>
                <c:pt idx="5">
                  <c:v>1.6</c:v>
                </c:pt>
                <c:pt idx="6">
                  <c:v>2.2999999999999998</c:v>
                </c:pt>
                <c:pt idx="7" formatCode="General">
                  <c:v>2.4</c:v>
                </c:pt>
              </c:numCache>
            </c:numRef>
          </c:val>
          <c:smooth val="0"/>
          <c:extLst>
            <c:ext xmlns:c16="http://schemas.microsoft.com/office/drawing/2014/chart" uri="{C3380CC4-5D6E-409C-BE32-E72D297353CC}">
              <c16:uniqueId val="{00000002-3F4B-4B3A-8874-36792D4A4EE2}"/>
            </c:ext>
          </c:extLst>
        </c:ser>
        <c:dLbls>
          <c:showLegendKey val="0"/>
          <c:showVal val="0"/>
          <c:showCatName val="0"/>
          <c:showSerName val="0"/>
          <c:showPercent val="0"/>
          <c:showBubbleSize val="0"/>
        </c:dLbls>
        <c:marker val="1"/>
        <c:smooth val="0"/>
        <c:axId val="557482504"/>
        <c:axId val="557487600"/>
        <c:extLst/>
      </c:lineChart>
      <c:catAx>
        <c:axId val="557482504"/>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60000000" vert="horz"/>
          <a:lstStyle/>
          <a:p>
            <a:pPr>
              <a:defRPr sz="600"/>
            </a:pPr>
            <a:endParaRPr lang="en-US"/>
          </a:p>
        </c:txPr>
        <c:crossAx val="557487600"/>
        <c:crosses val="autoZero"/>
        <c:auto val="1"/>
        <c:lblAlgn val="ctr"/>
        <c:lblOffset val="100"/>
        <c:noMultiLvlLbl val="0"/>
      </c:catAx>
      <c:valAx>
        <c:axId val="557487600"/>
        <c:scaling>
          <c:orientation val="minMax"/>
        </c:scaling>
        <c:delete val="0"/>
        <c:axPos val="l"/>
        <c:numFmt formatCode="0.0" sourceLinked="0"/>
        <c:majorTickMark val="out"/>
        <c:minorTickMark val="none"/>
        <c:tickLblPos val="nextTo"/>
        <c:spPr>
          <a:noFill/>
          <a:ln>
            <a:solidFill>
              <a:schemeClr val="tx1"/>
            </a:solidFill>
          </a:ln>
          <a:effectLst/>
        </c:spPr>
        <c:txPr>
          <a:bodyPr rot="-60000000" vert="horz"/>
          <a:lstStyle/>
          <a:p>
            <a:pPr>
              <a:defRPr sz="600"/>
            </a:pPr>
            <a:endParaRPr lang="en-US"/>
          </a:p>
        </c:txPr>
        <c:crossAx val="557482504"/>
        <c:crosses val="autoZero"/>
        <c:crossBetween val="between"/>
        <c:majorUnit val="1.5"/>
      </c:valAx>
      <c:valAx>
        <c:axId val="557491520"/>
        <c:scaling>
          <c:orientation val="minMax"/>
          <c:max val="5"/>
          <c:min val="-3"/>
        </c:scaling>
        <c:delete val="0"/>
        <c:axPos val="r"/>
        <c:numFmt formatCode="0.0" sourceLinked="0"/>
        <c:majorTickMark val="out"/>
        <c:minorTickMark val="none"/>
        <c:tickLblPos val="nextTo"/>
        <c:spPr>
          <a:ln>
            <a:solidFill>
              <a:schemeClr val="tx1"/>
            </a:solidFill>
          </a:ln>
        </c:spPr>
        <c:txPr>
          <a:bodyPr/>
          <a:lstStyle/>
          <a:p>
            <a:pPr>
              <a:defRPr sz="600"/>
            </a:pPr>
            <a:endParaRPr lang="en-US"/>
          </a:p>
        </c:txPr>
        <c:crossAx val="557482896"/>
        <c:crosses val="max"/>
        <c:crossBetween val="between"/>
      </c:valAx>
      <c:catAx>
        <c:axId val="557482896"/>
        <c:scaling>
          <c:orientation val="minMax"/>
        </c:scaling>
        <c:delete val="1"/>
        <c:axPos val="b"/>
        <c:numFmt formatCode="General" sourceLinked="1"/>
        <c:majorTickMark val="out"/>
        <c:minorTickMark val="none"/>
        <c:tickLblPos val="nextTo"/>
        <c:crossAx val="557491520"/>
        <c:crossesAt val="0"/>
        <c:auto val="1"/>
        <c:lblAlgn val="ctr"/>
        <c:lblOffset val="100"/>
        <c:noMultiLvlLbl val="0"/>
      </c:catAx>
      <c:spPr>
        <a:noFill/>
        <a:ln>
          <a:noFill/>
        </a:ln>
        <a:effectLst/>
      </c:spPr>
    </c:plotArea>
    <c:legend>
      <c:legendPos val="b"/>
      <c:layout>
        <c:manualLayout>
          <c:xMode val="edge"/>
          <c:yMode val="edge"/>
          <c:x val="8.3099206349206353E-3"/>
          <c:y val="0.76130203941239272"/>
          <c:w val="0.66292420634920635"/>
          <c:h val="0.2260909186116172"/>
        </c:manualLayout>
      </c:layout>
      <c:overlay val="0"/>
      <c:spPr>
        <a:noFill/>
        <a:ln>
          <a:noFill/>
        </a:ln>
        <a:effectLst/>
      </c:spPr>
      <c:txPr>
        <a:bodyPr rot="0" vert="horz"/>
        <a:lstStyle/>
        <a:p>
          <a:pPr>
            <a:defRPr sz="800" b="0" i="1" baseline="-14000"/>
          </a:pPr>
          <a:endParaRPr lang="en-US"/>
        </a:p>
      </c:txPr>
    </c:legend>
    <c:plotVisOnly val="1"/>
    <c:dispBlanksAs val="gap"/>
    <c:showDLblsOverMax val="0"/>
  </c:chart>
  <c:spPr>
    <a:noFill/>
    <a:ln w="9525" cap="flat" cmpd="sng" algn="ctr">
      <a:noFill/>
      <a:round/>
    </a:ln>
    <a:effectLst/>
  </c:spPr>
  <c:txPr>
    <a:bodyPr/>
    <a:lstStyle/>
    <a:p>
      <a:pPr>
        <a:defRPr>
          <a:latin typeface="GHEA Grapalat" panose="02000506050000020003" pitchFamily="50" charset="0"/>
        </a:defRPr>
      </a:pPr>
      <a:endParaRPr lang="en-US"/>
    </a:p>
  </c:txPr>
  <c:externalData r:id="rId2">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635883642731111E-2"/>
          <c:y val="3.5264376782623542E-2"/>
          <c:w val="0.89165480820921483"/>
          <c:h val="0.70535871870505351"/>
        </c:manualLayout>
      </c:layout>
      <c:lineChart>
        <c:grouping val="standard"/>
        <c:varyColors val="0"/>
        <c:ser>
          <c:idx val="0"/>
          <c:order val="0"/>
          <c:tx>
            <c:strRef>
              <c:f>'Գրաֆիկ 30'!$B$2</c:f>
              <c:strCache>
                <c:ptCount val="1"/>
                <c:pt idx="0">
                  <c:v>Report's scenario</c:v>
                </c:pt>
              </c:strCache>
            </c:strRef>
          </c:tx>
          <c:spPr>
            <a:ln w="19050" cap="rnd">
              <a:solidFill>
                <a:srgbClr val="002060"/>
              </a:solidFill>
              <a:round/>
            </a:ln>
            <a:effectLst/>
          </c:spPr>
          <c:marker>
            <c:symbol val="none"/>
          </c:marker>
          <c:cat>
            <c:strRef>
              <c:f>'Գրաֆիկ 30'!$A$3:$A$23</c:f>
              <c:strCache>
                <c:ptCount val="21"/>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strCache>
            </c:strRef>
          </c:cat>
          <c:val>
            <c:numRef>
              <c:f>'Գրաֆիկ 30'!$B$3:$B$23</c:f>
              <c:numCache>
                <c:formatCode>0.00</c:formatCode>
                <c:ptCount val="21"/>
                <c:pt idx="0">
                  <c:v>6</c:v>
                </c:pt>
                <c:pt idx="1">
                  <c:v>5.78</c:v>
                </c:pt>
                <c:pt idx="2">
                  <c:v>6.03</c:v>
                </c:pt>
                <c:pt idx="3">
                  <c:v>6.15</c:v>
                </c:pt>
                <c:pt idx="4">
                  <c:v>5.71</c:v>
                </c:pt>
                <c:pt idx="5">
                  <c:v>5.76</c:v>
                </c:pt>
                <c:pt idx="6">
                  <c:v>5.68</c:v>
                </c:pt>
                <c:pt idx="7">
                  <c:v>5.42</c:v>
                </c:pt>
                <c:pt idx="8">
                  <c:v>5.22</c:v>
                </c:pt>
                <c:pt idx="9">
                  <c:v>4.68</c:v>
                </c:pt>
                <c:pt idx="10">
                  <c:v>4.2</c:v>
                </c:pt>
                <c:pt idx="11">
                  <c:v>4.51</c:v>
                </c:pt>
                <c:pt idx="12">
                  <c:v>5.54</c:v>
                </c:pt>
                <c:pt idx="13">
                  <c:v>6.29</c:v>
                </c:pt>
                <c:pt idx="14">
                  <c:v>7.2</c:v>
                </c:pt>
                <c:pt idx="15">
                  <c:v>7.68</c:v>
                </c:pt>
                <c:pt idx="16">
                  <c:v>8.1300000000000008</c:v>
                </c:pt>
                <c:pt idx="17">
                  <c:v>9.43</c:v>
                </c:pt>
                <c:pt idx="18">
                  <c:v>9.7100000000000009</c:v>
                </c:pt>
                <c:pt idx="19">
                  <c:v>10.61</c:v>
                </c:pt>
                <c:pt idx="20">
                  <c:v>11.19</c:v>
                </c:pt>
              </c:numCache>
            </c:numRef>
          </c:val>
          <c:smooth val="0"/>
          <c:extLst>
            <c:ext xmlns:c16="http://schemas.microsoft.com/office/drawing/2014/chart" uri="{C3380CC4-5D6E-409C-BE32-E72D297353CC}">
              <c16:uniqueId val="{00000000-AF3B-45AA-9B87-5D2AD8355AC7}"/>
            </c:ext>
          </c:extLst>
        </c:ser>
        <c:ser>
          <c:idx val="1"/>
          <c:order val="1"/>
          <c:tx>
            <c:strRef>
              <c:f>'Գրաֆիկ 30'!$C$2</c:f>
              <c:strCache>
                <c:ptCount val="1"/>
                <c:pt idx="0">
                  <c:v>Conditional scenario 1: stable interest rate</c:v>
                </c:pt>
              </c:strCache>
            </c:strRef>
          </c:tx>
          <c:spPr>
            <a:ln w="19050" cap="rnd">
              <a:solidFill>
                <a:srgbClr val="C00000"/>
              </a:solidFill>
              <a:prstDash val="solid"/>
              <a:round/>
            </a:ln>
            <a:effectLst/>
          </c:spPr>
          <c:marker>
            <c:symbol val="none"/>
          </c:marker>
          <c:cat>
            <c:strRef>
              <c:f>'Գրաֆիկ 30'!$A$3:$A$23</c:f>
              <c:strCache>
                <c:ptCount val="21"/>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strCache>
            </c:strRef>
          </c:cat>
          <c:val>
            <c:numRef>
              <c:f>'Գրաֆիկ 30'!$C$3:$C$23</c:f>
              <c:numCache>
                <c:formatCode>0.00</c:formatCode>
                <c:ptCount val="21"/>
                <c:pt idx="0">
                  <c:v>6</c:v>
                </c:pt>
                <c:pt idx="1">
                  <c:v>5.78</c:v>
                </c:pt>
                <c:pt idx="2">
                  <c:v>6.03</c:v>
                </c:pt>
                <c:pt idx="3">
                  <c:v>6.15</c:v>
                </c:pt>
                <c:pt idx="4">
                  <c:v>5.71</c:v>
                </c:pt>
                <c:pt idx="5">
                  <c:v>5.76</c:v>
                </c:pt>
                <c:pt idx="6">
                  <c:v>5.68</c:v>
                </c:pt>
                <c:pt idx="7">
                  <c:v>5.42</c:v>
                </c:pt>
                <c:pt idx="8">
                  <c:v>5.22</c:v>
                </c:pt>
                <c:pt idx="9">
                  <c:v>4.68</c:v>
                </c:pt>
                <c:pt idx="10">
                  <c:v>4.2</c:v>
                </c:pt>
                <c:pt idx="11">
                  <c:v>4.51</c:v>
                </c:pt>
                <c:pt idx="12">
                  <c:v>5.54</c:v>
                </c:pt>
                <c:pt idx="13">
                  <c:v>6.29</c:v>
                </c:pt>
                <c:pt idx="14">
                  <c:v>7.2</c:v>
                </c:pt>
                <c:pt idx="15">
                  <c:v>7.68</c:v>
                </c:pt>
                <c:pt idx="16">
                  <c:v>8.1300000000000008</c:v>
                </c:pt>
                <c:pt idx="17">
                  <c:v>8.1300000000000008</c:v>
                </c:pt>
                <c:pt idx="18">
                  <c:v>8.1300000000000008</c:v>
                </c:pt>
                <c:pt idx="19">
                  <c:v>8.1300000000000008</c:v>
                </c:pt>
                <c:pt idx="20">
                  <c:v>11.737429499999999</c:v>
                </c:pt>
              </c:numCache>
            </c:numRef>
          </c:val>
          <c:smooth val="0"/>
          <c:extLst>
            <c:ext xmlns:c16="http://schemas.microsoft.com/office/drawing/2014/chart" uri="{C3380CC4-5D6E-409C-BE32-E72D297353CC}">
              <c16:uniqueId val="{00000001-AF3B-45AA-9B87-5D2AD8355AC7}"/>
            </c:ext>
          </c:extLst>
        </c:ser>
        <c:dLbls>
          <c:showLegendKey val="0"/>
          <c:showVal val="0"/>
          <c:showCatName val="0"/>
          <c:showSerName val="0"/>
          <c:showPercent val="0"/>
          <c:showBubbleSize val="0"/>
        </c:dLbls>
        <c:smooth val="0"/>
        <c:axId val="715284544"/>
        <c:axId val="715284936"/>
      </c:lineChart>
      <c:catAx>
        <c:axId val="715284544"/>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284936"/>
        <c:crosses val="autoZero"/>
        <c:auto val="1"/>
        <c:lblAlgn val="ctr"/>
        <c:lblOffset val="100"/>
        <c:noMultiLvlLbl val="0"/>
      </c:catAx>
      <c:valAx>
        <c:axId val="715284936"/>
        <c:scaling>
          <c:orientation val="minMax"/>
          <c:min val="4"/>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284544"/>
        <c:crosses val="autoZero"/>
        <c:crossBetween val="between"/>
      </c:valAx>
      <c:spPr>
        <a:noFill/>
        <a:ln w="25400">
          <a:noFill/>
        </a:ln>
        <a:effectLst/>
      </c:spPr>
    </c:plotArea>
    <c:legend>
      <c:legendPos val="b"/>
      <c:layout>
        <c:manualLayout>
          <c:xMode val="edge"/>
          <c:yMode val="edge"/>
          <c:x val="0"/>
          <c:y val="0.85649009044148117"/>
          <c:w val="0.9573145462080398"/>
          <c:h val="0.14183613271251308"/>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63581089662178E-2"/>
          <c:y val="6.0032366580463833E-2"/>
          <c:w val="0.89165480820921483"/>
          <c:h val="0.61247942360630381"/>
        </c:manualLayout>
      </c:layout>
      <c:lineChart>
        <c:grouping val="standard"/>
        <c:varyColors val="0"/>
        <c:ser>
          <c:idx val="0"/>
          <c:order val="0"/>
          <c:tx>
            <c:strRef>
              <c:f>'Գրաֆիկ 31'!$B$2</c:f>
              <c:strCache>
                <c:ptCount val="1"/>
                <c:pt idx="0">
                  <c:v>Report's scenario</c:v>
                </c:pt>
              </c:strCache>
            </c:strRef>
          </c:tx>
          <c:spPr>
            <a:ln w="19050" cap="rnd">
              <a:solidFill>
                <a:srgbClr val="002060"/>
              </a:solidFill>
              <a:round/>
            </a:ln>
            <a:effectLst/>
          </c:spPr>
          <c:marker>
            <c:symbol val="none"/>
          </c:marker>
          <c:cat>
            <c:strRef>
              <c:f>'Գրաֆիկ 31'!$A$3:$A$23</c:f>
              <c:strCache>
                <c:ptCount val="21"/>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strCache>
            </c:strRef>
          </c:cat>
          <c:val>
            <c:numRef>
              <c:f>'Գրաֆիկ 31'!$B$3:$B$23</c:f>
              <c:numCache>
                <c:formatCode>0.00</c:formatCode>
                <c:ptCount val="21"/>
                <c:pt idx="0">
                  <c:v>3.3045195199999999</c:v>
                </c:pt>
                <c:pt idx="1">
                  <c:v>1.5107168799999999</c:v>
                </c:pt>
                <c:pt idx="2">
                  <c:v>2.98027262</c:v>
                </c:pt>
                <c:pt idx="3">
                  <c:v>2.2285034000000001</c:v>
                </c:pt>
                <c:pt idx="4">
                  <c:v>1.6336508000000001</c:v>
                </c:pt>
                <c:pt idx="5">
                  <c:v>2.31950879</c:v>
                </c:pt>
                <c:pt idx="6">
                  <c:v>0.80926305799999998</c:v>
                </c:pt>
                <c:pt idx="7">
                  <c:v>0.90519484500000003</c:v>
                </c:pt>
                <c:pt idx="8">
                  <c:v>8.2263725600000004E-2</c:v>
                </c:pt>
                <c:pt idx="9">
                  <c:v>1.1278131899999999</c:v>
                </c:pt>
                <c:pt idx="10">
                  <c:v>1.37629044</c:v>
                </c:pt>
                <c:pt idx="11">
                  <c:v>2.2345128700000001</c:v>
                </c:pt>
                <c:pt idx="12">
                  <c:v>5.2375085800000001</c:v>
                </c:pt>
                <c:pt idx="13">
                  <c:v>5.9189819300000002</c:v>
                </c:pt>
                <c:pt idx="14">
                  <c:v>8.1309167000000002</c:v>
                </c:pt>
                <c:pt idx="15">
                  <c:v>8.4334425199999998</c:v>
                </c:pt>
                <c:pt idx="16">
                  <c:v>6.9669149299999997</c:v>
                </c:pt>
                <c:pt idx="17">
                  <c:v>8.7514054199999993</c:v>
                </c:pt>
                <c:pt idx="18">
                  <c:v>8.9314784800000009</c:v>
                </c:pt>
                <c:pt idx="19">
                  <c:v>8.5286930900000009</c:v>
                </c:pt>
                <c:pt idx="20">
                  <c:v>7.4538020600000001</c:v>
                </c:pt>
              </c:numCache>
            </c:numRef>
          </c:val>
          <c:smooth val="0"/>
          <c:extLst>
            <c:ext xmlns:c16="http://schemas.microsoft.com/office/drawing/2014/chart" uri="{C3380CC4-5D6E-409C-BE32-E72D297353CC}">
              <c16:uniqueId val="{00000000-AF3B-45AA-9B87-5D2AD8355AC7}"/>
            </c:ext>
          </c:extLst>
        </c:ser>
        <c:ser>
          <c:idx val="1"/>
          <c:order val="1"/>
          <c:tx>
            <c:strRef>
              <c:f>'Գրաֆիկ 31'!$C$2</c:f>
              <c:strCache>
                <c:ptCount val="1"/>
                <c:pt idx="0">
                  <c:v>Conditional scenario 2: unchanged exchange rate</c:v>
                </c:pt>
              </c:strCache>
            </c:strRef>
          </c:tx>
          <c:spPr>
            <a:ln w="19050" cap="rnd">
              <a:solidFill>
                <a:srgbClr val="C00000"/>
              </a:solidFill>
              <a:prstDash val="solid"/>
              <a:round/>
            </a:ln>
            <a:effectLst/>
          </c:spPr>
          <c:marker>
            <c:symbol val="none"/>
          </c:marker>
          <c:cat>
            <c:strRef>
              <c:f>'Գրաֆիկ 31'!$A$3:$A$23</c:f>
              <c:strCache>
                <c:ptCount val="21"/>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strCache>
            </c:strRef>
          </c:cat>
          <c:val>
            <c:numRef>
              <c:f>'Գրաֆիկ 31'!$C$3:$C$23</c:f>
              <c:numCache>
                <c:formatCode>0.00</c:formatCode>
                <c:ptCount val="21"/>
                <c:pt idx="0">
                  <c:v>3.3045195199999999</c:v>
                </c:pt>
                <c:pt idx="1">
                  <c:v>1.5107168799999999</c:v>
                </c:pt>
                <c:pt idx="2">
                  <c:v>2.98027262</c:v>
                </c:pt>
                <c:pt idx="3">
                  <c:v>2.2285034000000001</c:v>
                </c:pt>
                <c:pt idx="4">
                  <c:v>1.6336508000000001</c:v>
                </c:pt>
                <c:pt idx="5">
                  <c:v>2.31950879</c:v>
                </c:pt>
                <c:pt idx="6">
                  <c:v>0.80926305799999998</c:v>
                </c:pt>
                <c:pt idx="7">
                  <c:v>0.90519484500000003</c:v>
                </c:pt>
                <c:pt idx="8">
                  <c:v>8.2263725600000004E-2</c:v>
                </c:pt>
                <c:pt idx="9">
                  <c:v>1.1278131899999999</c:v>
                </c:pt>
                <c:pt idx="10">
                  <c:v>1.37629044</c:v>
                </c:pt>
                <c:pt idx="11">
                  <c:v>2.2345128700000001</c:v>
                </c:pt>
                <c:pt idx="12">
                  <c:v>5.2375085800000001</c:v>
                </c:pt>
                <c:pt idx="13">
                  <c:v>5.9189819300000002</c:v>
                </c:pt>
                <c:pt idx="14">
                  <c:v>8.1309167000000002</c:v>
                </c:pt>
                <c:pt idx="15">
                  <c:v>8.4334425199999998</c:v>
                </c:pt>
                <c:pt idx="16">
                  <c:v>6.9669149299999997</c:v>
                </c:pt>
                <c:pt idx="17">
                  <c:v>9.7981907199999991</c:v>
                </c:pt>
                <c:pt idx="18">
                  <c:v>11.940177</c:v>
                </c:pt>
                <c:pt idx="19">
                  <c:v>13.8356262</c:v>
                </c:pt>
                <c:pt idx="20">
                  <c:v>14.7541774</c:v>
                </c:pt>
              </c:numCache>
            </c:numRef>
          </c:val>
          <c:smooth val="0"/>
          <c:extLst>
            <c:ext xmlns:c16="http://schemas.microsoft.com/office/drawing/2014/chart" uri="{C3380CC4-5D6E-409C-BE32-E72D297353CC}">
              <c16:uniqueId val="{00000001-AF3B-45AA-9B87-5D2AD8355AC7}"/>
            </c:ext>
          </c:extLst>
        </c:ser>
        <c:dLbls>
          <c:showLegendKey val="0"/>
          <c:showVal val="0"/>
          <c:showCatName val="0"/>
          <c:showSerName val="0"/>
          <c:showPercent val="0"/>
          <c:showBubbleSize val="0"/>
        </c:dLbls>
        <c:smooth val="0"/>
        <c:axId val="715288856"/>
        <c:axId val="715286504"/>
      </c:lineChart>
      <c:catAx>
        <c:axId val="715288856"/>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286504"/>
        <c:crosses val="autoZero"/>
        <c:auto val="1"/>
        <c:lblAlgn val="ctr"/>
        <c:lblOffset val="100"/>
        <c:noMultiLvlLbl val="0"/>
      </c:catAx>
      <c:valAx>
        <c:axId val="715286504"/>
        <c:scaling>
          <c:orientation val="minMax"/>
          <c:min val="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288856"/>
        <c:crosses val="autoZero"/>
        <c:crossBetween val="between"/>
      </c:valAx>
      <c:spPr>
        <a:noFill/>
        <a:ln w="25400">
          <a:noFill/>
        </a:ln>
        <a:effectLst/>
      </c:spPr>
    </c:plotArea>
    <c:legend>
      <c:legendPos val="b"/>
      <c:layout>
        <c:manualLayout>
          <c:xMode val="edge"/>
          <c:yMode val="edge"/>
          <c:x val="0"/>
          <c:y val="0.78837850368482221"/>
          <c:w val="0.9624174365256043"/>
          <c:h val="0.20994758707308825"/>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63581089662178E-2"/>
          <c:y val="6.0032366580463833E-2"/>
          <c:w val="0.89165480820921483"/>
          <c:h val="0.66140913578463245"/>
        </c:manualLayout>
      </c:layout>
      <c:lineChart>
        <c:grouping val="standard"/>
        <c:varyColors val="0"/>
        <c:ser>
          <c:idx val="0"/>
          <c:order val="0"/>
          <c:tx>
            <c:strRef>
              <c:f>'Գրաֆիկ 32'!$B$2</c:f>
              <c:strCache>
                <c:ptCount val="1"/>
                <c:pt idx="0">
                  <c:v>Report's scenario</c:v>
                </c:pt>
              </c:strCache>
            </c:strRef>
          </c:tx>
          <c:spPr>
            <a:ln w="19050" cap="rnd">
              <a:solidFill>
                <a:srgbClr val="002060"/>
              </a:solidFill>
              <a:round/>
            </a:ln>
            <a:effectLst/>
          </c:spPr>
          <c:marker>
            <c:symbol val="none"/>
          </c:marker>
          <c:cat>
            <c:strRef>
              <c:f>'Գրաֆիկ 32'!$A$3:$A$23</c:f>
              <c:strCache>
                <c:ptCount val="21"/>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strCache>
            </c:strRef>
          </c:cat>
          <c:val>
            <c:numRef>
              <c:f>'Գրաֆիկ 32'!$B$3:$B$23</c:f>
              <c:numCache>
                <c:formatCode>General</c:formatCode>
                <c:ptCount val="21"/>
                <c:pt idx="0">
                  <c:v>481.38999885089396</c:v>
                </c:pt>
                <c:pt idx="1">
                  <c:v>482.69000209944784</c:v>
                </c:pt>
                <c:pt idx="2">
                  <c:v>481.9999980476104</c:v>
                </c:pt>
                <c:pt idx="3">
                  <c:v>485.30999902466658</c:v>
                </c:pt>
                <c:pt idx="4">
                  <c:v>487.22999958360316</c:v>
                </c:pt>
                <c:pt idx="5">
                  <c:v>481.10000062282819</c:v>
                </c:pt>
                <c:pt idx="6">
                  <c:v>476.24000054999289</c:v>
                </c:pt>
                <c:pt idx="7">
                  <c:v>477.21000211004178</c:v>
                </c:pt>
                <c:pt idx="8">
                  <c:v>482.31999798334772</c:v>
                </c:pt>
                <c:pt idx="9">
                  <c:v>484.68000030858502</c:v>
                </c:pt>
                <c:pt idx="10">
                  <c:v>485.60999873062559</c:v>
                </c:pt>
                <c:pt idx="11">
                  <c:v>503.41999911946067</c:v>
                </c:pt>
                <c:pt idx="12">
                  <c:v>524.13999779414416</c:v>
                </c:pt>
                <c:pt idx="13">
                  <c:v>520.01999876531193</c:v>
                </c:pt>
                <c:pt idx="14">
                  <c:v>490.24000141572907</c:v>
                </c:pt>
                <c:pt idx="15">
                  <c:v>480.68000094064325</c:v>
                </c:pt>
                <c:pt idx="16">
                  <c:v>486.39999968288794</c:v>
                </c:pt>
                <c:pt idx="17">
                  <c:v>450.07000170017972</c:v>
                </c:pt>
                <c:pt idx="18">
                  <c:v>408.63999883775648</c:v>
                </c:pt>
                <c:pt idx="19">
                  <c:v>397.54999906675431</c:v>
                </c:pt>
                <c:pt idx="20">
                  <c:v>392.77000046417788</c:v>
                </c:pt>
              </c:numCache>
            </c:numRef>
          </c:val>
          <c:smooth val="0"/>
          <c:extLst>
            <c:ext xmlns:c16="http://schemas.microsoft.com/office/drawing/2014/chart" uri="{C3380CC4-5D6E-409C-BE32-E72D297353CC}">
              <c16:uniqueId val="{00000000-AF3B-45AA-9B87-5D2AD8355AC7}"/>
            </c:ext>
          </c:extLst>
        </c:ser>
        <c:ser>
          <c:idx val="1"/>
          <c:order val="1"/>
          <c:tx>
            <c:strRef>
              <c:f>'Գրաֆիկ 32'!$C$2</c:f>
              <c:strCache>
                <c:ptCount val="1"/>
                <c:pt idx="0">
                  <c:v>Conditional scenario 2: unchanged exchange rate</c:v>
                </c:pt>
              </c:strCache>
            </c:strRef>
          </c:tx>
          <c:spPr>
            <a:ln w="19050" cap="rnd">
              <a:solidFill>
                <a:srgbClr val="C00000"/>
              </a:solidFill>
              <a:prstDash val="solid"/>
              <a:round/>
            </a:ln>
            <a:effectLst/>
          </c:spPr>
          <c:marker>
            <c:symbol val="none"/>
          </c:marker>
          <c:cat>
            <c:strRef>
              <c:f>'Գրաֆիկ 32'!$A$3:$A$23</c:f>
              <c:strCache>
                <c:ptCount val="21"/>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strCache>
            </c:strRef>
          </c:cat>
          <c:val>
            <c:numRef>
              <c:f>'Գրաֆիկ 32'!$C$3:$C$23</c:f>
              <c:numCache>
                <c:formatCode>General</c:formatCode>
                <c:ptCount val="21"/>
                <c:pt idx="0">
                  <c:v>481.38999885089396</c:v>
                </c:pt>
                <c:pt idx="1">
                  <c:v>482.69000209944784</c:v>
                </c:pt>
                <c:pt idx="2">
                  <c:v>481.9999980476104</c:v>
                </c:pt>
                <c:pt idx="3">
                  <c:v>485.30999902466658</c:v>
                </c:pt>
                <c:pt idx="4">
                  <c:v>487.22999958360316</c:v>
                </c:pt>
                <c:pt idx="5">
                  <c:v>481.10000062282819</c:v>
                </c:pt>
                <c:pt idx="6">
                  <c:v>476.24000054999289</c:v>
                </c:pt>
                <c:pt idx="7">
                  <c:v>477.21000211004178</c:v>
                </c:pt>
                <c:pt idx="8">
                  <c:v>482.31999798334772</c:v>
                </c:pt>
                <c:pt idx="9">
                  <c:v>484.68000030858502</c:v>
                </c:pt>
                <c:pt idx="10">
                  <c:v>485.60999873062559</c:v>
                </c:pt>
                <c:pt idx="11">
                  <c:v>503.41999911946067</c:v>
                </c:pt>
                <c:pt idx="12">
                  <c:v>524.13999779414416</c:v>
                </c:pt>
                <c:pt idx="13">
                  <c:v>520.01999876531193</c:v>
                </c:pt>
                <c:pt idx="14">
                  <c:v>490.24000141572907</c:v>
                </c:pt>
                <c:pt idx="15">
                  <c:v>480.68000094064325</c:v>
                </c:pt>
                <c:pt idx="16">
                  <c:v>486.39999968288794</c:v>
                </c:pt>
                <c:pt idx="17">
                  <c:v>486.39999968288794</c:v>
                </c:pt>
                <c:pt idx="18">
                  <c:v>486.39999968288794</c:v>
                </c:pt>
                <c:pt idx="19">
                  <c:v>486.39999968288794</c:v>
                </c:pt>
                <c:pt idx="20">
                  <c:v>434.85062008098595</c:v>
                </c:pt>
              </c:numCache>
            </c:numRef>
          </c:val>
          <c:smooth val="0"/>
          <c:extLst>
            <c:ext xmlns:c16="http://schemas.microsoft.com/office/drawing/2014/chart" uri="{C3380CC4-5D6E-409C-BE32-E72D297353CC}">
              <c16:uniqueId val="{00000001-AF3B-45AA-9B87-5D2AD8355AC7}"/>
            </c:ext>
          </c:extLst>
        </c:ser>
        <c:dLbls>
          <c:showLegendKey val="0"/>
          <c:showVal val="0"/>
          <c:showCatName val="0"/>
          <c:showSerName val="0"/>
          <c:showPercent val="0"/>
          <c:showBubbleSize val="0"/>
        </c:dLbls>
        <c:smooth val="0"/>
        <c:axId val="715303360"/>
        <c:axId val="715307672"/>
      </c:lineChart>
      <c:catAx>
        <c:axId val="715303360"/>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307672"/>
        <c:crosses val="autoZero"/>
        <c:auto val="1"/>
        <c:lblAlgn val="ctr"/>
        <c:lblOffset val="100"/>
        <c:noMultiLvlLbl val="0"/>
      </c:catAx>
      <c:valAx>
        <c:axId val="715307672"/>
        <c:scaling>
          <c:orientation val="minMax"/>
          <c:min val="35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303360"/>
        <c:crosses val="autoZero"/>
        <c:crossBetween val="between"/>
      </c:valAx>
      <c:spPr>
        <a:noFill/>
        <a:ln w="25400">
          <a:noFill/>
        </a:ln>
        <a:effectLst/>
      </c:spPr>
    </c:plotArea>
    <c:legend>
      <c:legendPos val="b"/>
      <c:layout>
        <c:manualLayout>
          <c:xMode val="edge"/>
          <c:yMode val="edge"/>
          <c:x val="4.7824007651841227E-3"/>
          <c:y val="0.81734170083980762"/>
          <c:w val="0.97984086279028593"/>
          <c:h val="0.16101808374870571"/>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63581089662178E-2"/>
          <c:y val="6.0032366580463833E-2"/>
          <c:w val="0.89165480820921483"/>
          <c:h val="0.67092085080274055"/>
        </c:manualLayout>
      </c:layout>
      <c:lineChart>
        <c:grouping val="standard"/>
        <c:varyColors val="0"/>
        <c:ser>
          <c:idx val="0"/>
          <c:order val="0"/>
          <c:tx>
            <c:strRef>
              <c:f>'Գրաֆիկ 33'!$B$2</c:f>
              <c:strCache>
                <c:ptCount val="1"/>
                <c:pt idx="0">
                  <c:v>Report's scenario</c:v>
                </c:pt>
              </c:strCache>
            </c:strRef>
          </c:tx>
          <c:spPr>
            <a:ln w="19050" cap="rnd">
              <a:solidFill>
                <a:srgbClr val="002060"/>
              </a:solidFill>
              <a:round/>
            </a:ln>
            <a:effectLst/>
          </c:spPr>
          <c:marker>
            <c:symbol val="none"/>
          </c:marker>
          <c:cat>
            <c:strRef>
              <c:f>'Գրաֆիկ 33'!$A$3:$A$23</c:f>
              <c:strCache>
                <c:ptCount val="21"/>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strCache>
            </c:strRef>
          </c:cat>
          <c:val>
            <c:numRef>
              <c:f>'Գրաֆիկ 33'!$B$3:$B$23</c:f>
              <c:numCache>
                <c:formatCode>0.00</c:formatCode>
                <c:ptCount val="21"/>
                <c:pt idx="0">
                  <c:v>6</c:v>
                </c:pt>
                <c:pt idx="1">
                  <c:v>5.78</c:v>
                </c:pt>
                <c:pt idx="2">
                  <c:v>6.03</c:v>
                </c:pt>
                <c:pt idx="3">
                  <c:v>6.15</c:v>
                </c:pt>
                <c:pt idx="4">
                  <c:v>5.71</c:v>
                </c:pt>
                <c:pt idx="5">
                  <c:v>5.76</c:v>
                </c:pt>
                <c:pt idx="6">
                  <c:v>5.68</c:v>
                </c:pt>
                <c:pt idx="7">
                  <c:v>5.42</c:v>
                </c:pt>
                <c:pt idx="8">
                  <c:v>5.22</c:v>
                </c:pt>
                <c:pt idx="9">
                  <c:v>4.68</c:v>
                </c:pt>
                <c:pt idx="10">
                  <c:v>4.2</c:v>
                </c:pt>
                <c:pt idx="11">
                  <c:v>4.51</c:v>
                </c:pt>
                <c:pt idx="12">
                  <c:v>5.54</c:v>
                </c:pt>
                <c:pt idx="13">
                  <c:v>6.29</c:v>
                </c:pt>
                <c:pt idx="14">
                  <c:v>7.2</c:v>
                </c:pt>
                <c:pt idx="15">
                  <c:v>7.68</c:v>
                </c:pt>
                <c:pt idx="16">
                  <c:v>8.1300000000000008</c:v>
                </c:pt>
                <c:pt idx="17">
                  <c:v>9.43</c:v>
                </c:pt>
                <c:pt idx="18">
                  <c:v>9.7100000000000009</c:v>
                </c:pt>
                <c:pt idx="19">
                  <c:v>10.61</c:v>
                </c:pt>
                <c:pt idx="20">
                  <c:v>11.19</c:v>
                </c:pt>
              </c:numCache>
            </c:numRef>
          </c:val>
          <c:smooth val="0"/>
          <c:extLst>
            <c:ext xmlns:c16="http://schemas.microsoft.com/office/drawing/2014/chart" uri="{C3380CC4-5D6E-409C-BE32-E72D297353CC}">
              <c16:uniqueId val="{00000000-AF3B-45AA-9B87-5D2AD8355AC7}"/>
            </c:ext>
          </c:extLst>
        </c:ser>
        <c:ser>
          <c:idx val="1"/>
          <c:order val="1"/>
          <c:tx>
            <c:strRef>
              <c:f>'Գրաֆիկ 33'!$C$2</c:f>
              <c:strCache>
                <c:ptCount val="1"/>
                <c:pt idx="0">
                  <c:v>Conditional scenario 2: unchanged exchange rate</c:v>
                </c:pt>
              </c:strCache>
            </c:strRef>
          </c:tx>
          <c:spPr>
            <a:ln w="19050" cap="rnd">
              <a:solidFill>
                <a:srgbClr val="C00000"/>
              </a:solidFill>
              <a:prstDash val="solid"/>
              <a:round/>
            </a:ln>
            <a:effectLst/>
          </c:spPr>
          <c:marker>
            <c:symbol val="none"/>
          </c:marker>
          <c:cat>
            <c:strRef>
              <c:f>'Գրաֆիկ 33'!$A$3:$A$23</c:f>
              <c:strCache>
                <c:ptCount val="21"/>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strCache>
            </c:strRef>
          </c:cat>
          <c:val>
            <c:numRef>
              <c:f>'Գրաֆիկ 33'!$C$3:$C$23</c:f>
              <c:numCache>
                <c:formatCode>0.00</c:formatCode>
                <c:ptCount val="21"/>
                <c:pt idx="0">
                  <c:v>6</c:v>
                </c:pt>
                <c:pt idx="1">
                  <c:v>5.78</c:v>
                </c:pt>
                <c:pt idx="2">
                  <c:v>6.03</c:v>
                </c:pt>
                <c:pt idx="3">
                  <c:v>6.15</c:v>
                </c:pt>
                <c:pt idx="4">
                  <c:v>5.71</c:v>
                </c:pt>
                <c:pt idx="5">
                  <c:v>5.76</c:v>
                </c:pt>
                <c:pt idx="6">
                  <c:v>5.68</c:v>
                </c:pt>
                <c:pt idx="7">
                  <c:v>5.42</c:v>
                </c:pt>
                <c:pt idx="8">
                  <c:v>5.22</c:v>
                </c:pt>
                <c:pt idx="9">
                  <c:v>4.68</c:v>
                </c:pt>
                <c:pt idx="10">
                  <c:v>4.2</c:v>
                </c:pt>
                <c:pt idx="11">
                  <c:v>4.51</c:v>
                </c:pt>
                <c:pt idx="12">
                  <c:v>5.54</c:v>
                </c:pt>
                <c:pt idx="13">
                  <c:v>6.29</c:v>
                </c:pt>
                <c:pt idx="14">
                  <c:v>7.2</c:v>
                </c:pt>
                <c:pt idx="15">
                  <c:v>7.68</c:v>
                </c:pt>
                <c:pt idx="16">
                  <c:v>8.1300000000000008</c:v>
                </c:pt>
                <c:pt idx="17">
                  <c:v>17.981488299999999</c:v>
                </c:pt>
                <c:pt idx="18">
                  <c:v>21.645220699999999</c:v>
                </c:pt>
                <c:pt idx="19">
                  <c:v>23.865851899999999</c:v>
                </c:pt>
                <c:pt idx="20">
                  <c:v>25.013979800000001</c:v>
                </c:pt>
              </c:numCache>
            </c:numRef>
          </c:val>
          <c:smooth val="0"/>
          <c:extLst>
            <c:ext xmlns:c16="http://schemas.microsoft.com/office/drawing/2014/chart" uri="{C3380CC4-5D6E-409C-BE32-E72D297353CC}">
              <c16:uniqueId val="{00000001-AF3B-45AA-9B87-5D2AD8355AC7}"/>
            </c:ext>
          </c:extLst>
        </c:ser>
        <c:dLbls>
          <c:showLegendKey val="0"/>
          <c:showVal val="0"/>
          <c:showCatName val="0"/>
          <c:showSerName val="0"/>
          <c:showPercent val="0"/>
          <c:showBubbleSize val="0"/>
        </c:dLbls>
        <c:smooth val="0"/>
        <c:axId val="715298656"/>
        <c:axId val="715297480"/>
      </c:lineChart>
      <c:catAx>
        <c:axId val="715298656"/>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297480"/>
        <c:crosses val="autoZero"/>
        <c:auto val="1"/>
        <c:lblAlgn val="ctr"/>
        <c:lblOffset val="100"/>
        <c:noMultiLvlLbl val="0"/>
      </c:catAx>
      <c:valAx>
        <c:axId val="715297480"/>
        <c:scaling>
          <c:orientation val="minMax"/>
          <c:min val="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298656"/>
        <c:crosses val="autoZero"/>
        <c:crossBetween val="between"/>
      </c:valAx>
      <c:spPr>
        <a:noFill/>
        <a:ln w="25400">
          <a:noFill/>
        </a:ln>
        <a:effectLst/>
      </c:spPr>
    </c:plotArea>
    <c:legend>
      <c:legendPos val="b"/>
      <c:layout>
        <c:manualLayout>
          <c:xMode val="edge"/>
          <c:yMode val="edge"/>
          <c:x val="4.9309664694280079E-3"/>
          <c:y val="0.82358454104070555"/>
          <c:w val="0.96977395207255912"/>
          <c:h val="0.15150577768688006"/>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2478571428571429E-2"/>
          <c:y val="3.92019657146132E-2"/>
          <c:w val="0.88728648082296169"/>
          <c:h val="0.65062155969676072"/>
        </c:manualLayout>
      </c:layout>
      <c:lineChart>
        <c:grouping val="standard"/>
        <c:varyColors val="0"/>
        <c:ser>
          <c:idx val="3"/>
          <c:order val="0"/>
          <c:tx>
            <c:strRef>
              <c:f>'Գրաֆիկ 34'!$B$2</c:f>
              <c:strCache>
                <c:ptCount val="1"/>
                <c:pt idx="0">
                  <c:v>q/q, annualized core inflation</c:v>
                </c:pt>
              </c:strCache>
            </c:strRef>
          </c:tx>
          <c:marker>
            <c:symbol val="none"/>
          </c:marker>
          <c:cat>
            <c:strRef>
              <c:f>'Գրաֆիկ 34'!$A$3:$A$30</c:f>
              <c:strCache>
                <c:ptCount val="28"/>
                <c:pt idx="0">
                  <c:v>I 2016</c:v>
                </c:pt>
                <c:pt idx="1">
                  <c:v>II</c:v>
                </c:pt>
                <c:pt idx="2">
                  <c:v>III</c:v>
                </c:pt>
                <c:pt idx="3">
                  <c:v>IV</c:v>
                </c:pt>
                <c:pt idx="4">
                  <c:v>I 2017</c:v>
                </c:pt>
                <c:pt idx="5">
                  <c:v>II</c:v>
                </c:pt>
                <c:pt idx="6">
                  <c:v>III</c:v>
                </c:pt>
                <c:pt idx="7">
                  <c:v>IV</c:v>
                </c:pt>
                <c:pt idx="8">
                  <c:v>I 2018</c:v>
                </c:pt>
                <c:pt idx="9">
                  <c:v>II</c:v>
                </c:pt>
                <c:pt idx="10">
                  <c:v>III</c:v>
                </c:pt>
                <c:pt idx="11">
                  <c:v>IV</c:v>
                </c:pt>
                <c:pt idx="12">
                  <c:v>I 2019</c:v>
                </c:pt>
                <c:pt idx="13">
                  <c:v>II</c:v>
                </c:pt>
                <c:pt idx="14">
                  <c:v>III</c:v>
                </c:pt>
                <c:pt idx="15">
                  <c:v>IV</c:v>
                </c:pt>
                <c:pt idx="16">
                  <c:v>I 2020</c:v>
                </c:pt>
                <c:pt idx="17">
                  <c:v>II</c:v>
                </c:pt>
                <c:pt idx="18">
                  <c:v>III</c:v>
                </c:pt>
                <c:pt idx="19">
                  <c:v>IV</c:v>
                </c:pt>
                <c:pt idx="20">
                  <c:v>I 2021</c:v>
                </c:pt>
                <c:pt idx="21">
                  <c:v>II</c:v>
                </c:pt>
                <c:pt idx="22">
                  <c:v>III</c:v>
                </c:pt>
                <c:pt idx="23">
                  <c:v>IV</c:v>
                </c:pt>
                <c:pt idx="24">
                  <c:v>I 2022</c:v>
                </c:pt>
                <c:pt idx="25">
                  <c:v>II</c:v>
                </c:pt>
                <c:pt idx="26">
                  <c:v>III</c:v>
                </c:pt>
                <c:pt idx="27">
                  <c:v>IV</c:v>
                </c:pt>
              </c:strCache>
            </c:strRef>
          </c:cat>
          <c:val>
            <c:numRef>
              <c:f>'Գրաֆիկ 34'!$B$3:$B$30</c:f>
              <c:numCache>
                <c:formatCode>0.0</c:formatCode>
                <c:ptCount val="28"/>
                <c:pt idx="0">
                  <c:v>-2.8956219187115106</c:v>
                </c:pt>
                <c:pt idx="1">
                  <c:v>-1.9537991554789969</c:v>
                </c:pt>
                <c:pt idx="2">
                  <c:v>-3.4462943956440562</c:v>
                </c:pt>
                <c:pt idx="3">
                  <c:v>1.0425102379241658</c:v>
                </c:pt>
                <c:pt idx="4">
                  <c:v>0.74164941332899303</c:v>
                </c:pt>
                <c:pt idx="5">
                  <c:v>3.1450764097250783</c:v>
                </c:pt>
                <c:pt idx="6">
                  <c:v>3.4571353581306141</c:v>
                </c:pt>
                <c:pt idx="7">
                  <c:v>7.0795983493595394</c:v>
                </c:pt>
                <c:pt idx="8">
                  <c:v>6.1304148211739573</c:v>
                </c:pt>
                <c:pt idx="9">
                  <c:v>7.8229964831155741E-2</c:v>
                </c:pt>
                <c:pt idx="10">
                  <c:v>1.5888480780324343</c:v>
                </c:pt>
                <c:pt idx="11">
                  <c:v>2.8655878836122639</c:v>
                </c:pt>
                <c:pt idx="12">
                  <c:v>0.48928516760184948</c:v>
                </c:pt>
                <c:pt idx="13">
                  <c:v>0.85691786029382655</c:v>
                </c:pt>
                <c:pt idx="14">
                  <c:v>0.14372563178808306</c:v>
                </c:pt>
                <c:pt idx="15">
                  <c:v>1.121827278901133</c:v>
                </c:pt>
                <c:pt idx="16">
                  <c:v>4.3130307410521596E-2</c:v>
                </c:pt>
                <c:pt idx="17">
                  <c:v>1.7863391552324082</c:v>
                </c:pt>
                <c:pt idx="18">
                  <c:v>2.3898055204945479</c:v>
                </c:pt>
                <c:pt idx="19">
                  <c:v>10.137962719791904</c:v>
                </c:pt>
                <c:pt idx="20">
                  <c:v>11.599606605891388</c:v>
                </c:pt>
                <c:pt idx="21">
                  <c:v>6.3151858135311656</c:v>
                </c:pt>
                <c:pt idx="22">
                  <c:v>2.9974748670637652</c:v>
                </c:pt>
                <c:pt idx="23">
                  <c:v>7.3817611561770136</c:v>
                </c:pt>
                <c:pt idx="24">
                  <c:v>10.509503354848615</c:v>
                </c:pt>
                <c:pt idx="25">
                  <c:v>15.71</c:v>
                </c:pt>
                <c:pt idx="26">
                  <c:v>7.05</c:v>
                </c:pt>
                <c:pt idx="27">
                  <c:v>3.4720058146258559</c:v>
                </c:pt>
              </c:numCache>
            </c:numRef>
          </c:val>
          <c:smooth val="0"/>
          <c:extLst>
            <c:ext xmlns:c16="http://schemas.microsoft.com/office/drawing/2014/chart" uri="{C3380CC4-5D6E-409C-BE32-E72D297353CC}">
              <c16:uniqueId val="{00000003-04D8-4793-96A1-170509D4AA47}"/>
            </c:ext>
          </c:extLst>
        </c:ser>
        <c:ser>
          <c:idx val="4"/>
          <c:order val="1"/>
          <c:tx>
            <c:strRef>
              <c:f>'Գրաֆիկ 34'!$C$2</c:f>
              <c:strCache>
                <c:ptCount val="1"/>
                <c:pt idx="0">
                  <c:v>12-month core inflation</c:v>
                </c:pt>
              </c:strCache>
            </c:strRef>
          </c:tx>
          <c:spPr>
            <a:ln w="19050" cap="rnd">
              <a:solidFill>
                <a:schemeClr val="accent5"/>
              </a:solidFill>
              <a:round/>
            </a:ln>
            <a:effectLst/>
          </c:spPr>
          <c:marker>
            <c:symbol val="none"/>
          </c:marker>
          <c:cat>
            <c:strRef>
              <c:f>'Գրաֆիկ 34'!$A$3:$A$30</c:f>
              <c:strCache>
                <c:ptCount val="28"/>
                <c:pt idx="0">
                  <c:v>I 2016</c:v>
                </c:pt>
                <c:pt idx="1">
                  <c:v>II</c:v>
                </c:pt>
                <c:pt idx="2">
                  <c:v>III</c:v>
                </c:pt>
                <c:pt idx="3">
                  <c:v>IV</c:v>
                </c:pt>
                <c:pt idx="4">
                  <c:v>I 2017</c:v>
                </c:pt>
                <c:pt idx="5">
                  <c:v>II</c:v>
                </c:pt>
                <c:pt idx="6">
                  <c:v>III</c:v>
                </c:pt>
                <c:pt idx="7">
                  <c:v>IV</c:v>
                </c:pt>
                <c:pt idx="8">
                  <c:v>I 2018</c:v>
                </c:pt>
                <c:pt idx="9">
                  <c:v>II</c:v>
                </c:pt>
                <c:pt idx="10">
                  <c:v>III</c:v>
                </c:pt>
                <c:pt idx="11">
                  <c:v>IV</c:v>
                </c:pt>
                <c:pt idx="12">
                  <c:v>I 2019</c:v>
                </c:pt>
                <c:pt idx="13">
                  <c:v>II</c:v>
                </c:pt>
                <c:pt idx="14">
                  <c:v>III</c:v>
                </c:pt>
                <c:pt idx="15">
                  <c:v>IV</c:v>
                </c:pt>
                <c:pt idx="16">
                  <c:v>I 2020</c:v>
                </c:pt>
                <c:pt idx="17">
                  <c:v>II</c:v>
                </c:pt>
                <c:pt idx="18">
                  <c:v>III</c:v>
                </c:pt>
                <c:pt idx="19">
                  <c:v>IV</c:v>
                </c:pt>
                <c:pt idx="20">
                  <c:v>I 2021</c:v>
                </c:pt>
                <c:pt idx="21">
                  <c:v>II</c:v>
                </c:pt>
                <c:pt idx="22">
                  <c:v>III</c:v>
                </c:pt>
                <c:pt idx="23">
                  <c:v>IV</c:v>
                </c:pt>
                <c:pt idx="24">
                  <c:v>I 2022</c:v>
                </c:pt>
                <c:pt idx="25">
                  <c:v>II</c:v>
                </c:pt>
                <c:pt idx="26">
                  <c:v>III</c:v>
                </c:pt>
                <c:pt idx="27">
                  <c:v>IV</c:v>
                </c:pt>
              </c:strCache>
            </c:strRef>
          </c:cat>
          <c:val>
            <c:numRef>
              <c:f>'Գրաֆիկ 34'!$C$3:$C$30</c:f>
              <c:numCache>
                <c:formatCode>0.0</c:formatCode>
                <c:ptCount val="28"/>
                <c:pt idx="0">
                  <c:v>-2.1963177745930693</c:v>
                </c:pt>
                <c:pt idx="1">
                  <c:v>-2.111918360569689</c:v>
                </c:pt>
                <c:pt idx="2">
                  <c:v>-2.4063564240557866</c:v>
                </c:pt>
                <c:pt idx="3">
                  <c:v>-1.8047193953868117</c:v>
                </c:pt>
                <c:pt idx="4">
                  <c:v>-0.90530126051116611</c:v>
                </c:pt>
                <c:pt idx="5">
                  <c:v>0.36407786425382938</c:v>
                </c:pt>
                <c:pt idx="6">
                  <c:v>2.1112721321331946</c:v>
                </c:pt>
                <c:pt idx="7">
                  <c:v>3.6484028135333375</c:v>
                </c:pt>
                <c:pt idx="8">
                  <c:v>5.0421609329542463</c:v>
                </c:pt>
                <c:pt idx="9">
                  <c:v>4.2430734662532927</c:v>
                </c:pt>
                <c:pt idx="10">
                  <c:v>3.7603554991451489</c:v>
                </c:pt>
                <c:pt idx="11">
                  <c:v>2.6862480622310301</c:v>
                </c:pt>
                <c:pt idx="12">
                  <c:v>1.2599415906682481</c:v>
                </c:pt>
                <c:pt idx="13">
                  <c:v>1.4570277725853344</c:v>
                </c:pt>
                <c:pt idx="14">
                  <c:v>1.0919334009036845</c:v>
                </c:pt>
                <c:pt idx="15">
                  <c:v>0.65436778045784649</c:v>
                </c:pt>
                <c:pt idx="16">
                  <c:v>0.5422363526071905</c:v>
                </c:pt>
                <c:pt idx="17">
                  <c:v>0.77535218856593247</c:v>
                </c:pt>
                <c:pt idx="18">
                  <c:v>1.3410226647696533</c:v>
                </c:pt>
                <c:pt idx="19">
                  <c:v>3.6188951811127339</c:v>
                </c:pt>
                <c:pt idx="20">
                  <c:v>6.6122456863822947</c:v>
                </c:pt>
                <c:pt idx="21">
                  <c:v>7.8139553154992853</c:v>
                </c:pt>
                <c:pt idx="22">
                  <c:v>7.9767706624061674</c:v>
                </c:pt>
                <c:pt idx="23">
                  <c:v>7.2511471620594534</c:v>
                </c:pt>
                <c:pt idx="24">
                  <c:v>6.9670972690979198</c:v>
                </c:pt>
                <c:pt idx="25">
                  <c:v>9.4</c:v>
                </c:pt>
                <c:pt idx="26">
                  <c:v>10.5</c:v>
                </c:pt>
                <c:pt idx="27">
                  <c:v>8.3050314000890069</c:v>
                </c:pt>
              </c:numCache>
            </c:numRef>
          </c:val>
          <c:smooth val="0"/>
          <c:extLst>
            <c:ext xmlns:c16="http://schemas.microsoft.com/office/drawing/2014/chart" uri="{C3380CC4-5D6E-409C-BE32-E72D297353CC}">
              <c16:uniqueId val="{00000000-B9BA-433E-8897-0DA0A4A6C365}"/>
            </c:ext>
          </c:extLst>
        </c:ser>
        <c:ser>
          <c:idx val="5"/>
          <c:order val="2"/>
          <c:tx>
            <c:strRef>
              <c:f>'Գրաֆիկ 34'!$D$2</c:f>
              <c:strCache>
                <c:ptCount val="1"/>
                <c:pt idx="0">
                  <c:v>12-month inflation</c:v>
                </c:pt>
              </c:strCache>
            </c:strRef>
          </c:tx>
          <c:marker>
            <c:symbol val="none"/>
          </c:marker>
          <c:cat>
            <c:strRef>
              <c:f>'Գրաֆիկ 34'!$A$3:$A$30</c:f>
              <c:strCache>
                <c:ptCount val="28"/>
                <c:pt idx="0">
                  <c:v>I 2016</c:v>
                </c:pt>
                <c:pt idx="1">
                  <c:v>II</c:v>
                </c:pt>
                <c:pt idx="2">
                  <c:v>III</c:v>
                </c:pt>
                <c:pt idx="3">
                  <c:v>IV</c:v>
                </c:pt>
                <c:pt idx="4">
                  <c:v>I 2017</c:v>
                </c:pt>
                <c:pt idx="5">
                  <c:v>II</c:v>
                </c:pt>
                <c:pt idx="6">
                  <c:v>III</c:v>
                </c:pt>
                <c:pt idx="7">
                  <c:v>IV</c:v>
                </c:pt>
                <c:pt idx="8">
                  <c:v>I 2018</c:v>
                </c:pt>
                <c:pt idx="9">
                  <c:v>II</c:v>
                </c:pt>
                <c:pt idx="10">
                  <c:v>III</c:v>
                </c:pt>
                <c:pt idx="11">
                  <c:v>IV</c:v>
                </c:pt>
                <c:pt idx="12">
                  <c:v>I 2019</c:v>
                </c:pt>
                <c:pt idx="13">
                  <c:v>II</c:v>
                </c:pt>
                <c:pt idx="14">
                  <c:v>III</c:v>
                </c:pt>
                <c:pt idx="15">
                  <c:v>IV</c:v>
                </c:pt>
                <c:pt idx="16">
                  <c:v>I 2020</c:v>
                </c:pt>
                <c:pt idx="17">
                  <c:v>II</c:v>
                </c:pt>
                <c:pt idx="18">
                  <c:v>III</c:v>
                </c:pt>
                <c:pt idx="19">
                  <c:v>IV</c:v>
                </c:pt>
                <c:pt idx="20">
                  <c:v>I 2021</c:v>
                </c:pt>
                <c:pt idx="21">
                  <c:v>II</c:v>
                </c:pt>
                <c:pt idx="22">
                  <c:v>III</c:v>
                </c:pt>
                <c:pt idx="23">
                  <c:v>IV</c:v>
                </c:pt>
                <c:pt idx="24">
                  <c:v>I 2022</c:v>
                </c:pt>
                <c:pt idx="25">
                  <c:v>II</c:v>
                </c:pt>
                <c:pt idx="26">
                  <c:v>III</c:v>
                </c:pt>
                <c:pt idx="27">
                  <c:v>IV</c:v>
                </c:pt>
              </c:strCache>
            </c:strRef>
          </c:cat>
          <c:val>
            <c:numRef>
              <c:f>'Գրաֆիկ 34'!$D$3:$D$30</c:f>
              <c:numCache>
                <c:formatCode>0.0</c:formatCode>
                <c:ptCount val="28"/>
                <c:pt idx="0">
                  <c:v>-1.9925670122137689</c:v>
                </c:pt>
                <c:pt idx="1">
                  <c:v>-1.1257347228099803</c:v>
                </c:pt>
                <c:pt idx="2">
                  <c:v>-1.8568680835741702</c:v>
                </c:pt>
                <c:pt idx="3">
                  <c:v>-1.0781091766334612</c:v>
                </c:pt>
                <c:pt idx="4">
                  <c:v>-0.14313327383280239</c:v>
                </c:pt>
                <c:pt idx="5">
                  <c:v>1.1438009686904422</c:v>
                </c:pt>
                <c:pt idx="6">
                  <c:v>0.98715777219213408</c:v>
                </c:pt>
                <c:pt idx="7">
                  <c:v>2.6007442537243008</c:v>
                </c:pt>
                <c:pt idx="8">
                  <c:v>3.7279834067416715</c:v>
                </c:pt>
                <c:pt idx="9">
                  <c:v>0.83211310898656166</c:v>
                </c:pt>
                <c:pt idx="10">
                  <c:v>3.4801399037426108</c:v>
                </c:pt>
                <c:pt idx="11">
                  <c:v>1.7912209026325314</c:v>
                </c:pt>
                <c:pt idx="12">
                  <c:v>1.8811658309776789</c:v>
                </c:pt>
                <c:pt idx="13">
                  <c:v>2.4537257060515145</c:v>
                </c:pt>
                <c:pt idx="14">
                  <c:v>0.47793958081770427</c:v>
                </c:pt>
                <c:pt idx="15">
                  <c:v>0.7339142477776619</c:v>
                </c:pt>
                <c:pt idx="16">
                  <c:v>-0.10452343810278819</c:v>
                </c:pt>
                <c:pt idx="17">
                  <c:v>1.6833281149818902</c:v>
                </c:pt>
                <c:pt idx="18">
                  <c:v>1.4384724442883368</c:v>
                </c:pt>
                <c:pt idx="19">
                  <c:v>3.6638246566359953</c:v>
                </c:pt>
                <c:pt idx="20">
                  <c:v>5.7810093225161268</c:v>
                </c:pt>
                <c:pt idx="21">
                  <c:v>6.504644523458893</c:v>
                </c:pt>
                <c:pt idx="22">
                  <c:v>8.8886539553763839</c:v>
                </c:pt>
                <c:pt idx="23">
                  <c:v>7.6754534627573321</c:v>
                </c:pt>
                <c:pt idx="24">
                  <c:v>7.3617969746003808</c:v>
                </c:pt>
                <c:pt idx="25">
                  <c:v>10.27446769</c:v>
                </c:pt>
                <c:pt idx="26">
                  <c:v>9.9151144159999998</c:v>
                </c:pt>
                <c:pt idx="27">
                  <c:v>9.4794641249029326</c:v>
                </c:pt>
              </c:numCache>
            </c:numRef>
          </c:val>
          <c:smooth val="0"/>
          <c:extLst>
            <c:ext xmlns:c16="http://schemas.microsoft.com/office/drawing/2014/chart" uri="{C3380CC4-5D6E-409C-BE32-E72D297353CC}">
              <c16:uniqueId val="{00000000-D800-455A-BCFB-AE1CDA3462C7}"/>
            </c:ext>
          </c:extLst>
        </c:ser>
        <c:dLbls>
          <c:showLegendKey val="0"/>
          <c:showVal val="0"/>
          <c:showCatName val="0"/>
          <c:showSerName val="0"/>
          <c:showPercent val="0"/>
          <c:showBubbleSize val="0"/>
        </c:dLbls>
        <c:smooth val="0"/>
        <c:axId val="715303752"/>
        <c:axId val="715302576"/>
      </c:lineChart>
      <c:catAx>
        <c:axId val="715303752"/>
        <c:scaling>
          <c:orientation val="minMax"/>
        </c:scaling>
        <c:delete val="0"/>
        <c:axPos val="b"/>
        <c:numFmt formatCode="General" sourceLinked="1"/>
        <c:majorTickMark val="out"/>
        <c:minorTickMark val="none"/>
        <c:tickLblPos val="low"/>
        <c:spPr>
          <a:noFill/>
          <a:ln w="9525" cap="flat" cmpd="sng" algn="ctr">
            <a:solidFill>
              <a:schemeClr val="dk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302576"/>
        <c:crosses val="autoZero"/>
        <c:auto val="1"/>
        <c:lblAlgn val="ctr"/>
        <c:lblOffset val="100"/>
        <c:noMultiLvlLbl val="0"/>
      </c:catAx>
      <c:valAx>
        <c:axId val="715302576"/>
        <c:scaling>
          <c:orientation val="minMax"/>
          <c:max val="16"/>
          <c:min val="-4"/>
        </c:scaling>
        <c:delete val="0"/>
        <c:axPos val="l"/>
        <c:numFmt formatCode="0" sourceLinked="0"/>
        <c:majorTickMark val="out"/>
        <c:minorTickMark val="none"/>
        <c:tickLblPos val="nextTo"/>
        <c:spPr>
          <a:noFill/>
          <a:ln>
            <a:solidFill>
              <a:schemeClr val="dk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303752"/>
        <c:crosses val="autoZero"/>
        <c:crossBetween val="between"/>
        <c:majorUnit val="2"/>
      </c:valAx>
      <c:spPr>
        <a:noFill/>
        <a:ln w="25400">
          <a:noFill/>
        </a:ln>
        <a:effectLst/>
      </c:spPr>
    </c:plotArea>
    <c:legend>
      <c:legendPos val="b"/>
      <c:layout>
        <c:manualLayout>
          <c:xMode val="edge"/>
          <c:yMode val="edge"/>
          <c:x val="4.2637001548330271E-3"/>
          <c:y val="0.82864757400993805"/>
          <c:w val="0.96355462676170212"/>
          <c:h val="0.16747124607499131"/>
        </c:manualLayout>
      </c:layout>
      <c:overlay val="0"/>
      <c:spPr>
        <a:noFill/>
        <a:ln>
          <a:noFill/>
        </a:ln>
        <a:effectLst/>
      </c:spPr>
      <c:txPr>
        <a:bodyPr rot="0" spcFirstLastPara="1" vertOverflow="ellipsis" vert="horz" wrap="square" anchor="ctr" anchorCtr="1"/>
        <a:lstStyle/>
        <a:p>
          <a:pPr>
            <a:defRPr sz="75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solidFill>
            <a:sysClr val="windowText" lastClr="000000"/>
          </a:solidFill>
        </a:defRPr>
      </a:pPr>
      <a:endParaRPr lang="en-US"/>
    </a:p>
  </c:txPr>
  <c:externalData r:id="rId2">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81758822463451"/>
          <c:y val="4.4775813811655289E-2"/>
          <c:w val="0.87233259779019556"/>
          <c:h val="0.67475675499068843"/>
        </c:manualLayout>
      </c:layout>
      <c:barChart>
        <c:barDir val="col"/>
        <c:grouping val="clustered"/>
        <c:varyColors val="0"/>
        <c:ser>
          <c:idx val="1"/>
          <c:order val="1"/>
          <c:tx>
            <c:strRef>
              <c:f>'Գրաֆիկ 35'!$A$3</c:f>
              <c:strCache>
                <c:ptCount val="1"/>
                <c:pt idx="0">
                  <c:v>Import of services</c:v>
                </c:pt>
              </c:strCache>
            </c:strRef>
          </c:tx>
          <c:invertIfNegative val="0"/>
          <c:cat>
            <c:strRef>
              <c:f>'Գրաֆիկ 35'!$B$1:$Y$1</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strCache>
            </c:strRef>
          </c:cat>
          <c:val>
            <c:numRef>
              <c:f>'Գրաֆիկ 35'!$B$3:$Y$3</c:f>
              <c:numCache>
                <c:formatCode>0.0</c:formatCode>
                <c:ptCount val="24"/>
                <c:pt idx="0">
                  <c:v>2.8947820381905984</c:v>
                </c:pt>
                <c:pt idx="1">
                  <c:v>1.5008760799882594</c:v>
                </c:pt>
                <c:pt idx="2">
                  <c:v>3.9397759820917457</c:v>
                </c:pt>
                <c:pt idx="3">
                  <c:v>6.187279358044691</c:v>
                </c:pt>
                <c:pt idx="4">
                  <c:v>10.676015633855272</c:v>
                </c:pt>
                <c:pt idx="5">
                  <c:v>4.0432649368704432</c:v>
                </c:pt>
                <c:pt idx="6">
                  <c:v>-3.9600166772211054</c:v>
                </c:pt>
                <c:pt idx="7">
                  <c:v>-3.7197846237419725</c:v>
                </c:pt>
                <c:pt idx="8" formatCode="General">
                  <c:v>-5.9</c:v>
                </c:pt>
                <c:pt idx="9" formatCode="General">
                  <c:v>-3.2</c:v>
                </c:pt>
                <c:pt idx="10" formatCode="General">
                  <c:v>2.7</c:v>
                </c:pt>
                <c:pt idx="11" formatCode="General">
                  <c:v>3.2</c:v>
                </c:pt>
                <c:pt idx="12" formatCode="General">
                  <c:v>0.6</c:v>
                </c:pt>
                <c:pt idx="13" formatCode="General">
                  <c:v>-2.7</c:v>
                </c:pt>
                <c:pt idx="14" formatCode="General">
                  <c:v>-1.4</c:v>
                </c:pt>
                <c:pt idx="15" formatCode="General">
                  <c:v>-1.5</c:v>
                </c:pt>
                <c:pt idx="16">
                  <c:v>3.1507991182551933</c:v>
                </c:pt>
                <c:pt idx="17">
                  <c:v>6.4982637296273822</c:v>
                </c:pt>
                <c:pt idx="18">
                  <c:v>4.9549880102130857</c:v>
                </c:pt>
                <c:pt idx="19">
                  <c:v>2.6943797068859254</c:v>
                </c:pt>
                <c:pt idx="20">
                  <c:v>-1.4873327536787571</c:v>
                </c:pt>
                <c:pt idx="21">
                  <c:v>3.3991259364316306</c:v>
                </c:pt>
                <c:pt idx="22">
                  <c:v>1.2079797297780601</c:v>
                </c:pt>
                <c:pt idx="23">
                  <c:v>2.8904930928929957</c:v>
                </c:pt>
              </c:numCache>
            </c:numRef>
          </c:val>
          <c:extLst>
            <c:ext xmlns:c16="http://schemas.microsoft.com/office/drawing/2014/chart" uri="{C3380CC4-5D6E-409C-BE32-E72D297353CC}">
              <c16:uniqueId val="{00000000-112A-49C6-A5A8-B44B754BE38C}"/>
            </c:ext>
          </c:extLst>
        </c:ser>
        <c:ser>
          <c:idx val="2"/>
          <c:order val="2"/>
          <c:tx>
            <c:strRef>
              <c:f>'Գրաֆիկ 35'!$A$4</c:f>
              <c:strCache>
                <c:ptCount val="1"/>
                <c:pt idx="0">
                  <c:v>Import of goods</c:v>
                </c:pt>
              </c:strCache>
            </c:strRef>
          </c:tx>
          <c:invertIfNegative val="0"/>
          <c:cat>
            <c:strRef>
              <c:f>'Գրաֆիկ 35'!$B$1:$Y$1</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strCache>
            </c:strRef>
          </c:cat>
          <c:val>
            <c:numRef>
              <c:f>'Գրաֆիկ 35'!$B$4:$Y$4</c:f>
              <c:numCache>
                <c:formatCode>0.0</c:formatCode>
                <c:ptCount val="24"/>
                <c:pt idx="0">
                  <c:v>7.1028480655802184</c:v>
                </c:pt>
                <c:pt idx="1">
                  <c:v>2.8253891781904628</c:v>
                </c:pt>
                <c:pt idx="2">
                  <c:v>5.0501889287134958</c:v>
                </c:pt>
                <c:pt idx="3">
                  <c:v>6.1233503086363044</c:v>
                </c:pt>
                <c:pt idx="4">
                  <c:v>8.6981757339557078</c:v>
                </c:pt>
                <c:pt idx="5">
                  <c:v>6.0358051245117395</c:v>
                </c:pt>
                <c:pt idx="6">
                  <c:v>-0.36767843088098573</c:v>
                </c:pt>
                <c:pt idx="7">
                  <c:v>-1.6728668056727258</c:v>
                </c:pt>
                <c:pt idx="8" formatCode="General">
                  <c:v>-4.3</c:v>
                </c:pt>
                <c:pt idx="9" formatCode="General">
                  <c:v>-2.6</c:v>
                </c:pt>
                <c:pt idx="10" formatCode="General">
                  <c:v>0.9</c:v>
                </c:pt>
                <c:pt idx="11" formatCode="General">
                  <c:v>2.1</c:v>
                </c:pt>
                <c:pt idx="12" formatCode="General">
                  <c:v>-0.6</c:v>
                </c:pt>
                <c:pt idx="13" formatCode="General">
                  <c:v>-5</c:v>
                </c:pt>
                <c:pt idx="14" formatCode="General">
                  <c:v>-1</c:v>
                </c:pt>
                <c:pt idx="15" formatCode="General">
                  <c:v>-0.5</c:v>
                </c:pt>
                <c:pt idx="16">
                  <c:v>5.8648022294440096</c:v>
                </c:pt>
                <c:pt idx="17">
                  <c:v>11.67051084419694</c:v>
                </c:pt>
                <c:pt idx="18">
                  <c:v>8.4073663423342992</c:v>
                </c:pt>
                <c:pt idx="19">
                  <c:v>6.969816934799681</c:v>
                </c:pt>
                <c:pt idx="20">
                  <c:v>3.7450665110645929</c:v>
                </c:pt>
                <c:pt idx="21">
                  <c:v>7.2211895630119614</c:v>
                </c:pt>
                <c:pt idx="22">
                  <c:v>3.3395972086099164</c:v>
                </c:pt>
                <c:pt idx="23">
                  <c:v>3.0042132007573912</c:v>
                </c:pt>
              </c:numCache>
            </c:numRef>
          </c:val>
          <c:extLst>
            <c:ext xmlns:c16="http://schemas.microsoft.com/office/drawing/2014/chart" uri="{C3380CC4-5D6E-409C-BE32-E72D297353CC}">
              <c16:uniqueId val="{00000002-112A-49C6-A5A8-B44B754BE38C}"/>
            </c:ext>
          </c:extLst>
        </c:ser>
        <c:ser>
          <c:idx val="3"/>
          <c:order val="3"/>
          <c:tx>
            <c:strRef>
              <c:f>'Գրաֆիկ 35'!$A$5</c:f>
              <c:strCache>
                <c:ptCount val="1"/>
                <c:pt idx="0">
                  <c:v>Consumer goods</c:v>
                </c:pt>
              </c:strCache>
            </c:strRef>
          </c:tx>
          <c:invertIfNegative val="0"/>
          <c:cat>
            <c:strRef>
              <c:f>'Գրաֆիկ 35'!$B$1:$Y$1</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strCache>
            </c:strRef>
          </c:cat>
          <c:val>
            <c:numRef>
              <c:f>'Գրաֆիկ 35'!$B$5:$Y$5</c:f>
              <c:numCache>
                <c:formatCode>0.0</c:formatCode>
                <c:ptCount val="24"/>
                <c:pt idx="0">
                  <c:v>2.8947820381905984</c:v>
                </c:pt>
                <c:pt idx="1">
                  <c:v>1.5008760799882594</c:v>
                </c:pt>
                <c:pt idx="2">
                  <c:v>3.9397759820917457</c:v>
                </c:pt>
                <c:pt idx="3">
                  <c:v>6.187279358044691</c:v>
                </c:pt>
                <c:pt idx="4">
                  <c:v>10.676015633855272</c:v>
                </c:pt>
                <c:pt idx="5">
                  <c:v>4.0432649368704432</c:v>
                </c:pt>
                <c:pt idx="6">
                  <c:v>-3.9600166772211054</c:v>
                </c:pt>
                <c:pt idx="7">
                  <c:v>-3.7197846237419725</c:v>
                </c:pt>
                <c:pt idx="8" formatCode="General">
                  <c:v>-5.9</c:v>
                </c:pt>
                <c:pt idx="9" formatCode="General">
                  <c:v>-3.2</c:v>
                </c:pt>
                <c:pt idx="10" formatCode="General">
                  <c:v>2.7</c:v>
                </c:pt>
                <c:pt idx="11" formatCode="General">
                  <c:v>3.2</c:v>
                </c:pt>
                <c:pt idx="12" formatCode="General">
                  <c:v>0.6</c:v>
                </c:pt>
                <c:pt idx="13" formatCode="General">
                  <c:v>-2.7</c:v>
                </c:pt>
                <c:pt idx="14" formatCode="General">
                  <c:v>-1.4</c:v>
                </c:pt>
                <c:pt idx="15" formatCode="General">
                  <c:v>-1.5</c:v>
                </c:pt>
                <c:pt idx="16">
                  <c:v>3.1507991182551933</c:v>
                </c:pt>
                <c:pt idx="17">
                  <c:v>6.4982637296273822</c:v>
                </c:pt>
                <c:pt idx="18">
                  <c:v>4.9549880102130857</c:v>
                </c:pt>
                <c:pt idx="19">
                  <c:v>2.6943797068859254</c:v>
                </c:pt>
                <c:pt idx="20">
                  <c:v>-1.4873327536787571</c:v>
                </c:pt>
                <c:pt idx="21">
                  <c:v>3.3991259364316306</c:v>
                </c:pt>
                <c:pt idx="22">
                  <c:v>1.2079797297780601</c:v>
                </c:pt>
                <c:pt idx="23">
                  <c:v>2.8904930928929957</c:v>
                </c:pt>
              </c:numCache>
            </c:numRef>
          </c:val>
          <c:extLst>
            <c:ext xmlns:c16="http://schemas.microsoft.com/office/drawing/2014/chart" uri="{C3380CC4-5D6E-409C-BE32-E72D297353CC}">
              <c16:uniqueId val="{00000003-112A-49C6-A5A8-B44B754BE38C}"/>
            </c:ext>
          </c:extLst>
        </c:ser>
        <c:ser>
          <c:idx val="4"/>
          <c:order val="4"/>
          <c:tx>
            <c:strRef>
              <c:f>'Գրաֆիկ 35'!$A$6</c:f>
              <c:strCache>
                <c:ptCount val="1"/>
                <c:pt idx="0">
                  <c:v>Commodities</c:v>
                </c:pt>
              </c:strCache>
            </c:strRef>
          </c:tx>
          <c:invertIfNegative val="0"/>
          <c:cat>
            <c:strRef>
              <c:f>'Գրաֆիկ 35'!$B$1:$Y$1</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strCache>
            </c:strRef>
          </c:cat>
          <c:val>
            <c:numRef>
              <c:f>'Գրաֆիկ 35'!$B$6:$Y$6</c:f>
              <c:numCache>
                <c:formatCode>0.0</c:formatCode>
                <c:ptCount val="24"/>
                <c:pt idx="0">
                  <c:v>10.355729078254242</c:v>
                </c:pt>
                <c:pt idx="1">
                  <c:v>3.8337860301210327</c:v>
                </c:pt>
                <c:pt idx="2">
                  <c:v>6.4553420409603461</c:v>
                </c:pt>
                <c:pt idx="3">
                  <c:v>7.335183187885093</c:v>
                </c:pt>
                <c:pt idx="4">
                  <c:v>9.7045402355432202</c:v>
                </c:pt>
                <c:pt idx="5">
                  <c:v>8.2608589855065873</c:v>
                </c:pt>
                <c:pt idx="6">
                  <c:v>1.1959771117019216</c:v>
                </c:pt>
                <c:pt idx="7">
                  <c:v>-1.0206785187959611</c:v>
                </c:pt>
                <c:pt idx="8" formatCode="General">
                  <c:v>-4.5</c:v>
                </c:pt>
                <c:pt idx="9" formatCode="General">
                  <c:v>-2.9</c:v>
                </c:pt>
                <c:pt idx="10" formatCode="General">
                  <c:v>0.2</c:v>
                </c:pt>
                <c:pt idx="11" formatCode="General">
                  <c:v>2</c:v>
                </c:pt>
                <c:pt idx="12" formatCode="General">
                  <c:v>-1.2</c:v>
                </c:pt>
                <c:pt idx="13" formatCode="General">
                  <c:v>-7.2</c:v>
                </c:pt>
                <c:pt idx="14" formatCode="General">
                  <c:v>-1.2</c:v>
                </c:pt>
                <c:pt idx="15" formatCode="General">
                  <c:v>-0.3</c:v>
                </c:pt>
                <c:pt idx="16">
                  <c:v>8.2888493192920549</c:v>
                </c:pt>
                <c:pt idx="17">
                  <c:v>16.760063920288417</c:v>
                </c:pt>
                <c:pt idx="18">
                  <c:v>11.900628115841954</c:v>
                </c:pt>
                <c:pt idx="19">
                  <c:v>10.520893399585532</c:v>
                </c:pt>
                <c:pt idx="20">
                  <c:v>7.0223790579119196</c:v>
                </c:pt>
                <c:pt idx="21">
                  <c:v>10.544745263229572</c:v>
                </c:pt>
                <c:pt idx="22">
                  <c:v>4.9536172175089916</c:v>
                </c:pt>
                <c:pt idx="23">
                  <c:v>3.605204540041413</c:v>
                </c:pt>
              </c:numCache>
            </c:numRef>
          </c:val>
          <c:extLst>
            <c:ext xmlns:c16="http://schemas.microsoft.com/office/drawing/2014/chart" uri="{C3380CC4-5D6E-409C-BE32-E72D297353CC}">
              <c16:uniqueId val="{00000000-F126-474D-84F0-C71CD7123127}"/>
            </c:ext>
          </c:extLst>
        </c:ser>
        <c:dLbls>
          <c:showLegendKey val="0"/>
          <c:showVal val="0"/>
          <c:showCatName val="0"/>
          <c:showSerName val="0"/>
          <c:showPercent val="0"/>
          <c:showBubbleSize val="0"/>
        </c:dLbls>
        <c:gapWidth val="219"/>
        <c:axId val="715299440"/>
        <c:axId val="715299832"/>
      </c:barChart>
      <c:lineChart>
        <c:grouping val="standard"/>
        <c:varyColors val="0"/>
        <c:ser>
          <c:idx val="0"/>
          <c:order val="0"/>
          <c:tx>
            <c:strRef>
              <c:f>'Գրաֆիկ 35'!$A$2</c:f>
              <c:strCache>
                <c:ptCount val="1"/>
                <c:pt idx="0">
                  <c:v>Import total</c:v>
                </c:pt>
              </c:strCache>
            </c:strRef>
          </c:tx>
          <c:marker>
            <c:symbol val="none"/>
          </c:marker>
          <c:cat>
            <c:strRef>
              <c:f>'Գրաֆիկ 35'!$B$1:$Y$1</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strCache>
            </c:strRef>
          </c:cat>
          <c:val>
            <c:numRef>
              <c:f>'Գրաֆիկ 35'!$B$2:$Y$2</c:f>
              <c:numCache>
                <c:formatCode>0.0</c:formatCode>
                <c:ptCount val="24"/>
                <c:pt idx="0">
                  <c:v>5.5587642778320685</c:v>
                </c:pt>
                <c:pt idx="1">
                  <c:v>2.3674496663436742</c:v>
                </c:pt>
                <c:pt idx="2">
                  <c:v>4.6750390240283082</c:v>
                </c:pt>
                <c:pt idx="3">
                  <c:v>6.1688884200858212</c:v>
                </c:pt>
                <c:pt idx="4">
                  <c:v>9.4362590870751006</c:v>
                </c:pt>
                <c:pt idx="5">
                  <c:v>5.2968209895528702</c:v>
                </c:pt>
                <c:pt idx="6">
                  <c:v>-1.71428319894531</c:v>
                </c:pt>
                <c:pt idx="7">
                  <c:v>-2.3932702253878517</c:v>
                </c:pt>
                <c:pt idx="8" formatCode="General">
                  <c:v>-4.9000000000000004</c:v>
                </c:pt>
                <c:pt idx="9" formatCode="General">
                  <c:v>-2.8</c:v>
                </c:pt>
                <c:pt idx="10" formatCode="General">
                  <c:v>1.6</c:v>
                </c:pt>
                <c:pt idx="11" formatCode="General">
                  <c:v>2.5</c:v>
                </c:pt>
                <c:pt idx="12" formatCode="General">
                  <c:v>-0.1</c:v>
                </c:pt>
                <c:pt idx="13" formatCode="General">
                  <c:v>-4.2</c:v>
                </c:pt>
                <c:pt idx="14" formatCode="General">
                  <c:v>-1.1000000000000001</c:v>
                </c:pt>
                <c:pt idx="15" formatCode="General">
                  <c:v>-0.9</c:v>
                </c:pt>
                <c:pt idx="16">
                  <c:v>4.8571504515012123</c:v>
                </c:pt>
                <c:pt idx="17">
                  <c:v>9.7221322115220659</c:v>
                </c:pt>
                <c:pt idx="18">
                  <c:v>7.1111720512442531</c:v>
                </c:pt>
                <c:pt idx="19">
                  <c:v>5.3608764049344728</c:v>
                </c:pt>
                <c:pt idx="20">
                  <c:v>1.8503096192542046</c:v>
                </c:pt>
                <c:pt idx="21">
                  <c:v>5.8734973928622765</c:v>
                </c:pt>
                <c:pt idx="22">
                  <c:v>2.5902267072110021</c:v>
                </c:pt>
                <c:pt idx="23">
                  <c:v>2.9844112416256792</c:v>
                </c:pt>
              </c:numCache>
            </c:numRef>
          </c:val>
          <c:smooth val="0"/>
          <c:extLst>
            <c:ext xmlns:c16="http://schemas.microsoft.com/office/drawing/2014/chart" uri="{C3380CC4-5D6E-409C-BE32-E72D297353CC}">
              <c16:uniqueId val="{00000001-112A-49C6-A5A8-B44B754BE38C}"/>
            </c:ext>
          </c:extLst>
        </c:ser>
        <c:dLbls>
          <c:showLegendKey val="0"/>
          <c:showVal val="0"/>
          <c:showCatName val="0"/>
          <c:showSerName val="0"/>
          <c:showPercent val="0"/>
          <c:showBubbleSize val="0"/>
        </c:dLbls>
        <c:marker val="1"/>
        <c:smooth val="0"/>
        <c:axId val="715299440"/>
        <c:axId val="715299832"/>
      </c:lineChart>
      <c:catAx>
        <c:axId val="715299440"/>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299832"/>
        <c:crosses val="autoZero"/>
        <c:auto val="1"/>
        <c:lblAlgn val="ctr"/>
        <c:lblOffset val="100"/>
        <c:noMultiLvlLbl val="0"/>
      </c:catAx>
      <c:valAx>
        <c:axId val="715299832"/>
        <c:scaling>
          <c:orientation val="minMax"/>
          <c:max val="20"/>
          <c:min val="-1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299440"/>
        <c:crosses val="autoZero"/>
        <c:crossBetween val="between"/>
        <c:minorUnit val="0.1"/>
      </c:valAx>
      <c:spPr>
        <a:noFill/>
        <a:ln>
          <a:noFill/>
        </a:ln>
        <a:effectLst/>
      </c:spPr>
    </c:plotArea>
    <c:legend>
      <c:legendPos val="b"/>
      <c:layout>
        <c:manualLayout>
          <c:xMode val="edge"/>
          <c:yMode val="edge"/>
          <c:x val="2.9695619896065329E-2"/>
          <c:y val="0.82214743903899978"/>
          <c:w val="0.96019930247778995"/>
          <c:h val="0.16930244715261214"/>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81767526035052"/>
          <c:y val="6.1373225930187958E-2"/>
          <c:w val="0.87233259779019556"/>
          <c:h val="0.55304169209472631"/>
        </c:manualLayout>
      </c:layout>
      <c:barChart>
        <c:barDir val="col"/>
        <c:grouping val="clustered"/>
        <c:varyColors val="0"/>
        <c:ser>
          <c:idx val="1"/>
          <c:order val="1"/>
          <c:tx>
            <c:strRef>
              <c:f>'Գրաֆիկ 36'!$C$1</c:f>
              <c:strCache>
                <c:ptCount val="1"/>
                <c:pt idx="0">
                  <c:v>Gross accumulation of fixed private assets</c:v>
                </c:pt>
              </c:strCache>
            </c:strRef>
          </c:tx>
          <c:spPr>
            <a:solidFill>
              <a:schemeClr val="accent5">
                <a:lumMod val="75000"/>
              </a:schemeClr>
            </a:solidFill>
            <a:ln w="12700">
              <a:noFill/>
            </a:ln>
            <a:effectLst/>
          </c:spPr>
          <c:invertIfNegative val="0"/>
          <c:cat>
            <c:strRef>
              <c:f>'Գրաֆիկ 36'!$A$2:$A$25</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strCache>
            </c:strRef>
          </c:cat>
          <c:val>
            <c:numRef>
              <c:f>'Գրաֆիկ 36'!$C$2:$C$25</c:f>
              <c:numCache>
                <c:formatCode>0.0%</c:formatCode>
                <c:ptCount val="24"/>
                <c:pt idx="0">
                  <c:v>-4.1912472114929357E-2</c:v>
                </c:pt>
                <c:pt idx="1">
                  <c:v>0.14882957355312953</c:v>
                </c:pt>
                <c:pt idx="2">
                  <c:v>6.4973533581466111E-2</c:v>
                </c:pt>
                <c:pt idx="3">
                  <c:v>-1.2721252581995088E-2</c:v>
                </c:pt>
                <c:pt idx="4">
                  <c:v>0.25217813246739706</c:v>
                </c:pt>
                <c:pt idx="5">
                  <c:v>0.14210536625954262</c:v>
                </c:pt>
                <c:pt idx="6">
                  <c:v>0.13675962646719825</c:v>
                </c:pt>
                <c:pt idx="7">
                  <c:v>0.25552693730829246</c:v>
                </c:pt>
                <c:pt idx="8">
                  <c:v>0.20884402044324887</c:v>
                </c:pt>
                <c:pt idx="9">
                  <c:v>2.4502073790766445E-2</c:v>
                </c:pt>
                <c:pt idx="10">
                  <c:v>-5.1395688764258408E-2</c:v>
                </c:pt>
                <c:pt idx="11">
                  <c:v>-5.4877100260018213E-2</c:v>
                </c:pt>
                <c:pt idx="12">
                  <c:v>-9.0503059311499504E-2</c:v>
                </c:pt>
                <c:pt idx="13">
                  <c:v>-0.3129655333160255</c:v>
                </c:pt>
                <c:pt idx="14">
                  <c:v>-4.2454822370919347E-2</c:v>
                </c:pt>
                <c:pt idx="15">
                  <c:v>8.0733791686905934E-2</c:v>
                </c:pt>
                <c:pt idx="16">
                  <c:v>-0.30160809484224999</c:v>
                </c:pt>
                <c:pt idx="17">
                  <c:v>0.11222307643769597</c:v>
                </c:pt>
                <c:pt idx="18">
                  <c:v>8.1673021934388579E-2</c:v>
                </c:pt>
                <c:pt idx="19" formatCode="0.00%">
                  <c:v>0.27300000000000002</c:v>
                </c:pt>
                <c:pt idx="20" formatCode="0.00%">
                  <c:v>0.69799999999999995</c:v>
                </c:pt>
                <c:pt idx="21" formatCode="0.00%">
                  <c:v>1.0999999999999999E-2</c:v>
                </c:pt>
                <c:pt idx="22" formatCode="0.00%">
                  <c:v>-8.6199999999999999E-2</c:v>
                </c:pt>
                <c:pt idx="23" formatCode="0.00%">
                  <c:v>-1.7999999999999999E-2</c:v>
                </c:pt>
              </c:numCache>
            </c:numRef>
          </c:val>
          <c:extLst>
            <c:ext xmlns:c16="http://schemas.microsoft.com/office/drawing/2014/chart" uri="{C3380CC4-5D6E-409C-BE32-E72D297353CC}">
              <c16:uniqueId val="{00000000-112A-49C6-A5A8-B44B754BE38C}"/>
            </c:ext>
          </c:extLst>
        </c:ser>
        <c:ser>
          <c:idx val="0"/>
          <c:order val="0"/>
          <c:tx>
            <c:strRef>
              <c:f>'Գրաֆիկ 36'!$B$1</c:f>
              <c:strCache>
                <c:ptCount val="1"/>
                <c:pt idx="0">
                  <c:v>Private consumption</c:v>
                </c:pt>
              </c:strCache>
            </c:strRef>
          </c:tx>
          <c:spPr>
            <a:solidFill>
              <a:schemeClr val="accent6">
                <a:lumMod val="75000"/>
              </a:schemeClr>
            </a:solidFill>
            <a:ln w="12700">
              <a:noFill/>
            </a:ln>
            <a:effectLst/>
          </c:spPr>
          <c:invertIfNegative val="0"/>
          <c:cat>
            <c:strRef>
              <c:f>'Գրաֆիկ 36'!$A$2:$A$25</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strCache>
            </c:strRef>
          </c:cat>
          <c:val>
            <c:numRef>
              <c:f>'Գրաֆիկ 36'!$B$2:$B$25</c:f>
              <c:numCache>
                <c:formatCode>0.0%</c:formatCode>
                <c:ptCount val="24"/>
                <c:pt idx="0">
                  <c:v>9.684258163781706E-2</c:v>
                </c:pt>
                <c:pt idx="1">
                  <c:v>0.12630491171678784</c:v>
                </c:pt>
                <c:pt idx="2">
                  <c:v>9.6260334133689576E-2</c:v>
                </c:pt>
                <c:pt idx="3">
                  <c:v>0.2228289228277518</c:v>
                </c:pt>
                <c:pt idx="4">
                  <c:v>5.8433926994705558E-2</c:v>
                </c:pt>
                <c:pt idx="5">
                  <c:v>9.1953200941774893E-2</c:v>
                </c:pt>
                <c:pt idx="6">
                  <c:v>3.4913602719927467E-2</c:v>
                </c:pt>
                <c:pt idx="7">
                  <c:v>2.2953909331175453E-2</c:v>
                </c:pt>
                <c:pt idx="8">
                  <c:v>0.15096494958128034</c:v>
                </c:pt>
                <c:pt idx="9">
                  <c:v>0.10935219082303832</c:v>
                </c:pt>
                <c:pt idx="10">
                  <c:v>8.7341613120443362E-2</c:v>
                </c:pt>
                <c:pt idx="11">
                  <c:v>0.12415267493704647</c:v>
                </c:pt>
                <c:pt idx="12">
                  <c:v>1.334081286332804E-2</c:v>
                </c:pt>
                <c:pt idx="13">
                  <c:v>-0.19472710077766578</c:v>
                </c:pt>
                <c:pt idx="14">
                  <c:v>-0.10034411453305893</c:v>
                </c:pt>
                <c:pt idx="15">
                  <c:v>-0.23370675909767485</c:v>
                </c:pt>
                <c:pt idx="16">
                  <c:v>-1.7918718200674276E-2</c:v>
                </c:pt>
                <c:pt idx="17">
                  <c:v>9.2698797903936161E-2</c:v>
                </c:pt>
                <c:pt idx="18">
                  <c:v>-4.7460420974954474E-2</c:v>
                </c:pt>
                <c:pt idx="19" formatCode="0.00%">
                  <c:v>0.12</c:v>
                </c:pt>
                <c:pt idx="20" formatCode="0.00%">
                  <c:v>8.3199999999999996E-2</c:v>
                </c:pt>
                <c:pt idx="21" formatCode="0.00%">
                  <c:v>7.4499999999999997E-2</c:v>
                </c:pt>
                <c:pt idx="22" formatCode="0.00%">
                  <c:v>9.7199999999999995E-2</c:v>
                </c:pt>
                <c:pt idx="23" formatCode="0.00%">
                  <c:v>6.5000000000000002E-2</c:v>
                </c:pt>
              </c:numCache>
            </c:numRef>
          </c:val>
          <c:extLst>
            <c:ext xmlns:c16="http://schemas.microsoft.com/office/drawing/2014/chart" uri="{C3380CC4-5D6E-409C-BE32-E72D297353CC}">
              <c16:uniqueId val="{00000001-112A-49C6-A5A8-B44B754BE38C}"/>
            </c:ext>
          </c:extLst>
        </c:ser>
        <c:dLbls>
          <c:showLegendKey val="0"/>
          <c:showVal val="0"/>
          <c:showCatName val="0"/>
          <c:showSerName val="0"/>
          <c:showPercent val="0"/>
          <c:showBubbleSize val="0"/>
        </c:dLbls>
        <c:gapWidth val="219"/>
        <c:axId val="715302184"/>
        <c:axId val="715305320"/>
      </c:barChart>
      <c:lineChart>
        <c:grouping val="standard"/>
        <c:varyColors val="0"/>
        <c:ser>
          <c:idx val="2"/>
          <c:order val="2"/>
          <c:tx>
            <c:strRef>
              <c:f>'Գրաֆիկ 36'!$D$1</c:f>
              <c:strCache>
                <c:ptCount val="1"/>
                <c:pt idx="0">
                  <c:v>Previous private spending scenario</c:v>
                </c:pt>
              </c:strCache>
            </c:strRef>
          </c:tx>
          <c:spPr>
            <a:ln w="12700" cap="rnd">
              <a:solidFill>
                <a:srgbClr val="C00000"/>
              </a:solidFill>
              <a:round/>
            </a:ln>
            <a:effectLst/>
          </c:spPr>
          <c:marker>
            <c:symbol val="none"/>
          </c:marker>
          <c:cat>
            <c:strRef>
              <c:f>'Գրաֆիկ 36'!$A$2:$A$25</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strCache>
            </c:strRef>
          </c:cat>
          <c:val>
            <c:numRef>
              <c:f>'Գրաֆիկ 36'!$D$2:$D$25</c:f>
              <c:numCache>
                <c:formatCode>0.0%</c:formatCode>
                <c:ptCount val="24"/>
                <c:pt idx="0">
                  <c:v>8.0929290280523924E-2</c:v>
                </c:pt>
                <c:pt idx="1">
                  <c:v>0.12931235135384336</c:v>
                </c:pt>
                <c:pt idx="2">
                  <c:v>9.1444138691318524E-2</c:v>
                </c:pt>
                <c:pt idx="3">
                  <c:v>0.17722984127534658</c:v>
                </c:pt>
                <c:pt idx="4">
                  <c:v>7.7716760607873331E-2</c:v>
                </c:pt>
                <c:pt idx="5">
                  <c:v>9.868634198127299E-2</c:v>
                </c:pt>
                <c:pt idx="6">
                  <c:v>5.0245560208075642E-2</c:v>
                </c:pt>
                <c:pt idx="7">
                  <c:v>6.2069684093722925E-2</c:v>
                </c:pt>
                <c:pt idx="8">
                  <c:v>0.15762569677841934</c:v>
                </c:pt>
                <c:pt idx="9">
                  <c:v>9.777515698349476E-2</c:v>
                </c:pt>
                <c:pt idx="10">
                  <c:v>6.5722957380561289E-2</c:v>
                </c:pt>
                <c:pt idx="11">
                  <c:v>9.1584624553947863E-2</c:v>
                </c:pt>
                <c:pt idx="12">
                  <c:v>-7.9604304522085563E-3</c:v>
                </c:pt>
                <c:pt idx="13">
                  <c:v>-0.19529503115250918</c:v>
                </c:pt>
                <c:pt idx="14">
                  <c:v>-9.2582902773097248E-2</c:v>
                </c:pt>
                <c:pt idx="15">
                  <c:v>-0.18472721624846145</c:v>
                </c:pt>
                <c:pt idx="16">
                  <c:v>-4.7412754732958966E-2</c:v>
                </c:pt>
                <c:pt idx="17">
                  <c:v>9.4896358486524959E-2</c:v>
                </c:pt>
                <c:pt idx="18">
                  <c:v>-2.7050973587809782E-2</c:v>
                </c:pt>
                <c:pt idx="19" formatCode="0.00%">
                  <c:v>0.155</c:v>
                </c:pt>
                <c:pt idx="20" formatCode="0.00%">
                  <c:v>0.13539999999999999</c:v>
                </c:pt>
                <c:pt idx="21" formatCode="0.00%">
                  <c:v>6.7000000000000004E-2</c:v>
                </c:pt>
                <c:pt idx="22" formatCode="0.00%">
                  <c:v>6.4399999999999999E-2</c:v>
                </c:pt>
                <c:pt idx="23" formatCode="0.00%">
                  <c:v>0.108</c:v>
                </c:pt>
              </c:numCache>
            </c:numRef>
          </c:val>
          <c:smooth val="0"/>
          <c:extLst>
            <c:ext xmlns:c16="http://schemas.microsoft.com/office/drawing/2014/chart" uri="{C3380CC4-5D6E-409C-BE32-E72D297353CC}">
              <c16:uniqueId val="{00000002-112A-49C6-A5A8-B44B754BE38C}"/>
            </c:ext>
          </c:extLst>
        </c:ser>
        <c:ser>
          <c:idx val="3"/>
          <c:order val="3"/>
          <c:tx>
            <c:strRef>
              <c:f>'Գրաֆիկ 36'!$E$1</c:f>
              <c:strCache>
                <c:ptCount val="1"/>
                <c:pt idx="0">
                  <c:v>Current private spending scenario</c:v>
                </c:pt>
              </c:strCache>
            </c:strRef>
          </c:tx>
          <c:spPr>
            <a:ln w="12700" cap="rnd">
              <a:solidFill>
                <a:schemeClr val="tx2"/>
              </a:solidFill>
              <a:round/>
            </a:ln>
            <a:effectLst/>
          </c:spPr>
          <c:marker>
            <c:symbol val="none"/>
          </c:marker>
          <c:cat>
            <c:strRef>
              <c:f>'Գրաֆիկ 36'!$A$2:$A$25</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strCache>
            </c:strRef>
          </c:cat>
          <c:val>
            <c:numRef>
              <c:f>'Գրաֆիկ 36'!$E$2:$E$25</c:f>
              <c:numCache>
                <c:formatCode>0.0%</c:formatCode>
                <c:ptCount val="24"/>
                <c:pt idx="0">
                  <c:v>8.0929290280523924E-2</c:v>
                </c:pt>
                <c:pt idx="1">
                  <c:v>0.12931235135384336</c:v>
                </c:pt>
                <c:pt idx="2">
                  <c:v>9.1444138691318524E-2</c:v>
                </c:pt>
                <c:pt idx="3">
                  <c:v>0.17722984127534658</c:v>
                </c:pt>
                <c:pt idx="4">
                  <c:v>7.7716760607873331E-2</c:v>
                </c:pt>
                <c:pt idx="5">
                  <c:v>9.868634198127299E-2</c:v>
                </c:pt>
                <c:pt idx="6">
                  <c:v>5.0245560208075642E-2</c:v>
                </c:pt>
                <c:pt idx="7">
                  <c:v>6.2069684093722925E-2</c:v>
                </c:pt>
                <c:pt idx="8">
                  <c:v>0.15762569677841934</c:v>
                </c:pt>
                <c:pt idx="9">
                  <c:v>9.777515698349476E-2</c:v>
                </c:pt>
                <c:pt idx="10">
                  <c:v>6.5722957380561289E-2</c:v>
                </c:pt>
                <c:pt idx="11">
                  <c:v>9.1584624553947863E-2</c:v>
                </c:pt>
                <c:pt idx="12">
                  <c:v>-7.9604304522085563E-3</c:v>
                </c:pt>
                <c:pt idx="13">
                  <c:v>-0.19529503115250918</c:v>
                </c:pt>
                <c:pt idx="14">
                  <c:v>-9.2582902773097248E-2</c:v>
                </c:pt>
                <c:pt idx="15">
                  <c:v>-0.18472721624846145</c:v>
                </c:pt>
                <c:pt idx="16">
                  <c:v>-4.7412754732958966E-2</c:v>
                </c:pt>
                <c:pt idx="17">
                  <c:v>9.4896358486524959E-2</c:v>
                </c:pt>
                <c:pt idx="18">
                  <c:v>-2.7050973587809782E-2</c:v>
                </c:pt>
                <c:pt idx="19" formatCode="0.00%">
                  <c:v>0.155</c:v>
                </c:pt>
                <c:pt idx="20" formatCode="0.00%">
                  <c:v>0.13539999999999999</c:v>
                </c:pt>
                <c:pt idx="21" formatCode="0.00%">
                  <c:v>6.7000000000000004E-2</c:v>
                </c:pt>
                <c:pt idx="22" formatCode="0.00%">
                  <c:v>6.4399999999999999E-2</c:v>
                </c:pt>
                <c:pt idx="23" formatCode="0.00%">
                  <c:v>4.4400000000000002E-2</c:v>
                </c:pt>
              </c:numCache>
            </c:numRef>
          </c:val>
          <c:smooth val="0"/>
          <c:extLst>
            <c:ext xmlns:c16="http://schemas.microsoft.com/office/drawing/2014/chart" uri="{C3380CC4-5D6E-409C-BE32-E72D297353CC}">
              <c16:uniqueId val="{00000003-112A-49C6-A5A8-B44B754BE38C}"/>
            </c:ext>
          </c:extLst>
        </c:ser>
        <c:dLbls>
          <c:showLegendKey val="0"/>
          <c:showVal val="0"/>
          <c:showCatName val="0"/>
          <c:showSerName val="0"/>
          <c:showPercent val="0"/>
          <c:showBubbleSize val="0"/>
        </c:dLbls>
        <c:marker val="1"/>
        <c:smooth val="0"/>
        <c:axId val="715302184"/>
        <c:axId val="715305320"/>
      </c:lineChart>
      <c:catAx>
        <c:axId val="715302184"/>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305320"/>
        <c:crosses val="autoZero"/>
        <c:auto val="1"/>
        <c:lblAlgn val="ctr"/>
        <c:lblOffset val="100"/>
        <c:noMultiLvlLbl val="0"/>
      </c:catAx>
      <c:valAx>
        <c:axId val="715305320"/>
        <c:scaling>
          <c:orientation val="minMax"/>
          <c:max val="0.25"/>
          <c:min val="-0.25"/>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302184"/>
        <c:crosses val="autoZero"/>
        <c:crossBetween val="between"/>
        <c:minorUnit val="0.1"/>
      </c:valAx>
      <c:spPr>
        <a:noFill/>
        <a:ln>
          <a:noFill/>
        </a:ln>
        <a:effectLst/>
      </c:spPr>
    </c:plotArea>
    <c:legend>
      <c:legendPos val="b"/>
      <c:layout>
        <c:manualLayout>
          <c:xMode val="edge"/>
          <c:yMode val="edge"/>
          <c:x val="0"/>
          <c:y val="0.71149745223245964"/>
          <c:w val="0.90539587208206673"/>
          <c:h val="0.25699656163017431"/>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154915721371735E-2"/>
          <c:y val="6.1373096079525492E-2"/>
          <c:w val="0.87233259779019556"/>
          <c:h val="0.68952445904891813"/>
        </c:manualLayout>
      </c:layout>
      <c:barChart>
        <c:barDir val="col"/>
        <c:grouping val="clustered"/>
        <c:varyColors val="0"/>
        <c:ser>
          <c:idx val="1"/>
          <c:order val="1"/>
          <c:tx>
            <c:strRef>
              <c:f>'Գրաֆիկ 37'!$A$3</c:f>
              <c:strCache>
                <c:ptCount val="1"/>
                <c:pt idx="0">
                  <c:v>Real export, y/y growth, %</c:v>
                </c:pt>
              </c:strCache>
            </c:strRef>
          </c:tx>
          <c:invertIfNegative val="0"/>
          <c:cat>
            <c:strRef>
              <c:f>'Գրաֆիկ 37'!$B$1:$Y$1</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strCache>
            </c:strRef>
          </c:cat>
          <c:val>
            <c:numRef>
              <c:f>'Գրաֆիկ 37'!$B$3:$Y$3</c:f>
              <c:numCache>
                <c:formatCode>0.0</c:formatCode>
                <c:ptCount val="24"/>
                <c:pt idx="0">
                  <c:v>20.399999999999999</c:v>
                </c:pt>
                <c:pt idx="1">
                  <c:v>16.7</c:v>
                </c:pt>
                <c:pt idx="2">
                  <c:v>21.5</c:v>
                </c:pt>
                <c:pt idx="3">
                  <c:v>18.399999999999999</c:v>
                </c:pt>
                <c:pt idx="4">
                  <c:v>17.100000000000001</c:v>
                </c:pt>
                <c:pt idx="5">
                  <c:v>2.5</c:v>
                </c:pt>
                <c:pt idx="6">
                  <c:v>-0.7</c:v>
                </c:pt>
                <c:pt idx="7">
                  <c:v>4.4000000000000004</c:v>
                </c:pt>
                <c:pt idx="8">
                  <c:v>-3.8623144638741564</c:v>
                </c:pt>
                <c:pt idx="9">
                  <c:v>15.215148856580285</c:v>
                </c:pt>
                <c:pt idx="10">
                  <c:v>22.185396975049514</c:v>
                </c:pt>
                <c:pt idx="11">
                  <c:v>26.547297265269208</c:v>
                </c:pt>
                <c:pt idx="12" formatCode="General">
                  <c:v>-2.1</c:v>
                </c:pt>
                <c:pt idx="13" formatCode="General">
                  <c:v>-33.1</c:v>
                </c:pt>
                <c:pt idx="14" formatCode="General">
                  <c:v>-44.9</c:v>
                </c:pt>
                <c:pt idx="15" formatCode="General">
                  <c:v>-41.6</c:v>
                </c:pt>
                <c:pt idx="16">
                  <c:v>-20.042435742379425</c:v>
                </c:pt>
                <c:pt idx="17">
                  <c:v>30.474934207312231</c:v>
                </c:pt>
                <c:pt idx="18">
                  <c:v>30.566087873246545</c:v>
                </c:pt>
                <c:pt idx="19">
                  <c:v>29.939299019159961</c:v>
                </c:pt>
                <c:pt idx="20">
                  <c:v>25.588066856583254</c:v>
                </c:pt>
                <c:pt idx="21">
                  <c:v>38.014218092728129</c:v>
                </c:pt>
                <c:pt idx="22">
                  <c:v>72.919937519287686</c:v>
                </c:pt>
                <c:pt idx="23">
                  <c:v>68.760804206348041</c:v>
                </c:pt>
              </c:numCache>
            </c:numRef>
          </c:val>
          <c:extLst>
            <c:ext xmlns:c16="http://schemas.microsoft.com/office/drawing/2014/chart" uri="{C3380CC4-5D6E-409C-BE32-E72D297353CC}">
              <c16:uniqueId val="{00000000-112A-49C6-A5A8-B44B754BE38C}"/>
            </c:ext>
          </c:extLst>
        </c:ser>
        <c:ser>
          <c:idx val="2"/>
          <c:order val="2"/>
          <c:tx>
            <c:strRef>
              <c:f>'Գրաֆիկ 37'!$A$4</c:f>
              <c:strCache>
                <c:ptCount val="1"/>
                <c:pt idx="0">
                  <c:v>Real import, y/y growth, %</c:v>
                </c:pt>
              </c:strCache>
            </c:strRef>
          </c:tx>
          <c:invertIfNegative val="0"/>
          <c:cat>
            <c:strRef>
              <c:f>'Գրաֆիկ 37'!$B$1:$Y$1</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strCache>
            </c:strRef>
          </c:cat>
          <c:val>
            <c:numRef>
              <c:f>'Գրաֆիկ 37'!$B$4:$Y$4</c:f>
              <c:numCache>
                <c:formatCode>0.0</c:formatCode>
                <c:ptCount val="24"/>
                <c:pt idx="0">
                  <c:v>19.7</c:v>
                </c:pt>
                <c:pt idx="1">
                  <c:v>16.899999999999999</c:v>
                </c:pt>
                <c:pt idx="2">
                  <c:v>24.1</c:v>
                </c:pt>
                <c:pt idx="3">
                  <c:v>33.9</c:v>
                </c:pt>
                <c:pt idx="4">
                  <c:v>29.3</c:v>
                </c:pt>
                <c:pt idx="5">
                  <c:v>20.7</c:v>
                </c:pt>
                <c:pt idx="6">
                  <c:v>9.6</c:v>
                </c:pt>
                <c:pt idx="7">
                  <c:v>2.5</c:v>
                </c:pt>
                <c:pt idx="8">
                  <c:v>4.885936439356442E-2</c:v>
                </c:pt>
                <c:pt idx="9">
                  <c:v>4.6014915669328644</c:v>
                </c:pt>
                <c:pt idx="10">
                  <c:v>12.782216599571555</c:v>
                </c:pt>
                <c:pt idx="11">
                  <c:v>24.054564285510537</c:v>
                </c:pt>
                <c:pt idx="12" formatCode="General">
                  <c:v>-6.8</c:v>
                </c:pt>
                <c:pt idx="13" formatCode="General">
                  <c:v>-33.700000000000003</c:v>
                </c:pt>
                <c:pt idx="14" formatCode="General">
                  <c:v>-32.799999999999997</c:v>
                </c:pt>
                <c:pt idx="15" formatCode="General">
                  <c:v>-43</c:v>
                </c:pt>
                <c:pt idx="16">
                  <c:v>-18.473844898607311</c:v>
                </c:pt>
                <c:pt idx="17">
                  <c:v>27.952226321771164</c:v>
                </c:pt>
                <c:pt idx="18">
                  <c:v>13.353953407316908</c:v>
                </c:pt>
                <c:pt idx="19">
                  <c:v>30.407736255774523</c:v>
                </c:pt>
                <c:pt idx="20">
                  <c:v>26.293974441724629</c:v>
                </c:pt>
                <c:pt idx="21">
                  <c:v>24.98798868637104</c:v>
                </c:pt>
                <c:pt idx="22">
                  <c:v>45.528825296014304</c:v>
                </c:pt>
                <c:pt idx="23">
                  <c:v>34.990861270758728</c:v>
                </c:pt>
              </c:numCache>
            </c:numRef>
          </c:val>
          <c:extLst>
            <c:ext xmlns:c16="http://schemas.microsoft.com/office/drawing/2014/chart" uri="{C3380CC4-5D6E-409C-BE32-E72D297353CC}">
              <c16:uniqueId val="{00000002-112A-49C6-A5A8-B44B754BE38C}"/>
            </c:ext>
          </c:extLst>
        </c:ser>
        <c:dLbls>
          <c:showLegendKey val="0"/>
          <c:showVal val="0"/>
          <c:showCatName val="0"/>
          <c:showSerName val="0"/>
          <c:showPercent val="0"/>
          <c:showBubbleSize val="0"/>
        </c:dLbls>
        <c:gapWidth val="219"/>
        <c:axId val="715307280"/>
        <c:axId val="715312376"/>
      </c:barChart>
      <c:lineChart>
        <c:grouping val="standard"/>
        <c:varyColors val="0"/>
        <c:ser>
          <c:idx val="0"/>
          <c:order val="0"/>
          <c:tx>
            <c:strRef>
              <c:f>'Գրաֆիկ 37'!$A$2</c:f>
              <c:strCache>
                <c:ptCount val="1"/>
                <c:pt idx="0">
                  <c:v>Net export, right-hand scale</c:v>
                </c:pt>
              </c:strCache>
            </c:strRef>
          </c:tx>
          <c:marker>
            <c:symbol val="none"/>
          </c:marker>
          <c:cat>
            <c:strRef>
              <c:f>'Գրաֆիկ 37'!$B$1:$Y$1</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strCache>
            </c:strRef>
          </c:cat>
          <c:val>
            <c:numRef>
              <c:f>'Գրաֆիկ 37'!$B$2:$Y$2</c:f>
              <c:numCache>
                <c:formatCode>0.0</c:formatCode>
                <c:ptCount val="24"/>
                <c:pt idx="0">
                  <c:v>-17.8</c:v>
                </c:pt>
                <c:pt idx="1">
                  <c:v>-17.7</c:v>
                </c:pt>
                <c:pt idx="2">
                  <c:v>-50.9</c:v>
                </c:pt>
                <c:pt idx="3">
                  <c:v>-67.3</c:v>
                </c:pt>
                <c:pt idx="4">
                  <c:v>-90.5</c:v>
                </c:pt>
                <c:pt idx="5">
                  <c:v>-96.5</c:v>
                </c:pt>
                <c:pt idx="6">
                  <c:v>-71.900000000000006</c:v>
                </c:pt>
                <c:pt idx="7">
                  <c:v>-2.8</c:v>
                </c:pt>
                <c:pt idx="8">
                  <c:v>-12.349051844305862</c:v>
                </c:pt>
                <c:pt idx="9">
                  <c:v>20.42405882778236</c:v>
                </c:pt>
                <c:pt idx="10">
                  <c:v>32.045164064896113</c:v>
                </c:pt>
                <c:pt idx="11">
                  <c:v>-21.667846689561344</c:v>
                </c:pt>
                <c:pt idx="12" formatCode="General">
                  <c:v>19.81885388202501</c:v>
                </c:pt>
                <c:pt idx="13" formatCode="General">
                  <c:v>35.328025883200596</c:v>
                </c:pt>
                <c:pt idx="14" formatCode="General">
                  <c:v>-58.79237361471408</c:v>
                </c:pt>
                <c:pt idx="15" formatCode="General">
                  <c:v>47.760318404586386</c:v>
                </c:pt>
                <c:pt idx="16">
                  <c:v>13.923537348489702</c:v>
                </c:pt>
                <c:pt idx="17">
                  <c:v>-16.880539606333173</c:v>
                </c:pt>
                <c:pt idx="18">
                  <c:v>31.935423286036951</c:v>
                </c:pt>
                <c:pt idx="19">
                  <c:v>-33.26838494834189</c:v>
                </c:pt>
                <c:pt idx="20">
                  <c:v>-28.680507654772839</c:v>
                </c:pt>
                <c:pt idx="21">
                  <c:v>43.645971598720514</c:v>
                </c:pt>
                <c:pt idx="22">
                  <c:v>137.13355131128208</c:v>
                </c:pt>
                <c:pt idx="23">
                  <c:v>51.869290593398347</c:v>
                </c:pt>
              </c:numCache>
            </c:numRef>
          </c:val>
          <c:smooth val="0"/>
          <c:extLst>
            <c:ext xmlns:c16="http://schemas.microsoft.com/office/drawing/2014/chart" uri="{C3380CC4-5D6E-409C-BE32-E72D297353CC}">
              <c16:uniqueId val="{00000001-112A-49C6-A5A8-B44B754BE38C}"/>
            </c:ext>
          </c:extLst>
        </c:ser>
        <c:dLbls>
          <c:showLegendKey val="0"/>
          <c:showVal val="0"/>
          <c:showCatName val="0"/>
          <c:showSerName val="0"/>
          <c:showPercent val="0"/>
          <c:showBubbleSize val="0"/>
        </c:dLbls>
        <c:marker val="1"/>
        <c:smooth val="0"/>
        <c:axId val="715307280"/>
        <c:axId val="715312376"/>
      </c:lineChart>
      <c:catAx>
        <c:axId val="715307280"/>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312376"/>
        <c:crosses val="autoZero"/>
        <c:auto val="1"/>
        <c:lblAlgn val="ctr"/>
        <c:lblOffset val="100"/>
        <c:noMultiLvlLbl val="0"/>
      </c:catAx>
      <c:valAx>
        <c:axId val="715312376"/>
        <c:scaling>
          <c:orientation val="minMax"/>
          <c:max val="150"/>
          <c:min val="-15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307280"/>
        <c:crosses val="autoZero"/>
        <c:crossBetween val="between"/>
        <c:minorUnit val="0.1"/>
      </c:valAx>
      <c:spPr>
        <a:noFill/>
        <a:ln>
          <a:noFill/>
        </a:ln>
        <a:effectLst/>
      </c:spPr>
    </c:plotArea>
    <c:legend>
      <c:legendPos val="b"/>
      <c:layout>
        <c:manualLayout>
          <c:xMode val="edge"/>
          <c:yMode val="edge"/>
          <c:x val="0"/>
          <c:y val="0.85847893029119393"/>
          <c:w val="0.98045977011494256"/>
          <c:h val="0.11206935747204828"/>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81767526035052"/>
          <c:y val="6.1373225930187958E-2"/>
          <c:w val="0.87233259779019556"/>
          <c:h val="0.69825591941169962"/>
        </c:manualLayout>
      </c:layout>
      <c:barChart>
        <c:barDir val="col"/>
        <c:grouping val="clustered"/>
        <c:varyColors val="0"/>
        <c:ser>
          <c:idx val="1"/>
          <c:order val="1"/>
          <c:tx>
            <c:strRef>
              <c:f>'Գրաֆիկ 38'!$A$3</c:f>
              <c:strCache>
                <c:ptCount val="1"/>
                <c:pt idx="0">
                  <c:v>Expenditures impulse</c:v>
                </c:pt>
              </c:strCache>
            </c:strRef>
          </c:tx>
          <c:invertIfNegative val="0"/>
          <c:cat>
            <c:strRef>
              <c:f>'Գրաֆիկ 38'!$B$1:$AC$1</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strCache>
            </c:strRef>
          </c:cat>
          <c:val>
            <c:numRef>
              <c:f>'Գրաֆիկ 38'!$B$3:$AC$3</c:f>
              <c:numCache>
                <c:formatCode>0.0</c:formatCode>
                <c:ptCount val="24"/>
                <c:pt idx="0">
                  <c:v>-1.68554363</c:v>
                </c:pt>
                <c:pt idx="1">
                  <c:v>-0.64460600000000001</c:v>
                </c:pt>
                <c:pt idx="2">
                  <c:v>-0.34260812600000001</c:v>
                </c:pt>
                <c:pt idx="3">
                  <c:v>-0.599998963</c:v>
                </c:pt>
                <c:pt idx="4">
                  <c:v>-1.66275548</c:v>
                </c:pt>
                <c:pt idx="5">
                  <c:v>-0.62695711200000004</c:v>
                </c:pt>
                <c:pt idx="6">
                  <c:v>0.19133486499999999</c:v>
                </c:pt>
                <c:pt idx="7">
                  <c:v>2.3536231299999999</c:v>
                </c:pt>
                <c:pt idx="8">
                  <c:v>-3.8934744399999999</c:v>
                </c:pt>
                <c:pt idx="9">
                  <c:v>2.58570578E-2</c:v>
                </c:pt>
                <c:pt idx="10">
                  <c:v>3.6378928199999998</c:v>
                </c:pt>
                <c:pt idx="11">
                  <c:v>1.58190875</c:v>
                </c:pt>
                <c:pt idx="12">
                  <c:v>-1.2324999999999999</c:v>
                </c:pt>
                <c:pt idx="13">
                  <c:v>5.5823999999999998</c:v>
                </c:pt>
                <c:pt idx="14">
                  <c:v>-0.78598999999999997</c:v>
                </c:pt>
                <c:pt idx="15">
                  <c:v>0.14197000000000001</c:v>
                </c:pt>
                <c:pt idx="16">
                  <c:v>0.66626746999999997</c:v>
                </c:pt>
                <c:pt idx="17">
                  <c:v>0.115830868</c:v>
                </c:pt>
                <c:pt idx="18">
                  <c:v>-2.0309903199999999</c:v>
                </c:pt>
                <c:pt idx="19">
                  <c:v>0.30104903599999999</c:v>
                </c:pt>
                <c:pt idx="20">
                  <c:v>-0.26</c:v>
                </c:pt>
                <c:pt idx="21" formatCode="General">
                  <c:v>-0.95</c:v>
                </c:pt>
                <c:pt idx="22" formatCode="General">
                  <c:v>0.13</c:v>
                </c:pt>
                <c:pt idx="23" formatCode="General">
                  <c:v>0.35</c:v>
                </c:pt>
              </c:numCache>
            </c:numRef>
          </c:val>
          <c:extLst>
            <c:ext xmlns:c16="http://schemas.microsoft.com/office/drawing/2014/chart" uri="{C3380CC4-5D6E-409C-BE32-E72D297353CC}">
              <c16:uniqueId val="{00000000-112A-49C6-A5A8-B44B754BE38C}"/>
            </c:ext>
          </c:extLst>
        </c:ser>
        <c:ser>
          <c:idx val="2"/>
          <c:order val="2"/>
          <c:tx>
            <c:strRef>
              <c:f>'Գրաֆիկ 38'!$A$4</c:f>
              <c:strCache>
                <c:ptCount val="1"/>
                <c:pt idx="0">
                  <c:v>Fiscal impulse</c:v>
                </c:pt>
              </c:strCache>
            </c:strRef>
          </c:tx>
          <c:invertIfNegative val="0"/>
          <c:cat>
            <c:strRef>
              <c:f>'Գրաֆիկ 38'!$B$1:$AC$1</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strCache>
            </c:strRef>
          </c:cat>
          <c:val>
            <c:numRef>
              <c:f>'Գրաֆիկ 38'!$B$4:$AC$4</c:f>
              <c:numCache>
                <c:formatCode>0.0</c:formatCode>
                <c:ptCount val="24"/>
                <c:pt idx="0">
                  <c:v>-2.041505575</c:v>
                </c:pt>
                <c:pt idx="1">
                  <c:v>0.24464289900000002</c:v>
                </c:pt>
                <c:pt idx="2">
                  <c:v>-6.9562948000000013E-2</c:v>
                </c:pt>
                <c:pt idx="3">
                  <c:v>-0.68564955809999995</c:v>
                </c:pt>
                <c:pt idx="4">
                  <c:v>-1.6977789326999999</c:v>
                </c:pt>
                <c:pt idx="5">
                  <c:v>-0.44252076900000004</c:v>
                </c:pt>
                <c:pt idx="6">
                  <c:v>-0.80570133900000007</c:v>
                </c:pt>
                <c:pt idx="7">
                  <c:v>0.38145558999999984</c:v>
                </c:pt>
                <c:pt idx="8">
                  <c:v>-0.96211805999999989</c:v>
                </c:pt>
                <c:pt idx="9">
                  <c:v>-2.0466100022</c:v>
                </c:pt>
                <c:pt idx="10">
                  <c:v>3.0918675950000001</c:v>
                </c:pt>
                <c:pt idx="11">
                  <c:v>1.4856515434999999</c:v>
                </c:pt>
                <c:pt idx="12">
                  <c:v>-0.67096999999999996</c:v>
                </c:pt>
                <c:pt idx="13">
                  <c:v>4.2487000000000004</c:v>
                </c:pt>
                <c:pt idx="14">
                  <c:v>-0.23311999999999999</c:v>
                </c:pt>
                <c:pt idx="15">
                  <c:v>-0.16220000000000001</c:v>
                </c:pt>
                <c:pt idx="16">
                  <c:v>0.99302122599999998</c:v>
                </c:pt>
                <c:pt idx="17">
                  <c:v>-4.7091673100000002E-2</c:v>
                </c:pt>
                <c:pt idx="18">
                  <c:v>-1.8751166399999999</c:v>
                </c:pt>
                <c:pt idx="19">
                  <c:v>0.208772073</c:v>
                </c:pt>
                <c:pt idx="20">
                  <c:v>-0.16800000000000001</c:v>
                </c:pt>
                <c:pt idx="21" formatCode="General">
                  <c:v>-0.8</c:v>
                </c:pt>
                <c:pt idx="22">
                  <c:v>0.20400000000000001</c:v>
                </c:pt>
                <c:pt idx="23" formatCode="General">
                  <c:v>0.44</c:v>
                </c:pt>
              </c:numCache>
            </c:numRef>
          </c:val>
          <c:extLst>
            <c:ext xmlns:c16="http://schemas.microsoft.com/office/drawing/2014/chart" uri="{C3380CC4-5D6E-409C-BE32-E72D297353CC}">
              <c16:uniqueId val="{00000002-112A-49C6-A5A8-B44B754BE38C}"/>
            </c:ext>
          </c:extLst>
        </c:ser>
        <c:dLbls>
          <c:showLegendKey val="0"/>
          <c:showVal val="0"/>
          <c:showCatName val="0"/>
          <c:showSerName val="0"/>
          <c:showPercent val="0"/>
          <c:showBubbleSize val="0"/>
        </c:dLbls>
        <c:gapWidth val="219"/>
        <c:axId val="715311984"/>
        <c:axId val="715310024"/>
      </c:barChart>
      <c:lineChart>
        <c:grouping val="standard"/>
        <c:varyColors val="0"/>
        <c:ser>
          <c:idx val="0"/>
          <c:order val="0"/>
          <c:tx>
            <c:strRef>
              <c:f>'Գրաֆիկ 38'!$A$2</c:f>
              <c:strCache>
                <c:ptCount val="1"/>
                <c:pt idx="0">
                  <c:v>Revenues impulse</c:v>
                </c:pt>
              </c:strCache>
            </c:strRef>
          </c:tx>
          <c:marker>
            <c:symbol val="none"/>
          </c:marker>
          <c:cat>
            <c:strRef>
              <c:f>'Գրաֆիկ 38'!$B$1:$AC$1</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strCache>
            </c:strRef>
          </c:cat>
          <c:val>
            <c:numRef>
              <c:f>'Գրաֆիկ 38'!$B$2:$AC$2</c:f>
              <c:numCache>
                <c:formatCode>0.0</c:formatCode>
                <c:ptCount val="24"/>
                <c:pt idx="0">
                  <c:v>-0.355961945</c:v>
                </c:pt>
                <c:pt idx="1">
                  <c:v>0.88924889900000004</c:v>
                </c:pt>
                <c:pt idx="2">
                  <c:v>0.273045178</c:v>
                </c:pt>
                <c:pt idx="3">
                  <c:v>-8.5650595100000004E-2</c:v>
                </c:pt>
                <c:pt idx="4">
                  <c:v>-3.5023452699999999E-2</c:v>
                </c:pt>
                <c:pt idx="5">
                  <c:v>0.184436343</c:v>
                </c:pt>
                <c:pt idx="6">
                  <c:v>-0.99703620400000004</c:v>
                </c:pt>
                <c:pt idx="7">
                  <c:v>-1.9721675400000001</c:v>
                </c:pt>
                <c:pt idx="8">
                  <c:v>2.93135638</c:v>
                </c:pt>
                <c:pt idx="9">
                  <c:v>-2.0724670600000001</c:v>
                </c:pt>
                <c:pt idx="10">
                  <c:v>-0.54602522499999995</c:v>
                </c:pt>
                <c:pt idx="11">
                  <c:v>-9.6257206499999998E-2</c:v>
                </c:pt>
                <c:pt idx="12">
                  <c:v>0.78747</c:v>
                </c:pt>
                <c:pt idx="13">
                  <c:v>-0.54305999999999999</c:v>
                </c:pt>
                <c:pt idx="14">
                  <c:v>0.98916999999999999</c:v>
                </c:pt>
                <c:pt idx="15">
                  <c:v>-0.68944000000000005</c:v>
                </c:pt>
                <c:pt idx="16">
                  <c:v>1.1500181300000001</c:v>
                </c:pt>
                <c:pt idx="17">
                  <c:v>-0.34939091799999999</c:v>
                </c:pt>
                <c:pt idx="18">
                  <c:v>-0.62581094400000004</c:v>
                </c:pt>
                <c:pt idx="19">
                  <c:v>-8.0167889500000006E-2</c:v>
                </c:pt>
                <c:pt idx="20">
                  <c:v>0.1</c:v>
                </c:pt>
                <c:pt idx="21" formatCode="General">
                  <c:v>-0.1</c:v>
                </c:pt>
                <c:pt idx="22">
                  <c:v>0.25</c:v>
                </c:pt>
                <c:pt idx="23" formatCode="General">
                  <c:v>0.4</c:v>
                </c:pt>
              </c:numCache>
            </c:numRef>
          </c:val>
          <c:smooth val="0"/>
          <c:extLst>
            <c:ext xmlns:c16="http://schemas.microsoft.com/office/drawing/2014/chart" uri="{C3380CC4-5D6E-409C-BE32-E72D297353CC}">
              <c16:uniqueId val="{00000001-112A-49C6-A5A8-B44B754BE38C}"/>
            </c:ext>
          </c:extLst>
        </c:ser>
        <c:dLbls>
          <c:showLegendKey val="0"/>
          <c:showVal val="0"/>
          <c:showCatName val="0"/>
          <c:showSerName val="0"/>
          <c:showPercent val="0"/>
          <c:showBubbleSize val="0"/>
        </c:dLbls>
        <c:marker val="1"/>
        <c:smooth val="0"/>
        <c:axId val="715311984"/>
        <c:axId val="715310024"/>
      </c:lineChart>
      <c:catAx>
        <c:axId val="715311984"/>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310024"/>
        <c:crosses val="autoZero"/>
        <c:auto val="1"/>
        <c:lblAlgn val="ctr"/>
        <c:lblOffset val="100"/>
        <c:noMultiLvlLbl val="0"/>
      </c:catAx>
      <c:valAx>
        <c:axId val="715310024"/>
        <c:scaling>
          <c:orientation val="minMax"/>
          <c:max val="6"/>
          <c:min val="-4"/>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715311984"/>
        <c:crosses val="autoZero"/>
        <c:crossBetween val="between"/>
        <c:minorUnit val="0.1"/>
      </c:valAx>
      <c:spPr>
        <a:noFill/>
        <a:ln>
          <a:noFill/>
        </a:ln>
        <a:effectLst/>
      </c:spPr>
    </c:plotArea>
    <c:legend>
      <c:legendPos val="b"/>
      <c:layout>
        <c:manualLayout>
          <c:xMode val="edge"/>
          <c:yMode val="edge"/>
          <c:x val="1.3966295927956862E-2"/>
          <c:y val="0.87201588739460667"/>
          <c:w val="0.97257397286521108"/>
          <c:h val="0.10975332774443088"/>
        </c:manualLayout>
      </c:layout>
      <c:overlay val="0"/>
      <c:spPr>
        <a:noFill/>
        <a:ln>
          <a:noFill/>
        </a:ln>
        <a:effectLst/>
      </c:spPr>
      <c:txPr>
        <a:bodyPr rot="0" spcFirstLastPara="1" vertOverflow="ellipsis" vert="horz" wrap="square" anchor="ctr" anchorCtr="1"/>
        <a:lstStyle/>
        <a:p>
          <a:pPr>
            <a:defRPr sz="800" b="0" i="1" u="none" strike="noStrike" kern="1200" baseline="-25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359791719583439"/>
          <c:y val="6.0360140193600691E-2"/>
          <c:w val="0.83064334419926011"/>
          <c:h val="0.57969548341743304"/>
        </c:manualLayout>
      </c:layout>
      <c:barChart>
        <c:barDir val="col"/>
        <c:grouping val="clustered"/>
        <c:varyColors val="0"/>
        <c:ser>
          <c:idx val="0"/>
          <c:order val="0"/>
          <c:tx>
            <c:strRef>
              <c:f>'Գրաֆիկ 39'!$A$2</c:f>
              <c:strCache>
                <c:ptCount val="1"/>
                <c:pt idx="0">
                  <c:v>Consolidated budget revenues and grants</c:v>
                </c:pt>
              </c:strCache>
            </c:strRef>
          </c:tx>
          <c:spPr>
            <a:solidFill>
              <a:srgbClr val="4BACC6">
                <a:lumMod val="75000"/>
              </a:srgbClr>
            </a:solidFill>
            <a:ln w="12133">
              <a:noFill/>
              <a:prstDash val="solid"/>
            </a:ln>
          </c:spPr>
          <c:invertIfNegative val="0"/>
          <c:cat>
            <c:strRef>
              <c:f>'Գրաֆիկ 39'!$B$1:$Q$1</c:f>
              <c:strCache>
                <c:ptCount val="16"/>
                <c:pt idx="0">
                  <c:v>I 19</c:v>
                </c:pt>
                <c:pt idx="1">
                  <c:v>II</c:v>
                </c:pt>
                <c:pt idx="2">
                  <c:v>III</c:v>
                </c:pt>
                <c:pt idx="3">
                  <c:v>IV</c:v>
                </c:pt>
                <c:pt idx="4">
                  <c:v>I 20</c:v>
                </c:pt>
                <c:pt idx="5">
                  <c:v>II </c:v>
                </c:pt>
                <c:pt idx="6">
                  <c:v>III</c:v>
                </c:pt>
                <c:pt idx="7">
                  <c:v>IV</c:v>
                </c:pt>
                <c:pt idx="8">
                  <c:v>I 21</c:v>
                </c:pt>
                <c:pt idx="9">
                  <c:v>II </c:v>
                </c:pt>
                <c:pt idx="10">
                  <c:v>III</c:v>
                </c:pt>
                <c:pt idx="11">
                  <c:v>IV</c:v>
                </c:pt>
                <c:pt idx="12">
                  <c:v>I 22</c:v>
                </c:pt>
                <c:pt idx="13">
                  <c:v>II </c:v>
                </c:pt>
                <c:pt idx="14">
                  <c:v>III</c:v>
                </c:pt>
                <c:pt idx="15">
                  <c:v>IV</c:v>
                </c:pt>
              </c:strCache>
            </c:strRef>
          </c:cat>
          <c:val>
            <c:numRef>
              <c:f>'Գրաֆիկ 39'!$B$2:$Q$2</c:f>
              <c:numCache>
                <c:formatCode>0.0</c:formatCode>
                <c:ptCount val="16"/>
                <c:pt idx="0">
                  <c:v>330.9</c:v>
                </c:pt>
                <c:pt idx="1">
                  <c:v>448.80000000000007</c:v>
                </c:pt>
                <c:pt idx="2">
                  <c:v>401.09999999999991</c:v>
                </c:pt>
                <c:pt idx="3">
                  <c:v>427.8</c:v>
                </c:pt>
                <c:pt idx="4">
                  <c:v>381.9</c:v>
                </c:pt>
                <c:pt idx="5">
                  <c:v>353.80000000000007</c:v>
                </c:pt>
                <c:pt idx="6">
                  <c:v>370.59999999999991</c:v>
                </c:pt>
                <c:pt idx="7">
                  <c:v>502.2</c:v>
                </c:pt>
                <c:pt idx="8">
                  <c:v>362.1</c:v>
                </c:pt>
                <c:pt idx="9">
                  <c:v>453</c:v>
                </c:pt>
                <c:pt idx="10">
                  <c:v>423.9</c:v>
                </c:pt>
                <c:pt idx="11">
                  <c:v>505.20000000000016</c:v>
                </c:pt>
                <c:pt idx="12">
                  <c:v>440.5</c:v>
                </c:pt>
                <c:pt idx="13" formatCode="General">
                  <c:v>572.29999999999995</c:v>
                </c:pt>
                <c:pt idx="14" formatCode="General">
                  <c:v>532.5</c:v>
                </c:pt>
                <c:pt idx="15" formatCode="General">
                  <c:v>587.62709999999993</c:v>
                </c:pt>
              </c:numCache>
            </c:numRef>
          </c:val>
          <c:extLst>
            <c:ext xmlns:c16="http://schemas.microsoft.com/office/drawing/2014/chart" uri="{C3380CC4-5D6E-409C-BE32-E72D297353CC}">
              <c16:uniqueId val="{00000000-6158-42FF-BE31-06BB4BEC61A3}"/>
            </c:ext>
          </c:extLst>
        </c:ser>
        <c:ser>
          <c:idx val="1"/>
          <c:order val="1"/>
          <c:tx>
            <c:strRef>
              <c:f>'Գրաֆիկ 39'!$A$3</c:f>
              <c:strCache>
                <c:ptCount val="1"/>
                <c:pt idx="0">
                  <c:v>Consolidated budget expenditures</c:v>
                </c:pt>
              </c:strCache>
            </c:strRef>
          </c:tx>
          <c:spPr>
            <a:solidFill>
              <a:srgbClr val="F79646">
                <a:lumMod val="75000"/>
              </a:srgbClr>
            </a:solidFill>
            <a:ln w="12133">
              <a:noFill/>
              <a:prstDash val="solid"/>
            </a:ln>
          </c:spPr>
          <c:invertIfNegative val="0"/>
          <c:cat>
            <c:strRef>
              <c:f>'Գրաֆիկ 39'!$B$1:$Q$1</c:f>
              <c:strCache>
                <c:ptCount val="16"/>
                <c:pt idx="0">
                  <c:v>I 19</c:v>
                </c:pt>
                <c:pt idx="1">
                  <c:v>II</c:v>
                </c:pt>
                <c:pt idx="2">
                  <c:v>III</c:v>
                </c:pt>
                <c:pt idx="3">
                  <c:v>IV</c:v>
                </c:pt>
                <c:pt idx="4">
                  <c:v>I 20</c:v>
                </c:pt>
                <c:pt idx="5">
                  <c:v>II </c:v>
                </c:pt>
                <c:pt idx="6">
                  <c:v>III</c:v>
                </c:pt>
                <c:pt idx="7">
                  <c:v>IV</c:v>
                </c:pt>
                <c:pt idx="8">
                  <c:v>I 21</c:v>
                </c:pt>
                <c:pt idx="9">
                  <c:v>II </c:v>
                </c:pt>
                <c:pt idx="10">
                  <c:v>III</c:v>
                </c:pt>
                <c:pt idx="11">
                  <c:v>IV</c:v>
                </c:pt>
                <c:pt idx="12">
                  <c:v>I 22</c:v>
                </c:pt>
                <c:pt idx="13">
                  <c:v>II </c:v>
                </c:pt>
                <c:pt idx="14">
                  <c:v>III</c:v>
                </c:pt>
                <c:pt idx="15">
                  <c:v>IV</c:v>
                </c:pt>
              </c:strCache>
            </c:strRef>
          </c:cat>
          <c:val>
            <c:numRef>
              <c:f>'Գրաֆիկ 39'!$B$3:$Q$3</c:f>
              <c:numCache>
                <c:formatCode>0.0</c:formatCode>
                <c:ptCount val="16"/>
                <c:pt idx="0">
                  <c:v>290.5</c:v>
                </c:pt>
                <c:pt idx="1">
                  <c:v>355.6</c:v>
                </c:pt>
                <c:pt idx="2">
                  <c:v>425.80000000000007</c:v>
                </c:pt>
                <c:pt idx="3">
                  <c:v>589</c:v>
                </c:pt>
                <c:pt idx="4">
                  <c:v>335.6</c:v>
                </c:pt>
                <c:pt idx="5">
                  <c:v>437.5</c:v>
                </c:pt>
                <c:pt idx="6">
                  <c:v>473.6</c:v>
                </c:pt>
                <c:pt idx="7">
                  <c:v>678</c:v>
                </c:pt>
                <c:pt idx="8">
                  <c:v>412.7</c:v>
                </c:pt>
                <c:pt idx="9">
                  <c:v>473.59999999999997</c:v>
                </c:pt>
                <c:pt idx="10">
                  <c:v>496.7000000000001</c:v>
                </c:pt>
                <c:pt idx="11">
                  <c:v>662.7</c:v>
                </c:pt>
                <c:pt idx="12">
                  <c:v>400.5</c:v>
                </c:pt>
                <c:pt idx="13" formatCode="General">
                  <c:v>527</c:v>
                </c:pt>
                <c:pt idx="14" formatCode="General">
                  <c:v>560.6</c:v>
                </c:pt>
                <c:pt idx="15" formatCode="General">
                  <c:v>834.26110000000017</c:v>
                </c:pt>
              </c:numCache>
            </c:numRef>
          </c:val>
          <c:extLst>
            <c:ext xmlns:c16="http://schemas.microsoft.com/office/drawing/2014/chart" uri="{C3380CC4-5D6E-409C-BE32-E72D297353CC}">
              <c16:uniqueId val="{00000001-6158-42FF-BE31-06BB4BEC61A3}"/>
            </c:ext>
          </c:extLst>
        </c:ser>
        <c:ser>
          <c:idx val="2"/>
          <c:order val="2"/>
          <c:tx>
            <c:strRef>
              <c:f>'Գրաֆիկ 39'!$A$4</c:f>
              <c:strCache>
                <c:ptCount val="1"/>
                <c:pt idx="0">
                  <c:v>Budget deficit (- means deficit, + means surplus)</c:v>
                </c:pt>
              </c:strCache>
            </c:strRef>
          </c:tx>
          <c:spPr>
            <a:solidFill>
              <a:srgbClr val="8064A2">
                <a:lumMod val="75000"/>
              </a:srgbClr>
            </a:solidFill>
            <a:ln w="12133">
              <a:noFill/>
              <a:prstDash val="solid"/>
            </a:ln>
          </c:spPr>
          <c:invertIfNegative val="0"/>
          <c:cat>
            <c:strRef>
              <c:f>'Գրաֆիկ 39'!$B$1:$Q$1</c:f>
              <c:strCache>
                <c:ptCount val="16"/>
                <c:pt idx="0">
                  <c:v>I 19</c:v>
                </c:pt>
                <c:pt idx="1">
                  <c:v>II</c:v>
                </c:pt>
                <c:pt idx="2">
                  <c:v>III</c:v>
                </c:pt>
                <c:pt idx="3">
                  <c:v>IV</c:v>
                </c:pt>
                <c:pt idx="4">
                  <c:v>I 20</c:v>
                </c:pt>
                <c:pt idx="5">
                  <c:v>II </c:v>
                </c:pt>
                <c:pt idx="6">
                  <c:v>III</c:v>
                </c:pt>
                <c:pt idx="7">
                  <c:v>IV</c:v>
                </c:pt>
                <c:pt idx="8">
                  <c:v>I 21</c:v>
                </c:pt>
                <c:pt idx="9">
                  <c:v>II </c:v>
                </c:pt>
                <c:pt idx="10">
                  <c:v>III</c:v>
                </c:pt>
                <c:pt idx="11">
                  <c:v>IV</c:v>
                </c:pt>
                <c:pt idx="12">
                  <c:v>I 22</c:v>
                </c:pt>
                <c:pt idx="13">
                  <c:v>II </c:v>
                </c:pt>
                <c:pt idx="14">
                  <c:v>III</c:v>
                </c:pt>
                <c:pt idx="15">
                  <c:v>IV</c:v>
                </c:pt>
              </c:strCache>
            </c:strRef>
          </c:cat>
          <c:val>
            <c:numRef>
              <c:f>'Գրաֆիկ 39'!$B$4:$Q$4</c:f>
              <c:numCache>
                <c:formatCode>0.0</c:formatCode>
                <c:ptCount val="16"/>
                <c:pt idx="0">
                  <c:v>40.399999999999977</c:v>
                </c:pt>
                <c:pt idx="1">
                  <c:v>93.200000000000045</c:v>
                </c:pt>
                <c:pt idx="2">
                  <c:v>-24.700000000000159</c:v>
                </c:pt>
                <c:pt idx="3">
                  <c:v>-161.19999999999999</c:v>
                </c:pt>
                <c:pt idx="4">
                  <c:v>46.299999999999955</c:v>
                </c:pt>
                <c:pt idx="5">
                  <c:v>-83.699999999999932</c:v>
                </c:pt>
                <c:pt idx="6">
                  <c:v>-103.00000000000011</c:v>
                </c:pt>
                <c:pt idx="7">
                  <c:v>-175.8</c:v>
                </c:pt>
                <c:pt idx="8">
                  <c:v>-50.599999999999966</c:v>
                </c:pt>
                <c:pt idx="9">
                  <c:v>-20.599999999999966</c:v>
                </c:pt>
                <c:pt idx="10">
                  <c:v>-72.800000000000125</c:v>
                </c:pt>
                <c:pt idx="11">
                  <c:v>-157.49999999999989</c:v>
                </c:pt>
                <c:pt idx="12">
                  <c:v>40</c:v>
                </c:pt>
                <c:pt idx="13" formatCode="General">
                  <c:v>45.3</c:v>
                </c:pt>
                <c:pt idx="14" formatCode="General">
                  <c:v>-28.1</c:v>
                </c:pt>
                <c:pt idx="15" formatCode="General">
                  <c:v>-246.63400000000024</c:v>
                </c:pt>
              </c:numCache>
            </c:numRef>
          </c:val>
          <c:extLst>
            <c:ext xmlns:c16="http://schemas.microsoft.com/office/drawing/2014/chart" uri="{C3380CC4-5D6E-409C-BE32-E72D297353CC}">
              <c16:uniqueId val="{00000002-6158-42FF-BE31-06BB4BEC61A3}"/>
            </c:ext>
          </c:extLst>
        </c:ser>
        <c:dLbls>
          <c:showLegendKey val="0"/>
          <c:showVal val="0"/>
          <c:showCatName val="0"/>
          <c:showSerName val="0"/>
          <c:showPercent val="0"/>
          <c:showBubbleSize val="0"/>
        </c:dLbls>
        <c:gapWidth val="75"/>
        <c:overlap val="-50"/>
        <c:axId val="715311592"/>
        <c:axId val="715309632"/>
      </c:barChart>
      <c:catAx>
        <c:axId val="715311592"/>
        <c:scaling>
          <c:orientation val="minMax"/>
        </c:scaling>
        <c:delete val="0"/>
        <c:axPos val="b"/>
        <c:numFmt formatCode="General" sourceLinked="1"/>
        <c:majorTickMark val="out"/>
        <c:minorTickMark val="none"/>
        <c:tickLblPos val="low"/>
        <c:spPr>
          <a:ln w="9101">
            <a:solidFill>
              <a:sysClr val="windowText" lastClr="000000"/>
            </a:solidFill>
          </a:ln>
        </c:spPr>
        <c:txPr>
          <a:bodyPr rot="0" vert="horz"/>
          <a:lstStyle/>
          <a:p>
            <a:pPr>
              <a:defRPr sz="600" b="0" i="0" u="none" strike="noStrike" baseline="0">
                <a:solidFill>
                  <a:srgbClr val="000000"/>
                </a:solidFill>
                <a:latin typeface="GHEA Grapalat" pitchFamily="50" charset="0"/>
                <a:ea typeface="Arial Armenian"/>
                <a:cs typeface="Arial Armenian"/>
              </a:defRPr>
            </a:pPr>
            <a:endParaRPr lang="en-US"/>
          </a:p>
        </c:txPr>
        <c:crossAx val="715309632"/>
        <c:crosses val="autoZero"/>
        <c:auto val="1"/>
        <c:lblAlgn val="ctr"/>
        <c:lblOffset val="100"/>
        <c:noMultiLvlLbl val="0"/>
      </c:catAx>
      <c:valAx>
        <c:axId val="715309632"/>
        <c:scaling>
          <c:orientation val="minMax"/>
        </c:scaling>
        <c:delete val="0"/>
        <c:axPos val="l"/>
        <c:numFmt formatCode="0" sourceLinked="0"/>
        <c:majorTickMark val="out"/>
        <c:minorTickMark val="none"/>
        <c:tickLblPos val="nextTo"/>
        <c:spPr>
          <a:noFill/>
          <a:ln>
            <a:solidFill>
              <a:sysClr val="windowText" lastClr="000000"/>
            </a:solidFill>
          </a:ln>
        </c:spPr>
        <c:txPr>
          <a:bodyPr rot="0" vert="horz"/>
          <a:lstStyle/>
          <a:p>
            <a:pPr>
              <a:defRPr sz="600" b="0" i="0" u="none" strike="noStrike" baseline="0">
                <a:solidFill>
                  <a:srgbClr val="000000"/>
                </a:solidFill>
                <a:latin typeface="GHEA Grapalat" pitchFamily="50" charset="0"/>
                <a:ea typeface="Arial"/>
                <a:cs typeface="Arial"/>
              </a:defRPr>
            </a:pPr>
            <a:endParaRPr lang="en-US"/>
          </a:p>
        </c:txPr>
        <c:crossAx val="715311592"/>
        <c:crosses val="autoZero"/>
        <c:crossBetween val="between"/>
      </c:valAx>
      <c:spPr>
        <a:noFill/>
        <a:ln w="25400">
          <a:noFill/>
        </a:ln>
      </c:spPr>
    </c:plotArea>
    <c:legend>
      <c:legendPos val="b"/>
      <c:layout>
        <c:manualLayout>
          <c:xMode val="edge"/>
          <c:yMode val="edge"/>
          <c:x val="0"/>
          <c:y val="0.73617712923499246"/>
          <c:w val="0.79085161607823207"/>
          <c:h val="0.26315429437122057"/>
        </c:manualLayout>
      </c:layout>
      <c:overlay val="0"/>
      <c:spPr>
        <a:noFill/>
        <a:ln w="3137">
          <a:noFill/>
          <a:prstDash val="solid"/>
        </a:ln>
        <a:effectLst>
          <a:outerShdw sx="1000" sy="1000" algn="br">
            <a:srgbClr val="000000"/>
          </a:outerShdw>
        </a:effectLst>
      </c:spPr>
      <c:txPr>
        <a:bodyPr/>
        <a:lstStyle/>
        <a:p>
          <a:pPr rtl="0">
            <a:defRPr sz="800" b="0" i="1" u="none" strike="noStrike" baseline="-14000">
              <a:solidFill>
                <a:srgbClr val="000000"/>
              </a:solidFill>
              <a:latin typeface="GHEA Grapalat" pitchFamily="50" charset="0"/>
              <a:ea typeface="Arial Armenian"/>
              <a:cs typeface="Arial Armenian"/>
            </a:defRPr>
          </a:pPr>
          <a:endParaRPr lang="en-US"/>
        </a:p>
      </c:txPr>
    </c:legend>
    <c:plotVisOnly val="1"/>
    <c:dispBlanksAs val="gap"/>
    <c:showDLblsOverMax val="0"/>
  </c:chart>
  <c:spPr>
    <a:noFill/>
    <a:ln>
      <a:noFill/>
    </a:ln>
  </c:spPr>
  <c:txPr>
    <a:bodyPr/>
    <a:lstStyle/>
    <a:p>
      <a:pPr>
        <a:defRPr sz="835" b="0" i="0" u="none" strike="noStrike" baseline="0">
          <a:solidFill>
            <a:srgbClr val="000000"/>
          </a:solidFill>
          <a:latin typeface="Arial"/>
          <a:ea typeface="Arial"/>
          <a:cs typeface="Arial"/>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7628308509629068E-2"/>
          <c:y val="4.4139303482587072E-2"/>
          <c:w val="0.89292055360549816"/>
          <c:h val="0.6880804816606676"/>
        </c:manualLayout>
      </c:layout>
      <c:barChart>
        <c:barDir val="col"/>
        <c:grouping val="clustered"/>
        <c:varyColors val="0"/>
        <c:ser>
          <c:idx val="2"/>
          <c:order val="2"/>
          <c:tx>
            <c:strRef>
              <c:f>'Գրաֆիկ 4 '!$D$1</c:f>
              <c:strCache>
                <c:ptCount val="1"/>
                <c:pt idx="0">
                  <c:v>Variance, right-hand scale</c:v>
                </c:pt>
              </c:strCache>
            </c:strRef>
          </c:tx>
          <c:spPr>
            <a:solidFill>
              <a:schemeClr val="accent2"/>
            </a:solidFill>
          </c:spPr>
          <c:invertIfNegative val="0"/>
          <c:cat>
            <c:numRef>
              <c:f>'Գրաֆիկ 4 '!$A$2:$A$9</c:f>
              <c:numCache>
                <c:formatCode>General</c:formatCode>
                <c:ptCount val="8"/>
                <c:pt idx="0">
                  <c:v>2018</c:v>
                </c:pt>
                <c:pt idx="1">
                  <c:v>2019</c:v>
                </c:pt>
                <c:pt idx="2">
                  <c:v>2020</c:v>
                </c:pt>
                <c:pt idx="3">
                  <c:v>2021</c:v>
                </c:pt>
                <c:pt idx="4">
                  <c:v>2022</c:v>
                </c:pt>
                <c:pt idx="5">
                  <c:v>2023</c:v>
                </c:pt>
                <c:pt idx="6">
                  <c:v>2024</c:v>
                </c:pt>
                <c:pt idx="7">
                  <c:v>2025</c:v>
                </c:pt>
              </c:numCache>
            </c:numRef>
          </c:cat>
          <c:val>
            <c:numRef>
              <c:f>'Գրաֆիկ 4 '!$D$2:$D$9</c:f>
              <c:numCache>
                <c:formatCode>0.0</c:formatCode>
                <c:ptCount val="8"/>
                <c:pt idx="0">
                  <c:v>0</c:v>
                </c:pt>
                <c:pt idx="1">
                  <c:v>0</c:v>
                </c:pt>
                <c:pt idx="2">
                  <c:v>0</c:v>
                </c:pt>
                <c:pt idx="3">
                  <c:v>0</c:v>
                </c:pt>
                <c:pt idx="4">
                  <c:v>0.20000000000000018</c:v>
                </c:pt>
                <c:pt idx="5">
                  <c:v>0.9</c:v>
                </c:pt>
                <c:pt idx="6" formatCode="General">
                  <c:v>-9.9999999999999978E-2</c:v>
                </c:pt>
                <c:pt idx="7" formatCode="General">
                  <c:v>0</c:v>
                </c:pt>
              </c:numCache>
            </c:numRef>
          </c:val>
          <c:extLst>
            <c:ext xmlns:c16="http://schemas.microsoft.com/office/drawing/2014/chart" uri="{C3380CC4-5D6E-409C-BE32-E72D297353CC}">
              <c16:uniqueId val="{00000000-A11D-402D-901F-07E20B57483B}"/>
            </c:ext>
          </c:extLst>
        </c:ser>
        <c:dLbls>
          <c:showLegendKey val="0"/>
          <c:showVal val="0"/>
          <c:showCatName val="0"/>
          <c:showSerName val="0"/>
          <c:showPercent val="0"/>
          <c:showBubbleSize val="0"/>
        </c:dLbls>
        <c:gapWidth val="150"/>
        <c:axId val="557484464"/>
        <c:axId val="557482112"/>
      </c:barChart>
      <c:lineChart>
        <c:grouping val="standard"/>
        <c:varyColors val="0"/>
        <c:ser>
          <c:idx val="0"/>
          <c:order val="0"/>
          <c:tx>
            <c:strRef>
              <c:f>'Գրաֆիկ 4 '!$B$1</c:f>
              <c:strCache>
                <c:ptCount val="1"/>
                <c:pt idx="0">
                  <c:v>Previous quarter's scenario</c:v>
                </c:pt>
              </c:strCache>
            </c:strRef>
          </c:tx>
          <c:spPr>
            <a:ln>
              <a:solidFill>
                <a:srgbClr val="002060"/>
              </a:solidFill>
              <a:prstDash val="dash"/>
            </a:ln>
          </c:spPr>
          <c:marker>
            <c:symbol val="none"/>
          </c:marker>
          <c:cat>
            <c:numRef>
              <c:f>'Գրաֆիկ 4 '!$A$2:$A$9</c:f>
              <c:numCache>
                <c:formatCode>General</c:formatCode>
                <c:ptCount val="8"/>
                <c:pt idx="0">
                  <c:v>2018</c:v>
                </c:pt>
                <c:pt idx="1">
                  <c:v>2019</c:v>
                </c:pt>
                <c:pt idx="2">
                  <c:v>2020</c:v>
                </c:pt>
                <c:pt idx="3">
                  <c:v>2021</c:v>
                </c:pt>
                <c:pt idx="4">
                  <c:v>2022</c:v>
                </c:pt>
                <c:pt idx="5">
                  <c:v>2023</c:v>
                </c:pt>
                <c:pt idx="6">
                  <c:v>2024</c:v>
                </c:pt>
                <c:pt idx="7">
                  <c:v>2025</c:v>
                </c:pt>
              </c:numCache>
            </c:numRef>
          </c:cat>
          <c:val>
            <c:numRef>
              <c:f>'Գրաֆիկ 4 '!$B$2:$B$9</c:f>
              <c:numCache>
                <c:formatCode>General</c:formatCode>
                <c:ptCount val="8"/>
                <c:pt idx="0">
                  <c:v>1.9</c:v>
                </c:pt>
                <c:pt idx="1">
                  <c:v>1.6</c:v>
                </c:pt>
                <c:pt idx="2" formatCode="0.0">
                  <c:v>-6.3</c:v>
                </c:pt>
                <c:pt idx="3" formatCode="0.0">
                  <c:v>5.5</c:v>
                </c:pt>
                <c:pt idx="4" formatCode="0.0">
                  <c:v>3.3</c:v>
                </c:pt>
                <c:pt idx="5" formatCode="0.0">
                  <c:v>0.1</c:v>
                </c:pt>
                <c:pt idx="6" formatCode="0.0">
                  <c:v>-0.6</c:v>
                </c:pt>
                <c:pt idx="7">
                  <c:v>0.5</c:v>
                </c:pt>
              </c:numCache>
            </c:numRef>
          </c:val>
          <c:smooth val="0"/>
          <c:extLst xmlns:c15="http://schemas.microsoft.com/office/drawing/2012/chart">
            <c:ext xmlns:c16="http://schemas.microsoft.com/office/drawing/2014/chart" uri="{C3380CC4-5D6E-409C-BE32-E72D297353CC}">
              <c16:uniqueId val="{00000001-A11D-402D-901F-07E20B57483B}"/>
            </c:ext>
          </c:extLst>
        </c:ser>
        <c:ser>
          <c:idx val="1"/>
          <c:order val="1"/>
          <c:tx>
            <c:strRef>
              <c:f>'Գրաֆիկ 4 '!$C$1</c:f>
              <c:strCache>
                <c:ptCount val="1"/>
                <c:pt idx="0">
                  <c:v>Current quarter's scenario</c:v>
                </c:pt>
              </c:strCache>
            </c:strRef>
          </c:tx>
          <c:spPr>
            <a:ln>
              <a:solidFill>
                <a:srgbClr val="C00000"/>
              </a:solidFill>
            </a:ln>
          </c:spPr>
          <c:marker>
            <c:symbol val="none"/>
          </c:marker>
          <c:cat>
            <c:numRef>
              <c:f>'Գրաֆիկ 4 '!$A$2:$A$9</c:f>
              <c:numCache>
                <c:formatCode>General</c:formatCode>
                <c:ptCount val="8"/>
                <c:pt idx="0">
                  <c:v>2018</c:v>
                </c:pt>
                <c:pt idx="1">
                  <c:v>2019</c:v>
                </c:pt>
                <c:pt idx="2">
                  <c:v>2020</c:v>
                </c:pt>
                <c:pt idx="3">
                  <c:v>2021</c:v>
                </c:pt>
                <c:pt idx="4">
                  <c:v>2022</c:v>
                </c:pt>
                <c:pt idx="5">
                  <c:v>2023</c:v>
                </c:pt>
                <c:pt idx="6">
                  <c:v>2024</c:v>
                </c:pt>
                <c:pt idx="7">
                  <c:v>2025</c:v>
                </c:pt>
              </c:numCache>
            </c:numRef>
          </c:cat>
          <c:val>
            <c:numRef>
              <c:f>'Գրաֆիկ 4 '!$C$2:$C$9</c:f>
              <c:numCache>
                <c:formatCode>General</c:formatCode>
                <c:ptCount val="8"/>
                <c:pt idx="0">
                  <c:v>1.9</c:v>
                </c:pt>
                <c:pt idx="1">
                  <c:v>1.6</c:v>
                </c:pt>
                <c:pt idx="2" formatCode="0.0">
                  <c:v>-6.3</c:v>
                </c:pt>
                <c:pt idx="3" formatCode="0.0">
                  <c:v>5.5</c:v>
                </c:pt>
                <c:pt idx="4" formatCode="0.0">
                  <c:v>3.5</c:v>
                </c:pt>
                <c:pt idx="5" formatCode="0.0">
                  <c:v>1</c:v>
                </c:pt>
                <c:pt idx="6" formatCode="0.0">
                  <c:v>-0.7</c:v>
                </c:pt>
                <c:pt idx="7">
                  <c:v>0.5</c:v>
                </c:pt>
              </c:numCache>
            </c:numRef>
          </c:val>
          <c:smooth val="0"/>
          <c:extLst>
            <c:ext xmlns:c16="http://schemas.microsoft.com/office/drawing/2014/chart" uri="{C3380CC4-5D6E-409C-BE32-E72D297353CC}">
              <c16:uniqueId val="{00000002-A11D-402D-901F-07E20B57483B}"/>
            </c:ext>
          </c:extLst>
        </c:ser>
        <c:dLbls>
          <c:showLegendKey val="0"/>
          <c:showVal val="0"/>
          <c:showCatName val="0"/>
          <c:showSerName val="0"/>
          <c:showPercent val="0"/>
          <c:showBubbleSize val="0"/>
        </c:dLbls>
        <c:marker val="1"/>
        <c:smooth val="0"/>
        <c:axId val="557486424"/>
        <c:axId val="557486816"/>
        <c:extLst/>
      </c:lineChart>
      <c:catAx>
        <c:axId val="557486424"/>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60000000" vert="horz"/>
          <a:lstStyle/>
          <a:p>
            <a:pPr>
              <a:defRPr sz="600"/>
            </a:pPr>
            <a:endParaRPr lang="en-US"/>
          </a:p>
        </c:txPr>
        <c:crossAx val="557486816"/>
        <c:crosses val="autoZero"/>
        <c:auto val="1"/>
        <c:lblAlgn val="ctr"/>
        <c:lblOffset val="100"/>
        <c:noMultiLvlLbl val="0"/>
      </c:catAx>
      <c:valAx>
        <c:axId val="557486816"/>
        <c:scaling>
          <c:orientation val="minMax"/>
          <c:max val="6"/>
        </c:scaling>
        <c:delete val="0"/>
        <c:axPos val="l"/>
        <c:numFmt formatCode="0.0" sourceLinked="0"/>
        <c:majorTickMark val="out"/>
        <c:minorTickMark val="none"/>
        <c:tickLblPos val="nextTo"/>
        <c:spPr>
          <a:noFill/>
          <a:ln>
            <a:solidFill>
              <a:schemeClr val="tx1"/>
            </a:solidFill>
          </a:ln>
          <a:effectLst/>
        </c:spPr>
        <c:txPr>
          <a:bodyPr rot="-60000000" vert="horz"/>
          <a:lstStyle/>
          <a:p>
            <a:pPr>
              <a:defRPr sz="600"/>
            </a:pPr>
            <a:endParaRPr lang="en-US"/>
          </a:p>
        </c:txPr>
        <c:crossAx val="557486424"/>
        <c:crosses val="autoZero"/>
        <c:crossBetween val="between"/>
        <c:majorUnit val="1.5"/>
      </c:valAx>
      <c:valAx>
        <c:axId val="557482112"/>
        <c:scaling>
          <c:orientation val="minMax"/>
          <c:max val="2"/>
          <c:min val="-2.5"/>
        </c:scaling>
        <c:delete val="0"/>
        <c:axPos val="r"/>
        <c:numFmt formatCode="0.0" sourceLinked="1"/>
        <c:majorTickMark val="out"/>
        <c:minorTickMark val="none"/>
        <c:tickLblPos val="nextTo"/>
        <c:spPr>
          <a:ln>
            <a:solidFill>
              <a:schemeClr val="tx1"/>
            </a:solidFill>
          </a:ln>
        </c:spPr>
        <c:txPr>
          <a:bodyPr/>
          <a:lstStyle/>
          <a:p>
            <a:pPr>
              <a:defRPr sz="600"/>
            </a:pPr>
            <a:endParaRPr lang="en-US"/>
          </a:p>
        </c:txPr>
        <c:crossAx val="557484464"/>
        <c:crosses val="max"/>
        <c:crossBetween val="between"/>
      </c:valAx>
      <c:catAx>
        <c:axId val="557484464"/>
        <c:scaling>
          <c:orientation val="minMax"/>
        </c:scaling>
        <c:delete val="1"/>
        <c:axPos val="b"/>
        <c:numFmt formatCode="General" sourceLinked="1"/>
        <c:majorTickMark val="out"/>
        <c:minorTickMark val="none"/>
        <c:tickLblPos val="nextTo"/>
        <c:crossAx val="557482112"/>
        <c:crosses val="autoZero"/>
        <c:auto val="1"/>
        <c:lblAlgn val="ctr"/>
        <c:lblOffset val="100"/>
        <c:noMultiLvlLbl val="0"/>
      </c:catAx>
      <c:spPr>
        <a:noFill/>
        <a:ln>
          <a:noFill/>
        </a:ln>
        <a:effectLst/>
      </c:spPr>
    </c:plotArea>
    <c:legend>
      <c:legendPos val="b"/>
      <c:layout>
        <c:manualLayout>
          <c:xMode val="edge"/>
          <c:yMode val="edge"/>
          <c:x val="3.1935369780905143E-3"/>
          <c:y val="0.83836848158616484"/>
          <c:w val="0.9669654983042294"/>
          <c:h val="0.16163151841383516"/>
        </c:manualLayout>
      </c:layout>
      <c:overlay val="0"/>
      <c:spPr>
        <a:noFill/>
        <a:ln>
          <a:noFill/>
        </a:ln>
        <a:effectLst/>
      </c:spPr>
      <c:txPr>
        <a:bodyPr rot="0" vert="horz"/>
        <a:lstStyle/>
        <a:p>
          <a:pPr>
            <a:defRPr sz="800" i="1" baseline="-14000"/>
          </a:pPr>
          <a:endParaRPr lang="en-US"/>
        </a:p>
      </c:txPr>
    </c:legend>
    <c:plotVisOnly val="1"/>
    <c:dispBlanksAs val="gap"/>
    <c:showDLblsOverMax val="0"/>
  </c:chart>
  <c:spPr>
    <a:noFill/>
    <a:ln w="9525" cap="flat" cmpd="sng" algn="ctr">
      <a:noFill/>
      <a:round/>
    </a:ln>
    <a:effectLst/>
  </c:spPr>
  <c:txPr>
    <a:bodyPr/>
    <a:lstStyle/>
    <a:p>
      <a:pPr>
        <a:defRPr>
          <a:latin typeface="GHEA Grapalat" panose="02000506050000020003" pitchFamily="50" charset="0"/>
        </a:defRPr>
      </a:pPr>
      <a:endParaRPr lang="en-US"/>
    </a:p>
  </c:txPr>
  <c:externalData r:id="rId2">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0092380952380953"/>
          <c:y val="2.7424232709241693E-2"/>
          <c:w val="0.87177757787825594"/>
          <c:h val="0.6608962482630848"/>
        </c:manualLayout>
      </c:layout>
      <c:barChart>
        <c:barDir val="col"/>
        <c:grouping val="clustered"/>
        <c:varyColors val="0"/>
        <c:ser>
          <c:idx val="0"/>
          <c:order val="0"/>
          <c:tx>
            <c:strRef>
              <c:f>'Գրաֆիկ 40'!$B$1</c:f>
              <c:strCache>
                <c:ptCount val="1"/>
                <c:pt idx="0">
                  <c:v>Industry</c:v>
                </c:pt>
              </c:strCache>
            </c:strRef>
          </c:tx>
          <c:spPr>
            <a:solidFill>
              <a:srgbClr val="4BACC6">
                <a:lumMod val="75000"/>
              </a:srgbClr>
            </a:solidFill>
            <a:ln>
              <a:noFill/>
            </a:ln>
            <a:effectLst/>
          </c:spPr>
          <c:invertIfNegative val="0"/>
          <c:cat>
            <c:strRef>
              <c:f>'Գրաֆիկ 40'!$A$2:$A$25</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pt idx="21">
                  <c:v>II </c:v>
                </c:pt>
                <c:pt idx="22">
                  <c:v>III</c:v>
                </c:pt>
                <c:pt idx="23">
                  <c:v>IV</c:v>
                </c:pt>
              </c:strCache>
            </c:strRef>
          </c:cat>
          <c:val>
            <c:numRef>
              <c:f>'Գրաֆիկ 40'!$B$2:$B$25</c:f>
              <c:numCache>
                <c:formatCode>0.0%</c:formatCode>
                <c:ptCount val="24"/>
                <c:pt idx="0">
                  <c:v>0.12839770774795325</c:v>
                </c:pt>
                <c:pt idx="1">
                  <c:v>4.634175698770733E-2</c:v>
                </c:pt>
                <c:pt idx="2">
                  <c:v>0.11804708450930775</c:v>
                </c:pt>
                <c:pt idx="3">
                  <c:v>0.16973808465446966</c:v>
                </c:pt>
                <c:pt idx="4">
                  <c:v>7.664765689084789E-2</c:v>
                </c:pt>
                <c:pt idx="5">
                  <c:v>7.9845292258440559E-2</c:v>
                </c:pt>
                <c:pt idx="6">
                  <c:v>3.8806764995171078E-2</c:v>
                </c:pt>
                <c:pt idx="7">
                  <c:v>1.4337195495207596E-2</c:v>
                </c:pt>
                <c:pt idx="8">
                  <c:v>2.6668776924209395E-2</c:v>
                </c:pt>
                <c:pt idx="9">
                  <c:v>0.12017602696642044</c:v>
                </c:pt>
                <c:pt idx="10">
                  <c:v>0.145981957492789</c:v>
                </c:pt>
                <c:pt idx="11">
                  <c:v>0.17053430649444665</c:v>
                </c:pt>
                <c:pt idx="12">
                  <c:v>2.4946165639588857E-2</c:v>
                </c:pt>
                <c:pt idx="13">
                  <c:v>-5.5054945622796794E-2</c:v>
                </c:pt>
                <c:pt idx="14">
                  <c:v>-2.5863643968696975E-2</c:v>
                </c:pt>
                <c:pt idx="15">
                  <c:v>-7.8487477392791046E-3</c:v>
                </c:pt>
                <c:pt idx="16">
                  <c:v>-4.934445622998794E-2</c:v>
                </c:pt>
                <c:pt idx="17">
                  <c:v>5.437317727649571E-2</c:v>
                </c:pt>
                <c:pt idx="18">
                  <c:v>-1.8820237387589315E-2</c:v>
                </c:pt>
                <c:pt idx="19">
                  <c:v>0.13253630889212617</c:v>
                </c:pt>
                <c:pt idx="20">
                  <c:v>3.4646812497300769E-2</c:v>
                </c:pt>
                <c:pt idx="21">
                  <c:v>5.3906623697199618E-2</c:v>
                </c:pt>
                <c:pt idx="22">
                  <c:v>0.1105833183462876</c:v>
                </c:pt>
                <c:pt idx="23">
                  <c:v>4.8910343367047061E-2</c:v>
                </c:pt>
              </c:numCache>
            </c:numRef>
          </c:val>
          <c:extLst>
            <c:ext xmlns:c16="http://schemas.microsoft.com/office/drawing/2014/chart" uri="{C3380CC4-5D6E-409C-BE32-E72D297353CC}">
              <c16:uniqueId val="{00000000-9F32-495E-9D23-B45DAAB8D808}"/>
            </c:ext>
          </c:extLst>
        </c:ser>
        <c:ser>
          <c:idx val="1"/>
          <c:order val="1"/>
          <c:tx>
            <c:strRef>
              <c:f>'Գրաֆիկ 40'!$C$1</c:f>
              <c:strCache>
                <c:ptCount val="1"/>
                <c:pt idx="0">
                  <c:v>Agriculture</c:v>
                </c:pt>
              </c:strCache>
            </c:strRef>
          </c:tx>
          <c:spPr>
            <a:solidFill>
              <a:srgbClr val="F79646">
                <a:lumMod val="75000"/>
              </a:srgbClr>
            </a:solidFill>
            <a:ln>
              <a:noFill/>
            </a:ln>
            <a:effectLst/>
          </c:spPr>
          <c:invertIfNegative val="0"/>
          <c:cat>
            <c:strRef>
              <c:f>'Գրաֆիկ 40'!$A$2:$A$25</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pt idx="21">
                  <c:v>II </c:v>
                </c:pt>
                <c:pt idx="22">
                  <c:v>III</c:v>
                </c:pt>
                <c:pt idx="23">
                  <c:v>IV</c:v>
                </c:pt>
              </c:strCache>
            </c:strRef>
          </c:cat>
          <c:val>
            <c:numRef>
              <c:f>'Գրաֆիկ 40'!$C$2:$C$25</c:f>
              <c:numCache>
                <c:formatCode>0.0%</c:formatCode>
                <c:ptCount val="24"/>
                <c:pt idx="0">
                  <c:v>-4.8966580168330866E-2</c:v>
                </c:pt>
                <c:pt idx="1">
                  <c:v>-5.0838350125996926E-2</c:v>
                </c:pt>
                <c:pt idx="2">
                  <c:v>-0.13368221622625087</c:v>
                </c:pt>
                <c:pt idx="3">
                  <c:v>6.9095462595243337E-2</c:v>
                </c:pt>
                <c:pt idx="4">
                  <c:v>1.6409946851915436E-2</c:v>
                </c:pt>
                <c:pt idx="5">
                  <c:v>9.7288072632695732E-2</c:v>
                </c:pt>
                <c:pt idx="6">
                  <c:v>-9.225158235668203E-2</c:v>
                </c:pt>
                <c:pt idx="7">
                  <c:v>-0.11947235939951355</c:v>
                </c:pt>
                <c:pt idx="8">
                  <c:v>-1.7874262852139253E-2</c:v>
                </c:pt>
                <c:pt idx="9">
                  <c:v>-0.1181850630355126</c:v>
                </c:pt>
                <c:pt idx="10">
                  <c:v>-3.7791194005548617E-2</c:v>
                </c:pt>
                <c:pt idx="11">
                  <c:v>-6.2222920749700421E-2</c:v>
                </c:pt>
                <c:pt idx="12">
                  <c:v>4.9360057896308263E-2</c:v>
                </c:pt>
                <c:pt idx="13">
                  <c:v>3.6260959874354626E-3</c:v>
                </c:pt>
                <c:pt idx="14">
                  <c:v>-3.6331829983578812E-2</c:v>
                </c:pt>
                <c:pt idx="15">
                  <c:v>-8.6492727313154633E-2</c:v>
                </c:pt>
                <c:pt idx="16">
                  <c:v>2.3229973861637346E-2</c:v>
                </c:pt>
                <c:pt idx="17">
                  <c:v>0.10659902948778438</c:v>
                </c:pt>
                <c:pt idx="18">
                  <c:v>-6.3823487348990821E-2</c:v>
                </c:pt>
                <c:pt idx="19">
                  <c:v>8.8468306059151305E-3</c:v>
                </c:pt>
                <c:pt idx="20">
                  <c:v>-2.4224011815497163E-2</c:v>
                </c:pt>
                <c:pt idx="21">
                  <c:v>-1.5119650448570497E-2</c:v>
                </c:pt>
                <c:pt idx="22">
                  <c:v>-9.6039575294440741E-4</c:v>
                </c:pt>
                <c:pt idx="23">
                  <c:v>-4.3273543226472096E-3</c:v>
                </c:pt>
              </c:numCache>
            </c:numRef>
          </c:val>
          <c:extLst>
            <c:ext xmlns:c16="http://schemas.microsoft.com/office/drawing/2014/chart" uri="{C3380CC4-5D6E-409C-BE32-E72D297353CC}">
              <c16:uniqueId val="{00000001-9F32-495E-9D23-B45DAAB8D808}"/>
            </c:ext>
          </c:extLst>
        </c:ser>
        <c:ser>
          <c:idx val="2"/>
          <c:order val="2"/>
          <c:tx>
            <c:strRef>
              <c:f>'Գրաֆիկ 40'!$D$1</c:f>
              <c:strCache>
                <c:ptCount val="1"/>
                <c:pt idx="0">
                  <c:v>Construction</c:v>
                </c:pt>
              </c:strCache>
            </c:strRef>
          </c:tx>
          <c:spPr>
            <a:solidFill>
              <a:schemeClr val="accent3">
                <a:lumMod val="75000"/>
              </a:schemeClr>
            </a:solidFill>
            <a:ln>
              <a:noFill/>
            </a:ln>
            <a:effectLst/>
          </c:spPr>
          <c:invertIfNegative val="0"/>
          <c:cat>
            <c:strRef>
              <c:f>'Գրաֆիկ 40'!$A$2:$A$25</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pt idx="21">
                  <c:v>II </c:v>
                </c:pt>
                <c:pt idx="22">
                  <c:v>III</c:v>
                </c:pt>
                <c:pt idx="23">
                  <c:v>IV</c:v>
                </c:pt>
              </c:strCache>
            </c:strRef>
          </c:cat>
          <c:val>
            <c:numRef>
              <c:f>'Գրաֆիկ 40'!$D$2:$D$25</c:f>
              <c:numCache>
                <c:formatCode>0.0%</c:formatCode>
                <c:ptCount val="24"/>
                <c:pt idx="0">
                  <c:v>-9.6242633502967301E-2</c:v>
                </c:pt>
                <c:pt idx="1">
                  <c:v>-0.1166450033631638</c:v>
                </c:pt>
                <c:pt idx="2">
                  <c:v>8.1522972307270999E-2</c:v>
                </c:pt>
                <c:pt idx="3">
                  <c:v>0.12367674115450371</c:v>
                </c:pt>
                <c:pt idx="4">
                  <c:v>0.13432604285641075</c:v>
                </c:pt>
                <c:pt idx="5">
                  <c:v>5.9005536544750187E-2</c:v>
                </c:pt>
                <c:pt idx="6">
                  <c:v>-1.5317593911484977E-2</c:v>
                </c:pt>
                <c:pt idx="7">
                  <c:v>-3.8407443503015767E-2</c:v>
                </c:pt>
                <c:pt idx="8">
                  <c:v>0.11811992637329766</c:v>
                </c:pt>
                <c:pt idx="9">
                  <c:v>3.2402862890425863E-2</c:v>
                </c:pt>
                <c:pt idx="10">
                  <c:v>7.4025666810492788E-2</c:v>
                </c:pt>
                <c:pt idx="11">
                  <c:v>6.3947992726460831E-2</c:v>
                </c:pt>
                <c:pt idx="12">
                  <c:v>-0.12169145192714879</c:v>
                </c:pt>
                <c:pt idx="13">
                  <c:v>-0.39552478420760495</c:v>
                </c:pt>
                <c:pt idx="14">
                  <c:v>-6.7868736523559223E-2</c:v>
                </c:pt>
                <c:pt idx="15">
                  <c:v>0.14234401105549138</c:v>
                </c:pt>
                <c:pt idx="16">
                  <c:v>4.8723234060217065E-2</c:v>
                </c:pt>
                <c:pt idx="17">
                  <c:v>7.3985445375679582E-2</c:v>
                </c:pt>
                <c:pt idx="18">
                  <c:v>-1.3797214261493168E-2</c:v>
                </c:pt>
                <c:pt idx="19">
                  <c:v>4.0875329574393361E-2</c:v>
                </c:pt>
                <c:pt idx="20">
                  <c:v>0.10038581275744902</c:v>
                </c:pt>
                <c:pt idx="21">
                  <c:v>0.30219677472842876</c:v>
                </c:pt>
                <c:pt idx="22">
                  <c:v>0.19900159279905225</c:v>
                </c:pt>
                <c:pt idx="23">
                  <c:v>0.16512856203070414</c:v>
                </c:pt>
              </c:numCache>
            </c:numRef>
          </c:val>
          <c:extLst>
            <c:ext xmlns:c16="http://schemas.microsoft.com/office/drawing/2014/chart" uri="{C3380CC4-5D6E-409C-BE32-E72D297353CC}">
              <c16:uniqueId val="{00000002-9F32-495E-9D23-B45DAAB8D808}"/>
            </c:ext>
          </c:extLst>
        </c:ser>
        <c:ser>
          <c:idx val="3"/>
          <c:order val="3"/>
          <c:tx>
            <c:strRef>
              <c:f>'Գրաֆիկ 40'!$E$1</c:f>
              <c:strCache>
                <c:ptCount val="1"/>
                <c:pt idx="0">
                  <c:v>Services</c:v>
                </c:pt>
              </c:strCache>
            </c:strRef>
          </c:tx>
          <c:spPr>
            <a:solidFill>
              <a:srgbClr val="8064A2">
                <a:lumMod val="75000"/>
              </a:srgbClr>
            </a:solidFill>
            <a:ln>
              <a:noFill/>
            </a:ln>
            <a:effectLst/>
          </c:spPr>
          <c:invertIfNegative val="0"/>
          <c:cat>
            <c:strRef>
              <c:f>'Գրաֆիկ 40'!$A$2:$A$25</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pt idx="21">
                  <c:v>II </c:v>
                </c:pt>
                <c:pt idx="22">
                  <c:v>III</c:v>
                </c:pt>
                <c:pt idx="23">
                  <c:v>IV</c:v>
                </c:pt>
              </c:strCache>
            </c:strRef>
          </c:cat>
          <c:val>
            <c:numRef>
              <c:f>'Գրաֆիկ 40'!$E$2:$E$25</c:f>
              <c:numCache>
                <c:formatCode>0.0%</c:formatCode>
                <c:ptCount val="24"/>
                <c:pt idx="0">
                  <c:v>6.7183219153435794E-2</c:v>
                </c:pt>
                <c:pt idx="1">
                  <c:v>0.13258600918992428</c:v>
                </c:pt>
                <c:pt idx="2">
                  <c:v>0.10797510530664624</c:v>
                </c:pt>
                <c:pt idx="3">
                  <c:v>0.11010105913929408</c:v>
                </c:pt>
                <c:pt idx="4">
                  <c:v>0.1144169159088841</c:v>
                </c:pt>
                <c:pt idx="5">
                  <c:v>7.9380358367754131E-2</c:v>
                </c:pt>
                <c:pt idx="6">
                  <c:v>7.4381345304877014E-2</c:v>
                </c:pt>
                <c:pt idx="7">
                  <c:v>9.9873242927743314E-2</c:v>
                </c:pt>
                <c:pt idx="8">
                  <c:v>0.11032298747064601</c:v>
                </c:pt>
                <c:pt idx="9">
                  <c:v>9.8625829183945232E-2</c:v>
                </c:pt>
                <c:pt idx="10">
                  <c:v>0.1023453818221698</c:v>
                </c:pt>
                <c:pt idx="11">
                  <c:v>9.2833484546701192E-2</c:v>
                </c:pt>
                <c:pt idx="12">
                  <c:v>5.6622856417394021E-2</c:v>
                </c:pt>
                <c:pt idx="13">
                  <c:v>-0.14061964593765539</c:v>
                </c:pt>
                <c:pt idx="14">
                  <c:v>-0.11974869527486405</c:v>
                </c:pt>
                <c:pt idx="15">
                  <c:v>-0.14603136656797033</c:v>
                </c:pt>
                <c:pt idx="16">
                  <c:v>-3.5213100103965334E-2</c:v>
                </c:pt>
                <c:pt idx="17">
                  <c:v>0.1507038954920378</c:v>
                </c:pt>
                <c:pt idx="18">
                  <c:v>9.6292122338952166E-2</c:v>
                </c:pt>
                <c:pt idx="19">
                  <c:v>0.1023106601496437</c:v>
                </c:pt>
                <c:pt idx="20">
                  <c:v>0.11775375753270169</c:v>
                </c:pt>
                <c:pt idx="21">
                  <c:v>0.20145360863266107</c:v>
                </c:pt>
                <c:pt idx="22">
                  <c:v>0.19130372992898997</c:v>
                </c:pt>
                <c:pt idx="23">
                  <c:v>0.20633943143382338</c:v>
                </c:pt>
              </c:numCache>
            </c:numRef>
          </c:val>
          <c:extLst>
            <c:ext xmlns:c16="http://schemas.microsoft.com/office/drawing/2014/chart" uri="{C3380CC4-5D6E-409C-BE32-E72D297353CC}">
              <c16:uniqueId val="{00000003-9F32-495E-9D23-B45DAAB8D808}"/>
            </c:ext>
          </c:extLst>
        </c:ser>
        <c:dLbls>
          <c:showLegendKey val="0"/>
          <c:showVal val="0"/>
          <c:showCatName val="0"/>
          <c:showSerName val="0"/>
          <c:showPercent val="0"/>
          <c:showBubbleSize val="0"/>
        </c:dLbls>
        <c:gapWidth val="219"/>
        <c:overlap val="-27"/>
        <c:axId val="567127168"/>
        <c:axId val="567133832"/>
      </c:barChart>
      <c:lineChart>
        <c:grouping val="standard"/>
        <c:varyColors val="0"/>
        <c:ser>
          <c:idx val="4"/>
          <c:order val="4"/>
          <c:tx>
            <c:strRef>
              <c:f>'Գրաֆիկ 40'!$F$1</c:f>
              <c:strCache>
                <c:ptCount val="1"/>
                <c:pt idx="0">
                  <c:v>GDP: previous estimate </c:v>
                </c:pt>
              </c:strCache>
            </c:strRef>
          </c:tx>
          <c:spPr>
            <a:ln w="12700" cap="rnd">
              <a:solidFill>
                <a:srgbClr val="1F497D"/>
              </a:solidFill>
              <a:round/>
            </a:ln>
            <a:effectLst/>
          </c:spPr>
          <c:marker>
            <c:symbol val="none"/>
          </c:marker>
          <c:cat>
            <c:strRef>
              <c:f>'Գրաֆիկ 40'!$A$2:$A$25</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pt idx="21">
                  <c:v>II </c:v>
                </c:pt>
                <c:pt idx="22">
                  <c:v>III</c:v>
                </c:pt>
                <c:pt idx="23">
                  <c:v>IV</c:v>
                </c:pt>
              </c:strCache>
            </c:strRef>
          </c:cat>
          <c:val>
            <c:numRef>
              <c:f>'Գրաֆիկ 40'!$F$2:$F$25</c:f>
              <c:numCache>
                <c:formatCode>0.0%</c:formatCode>
                <c:ptCount val="24"/>
                <c:pt idx="0">
                  <c:v>7.2291653784358534E-2</c:v>
                </c:pt>
                <c:pt idx="1">
                  <c:v>6.6942437930590071E-2</c:v>
                </c:pt>
                <c:pt idx="2">
                  <c:v>4.4478240742990005E-2</c:v>
                </c:pt>
                <c:pt idx="3">
                  <c:v>0.11375333959117273</c:v>
                </c:pt>
                <c:pt idx="4">
                  <c:v>0.10228546671255589</c:v>
                </c:pt>
                <c:pt idx="5">
                  <c:v>7.546517914808093E-2</c:v>
                </c:pt>
                <c:pt idx="6">
                  <c:v>2.8415118230181502E-2</c:v>
                </c:pt>
                <c:pt idx="7">
                  <c:v>3.1100471777035121E-2</c:v>
                </c:pt>
                <c:pt idx="8">
                  <c:v>7.4725453065693781E-2</c:v>
                </c:pt>
                <c:pt idx="9">
                  <c:v>6.8935408234034989E-2</c:v>
                </c:pt>
                <c:pt idx="10">
                  <c:v>8.2295685490677339E-2</c:v>
                </c:pt>
                <c:pt idx="11">
                  <c:v>7.5953279380527094E-2</c:v>
                </c:pt>
                <c:pt idx="12">
                  <c:v>4.2239161787994278E-2</c:v>
                </c:pt>
                <c:pt idx="13">
                  <c:v>-0.13518767599253423</c:v>
                </c:pt>
                <c:pt idx="14">
                  <c:v>-8.7223002805837099E-2</c:v>
                </c:pt>
                <c:pt idx="15">
                  <c:v>-8.6556556762473494E-2</c:v>
                </c:pt>
                <c:pt idx="16">
                  <c:v>-1.6668086828911015E-2</c:v>
                </c:pt>
                <c:pt idx="17">
                  <c:v>9.0271842164419094E-2</c:v>
                </c:pt>
                <c:pt idx="18">
                  <c:v>2.308132649780717E-2</c:v>
                </c:pt>
                <c:pt idx="19">
                  <c:v>0.1149206096603939</c:v>
                </c:pt>
                <c:pt idx="20">
                  <c:v>8.6906742605809995E-2</c:v>
                </c:pt>
                <c:pt idx="21">
                  <c:v>0.12996884365419503</c:v>
                </c:pt>
                <c:pt idx="22">
                  <c:v>0.14837437749624313</c:v>
                </c:pt>
                <c:pt idx="23">
                  <c:v>0.13876772868803999</c:v>
                </c:pt>
              </c:numCache>
            </c:numRef>
          </c:val>
          <c:smooth val="0"/>
          <c:extLst>
            <c:ext xmlns:c16="http://schemas.microsoft.com/office/drawing/2014/chart" uri="{C3380CC4-5D6E-409C-BE32-E72D297353CC}">
              <c16:uniqueId val="{00000004-9F32-495E-9D23-B45DAAB8D808}"/>
            </c:ext>
          </c:extLst>
        </c:ser>
        <c:ser>
          <c:idx val="5"/>
          <c:order val="5"/>
          <c:tx>
            <c:strRef>
              <c:f>'Գրաֆիկ 40'!$G$1</c:f>
              <c:strCache>
                <c:ptCount val="1"/>
                <c:pt idx="0">
                  <c:v>GDP: current estimate</c:v>
                </c:pt>
              </c:strCache>
            </c:strRef>
          </c:tx>
          <c:spPr>
            <a:ln w="12700" cap="rnd">
              <a:solidFill>
                <a:srgbClr val="C00000"/>
              </a:solidFill>
              <a:round/>
            </a:ln>
            <a:effectLst/>
          </c:spPr>
          <c:marker>
            <c:symbol val="none"/>
          </c:marker>
          <c:cat>
            <c:strRef>
              <c:f>'Գրաֆիկ 40'!$A$2:$A$25</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pt idx="21">
                  <c:v>II </c:v>
                </c:pt>
                <c:pt idx="22">
                  <c:v>III</c:v>
                </c:pt>
                <c:pt idx="23">
                  <c:v>IV</c:v>
                </c:pt>
              </c:strCache>
            </c:strRef>
          </c:cat>
          <c:val>
            <c:numRef>
              <c:f>'Գրաֆիկ 40'!$G$2:$G$25</c:f>
              <c:numCache>
                <c:formatCode>0.0%</c:formatCode>
                <c:ptCount val="24"/>
                <c:pt idx="0">
                  <c:v>7.229165378435852E-2</c:v>
                </c:pt>
                <c:pt idx="1">
                  <c:v>6.6942437930590015E-2</c:v>
                </c:pt>
                <c:pt idx="2">
                  <c:v>4.4478240742990068E-2</c:v>
                </c:pt>
                <c:pt idx="3">
                  <c:v>0.1137533395911727</c:v>
                </c:pt>
                <c:pt idx="4">
                  <c:v>9.919840233482248E-2</c:v>
                </c:pt>
                <c:pt idx="5">
                  <c:v>7.3930273247839726E-2</c:v>
                </c:pt>
                <c:pt idx="6">
                  <c:v>2.8283338650311407E-2</c:v>
                </c:pt>
                <c:pt idx="7">
                  <c:v>3.2902572789460009E-2</c:v>
                </c:pt>
                <c:pt idx="8">
                  <c:v>7.6047802338609929E-2</c:v>
                </c:pt>
                <c:pt idx="9">
                  <c:v>7.0528842343613438E-2</c:v>
                </c:pt>
                <c:pt idx="10">
                  <c:v>8.1409393278566278E-2</c:v>
                </c:pt>
                <c:pt idx="11">
                  <c:v>7.5848598756942345E-2</c:v>
                </c:pt>
                <c:pt idx="12">
                  <c:v>4.2239161787994278E-2</c:v>
                </c:pt>
                <c:pt idx="13">
                  <c:v>-0.13518767599253423</c:v>
                </c:pt>
                <c:pt idx="14">
                  <c:v>-8.7223002805837099E-2</c:v>
                </c:pt>
                <c:pt idx="15">
                  <c:v>-8.6556556762473494E-2</c:v>
                </c:pt>
                <c:pt idx="16">
                  <c:v>-1.6668086828911015E-2</c:v>
                </c:pt>
                <c:pt idx="17">
                  <c:v>9.0271842164419094E-2</c:v>
                </c:pt>
                <c:pt idx="18">
                  <c:v>2.308132649780717E-2</c:v>
                </c:pt>
                <c:pt idx="19">
                  <c:v>0.1149206096603939</c:v>
                </c:pt>
                <c:pt idx="20">
                  <c:v>8.6906742605809995E-2</c:v>
                </c:pt>
                <c:pt idx="21">
                  <c:v>0.12996884365419503</c:v>
                </c:pt>
                <c:pt idx="22">
                  <c:v>0.14837437749624313</c:v>
                </c:pt>
                <c:pt idx="23">
                  <c:v>0.12809132103373883</c:v>
                </c:pt>
              </c:numCache>
            </c:numRef>
          </c:val>
          <c:smooth val="0"/>
          <c:extLst>
            <c:ext xmlns:c16="http://schemas.microsoft.com/office/drawing/2014/chart" uri="{C3380CC4-5D6E-409C-BE32-E72D297353CC}">
              <c16:uniqueId val="{00000005-9F32-495E-9D23-B45DAAB8D808}"/>
            </c:ext>
          </c:extLst>
        </c:ser>
        <c:dLbls>
          <c:showLegendKey val="0"/>
          <c:showVal val="0"/>
          <c:showCatName val="0"/>
          <c:showSerName val="0"/>
          <c:showPercent val="0"/>
          <c:showBubbleSize val="0"/>
        </c:dLbls>
        <c:marker val="1"/>
        <c:smooth val="0"/>
        <c:axId val="567127168"/>
        <c:axId val="567133832"/>
      </c:lineChart>
      <c:catAx>
        <c:axId val="567127168"/>
        <c:scaling>
          <c:orientation val="minMax"/>
        </c:scaling>
        <c:delete val="0"/>
        <c:axPos val="b"/>
        <c:numFmt formatCode="General" sourceLinked="1"/>
        <c:majorTickMark val="out"/>
        <c:minorTickMark val="none"/>
        <c:tickLblPos val="low"/>
        <c:spPr>
          <a:noFill/>
          <a:ln w="9102" cap="flat" cmpd="sng" algn="ctr">
            <a:solidFill>
              <a:sysClr val="windowText" lastClr="000000"/>
            </a:solidFill>
            <a:round/>
          </a:ln>
          <a:effectLst/>
        </c:spPr>
        <c:txPr>
          <a:bodyPr rot="0" spcFirstLastPara="1" vertOverflow="ellipsis" vert="horz" wrap="square" anchor="ctr" anchorCtr="1"/>
          <a:lstStyle/>
          <a:p>
            <a:pPr>
              <a:defRPr sz="600" b="0" i="0" u="none" strike="noStrike" kern="1200" baseline="0">
                <a:solidFill>
                  <a:sysClr val="windowText" lastClr="000000"/>
                </a:solidFill>
                <a:latin typeface="GHEA Grapalat" pitchFamily="50" charset="0"/>
                <a:ea typeface="+mn-ea"/>
                <a:cs typeface="+mn-cs"/>
              </a:defRPr>
            </a:pPr>
            <a:endParaRPr lang="en-US"/>
          </a:p>
        </c:txPr>
        <c:crossAx val="567133832"/>
        <c:crosses val="autoZero"/>
        <c:auto val="1"/>
        <c:lblAlgn val="ctr"/>
        <c:lblOffset val="100"/>
        <c:noMultiLvlLbl val="0"/>
      </c:catAx>
      <c:valAx>
        <c:axId val="567133832"/>
        <c:scaling>
          <c:orientation val="minMax"/>
          <c:max val="0.30000000000000004"/>
          <c:min val="-0.15000000000000002"/>
        </c:scaling>
        <c:delete val="0"/>
        <c:axPos val="l"/>
        <c:numFmt formatCode="0%" sourceLinked="0"/>
        <c:majorTickMark val="out"/>
        <c:minorTickMark val="none"/>
        <c:tickLblPos val="nextTo"/>
        <c:spPr>
          <a:noFill/>
          <a:ln>
            <a:solidFill>
              <a:sysClr val="windowText" lastClr="000000"/>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67127168"/>
        <c:crosses val="autoZero"/>
        <c:crossBetween val="between"/>
        <c:majorUnit val="5.000000000000001E-2"/>
      </c:valAx>
      <c:spPr>
        <a:noFill/>
        <a:ln w="24272">
          <a:noFill/>
        </a:ln>
      </c:spPr>
    </c:plotArea>
    <c:legend>
      <c:legendPos val="b"/>
      <c:layout>
        <c:manualLayout>
          <c:xMode val="edge"/>
          <c:yMode val="edge"/>
          <c:x val="0"/>
          <c:y val="0.83567223073360175"/>
          <c:w val="0.97186551388464881"/>
          <c:h val="0.16236238286956212"/>
        </c:manualLayout>
      </c:layout>
      <c:overlay val="0"/>
      <c:spPr>
        <a:noFill/>
        <a:ln w="24272">
          <a:noFill/>
        </a:ln>
      </c:spPr>
      <c:txPr>
        <a:bodyPr rot="0" spcFirstLastPara="1" vertOverflow="ellipsis" vert="horz" wrap="square" anchor="ctr" anchorCtr="1"/>
        <a:lstStyle/>
        <a:p>
          <a:pPr>
            <a:defRPr sz="764" b="0" i="1" u="none" strike="noStrike" kern="1200" baseline="-14000">
              <a:solidFill>
                <a:sysClr val="windowText" lastClr="000000"/>
              </a:solidFill>
              <a:latin typeface="GHEA Grapalat" pitchFamily="50" charset="0"/>
              <a:ea typeface="+mn-ea"/>
              <a:cs typeface="+mn-cs"/>
            </a:defRPr>
          </a:pPr>
          <a:endParaRPr lang="en-US"/>
        </a:p>
      </c:txPr>
    </c:legend>
    <c:plotVisOnly val="1"/>
    <c:dispBlanksAs val="gap"/>
    <c:showDLblsOverMax val="0"/>
  </c:chart>
  <c:spPr>
    <a:noFill/>
    <a:ln>
      <a:noFill/>
    </a:ln>
  </c:spPr>
  <c:txPr>
    <a:bodyPr/>
    <a:lstStyle/>
    <a:p>
      <a:pPr>
        <a:defRPr/>
      </a:pPr>
      <a:endParaRPr lang="en-US"/>
    </a:p>
  </c:txPr>
  <c:externalData r:id="rId2">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8643478536957083E-2"/>
          <c:y val="4.3568414192459319E-2"/>
          <c:w val="0.86103394081788165"/>
          <c:h val="0.63560956221806553"/>
        </c:manualLayout>
      </c:layout>
      <c:barChart>
        <c:barDir val="col"/>
        <c:grouping val="stacked"/>
        <c:varyColors val="0"/>
        <c:ser>
          <c:idx val="0"/>
          <c:order val="0"/>
          <c:tx>
            <c:strRef>
              <c:f>'Գրաֆիկ 42'!$B$1</c:f>
              <c:strCache>
                <c:ptCount val="1"/>
                <c:pt idx="0">
                  <c:v>Private sector wage</c:v>
                </c:pt>
              </c:strCache>
            </c:strRef>
          </c:tx>
          <c:invertIfNegative val="0"/>
          <c:cat>
            <c:strRef>
              <c:f>'Գրաֆիկ 42'!$A$2:$A$29</c:f>
              <c:strCache>
                <c:ptCount val="27"/>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pt idx="26">
                  <c:v>III</c:v>
                </c:pt>
              </c:strCache>
            </c:strRef>
          </c:cat>
          <c:val>
            <c:numRef>
              <c:f>'Գրաֆիկ 42'!$B$2:$B$29</c:f>
              <c:numCache>
                <c:formatCode>0.0</c:formatCode>
                <c:ptCount val="28"/>
                <c:pt idx="1">
                  <c:v>5.6</c:v>
                </c:pt>
                <c:pt idx="2">
                  <c:v>3.6</c:v>
                </c:pt>
                <c:pt idx="3">
                  <c:v>4.4000000000000004</c:v>
                </c:pt>
                <c:pt idx="4">
                  <c:v>3</c:v>
                </c:pt>
                <c:pt idx="5">
                  <c:v>3.3</c:v>
                </c:pt>
                <c:pt idx="6">
                  <c:v>3.4</c:v>
                </c:pt>
                <c:pt idx="7">
                  <c:v>6.2</c:v>
                </c:pt>
                <c:pt idx="8">
                  <c:v>5</c:v>
                </c:pt>
                <c:pt idx="9">
                  <c:v>5</c:v>
                </c:pt>
                <c:pt idx="10">
                  <c:v>2.7</c:v>
                </c:pt>
                <c:pt idx="11">
                  <c:v>3.9</c:v>
                </c:pt>
                <c:pt idx="12" formatCode="General">
                  <c:v>3</c:v>
                </c:pt>
                <c:pt idx="13" formatCode="General">
                  <c:v>3.6</c:v>
                </c:pt>
                <c:pt idx="14" formatCode="General">
                  <c:v>4.4000000000000004</c:v>
                </c:pt>
                <c:pt idx="15" formatCode="General">
                  <c:v>3</c:v>
                </c:pt>
                <c:pt idx="16" formatCode="General">
                  <c:v>7.7</c:v>
                </c:pt>
                <c:pt idx="17" formatCode="General">
                  <c:v>0</c:v>
                </c:pt>
                <c:pt idx="18" formatCode="General">
                  <c:v>2.1</c:v>
                </c:pt>
                <c:pt idx="19" formatCode="General">
                  <c:v>2.7</c:v>
                </c:pt>
                <c:pt idx="20" formatCode="General">
                  <c:v>1.7</c:v>
                </c:pt>
                <c:pt idx="21" formatCode="General">
                  <c:v>10.199999999999999</c:v>
                </c:pt>
                <c:pt idx="22" formatCode="General">
                  <c:v>10.1</c:v>
                </c:pt>
                <c:pt idx="23" formatCode="General">
                  <c:v>9.8000000000000007</c:v>
                </c:pt>
                <c:pt idx="24" formatCode="General">
                  <c:v>11.1</c:v>
                </c:pt>
                <c:pt idx="25" formatCode="General">
                  <c:v>15.1</c:v>
                </c:pt>
                <c:pt idx="26" formatCode="General">
                  <c:v>21.7</c:v>
                </c:pt>
                <c:pt idx="27" formatCode="General">
                  <c:v>26.6</c:v>
                </c:pt>
              </c:numCache>
            </c:numRef>
          </c:val>
          <c:extLst>
            <c:ext xmlns:c16="http://schemas.microsoft.com/office/drawing/2014/chart" uri="{C3380CC4-5D6E-409C-BE32-E72D297353CC}">
              <c16:uniqueId val="{00000000-BB7D-4295-B66D-560B15FC9023}"/>
            </c:ext>
          </c:extLst>
        </c:ser>
        <c:ser>
          <c:idx val="1"/>
          <c:order val="1"/>
          <c:tx>
            <c:strRef>
              <c:f>'Գրաֆիկ 42'!$C$1</c:f>
              <c:strCache>
                <c:ptCount val="1"/>
                <c:pt idx="0">
                  <c:v>Real output per employed</c:v>
                </c:pt>
              </c:strCache>
            </c:strRef>
          </c:tx>
          <c:invertIfNegative val="0"/>
          <c:cat>
            <c:strRef>
              <c:f>'Գրաֆիկ 42'!$A$2:$A$29</c:f>
              <c:strCache>
                <c:ptCount val="27"/>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pt idx="26">
                  <c:v>III</c:v>
                </c:pt>
              </c:strCache>
            </c:strRef>
          </c:cat>
          <c:val>
            <c:numRef>
              <c:f>'Գրաֆիկ 42'!$C$2:$C$29</c:f>
              <c:numCache>
                <c:formatCode>0.0</c:formatCode>
                <c:ptCount val="28"/>
                <c:pt idx="1">
                  <c:v>-9.6999999999999993</c:v>
                </c:pt>
                <c:pt idx="2">
                  <c:v>-7.7</c:v>
                </c:pt>
                <c:pt idx="3">
                  <c:v>-3</c:v>
                </c:pt>
                <c:pt idx="4">
                  <c:v>-7.2</c:v>
                </c:pt>
                <c:pt idx="5">
                  <c:v>-2.8</c:v>
                </c:pt>
                <c:pt idx="6">
                  <c:v>-4.4000000000000004</c:v>
                </c:pt>
                <c:pt idx="7">
                  <c:v>-10.8</c:v>
                </c:pt>
                <c:pt idx="8">
                  <c:v>-3</c:v>
                </c:pt>
                <c:pt idx="9">
                  <c:v>-7.6</c:v>
                </c:pt>
                <c:pt idx="10">
                  <c:v>-1.9</c:v>
                </c:pt>
                <c:pt idx="11">
                  <c:v>-5.3</c:v>
                </c:pt>
                <c:pt idx="12" formatCode="General">
                  <c:v>-2.1</c:v>
                </c:pt>
                <c:pt idx="13" formatCode="General">
                  <c:v>4.3</c:v>
                </c:pt>
                <c:pt idx="14" formatCode="General">
                  <c:v>4</c:v>
                </c:pt>
                <c:pt idx="15" formatCode="General">
                  <c:v>5.2</c:v>
                </c:pt>
                <c:pt idx="16" formatCode="General">
                  <c:v>-3.5</c:v>
                </c:pt>
                <c:pt idx="17" formatCode="General">
                  <c:v>11.5</c:v>
                </c:pt>
                <c:pt idx="18">
                  <c:v>3.8261708300000001</c:v>
                </c:pt>
                <c:pt idx="19">
                  <c:v>2.2999999999999998</c:v>
                </c:pt>
                <c:pt idx="20">
                  <c:v>3.3074308584615437</c:v>
                </c:pt>
                <c:pt idx="21">
                  <c:v>-20.62570863434425</c:v>
                </c:pt>
                <c:pt idx="22">
                  <c:v>-9.4601904636109992</c:v>
                </c:pt>
                <c:pt idx="23">
                  <c:v>-13.45291904424117</c:v>
                </c:pt>
                <c:pt idx="24">
                  <c:v>-13.766821409687083</c:v>
                </c:pt>
                <c:pt idx="25">
                  <c:v>-21.344690757169129</c:v>
                </c:pt>
                <c:pt idx="26">
                  <c:v>-24.662580523299837</c:v>
                </c:pt>
                <c:pt idx="27">
                  <c:v>-18.169597599957427</c:v>
                </c:pt>
              </c:numCache>
            </c:numRef>
          </c:val>
          <c:extLst>
            <c:ext xmlns:c16="http://schemas.microsoft.com/office/drawing/2014/chart" uri="{C3380CC4-5D6E-409C-BE32-E72D297353CC}">
              <c16:uniqueId val="{00000001-BB7D-4295-B66D-560B15FC9023}"/>
            </c:ext>
          </c:extLst>
        </c:ser>
        <c:dLbls>
          <c:showLegendKey val="0"/>
          <c:showVal val="0"/>
          <c:showCatName val="0"/>
          <c:showSerName val="0"/>
          <c:showPercent val="0"/>
          <c:showBubbleSize val="0"/>
        </c:dLbls>
        <c:gapWidth val="150"/>
        <c:overlap val="100"/>
        <c:axId val="567126384"/>
        <c:axId val="567124424"/>
      </c:barChart>
      <c:lineChart>
        <c:grouping val="standard"/>
        <c:varyColors val="0"/>
        <c:ser>
          <c:idx val="2"/>
          <c:order val="2"/>
          <c:tx>
            <c:strRef>
              <c:f>'Գրաֆիկ 42'!$D$1</c:f>
              <c:strCache>
                <c:ptCount val="1"/>
                <c:pt idx="0">
                  <c:v>Unit labor costs</c:v>
                </c:pt>
              </c:strCache>
            </c:strRef>
          </c:tx>
          <c:spPr>
            <a:ln>
              <a:solidFill>
                <a:srgbClr val="C00000"/>
              </a:solidFill>
            </a:ln>
          </c:spPr>
          <c:marker>
            <c:symbol val="none"/>
          </c:marker>
          <c:cat>
            <c:strRef>
              <c:f>'Գրաֆիկ 42'!$A$2:$A$29</c:f>
              <c:strCache>
                <c:ptCount val="27"/>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pt idx="26">
                  <c:v>III</c:v>
                </c:pt>
              </c:strCache>
            </c:strRef>
          </c:cat>
          <c:val>
            <c:numRef>
              <c:f>'Գրաֆիկ 42'!$D$2:$D$29</c:f>
              <c:numCache>
                <c:formatCode>0.0</c:formatCode>
                <c:ptCount val="28"/>
                <c:pt idx="0">
                  <c:v>-2.2999999999999998</c:v>
                </c:pt>
                <c:pt idx="1">
                  <c:v>-4.0999999999999996</c:v>
                </c:pt>
                <c:pt idx="2">
                  <c:v>-4</c:v>
                </c:pt>
                <c:pt idx="3">
                  <c:v>1.4</c:v>
                </c:pt>
                <c:pt idx="4">
                  <c:v>-4.5401073099999998</c:v>
                </c:pt>
                <c:pt idx="5">
                  <c:v>0.82455643000000001</c:v>
                </c:pt>
                <c:pt idx="6">
                  <c:v>-0.89295461899999995</c:v>
                </c:pt>
                <c:pt idx="7">
                  <c:v>-4.8480081799999999</c:v>
                </c:pt>
                <c:pt idx="8">
                  <c:v>2.0061339299999998</c:v>
                </c:pt>
                <c:pt idx="9">
                  <c:v>-2.6364120099999999</c:v>
                </c:pt>
                <c:pt idx="10">
                  <c:v>1.18833696</c:v>
                </c:pt>
                <c:pt idx="11">
                  <c:v>-1.8000294999999999</c:v>
                </c:pt>
                <c:pt idx="12">
                  <c:v>0.93705443099999997</c:v>
                </c:pt>
                <c:pt idx="13">
                  <c:v>7.9429593199999999</c:v>
                </c:pt>
                <c:pt idx="14">
                  <c:v>8.3133774099999993</c:v>
                </c:pt>
                <c:pt idx="15">
                  <c:v>8.2615451800000006</c:v>
                </c:pt>
                <c:pt idx="16">
                  <c:v>5.1346284999999998</c:v>
                </c:pt>
                <c:pt idx="17">
                  <c:v>11.3905166</c:v>
                </c:pt>
                <c:pt idx="18">
                  <c:v>5.9261708300000002</c:v>
                </c:pt>
                <c:pt idx="19">
                  <c:v>5</c:v>
                </c:pt>
                <c:pt idx="20">
                  <c:v>5.0074308584615439</c:v>
                </c:pt>
                <c:pt idx="21">
                  <c:v>-10.42570863434425</c:v>
                </c:pt>
                <c:pt idx="22">
                  <c:v>0.6398095363890004</c:v>
                </c:pt>
                <c:pt idx="23">
                  <c:v>-3.6529190442411696</c:v>
                </c:pt>
                <c:pt idx="24">
                  <c:v>-2.666821409687083</c:v>
                </c:pt>
                <c:pt idx="25">
                  <c:v>-6.2446907571691304</c:v>
                </c:pt>
                <c:pt idx="26">
                  <c:v>-2.9625805232998381</c:v>
                </c:pt>
                <c:pt idx="27">
                  <c:v>8.4304024000425741</c:v>
                </c:pt>
              </c:numCache>
            </c:numRef>
          </c:val>
          <c:smooth val="0"/>
          <c:extLst>
            <c:ext xmlns:c16="http://schemas.microsoft.com/office/drawing/2014/chart" uri="{C3380CC4-5D6E-409C-BE32-E72D297353CC}">
              <c16:uniqueId val="{00000002-BB7D-4295-B66D-560B15FC9023}"/>
            </c:ext>
          </c:extLst>
        </c:ser>
        <c:dLbls>
          <c:showLegendKey val="0"/>
          <c:showVal val="0"/>
          <c:showCatName val="0"/>
          <c:showSerName val="0"/>
          <c:showPercent val="0"/>
          <c:showBubbleSize val="0"/>
        </c:dLbls>
        <c:marker val="1"/>
        <c:smooth val="0"/>
        <c:axId val="567126384"/>
        <c:axId val="567124424"/>
      </c:lineChart>
      <c:catAx>
        <c:axId val="567126384"/>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67124424"/>
        <c:crosses val="autoZero"/>
        <c:auto val="1"/>
        <c:lblAlgn val="ctr"/>
        <c:lblOffset val="100"/>
        <c:noMultiLvlLbl val="0"/>
      </c:catAx>
      <c:valAx>
        <c:axId val="567124424"/>
        <c:scaling>
          <c:orientation val="minMax"/>
          <c:max val="30"/>
          <c:min val="-25"/>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67126384"/>
        <c:crosses val="autoZero"/>
        <c:crossBetween val="between"/>
      </c:valAx>
      <c:spPr>
        <a:noFill/>
        <a:ln>
          <a:noFill/>
        </a:ln>
        <a:effectLst/>
      </c:spPr>
    </c:plotArea>
    <c:legend>
      <c:legendPos val="b"/>
      <c:layout>
        <c:manualLayout>
          <c:xMode val="edge"/>
          <c:yMode val="edge"/>
          <c:x val="1.4228124258951862E-2"/>
          <c:y val="0.80889627589350499"/>
          <c:w val="0.98047921429176188"/>
          <c:h val="0.18404407002954493"/>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'Գրաֆիկ 41'!$B$1</c:f>
              <c:strCache>
                <c:ptCount val="1"/>
                <c:pt idx="0">
                  <c:v>Current estimate</c:v>
                </c:pt>
              </c:strCache>
            </c:strRef>
          </c:tx>
          <c:spPr>
            <a:ln w="19050" cap="rnd">
              <a:solidFill>
                <a:schemeClr val="accent1"/>
              </a:solidFill>
              <a:round/>
            </a:ln>
            <a:effectLst/>
          </c:spPr>
          <c:marker>
            <c:symbol val="none"/>
          </c:marker>
          <c:cat>
            <c:strRef>
              <c:f>'Գրաֆիկ 41'!$A$2:$A$25</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strCache>
            </c:strRef>
          </c:cat>
          <c:val>
            <c:numRef>
              <c:f>'Գրաֆիկ 41'!$B$2:$B$25</c:f>
              <c:numCache>
                <c:formatCode>0.0</c:formatCode>
                <c:ptCount val="24"/>
                <c:pt idx="0">
                  <c:v>2.9808167012552929</c:v>
                </c:pt>
                <c:pt idx="1">
                  <c:v>3.3461867737359938</c:v>
                </c:pt>
                <c:pt idx="2">
                  <c:v>3.4321536148097351</c:v>
                </c:pt>
                <c:pt idx="3">
                  <c:v>6.1749025853675761</c:v>
                </c:pt>
                <c:pt idx="4">
                  <c:v>5.0221094029557065</c:v>
                </c:pt>
                <c:pt idx="5">
                  <c:v>4.9622860691974182</c:v>
                </c:pt>
                <c:pt idx="6">
                  <c:v>2.7228988627880284</c:v>
                </c:pt>
                <c:pt idx="7">
                  <c:v>3.9</c:v>
                </c:pt>
                <c:pt idx="8">
                  <c:v>3</c:v>
                </c:pt>
                <c:pt idx="9">
                  <c:v>3.6</c:v>
                </c:pt>
                <c:pt idx="10">
                  <c:v>4.5</c:v>
                </c:pt>
                <c:pt idx="11">
                  <c:v>3</c:v>
                </c:pt>
                <c:pt idx="12" formatCode="General">
                  <c:v>7.7</c:v>
                </c:pt>
                <c:pt idx="13" formatCode="General">
                  <c:v>0</c:v>
                </c:pt>
                <c:pt idx="14" formatCode="General">
                  <c:v>2.1</c:v>
                </c:pt>
                <c:pt idx="15" formatCode="General">
                  <c:v>2.7</c:v>
                </c:pt>
                <c:pt idx="16" formatCode="General">
                  <c:v>1.7</c:v>
                </c:pt>
                <c:pt idx="17" formatCode="General">
                  <c:v>10.199999999999999</c:v>
                </c:pt>
                <c:pt idx="18" formatCode="General">
                  <c:v>10.1</c:v>
                </c:pt>
                <c:pt idx="19" formatCode="General">
                  <c:v>9.8000000000000007</c:v>
                </c:pt>
                <c:pt idx="20" formatCode="General">
                  <c:v>11.1</c:v>
                </c:pt>
                <c:pt idx="21" formatCode="General">
                  <c:v>15.1</c:v>
                </c:pt>
                <c:pt idx="22" formatCode="General">
                  <c:v>21.7</c:v>
                </c:pt>
                <c:pt idx="23" formatCode="General">
                  <c:v>26.6</c:v>
                </c:pt>
              </c:numCache>
            </c:numRef>
          </c:val>
          <c:smooth val="0"/>
          <c:extLst>
            <c:ext xmlns:c16="http://schemas.microsoft.com/office/drawing/2014/chart" uri="{C3380CC4-5D6E-409C-BE32-E72D297353CC}">
              <c16:uniqueId val="{00000001-0E0C-4F11-AA69-C62724DD2ED7}"/>
            </c:ext>
          </c:extLst>
        </c:ser>
        <c:ser>
          <c:idx val="1"/>
          <c:order val="1"/>
          <c:tx>
            <c:strRef>
              <c:f>'Գրաֆիկ 41'!$C$1</c:f>
              <c:strCache>
                <c:ptCount val="1"/>
                <c:pt idx="0">
                  <c:v>Previous estimate</c:v>
                </c:pt>
              </c:strCache>
            </c:strRef>
          </c:tx>
          <c:spPr>
            <a:ln w="19050" cap="rnd">
              <a:solidFill>
                <a:srgbClr val="C00000"/>
              </a:solidFill>
              <a:prstDash val="solid"/>
              <a:round/>
            </a:ln>
            <a:effectLst/>
          </c:spPr>
          <c:marker>
            <c:symbol val="none"/>
          </c:marker>
          <c:cat>
            <c:strRef>
              <c:f>'Գրաֆիկ 41'!$A$2:$A$25</c:f>
              <c:strCache>
                <c:ptCount val="24"/>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strCache>
            </c:strRef>
          </c:cat>
          <c:val>
            <c:numRef>
              <c:f>'Գրաֆիկ 41'!$C$2:$C$25</c:f>
              <c:numCache>
                <c:formatCode>0.0</c:formatCode>
                <c:ptCount val="24"/>
                <c:pt idx="0">
                  <c:v>2.9808167012552929</c:v>
                </c:pt>
                <c:pt idx="1">
                  <c:v>3.3461867737359938</c:v>
                </c:pt>
                <c:pt idx="2">
                  <c:v>3.4321536148097351</c:v>
                </c:pt>
                <c:pt idx="3">
                  <c:v>6.1749025853675761</c:v>
                </c:pt>
                <c:pt idx="4">
                  <c:v>5.0221094029557065</c:v>
                </c:pt>
                <c:pt idx="5">
                  <c:v>4.9622860691974182</c:v>
                </c:pt>
                <c:pt idx="6">
                  <c:v>2.7228988627880284</c:v>
                </c:pt>
                <c:pt idx="7">
                  <c:v>3.9</c:v>
                </c:pt>
                <c:pt idx="8">
                  <c:v>3</c:v>
                </c:pt>
                <c:pt idx="9">
                  <c:v>3.6</c:v>
                </c:pt>
                <c:pt idx="10">
                  <c:v>4.5</c:v>
                </c:pt>
                <c:pt idx="11">
                  <c:v>3</c:v>
                </c:pt>
                <c:pt idx="12" formatCode="General">
                  <c:v>7.7</c:v>
                </c:pt>
                <c:pt idx="13" formatCode="General">
                  <c:v>0</c:v>
                </c:pt>
                <c:pt idx="14" formatCode="General">
                  <c:v>2.1</c:v>
                </c:pt>
                <c:pt idx="15" formatCode="General">
                  <c:v>2.7</c:v>
                </c:pt>
                <c:pt idx="16" formatCode="General">
                  <c:v>1.7</c:v>
                </c:pt>
                <c:pt idx="17" formatCode="General">
                  <c:v>10.199999999999999</c:v>
                </c:pt>
                <c:pt idx="18" formatCode="General">
                  <c:v>10.1</c:v>
                </c:pt>
                <c:pt idx="19" formatCode="General">
                  <c:v>9.8000000000000007</c:v>
                </c:pt>
                <c:pt idx="20" formatCode="General">
                  <c:v>11.1</c:v>
                </c:pt>
                <c:pt idx="21" formatCode="General">
                  <c:v>15.1</c:v>
                </c:pt>
                <c:pt idx="22" formatCode="General">
                  <c:v>21.7</c:v>
                </c:pt>
                <c:pt idx="23" formatCode="General">
                  <c:v>18</c:v>
                </c:pt>
              </c:numCache>
            </c:numRef>
          </c:val>
          <c:smooth val="0"/>
          <c:extLst>
            <c:ext xmlns:c16="http://schemas.microsoft.com/office/drawing/2014/chart" uri="{C3380CC4-5D6E-409C-BE32-E72D297353CC}">
              <c16:uniqueId val="{00000003-0E0C-4F11-AA69-C62724DD2ED7}"/>
            </c:ext>
          </c:extLst>
        </c:ser>
        <c:dLbls>
          <c:showLegendKey val="0"/>
          <c:showVal val="0"/>
          <c:showCatName val="0"/>
          <c:showSerName val="0"/>
          <c:showPercent val="0"/>
          <c:showBubbleSize val="0"/>
        </c:dLbls>
        <c:smooth val="0"/>
        <c:axId val="567130696"/>
        <c:axId val="567126776"/>
      </c:lineChart>
      <c:catAx>
        <c:axId val="567130696"/>
        <c:scaling>
          <c:orientation val="minMax"/>
        </c:scaling>
        <c:delete val="0"/>
        <c:axPos val="b"/>
        <c:numFmt formatCode="General" sourceLinked="1"/>
        <c:majorTickMark val="out"/>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67126776"/>
        <c:crosses val="autoZero"/>
        <c:auto val="1"/>
        <c:lblAlgn val="ctr"/>
        <c:lblOffset val="100"/>
        <c:noMultiLvlLbl val="0"/>
      </c:catAx>
      <c:valAx>
        <c:axId val="567126776"/>
        <c:scaling>
          <c:orientation val="minMax"/>
        </c:scaling>
        <c:delete val="0"/>
        <c:axPos val="l"/>
        <c:numFmt formatCode="0" sourceLinked="0"/>
        <c:majorTickMark val="out"/>
        <c:minorTickMark val="none"/>
        <c:tickLblPos val="nextTo"/>
        <c:spPr>
          <a:noFill/>
          <a:ln>
            <a:solidFill>
              <a:sysClr val="windowText" lastClr="000000"/>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67130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sz="600">
          <a:solidFill>
            <a:sysClr val="windowText" lastClr="000000"/>
          </a:solidFill>
          <a:latin typeface="GHEA Grapalat" panose="02000506050000020003" pitchFamily="50" charset="0"/>
        </a:defRPr>
      </a:pPr>
      <a:endParaRPr lang="en-US"/>
    </a:p>
  </c:txPr>
  <c:externalData r:id="rId4">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472205821226606E-2"/>
          <c:y val="5.2060648787123541E-2"/>
          <c:w val="0.88909856788575237"/>
          <c:h val="0.57015053325176002"/>
        </c:manualLayout>
      </c:layout>
      <c:lineChart>
        <c:grouping val="standard"/>
        <c:varyColors val="0"/>
        <c:ser>
          <c:idx val="1"/>
          <c:order val="0"/>
          <c:tx>
            <c:strRef>
              <c:f>'Գրաֆիկ 43'!$B$1</c:f>
              <c:strCache>
                <c:ptCount val="1"/>
                <c:pt idx="0">
                  <c:v>CBA repo average</c:v>
                </c:pt>
              </c:strCache>
            </c:strRef>
          </c:tx>
          <c:spPr>
            <a:ln w="12700">
              <a:solidFill>
                <a:srgbClr val="C00000"/>
              </a:solidFill>
            </a:ln>
          </c:spPr>
          <c:marker>
            <c:symbol val="none"/>
          </c:marker>
          <c:cat>
            <c:numRef>
              <c:f>'Գրաֆիկ 43'!$A$2:$A$324</c:f>
              <c:numCache>
                <c:formatCode>[$-409]dd\-mmm\-yy;@</c:formatCode>
                <c:ptCount val="322"/>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pt idx="296">
                  <c:v>44839</c:v>
                </c:pt>
                <c:pt idx="297">
                  <c:v>44846</c:v>
                </c:pt>
                <c:pt idx="298">
                  <c:v>44853</c:v>
                </c:pt>
                <c:pt idx="299">
                  <c:v>44860</c:v>
                </c:pt>
                <c:pt idx="300">
                  <c:v>44867</c:v>
                </c:pt>
                <c:pt idx="301">
                  <c:v>44874</c:v>
                </c:pt>
                <c:pt idx="302">
                  <c:v>44881</c:v>
                </c:pt>
                <c:pt idx="303">
                  <c:v>44888</c:v>
                </c:pt>
                <c:pt idx="304">
                  <c:v>44895</c:v>
                </c:pt>
                <c:pt idx="305">
                  <c:v>44902</c:v>
                </c:pt>
                <c:pt idx="306">
                  <c:v>44909</c:v>
                </c:pt>
                <c:pt idx="307">
                  <c:v>44916</c:v>
                </c:pt>
                <c:pt idx="308">
                  <c:v>44923</c:v>
                </c:pt>
              </c:numCache>
            </c:numRef>
          </c:cat>
          <c:val>
            <c:numRef>
              <c:f>'Գրաֆիկ 43'!$B$2:$B$324</c:f>
              <c:numCache>
                <c:formatCode>General</c:formatCode>
                <c:ptCount val="322"/>
                <c:pt idx="2" formatCode="_(* #,##0.0_);_(* \(#,##0.0\);_(* &quot;-&quot;??_);_(@_)">
                  <c:v>6.2901999999999996</c:v>
                </c:pt>
                <c:pt idx="3" formatCode="_(* #,##0.0_);_(* \(#,##0.0\);_(* &quot;-&quot;??_);_(@_)">
                  <c:v>6.3182</c:v>
                </c:pt>
                <c:pt idx="5" formatCode="_(* #,##0.0_);_(* \(#,##0.0\);_(* &quot;-&quot;??_);_(@_)">
                  <c:v>6.0892999999999997</c:v>
                </c:pt>
                <c:pt idx="6" formatCode="_(* #,##0.0_);_(* \(#,##0.0\);_(* &quot;-&quot;??_);_(@_)">
                  <c:v>6.0994000000000002</c:v>
                </c:pt>
                <c:pt idx="7" formatCode="_(* #,##0.0_);_(* \(#,##0.0\);_(* &quot;-&quot;??_);_(@_)">
                  <c:v>6.0571999999999999</c:v>
                </c:pt>
                <c:pt idx="9" formatCode="_(* #,##0.0_);_(* \(#,##0.0\);_(* &quot;-&quot;??_);_(@_)">
                  <c:v>6.0473999999999997</c:v>
                </c:pt>
                <c:pt idx="10" formatCode="_(* #,##0.0_);_(* \(#,##0.0\);_(* &quot;-&quot;??_);_(@_)">
                  <c:v>6.1036000000000001</c:v>
                </c:pt>
                <c:pt idx="11" formatCode="_(* #,##0.0_);_(* \(#,##0.0\);_(* &quot;-&quot;??_);_(@_)">
                  <c:v>6.1547999999999998</c:v>
                </c:pt>
                <c:pt idx="12" formatCode="_(* #,##0.0_);_(* \(#,##0.0\);_(* &quot;-&quot;??_);_(@_)">
                  <c:v>6.1231999999999998</c:v>
                </c:pt>
                <c:pt idx="13" formatCode="_(* #,##0.0_);_(* \(#,##0.0\);_(* &quot;-&quot;??_);_(@_)">
                  <c:v>6.15</c:v>
                </c:pt>
                <c:pt idx="14" formatCode="_(* #,##0.0_);_(* \(#,##0.0\);_(* &quot;-&quot;??_);_(@_)">
                  <c:v>6.1228999999999996</c:v>
                </c:pt>
                <c:pt idx="15" formatCode="_(* #,##0.0_);_(* \(#,##0.0\);_(* &quot;-&quot;??_);_(@_)">
                  <c:v>6.0957999999999997</c:v>
                </c:pt>
                <c:pt idx="16" formatCode="_(* #,##0.0_);_(* \(#,##0.0\);_(* &quot;-&quot;??_);_(@_)">
                  <c:v>6.1369999999999996</c:v>
                </c:pt>
                <c:pt idx="23" formatCode="_(* #,##0.0_);_(* \(#,##0.0\);_(* &quot;-&quot;??_);_(@_)">
                  <c:v>6.0250000000000004</c:v>
                </c:pt>
                <c:pt idx="24" formatCode="_(* #,##0.0_);_(* \(#,##0.0\);_(* &quot;-&quot;??_);_(@_)">
                  <c:v>6.0038</c:v>
                </c:pt>
                <c:pt idx="37" formatCode="_(* #,##0.0_);_(* \(#,##0.0\);_(* &quot;-&quot;??_);_(@_)">
                  <c:v>6.06</c:v>
                </c:pt>
                <c:pt idx="41" formatCode="_(* #,##0.0_);_(* \(#,##0.0\);_(* &quot;-&quot;??_);_(@_)">
                  <c:v>6.0339999999999998</c:v>
                </c:pt>
                <c:pt idx="45" formatCode="_(* #,##0.0_);_(* \(#,##0.0\);_(* &quot;-&quot;??_);_(@_)">
                  <c:v>6.0890000000000004</c:v>
                </c:pt>
                <c:pt idx="46" formatCode="_(* #,##0.0_);_(* \(#,##0.0\);_(* &quot;-&quot;??_);_(@_)">
                  <c:v>6.1220999999999997</c:v>
                </c:pt>
                <c:pt idx="47" formatCode="_(* #,##0.0_);_(* \(#,##0.0\);_(* &quot;-&quot;??_);_(@_)">
                  <c:v>6.2652000000000001</c:v>
                </c:pt>
                <c:pt idx="48" formatCode="_(* #,##0.0_);_(* \(#,##0.0\);_(* &quot;-&quot;??_);_(@_)">
                  <c:v>6.3860000000000001</c:v>
                </c:pt>
                <c:pt idx="49" formatCode="_(* #,##0.0_);_(* \(#,##0.0\);_(* &quot;-&quot;??_);_(@_)">
                  <c:v>6.4134000000000002</c:v>
                </c:pt>
                <c:pt idx="50" formatCode="_(* #,##0.0_);_(* \(#,##0.0\);_(* &quot;-&quot;??_);_(@_)">
                  <c:v>6</c:v>
                </c:pt>
                <c:pt idx="51" formatCode="_(* #,##0.0_);_(* \(#,##0.0\);_(* &quot;-&quot;??_);_(@_)">
                  <c:v>6.22</c:v>
                </c:pt>
                <c:pt idx="53" formatCode="_(* #,##0.0_);_(* \(#,##0.0\);_(* &quot;-&quot;??_);_(@_)">
                  <c:v>6.3964999999999996</c:v>
                </c:pt>
                <c:pt idx="54" formatCode="_(* #,##0.0_);_(* \(#,##0.0\);_(* &quot;-&quot;??_);_(@_)">
                  <c:v>6.4024000000000001</c:v>
                </c:pt>
                <c:pt idx="62" formatCode="_(* #,##0.0_);_(* \(#,##0.0\);_(* &quot;-&quot;??_);_(@_)">
                  <c:v>6.02</c:v>
                </c:pt>
                <c:pt idx="65" formatCode="_(* #,##0.0_);_(* \(#,##0.0\);_(* &quot;-&quot;??_);_(@_)">
                  <c:v>6.02</c:v>
                </c:pt>
                <c:pt idx="66" formatCode="_(* #,##0.0_);_(* \(#,##0.0\);_(* &quot;-&quot;??_);_(@_)">
                  <c:v>6.2953999999999999</c:v>
                </c:pt>
                <c:pt idx="67" formatCode="_(* #,##0.0_);_(* \(#,##0.0\);_(* &quot;-&quot;??_);_(@_)">
                  <c:v>6.72</c:v>
                </c:pt>
                <c:pt idx="68" formatCode="_(* #,##0.0_);_(* \(#,##0.0\);_(* &quot;-&quot;??_);_(@_)">
                  <c:v>6.74</c:v>
                </c:pt>
                <c:pt idx="69" formatCode="_(* #,##0.0_);_(* \(#,##0.0\);_(* &quot;-&quot;??_);_(@_)">
                  <c:v>6.3329000000000004</c:v>
                </c:pt>
                <c:pt idx="70" formatCode="_(* #,##0.0_);_(* \(#,##0.0\);_(* &quot;-&quot;??_);_(@_)">
                  <c:v>6.0762</c:v>
                </c:pt>
                <c:pt idx="71" formatCode="_(* #,##0.0_);_(* \(#,##0.0\);_(* &quot;-&quot;??_);_(@_)">
                  <c:v>6.0975999999999999</c:v>
                </c:pt>
                <c:pt idx="72" formatCode="_(* #,##0.0_);_(* \(#,##0.0\);_(* &quot;-&quot;??_);_(@_)">
                  <c:v>6.03</c:v>
                </c:pt>
                <c:pt idx="73" formatCode="_(* #,##0.0_);_(* \(#,##0.0\);_(* &quot;-&quot;??_);_(@_)">
                  <c:v>6.1089000000000002</c:v>
                </c:pt>
                <c:pt idx="74" formatCode="_(* #,##0.0_);_(* \(#,##0.0\);_(* &quot;-&quot;??_);_(@_)">
                  <c:v>6.2840999999999996</c:v>
                </c:pt>
                <c:pt idx="75" formatCode="_(* #,##0.0_);_(* \(#,##0.0\);_(* &quot;-&quot;??_);_(@_)">
                  <c:v>6.3470000000000004</c:v>
                </c:pt>
                <c:pt idx="76" formatCode="_(* #,##0.0_);_(* \(#,##0.0\);_(* &quot;-&quot;??_);_(@_)">
                  <c:v>6.32</c:v>
                </c:pt>
                <c:pt idx="77" formatCode="_(* #,##0.0_);_(* \(#,##0.0\);_(* &quot;-&quot;??_);_(@_)">
                  <c:v>6.2958999999999996</c:v>
                </c:pt>
                <c:pt idx="78" formatCode="_(* #,##0.0_);_(* \(#,##0.0\);_(* &quot;-&quot;??_);_(@_)">
                  <c:v>6.3375000000000004</c:v>
                </c:pt>
                <c:pt idx="79" formatCode="_(* #,##0.0_);_(* \(#,##0.0\);_(* &quot;-&quot;??_);_(@_)">
                  <c:v>6.3617999999999997</c:v>
                </c:pt>
                <c:pt idx="80" formatCode="_(* #,##0.0_);_(* \(#,##0.0\);_(* &quot;-&quot;??_);_(@_)">
                  <c:v>6.2065000000000001</c:v>
                </c:pt>
                <c:pt idx="81" formatCode="_(* #,##0.0_);_(* \(#,##0.0\);_(* &quot;-&quot;??_);_(@_)">
                  <c:v>6.1406000000000001</c:v>
                </c:pt>
                <c:pt idx="82" formatCode="_(* #,##0.0_);_(* \(#,##0.0\);_(* &quot;-&quot;??_);_(@_)">
                  <c:v>6.23</c:v>
                </c:pt>
                <c:pt idx="83" formatCode="_(* #,##0.0_);_(* \(#,##0.0\);_(* &quot;-&quot;??_);_(@_)">
                  <c:v>6.1238999999999999</c:v>
                </c:pt>
                <c:pt idx="84" formatCode="_(* #,##0.0_);_(* \(#,##0.0\);_(* &quot;-&quot;??_);_(@_)">
                  <c:v>6.13</c:v>
                </c:pt>
                <c:pt idx="85" formatCode="_(* #,##0.0_);_(* \(#,##0.0\);_(* &quot;-&quot;??_);_(@_)">
                  <c:v>6.09</c:v>
                </c:pt>
                <c:pt idx="86" formatCode="_(* #,##0.0_);_(* \(#,##0.0\);_(* &quot;-&quot;??_);_(@_)">
                  <c:v>6.0777099999999997</c:v>
                </c:pt>
                <c:pt idx="87" formatCode="_(* #,##0.0_);_(* \(#,##0.0\);_(* &quot;-&quot;??_);_(@_)">
                  <c:v>6.0891000000000002</c:v>
                </c:pt>
                <c:pt idx="88" formatCode="_(* #,##0.0_);_(* \(#,##0.0\);_(* &quot;-&quot;??_);_(@_)">
                  <c:v>6.1158000000000001</c:v>
                </c:pt>
                <c:pt idx="89" formatCode="_(* #,##0.0_);_(* \(#,##0.0\);_(* &quot;-&quot;??_);_(@_)">
                  <c:v>6.07</c:v>
                </c:pt>
                <c:pt idx="90" formatCode="_(* #,##0.0_);_(* \(#,##0.0\);_(* &quot;-&quot;??_);_(@_)">
                  <c:v>6.0991</c:v>
                </c:pt>
                <c:pt idx="91" formatCode="_(* #,##0.0_);_(* \(#,##0.0\);_(* &quot;-&quot;??_);_(@_)">
                  <c:v>6.1059000000000001</c:v>
                </c:pt>
                <c:pt idx="92" formatCode="_(* #,##0.0_);_(* \(#,##0.0\);_(* &quot;-&quot;??_);_(@_)">
                  <c:v>6.1375999999999999</c:v>
                </c:pt>
                <c:pt idx="93" formatCode="_(* #,##0.0_);_(* \(#,##0.0\);_(* &quot;-&quot;??_);_(@_)">
                  <c:v>6.1649000000000003</c:v>
                </c:pt>
                <c:pt idx="94" formatCode="_(* #,##0.0_);_(* \(#,##0.0\);_(* &quot;-&quot;??_);_(@_)">
                  <c:v>6.1645000000000003</c:v>
                </c:pt>
                <c:pt idx="95" formatCode="_(* #,##0.0_);_(* \(#,##0.0\);_(* &quot;-&quot;??_);_(@_)">
                  <c:v>6.1894999999999998</c:v>
                </c:pt>
                <c:pt idx="96" formatCode="_(* #,##0.0_);_(* \(#,##0.0\);_(* &quot;-&quot;??_);_(@_)">
                  <c:v>6.1772</c:v>
                </c:pt>
                <c:pt idx="97" formatCode="_(* #,##0.0_);_(* \(#,##0.0\);_(* &quot;-&quot;??_);_(@_)">
                  <c:v>6.1957000000000004</c:v>
                </c:pt>
                <c:pt idx="98" formatCode="_(* #,##0.0_);_(* \(#,##0.0\);_(* &quot;-&quot;??_);_(@_)">
                  <c:v>6.2080000000000002</c:v>
                </c:pt>
                <c:pt idx="99" formatCode="_(* #,##0.0_);_(* \(#,##0.0\);_(* &quot;-&quot;??_);_(@_)">
                  <c:v>6.1848000000000001</c:v>
                </c:pt>
                <c:pt idx="100" formatCode="_(* #,##0.0_);_(* \(#,##0.0\);_(* &quot;-&quot;??_);_(@_)">
                  <c:v>6.2054999999999998</c:v>
                </c:pt>
                <c:pt idx="101" formatCode="_(* #,##0.0_);_(* \(#,##0.0\);_(* &quot;-&quot;??_);_(@_)">
                  <c:v>6.19</c:v>
                </c:pt>
                <c:pt idx="102" formatCode="_(* #,##0.0_);_(* \(#,##0.0\);_(* &quot;-&quot;??_);_(@_)">
                  <c:v>6.1890000000000001</c:v>
                </c:pt>
                <c:pt idx="103" formatCode="_(* #,##0.0_);_(* \(#,##0.0\);_(* &quot;-&quot;??_);_(@_)">
                  <c:v>6.1487999999999996</c:v>
                </c:pt>
                <c:pt idx="104" formatCode="_(* #,##0.0_);_(* \(#,##0.0\);_(* &quot;-&quot;??_);_(@_)">
                  <c:v>6.1308999999999996</c:v>
                </c:pt>
                <c:pt idx="105" formatCode="_(* #,##0.0_);_(* \(#,##0.0\);_(* &quot;-&quot;??_);_(@_)">
                  <c:v>5.8731999999999998</c:v>
                </c:pt>
                <c:pt idx="106" formatCode="_(* #,##0.0_);_(* \(#,##0.0\);_(* &quot;-&quot;??_);_(@_)">
                  <c:v>5.8270999999999997</c:v>
                </c:pt>
                <c:pt idx="107" formatCode="_(* #,##0.0_);_(* \(#,##0.0\);_(* &quot;-&quot;??_);_(@_)">
                  <c:v>5.8521999999999998</c:v>
                </c:pt>
                <c:pt idx="108" formatCode="_(* #,##0.0_);_(* \(#,##0.0\);_(* &quot;-&quot;??_);_(@_)">
                  <c:v>5.8295000000000003</c:v>
                </c:pt>
                <c:pt idx="109" formatCode="_(* #,##0.0_);_(* \(#,##0.0\);_(* &quot;-&quot;??_);_(@_)">
                  <c:v>5.8215000000000003</c:v>
                </c:pt>
                <c:pt idx="110" formatCode="_(* #,##0.0_);_(* \(#,##0.0\);_(* &quot;-&quot;??_);_(@_)">
                  <c:v>5.8072999999999997</c:v>
                </c:pt>
                <c:pt idx="111" formatCode="_(* #,##0.0_);_(* \(#,##0.0\);_(* &quot;-&quot;??_);_(@_)">
                  <c:v>5.8365</c:v>
                </c:pt>
                <c:pt idx="112" formatCode="_(* #,##0.0_);_(* \(#,##0.0\);_(* &quot;-&quot;??_);_(@_)">
                  <c:v>5.8543000000000003</c:v>
                </c:pt>
                <c:pt idx="113" formatCode="_(* #,##0.0_);_(* \(#,##0.0\);_(* &quot;-&quot;??_);_(@_)">
                  <c:v>5.9100999999999999</c:v>
                </c:pt>
                <c:pt idx="114" formatCode="_(* #,##0.0_);_(* \(#,##0.0\);_(* &quot;-&quot;??_);_(@_)">
                  <c:v>5.8362999999999996</c:v>
                </c:pt>
                <c:pt idx="115" formatCode="_(* #,##0.0_);_(* \(#,##0.0\);_(* &quot;-&quot;??_);_(@_)">
                  <c:v>5.8845000000000001</c:v>
                </c:pt>
                <c:pt idx="116" formatCode="_(* #,##0.0_);_(* \(#,##0.0\);_(* &quot;-&quot;??_);_(@_)">
                  <c:v>5.9</c:v>
                </c:pt>
                <c:pt idx="117" formatCode="_(* #,##0.0_);_(* \(#,##0.0\);_(* &quot;-&quot;??_);_(@_)">
                  <c:v>5.8917999999999999</c:v>
                </c:pt>
                <c:pt idx="118" formatCode="_(* #,##0.0_);_(* \(#,##0.0\);_(* &quot;-&quot;??_);_(@_)">
                  <c:v>5.8655999999999997</c:v>
                </c:pt>
                <c:pt idx="119" formatCode="_(* #,##0.0_);_(* \(#,##0.0\);_(* &quot;-&quot;??_);_(@_)">
                  <c:v>5.83</c:v>
                </c:pt>
                <c:pt idx="120" formatCode="_(* #,##0.0_);_(* \(#,##0.0\);_(* &quot;-&quot;??_);_(@_)">
                  <c:v>5.8545999999999996</c:v>
                </c:pt>
                <c:pt idx="121" formatCode="_(* #,##0.0_);_(* \(#,##0.0\);_(* &quot;-&quot;??_);_(@_)">
                  <c:v>5.8369999999999997</c:v>
                </c:pt>
                <c:pt idx="122" formatCode="_(* #,##0.0_);_(* \(#,##0.0\);_(* &quot;-&quot;??_);_(@_)">
                  <c:v>5.8221999999999996</c:v>
                </c:pt>
                <c:pt idx="123" formatCode="_(* #,##0.0_);_(* \(#,##0.0\);_(* &quot;-&quot;??_);_(@_)">
                  <c:v>5.8293999999999997</c:v>
                </c:pt>
                <c:pt idx="124" formatCode="_(* #,##0.0_);_(* \(#,##0.0\);_(* &quot;-&quot;??_);_(@_)">
                  <c:v>5.8301999999999996</c:v>
                </c:pt>
                <c:pt idx="125" formatCode="_(* #,##0.0_);_(* \(#,##0.0\);_(* &quot;-&quot;??_);_(@_)">
                  <c:v>5.82</c:v>
                </c:pt>
                <c:pt idx="126" formatCode="_(* #,##0.0_);_(* \(#,##0.0\);_(* &quot;-&quot;??_);_(@_)">
                  <c:v>5.8746</c:v>
                </c:pt>
                <c:pt idx="127" formatCode="_(* #,##0.0_);_(* \(#,##0.0\);_(* &quot;-&quot;??_);_(@_)">
                  <c:v>5.8163999999999998</c:v>
                </c:pt>
                <c:pt idx="128" formatCode="_(* #,##0.0_);_(* \(#,##0.0\);_(* &quot;-&quot;??_);_(@_)">
                  <c:v>5.8456000000000001</c:v>
                </c:pt>
                <c:pt idx="129" formatCode="_(* #,##0.0_);_(* \(#,##0.0\);_(* &quot;-&quot;??_);_(@_)">
                  <c:v>5.8647</c:v>
                </c:pt>
                <c:pt idx="130" formatCode="_(* #,##0.0_);_(* \(#,##0.0\);_(* &quot;-&quot;??_);_(@_)">
                  <c:v>5.84</c:v>
                </c:pt>
                <c:pt idx="131" formatCode="_(* #,##0.0_);_(* \(#,##0.0\);_(* &quot;-&quot;??_);_(@_)">
                  <c:v>5.8512000000000004</c:v>
                </c:pt>
                <c:pt idx="132" formatCode="_(* #,##0.0_);_(* \(#,##0.0\);_(* &quot;-&quot;??_);_(@_)">
                  <c:v>5.8356000000000003</c:v>
                </c:pt>
                <c:pt idx="133" formatCode="_(* #,##0.0_);_(* \(#,##0.0\);_(* &quot;-&quot;??_);_(@_)">
                  <c:v>5.84</c:v>
                </c:pt>
                <c:pt idx="134" formatCode="_(* #,##0.0_);_(* \(#,##0.0\);_(* &quot;-&quot;??_);_(@_)">
                  <c:v>5.85</c:v>
                </c:pt>
                <c:pt idx="135" formatCode="_(* #,##0.0_);_(* \(#,##0.0\);_(* &quot;-&quot;??_);_(@_)">
                  <c:v>5.8471000000000002</c:v>
                </c:pt>
                <c:pt idx="136" formatCode="_(* #,##0.0_);_(* \(#,##0.0\);_(* &quot;-&quot;??_);_(@_)">
                  <c:v>5.8448000000000002</c:v>
                </c:pt>
                <c:pt idx="137" formatCode="_(* #,##0.0_);_(* \(#,##0.0\);_(* &quot;-&quot;??_);_(@_)">
                  <c:v>5.6417999999999999</c:v>
                </c:pt>
                <c:pt idx="138" formatCode="_(* #,##0.0_);_(* \(#,##0.0\);_(* &quot;-&quot;??_);_(@_)">
                  <c:v>5.6178999999999997</c:v>
                </c:pt>
                <c:pt idx="139" formatCode="_(* #,##0.0_);_(* \(#,##0.0\);_(* &quot;-&quot;??_);_(@_)">
                  <c:v>5.6574999999999998</c:v>
                </c:pt>
                <c:pt idx="140" formatCode="_(* #,##0.0_);_(* \(#,##0.0\);_(* &quot;-&quot;??_);_(@_)">
                  <c:v>5.6417000000000002</c:v>
                </c:pt>
                <c:pt idx="141" formatCode="_(* #,##0.0_);_(* \(#,##0.0\);_(* &quot;-&quot;??_);_(@_)">
                  <c:v>5.6257000000000001</c:v>
                </c:pt>
                <c:pt idx="142" formatCode="_(* #,##0.0_);_(* \(#,##0.0\);_(* &quot;-&quot;??_);_(@_)">
                  <c:v>5.5979000000000001</c:v>
                </c:pt>
                <c:pt idx="143" formatCode="_(* #,##0.0_);_(* \(#,##0.0\);_(* &quot;-&quot;??_);_(@_)">
                  <c:v>5.6109</c:v>
                </c:pt>
                <c:pt idx="144" formatCode="_(* #,##0.0_);_(* \(#,##0.0\);_(* &quot;-&quot;??_);_(@_)">
                  <c:v>5.6036999999999999</c:v>
                </c:pt>
                <c:pt idx="145" formatCode="_(* #,##0.0_);_(* \(#,##0.0\);_(* &quot;-&quot;??_);_(@_)">
                  <c:v>5.5660999999999996</c:v>
                </c:pt>
                <c:pt idx="146" formatCode="_(* #,##0.0_);_(* \(#,##0.0\);_(* &quot;-&quot;??_);_(@_)">
                  <c:v>5.58</c:v>
                </c:pt>
                <c:pt idx="147" formatCode="_(* #,##0.0_);_(* \(#,##0.0\);_(* &quot;-&quot;??_);_(@_)">
                  <c:v>5.5776000000000003</c:v>
                </c:pt>
                <c:pt idx="148" formatCode="_(* #,##0.0_);_(* \(#,##0.0\);_(* &quot;-&quot;??_);_(@_)">
                  <c:v>5.6077000000000004</c:v>
                </c:pt>
                <c:pt idx="149" formatCode="_(* #,##0.0_);_(* \(#,##0.0\);_(* &quot;-&quot;??_);_(@_)">
                  <c:v>5.6371000000000002</c:v>
                </c:pt>
                <c:pt idx="150" formatCode="_(* #,##0.0_);_(* \(#,##0.0\);_(* &quot;-&quot;??_);_(@_)">
                  <c:v>5.6555999999999997</c:v>
                </c:pt>
                <c:pt idx="151" formatCode="_(* #,##0.0_);_(* \(#,##0.0\);_(* &quot;-&quot;??_);_(@_)">
                  <c:v>5.6614000000000004</c:v>
                </c:pt>
                <c:pt idx="152" formatCode="_(* #,##0.0_);_(* \(#,##0.0\);_(* &quot;-&quot;??_);_(@_)">
                  <c:v>5.6547000000000001</c:v>
                </c:pt>
                <c:pt idx="153" formatCode="_(* #,##0.0_);_(* \(#,##0.0\);_(* &quot;-&quot;??_);_(@_)">
                  <c:v>5.6988000000000003</c:v>
                </c:pt>
                <c:pt idx="154" formatCode="_(* #,##0.0_);_(* \(#,##0.0\);_(* &quot;-&quot;??_);_(@_)">
                  <c:v>5.6435000000000004</c:v>
                </c:pt>
                <c:pt idx="155" formatCode="_(* #,##0.0_);_(* \(#,##0.0\);_(* &quot;-&quot;??_);_(@_)">
                  <c:v>5.6520000000000001</c:v>
                </c:pt>
                <c:pt idx="156" formatCode="_(* #,##0.0_);_(* \(#,##0.0\);_(* &quot;-&quot;??_);_(@_)">
                  <c:v>5.6627999999999998</c:v>
                </c:pt>
                <c:pt idx="157" formatCode="_(* #,##0.0_);_(* \(#,##0.0\);_(* &quot;-&quot;??_);_(@_)">
                  <c:v>5.6718000000000002</c:v>
                </c:pt>
                <c:pt idx="158" formatCode="_(* #,##0.0_);_(* \(#,##0.0\);_(* &quot;-&quot;??_);_(@_)">
                  <c:v>5.6215000000000002</c:v>
                </c:pt>
                <c:pt idx="159" formatCode="_(* #,##0.0_);_(* \(#,##0.0\);_(* &quot;-&quot;??_);_(@_)">
                  <c:v>5.6394000000000002</c:v>
                </c:pt>
                <c:pt idx="160" formatCode="_(* #,##0.0_);_(* \(#,##0.0\);_(* &quot;-&quot;??_);_(@_)">
                  <c:v>5.6044</c:v>
                </c:pt>
                <c:pt idx="161" formatCode="_(* #,##0.0_);_(* \(#,##0.0\);_(* &quot;-&quot;??_);_(@_)">
                  <c:v>5.6044</c:v>
                </c:pt>
                <c:pt idx="162" formatCode="_(* #,##0.0_);_(* \(#,##0.0\);_(* &quot;-&quot;??_);_(@_)">
                  <c:v>5.5686999999999998</c:v>
                </c:pt>
                <c:pt idx="163" formatCode="_(* #,##0.0_);_(* \(#,##0.0\);_(* &quot;-&quot;??_);_(@_)">
                  <c:v>5.5808999999999997</c:v>
                </c:pt>
                <c:pt idx="164" formatCode="_(* #,##0.0_);_(* \(#,##0.0\);_(* &quot;-&quot;??_);_(@_)">
                  <c:v>5.4010999999999996</c:v>
                </c:pt>
                <c:pt idx="165" formatCode="_(* #,##0.0_);_(* \(#,##0.0\);_(* &quot;-&quot;??_);_(@_)">
                  <c:v>5.42</c:v>
                </c:pt>
                <c:pt idx="166" formatCode="_(* #,##0.0_);_(* \(#,##0.0\);_(* &quot;-&quot;??_);_(@_)">
                  <c:v>5.4532999999999996</c:v>
                </c:pt>
                <c:pt idx="167" formatCode="_(* #,##0.0_);_(* \(#,##0.0\);_(* &quot;-&quot;??_);_(@_)">
                  <c:v>5.3922999999999996</c:v>
                </c:pt>
                <c:pt idx="168" formatCode="_(* #,##0.0_);_(* \(#,##0.0\);_(* &quot;-&quot;??_);_(@_)">
                  <c:v>5.4227999999999996</c:v>
                </c:pt>
                <c:pt idx="169" formatCode="_(* #,##0.0_);_(* \(#,##0.0\);_(* &quot;-&quot;??_);_(@_)">
                  <c:v>5.4207999999999998</c:v>
                </c:pt>
                <c:pt idx="170" formatCode="_(* #,##0.0_);_(* \(#,##0.0\);_(* &quot;-&quot;??_);_(@_)">
                  <c:v>5.18</c:v>
                </c:pt>
                <c:pt idx="171" formatCode="_(* #,##0.0_);_(* \(#,##0.0\);_(* &quot;-&quot;??_);_(@_)">
                  <c:v>5.1624999999999996</c:v>
                </c:pt>
                <c:pt idx="172" formatCode="_(* #,##0.0_);_(* \(#,##0.0\);_(* &quot;-&quot;??_);_(@_)">
                  <c:v>5.1741999999999999</c:v>
                </c:pt>
                <c:pt idx="173" formatCode="_(* #,##0.0_);_(* \(#,##0.0\);_(* &quot;-&quot;??_);_(@_)">
                  <c:v>5.2241</c:v>
                </c:pt>
                <c:pt idx="174" formatCode="_(* #,##0.0_);_(* \(#,##0.0\);_(* &quot;-&quot;??_);_(@_)">
                  <c:v>5.2241</c:v>
                </c:pt>
                <c:pt idx="175" formatCode="_(* #,##0.0_);_(* \(#,##0.0\);_(* &quot;-&quot;??_);_(@_)">
                  <c:v>5.1571999999999996</c:v>
                </c:pt>
                <c:pt idx="176" formatCode="_(* #,##0.0_);_(* \(#,##0.0\);_(* &quot;-&quot;??_);_(@_)">
                  <c:v>5.1391</c:v>
                </c:pt>
                <c:pt idx="177" formatCode="_(* #,##0.0_);_(* \(#,##0.0\);_(* &quot;-&quot;??_);_(@_)">
                  <c:v>4.6524000000000001</c:v>
                </c:pt>
                <c:pt idx="178" formatCode="_(* #,##0.0_);_(* \(#,##0.0\);_(* &quot;-&quot;??_);_(@_)">
                  <c:v>4.6763000000000003</c:v>
                </c:pt>
                <c:pt idx="179" formatCode="_(* #,##0.0_);_(* \(#,##0.0\);_(* &quot;-&quot;??_);_(@_)">
                  <c:v>4.6083999999999996</c:v>
                </c:pt>
                <c:pt idx="180" formatCode="_(* #,##0.0_);_(* \(#,##0.0\);_(* &quot;-&quot;??_);_(@_)">
                  <c:v>4.5579999999999998</c:v>
                </c:pt>
                <c:pt idx="181" formatCode="_(* #,##0.0_);_(* \(#,##0.0\);_(* &quot;-&quot;??_);_(@_)">
                  <c:v>4.6585999999999999</c:v>
                </c:pt>
                <c:pt idx="182" formatCode="_(* #,##0.0_);_(* \(#,##0.0\);_(* &quot;-&quot;??_);_(@_)">
                  <c:v>4.6186999999999996</c:v>
                </c:pt>
                <c:pt idx="183" formatCode="_(* #,##0.0_);_(* \(#,##0.0\);_(* &quot;-&quot;??_);_(@_)">
                  <c:v>4.5968</c:v>
                </c:pt>
                <c:pt idx="184" formatCode="_(* #,##0.0_);_(* \(#,##0.0\);_(* &quot;-&quot;??_);_(@_)">
                  <c:v>4.5843999999999996</c:v>
                </c:pt>
                <c:pt idx="185" formatCode="_(* #,##0.0_);_(* \(#,##0.0\);_(* &quot;-&quot;??_);_(@_)">
                  <c:v>4.6215999999999999</c:v>
                </c:pt>
                <c:pt idx="186" formatCode="_(* #,##0.0_);_(* \(#,##0.0\);_(* &quot;-&quot;??_);_(@_)">
                  <c:v>4.5945</c:v>
                </c:pt>
                <c:pt idx="187" formatCode="_(* #,##0.0_);_(* \(#,##0.0\);_(* &quot;-&quot;??_);_(@_)">
                  <c:v>4.5896999999999997</c:v>
                </c:pt>
                <c:pt idx="188" formatCode="_(* #,##0.0_);_(* \(#,##0.0\);_(* &quot;-&quot;??_);_(@_)">
                  <c:v>4.5949999999999998</c:v>
                </c:pt>
                <c:pt idx="189" formatCode="_(* #,##0.0_);_(* \(#,##0.0\);_(* &quot;-&quot;??_);_(@_)">
                  <c:v>4.5728999999999997</c:v>
                </c:pt>
                <c:pt idx="190" formatCode="_(* #,##0.0_);_(* \(#,##0.0\);_(* &quot;-&quot;??_);_(@_)">
                  <c:v>4.3284000000000002</c:v>
                </c:pt>
                <c:pt idx="191" formatCode="_(* #,##0.0_);_(* \(#,##0.0\);_(* &quot;-&quot;??_);_(@_)">
                  <c:v>4.3257000000000003</c:v>
                </c:pt>
                <c:pt idx="192" formatCode="_(* #,##0.0_);_(* \(#,##0.0\);_(* &quot;-&quot;??_);_(@_)">
                  <c:v>4.3662999999999998</c:v>
                </c:pt>
                <c:pt idx="193" formatCode="_(* #,##0.0_);_(* \(#,##0.0\);_(* &quot;-&quot;??_);_(@_)">
                  <c:v>4.3277000000000001</c:v>
                </c:pt>
                <c:pt idx="194" formatCode="_(* #,##0.0_);_(* \(#,##0.0\);_(* &quot;-&quot;??_);_(@_)">
                  <c:v>4.3193000000000001</c:v>
                </c:pt>
                <c:pt idx="195" formatCode="_(* #,##0.0_);_(* \(#,##0.0\);_(* &quot;-&quot;??_);_(@_)">
                  <c:v>4.3094999999999999</c:v>
                </c:pt>
                <c:pt idx="196" formatCode="_(* #,##0.0_);_(* \(#,##0.0\);_(* &quot;-&quot;??_);_(@_)">
                  <c:v>4.3129</c:v>
                </c:pt>
                <c:pt idx="197" formatCode="_(* #,##0.0_);_(* \(#,##0.0\);_(* &quot;-&quot;??_);_(@_)">
                  <c:v>4.3018000000000001</c:v>
                </c:pt>
                <c:pt idx="198" formatCode="_(* #,##0.0_);_(* \(#,##0.0\);_(* &quot;-&quot;??_);_(@_)">
                  <c:v>4.3018000000000001</c:v>
                </c:pt>
                <c:pt idx="199" formatCode="_(* #,##0.0_);_(* \(#,##0.0\);_(* &quot;-&quot;??_);_(@_)">
                  <c:v>4.3010000000000002</c:v>
                </c:pt>
                <c:pt idx="200" formatCode="_(* #,##0.0_);_(* \(#,##0.0\);_(* &quot;-&quot;??_);_(@_)">
                  <c:v>4.3207000000000004</c:v>
                </c:pt>
                <c:pt idx="201" formatCode="_(* #,##0.0_);_(* \(#,##0.0\);_(* &quot;-&quot;??_);_(@_)">
                  <c:v>4.2930000000000001</c:v>
                </c:pt>
                <c:pt idx="202" formatCode="_(* #,##0.0_);_(* \(#,##0.0\);_(* &quot;-&quot;??_);_(@_)">
                  <c:v>4.306</c:v>
                </c:pt>
                <c:pt idx="203" formatCode="_(* #,##0.0_);_(* \(#,##0.0\);_(* &quot;-&quot;??_);_(@_)">
                  <c:v>5.4139999999999997</c:v>
                </c:pt>
                <c:pt idx="204" formatCode="_(* #,##0.0_);_(* \(#,##0.0\);_(* &quot;-&quot;??_);_(@_)">
                  <c:v>5.4524999999999997</c:v>
                </c:pt>
                <c:pt idx="205" formatCode="_(* #,##0.0_);_(* \(#,##0.0\);_(* &quot;-&quot;??_);_(@_)">
                  <c:v>5.5835999999999997</c:v>
                </c:pt>
                <c:pt idx="206" formatCode="_(* #,##0.0_);_(* \(#,##0.0\);_(* &quot;-&quot;??_);_(@_)">
                  <c:v>5.4767000000000001</c:v>
                </c:pt>
                <c:pt idx="207" formatCode="_(* #,##0.0_);_(* \(#,##0.0\);_(* &quot;-&quot;??_);_(@_)">
                  <c:v>5.5444000000000004</c:v>
                </c:pt>
                <c:pt idx="208" formatCode="_(* #,##0.0_);_(* \(#,##0.0\);_(* &quot;-&quot;??_);_(@_)">
                  <c:v>5.4527999999999999</c:v>
                </c:pt>
                <c:pt idx="209" formatCode="_(* #,##0.0_);_(* \(#,##0.0\);_(* &quot;-&quot;??_);_(@_)">
                  <c:v>5.3888999999999996</c:v>
                </c:pt>
                <c:pt idx="210" formatCode="_(* #,##0.0_);_(* \(#,##0.0\);_(* &quot;-&quot;??_);_(@_)">
                  <c:v>5.6105999999999998</c:v>
                </c:pt>
                <c:pt idx="211" formatCode="_(* #,##0.0_);_(* \(#,##0.0\);_(* &quot;-&quot;??_);_(@_)">
                  <c:v>5.609</c:v>
                </c:pt>
                <c:pt idx="212" formatCode="_(* #,##0.0_);_(* \(#,##0.0\);_(* &quot;-&quot;??_);_(@_)">
                  <c:v>5.6058000000000003</c:v>
                </c:pt>
                <c:pt idx="213" formatCode="_(* #,##0.0_);_(* \(#,##0.0\);_(* &quot;-&quot;??_);_(@_)">
                  <c:v>5.6135000000000002</c:v>
                </c:pt>
                <c:pt idx="214" formatCode="_(* #,##0.0_);_(* \(#,##0.0\);_(* &quot;-&quot;??_);_(@_)">
                  <c:v>5.6035000000000004</c:v>
                </c:pt>
                <c:pt idx="215" formatCode="_(* #,##0.0_);_(* \(#,##0.0\);_(* &quot;-&quot;??_);_(@_)">
                  <c:v>5.6120999999999999</c:v>
                </c:pt>
                <c:pt idx="216" formatCode="_(* #,##0.0_);_(* \(#,##0.0\);_(* &quot;-&quot;??_);_(@_)">
                  <c:v>5.6254999999999997</c:v>
                </c:pt>
                <c:pt idx="217" formatCode="_(* #,##0.0_);_(* \(#,##0.0\);_(* &quot;-&quot;??_);_(@_)">
                  <c:v>5.5968999999999998</c:v>
                </c:pt>
                <c:pt idx="218" formatCode="_(* #,##0.0_);_(* \(#,##0.0\);_(* &quot;-&quot;??_);_(@_)">
                  <c:v>5.6435724770642199</c:v>
                </c:pt>
                <c:pt idx="219" formatCode="_(* #,##0.0_);_(* \(#,##0.0\);_(* &quot;-&quot;??_);_(@_)">
                  <c:v>5.6128999999999998</c:v>
                </c:pt>
                <c:pt idx="220" formatCode="_(* #,##0.0_);_(* \(#,##0.0\);_(* &quot;-&quot;??_);_(@_)">
                  <c:v>5.6363000000000003</c:v>
                </c:pt>
                <c:pt idx="221" formatCode="_(* #,##0.0_);_(* \(#,##0.0\);_(* &quot;-&quot;??_);_(@_)">
                  <c:v>5.8842891891891895</c:v>
                </c:pt>
                <c:pt idx="222" formatCode="_(* #,##0.0_);_(* \(#,##0.0\);_(* &quot;-&quot;??_);_(@_)">
                  <c:v>6.5331000000000001</c:v>
                </c:pt>
                <c:pt idx="223" formatCode="_(* #,##0.0_);_(* \(#,##0.0\);_(* &quot;-&quot;??_);_(@_)">
                  <c:v>6.6927274905422447</c:v>
                </c:pt>
                <c:pt idx="224" formatCode="_(* #,##0.0_);_(* \(#,##0.0\);_(* &quot;-&quot;??_);_(@_)">
                  <c:v>6.8192000000000004</c:v>
                </c:pt>
                <c:pt idx="225" formatCode="_(* #,##0.0_);_(* \(#,##0.0\);_(* &quot;-&quot;??_);_(@_)">
                  <c:v>6.7970032258064519</c:v>
                </c:pt>
                <c:pt idx="226" formatCode="_(* #,##0.0_);_(* \(#,##0.0\);_(* &quot;-&quot;??_);_(@_)">
                  <c:v>6.7149999999999999</c:v>
                </c:pt>
                <c:pt idx="227" formatCode="_(* #,##0.0_);_(* \(#,##0.0\);_(* &quot;-&quot;??_);_(@_)">
                  <c:v>6.5175999999999998</c:v>
                </c:pt>
                <c:pt idx="228" formatCode="_(* #,##0.0_);_(* \(#,##0.0\);_(* &quot;-&quot;??_);_(@_)">
                  <c:v>6.9901</c:v>
                </c:pt>
                <c:pt idx="229" formatCode="_(* #,##0.0_);_(* \(#,##0.0\);_(* &quot;-&quot;??_);_(@_)">
                  <c:v>6.8855000000000004</c:v>
                </c:pt>
                <c:pt idx="230" formatCode="_(* #,##0.0_);_(* \(#,##0.0\);_(* &quot;-&quot;??_);_(@_)">
                  <c:v>7.1645000000000003</c:v>
                </c:pt>
                <c:pt idx="231" formatCode="_(* #,##0.0_);_(* \(#,##0.0\);_(* &quot;-&quot;??_);_(@_)">
                  <c:v>6.9141000000000004</c:v>
                </c:pt>
                <c:pt idx="232" formatCode="_(* #,##0.0_);_(* \(#,##0.0\);_(* &quot;-&quot;??_);_(@_)">
                  <c:v>6.8966000000000003</c:v>
                </c:pt>
                <c:pt idx="233" formatCode="_(* #,##0.0_);_(* \(#,##0.0\);_(* &quot;-&quot;??_);_(@_)">
                  <c:v>6.9466000000000001</c:v>
                </c:pt>
                <c:pt idx="234" formatCode="_(* #,##0.0_);_(* \(#,##0.0\);_(* &quot;-&quot;??_);_(@_)">
                  <c:v>7.0122</c:v>
                </c:pt>
                <c:pt idx="235" formatCode="_(* #,##0.0_);_(* \(#,##0.0\);_(* &quot;-&quot;??_);_(@_)">
                  <c:v>7.3554000000000004</c:v>
                </c:pt>
                <c:pt idx="236" formatCode="_(* #,##0.0_);_(* \(#,##0.0\);_(* &quot;-&quot;??_);_(@_)">
                  <c:v>7.3535000000000004</c:v>
                </c:pt>
                <c:pt idx="237" formatCode="_(* #,##0.0_);_(* \(#,##0.0\);_(* &quot;-&quot;??_);_(@_)">
                  <c:v>7.28</c:v>
                </c:pt>
                <c:pt idx="238" formatCode="_(* #,##0.0_);_(* \(#,##0.0\);_(* &quot;-&quot;??_);_(@_)">
                  <c:v>7.3630000000000004</c:v>
                </c:pt>
                <c:pt idx="239" formatCode="_(* #,##0.0_);_(* \(#,##0.0\);_(* &quot;-&quot;??_);_(@_)">
                  <c:v>7.4103000000000003</c:v>
                </c:pt>
                <c:pt idx="240" formatCode="_(* #,##0.0_);_(* \(#,##0.0\);_(* &quot;-&quot;??_);_(@_)">
                  <c:v>7.2805</c:v>
                </c:pt>
                <c:pt idx="241" formatCode="_(* #,##0.0_);_(* \(#,##0.0\);_(* &quot;-&quot;??_);_(@_)">
                  <c:v>7.5259999999999998</c:v>
                </c:pt>
                <c:pt idx="242" formatCode="_(* #,##0.0_);_(* \(#,##0.0\);_(* &quot;-&quot;??_);_(@_)">
                  <c:v>7.5583</c:v>
                </c:pt>
                <c:pt idx="243" formatCode="_(* #,##0.0_);_(* \(#,##0.0\);_(* &quot;-&quot;??_);_(@_)">
                  <c:v>7.6387999999999998</c:v>
                </c:pt>
                <c:pt idx="244" formatCode="_(* #,##0.0_);_(* \(#,##0.0\);_(* &quot;-&quot;??_);_(@_)">
                  <c:v>7.6393000000000004</c:v>
                </c:pt>
                <c:pt idx="245" formatCode="_(* #,##0.0_);_(* \(#,##0.0\);_(* &quot;-&quot;??_);_(@_)">
                  <c:v>7.5929000000000002</c:v>
                </c:pt>
                <c:pt idx="246" formatCode="_(* #,##0.0_);_(* \(#,##0.0\);_(* &quot;-&quot;??_);_(@_)">
                  <c:v>7.4794</c:v>
                </c:pt>
                <c:pt idx="247" formatCode="_(* #,##0.0_);_(* \(#,##0.0\);_(* &quot;-&quot;??_);_(@_)">
                  <c:v>7.4518000000000004</c:v>
                </c:pt>
                <c:pt idx="248" formatCode="_(* #,##0.0_);_(* \(#,##0.0\);_(* &quot;-&quot;??_);_(@_)">
                  <c:v>7.3936000000000002</c:v>
                </c:pt>
                <c:pt idx="249" formatCode="_(* #,##0.0_);_(* \(#,##0.0\);_(* &quot;-&quot;??_);_(@_)">
                  <c:v>7.5096999999999996</c:v>
                </c:pt>
                <c:pt idx="250" formatCode="_(* #,##0.0_);_(* \(#,##0.0\);_(* &quot;-&quot;??_);_(@_)">
                  <c:v>7.5271999999999997</c:v>
                </c:pt>
                <c:pt idx="251" formatCode="_(* #,##0.0_);_(* \(#,##0.0\);_(* &quot;-&quot;??_);_(@_)">
                  <c:v>7.4497999999999998</c:v>
                </c:pt>
                <c:pt idx="252" formatCode="_(* #,##0.0_);_(* \(#,##0.0\);_(* &quot;-&quot;??_);_(@_)">
                  <c:v>7.3887999999999998</c:v>
                </c:pt>
                <c:pt idx="253" formatCode="_(* #,##0.0_);_(* \(#,##0.0\);_(* &quot;-&quot;??_);_(@_)">
                  <c:v>7.3455000000000004</c:v>
                </c:pt>
                <c:pt idx="254" formatCode="_(* #,##0.0_);_(* \(#,##0.0\);_(* &quot;-&quot;??_);_(@_)">
                  <c:v>7.9104000000000001</c:v>
                </c:pt>
                <c:pt idx="255" formatCode="_(* #,##0.0_);_(* \(#,##0.0\);_(* &quot;-&quot;??_);_(@_)">
                  <c:v>7.9067999999999996</c:v>
                </c:pt>
                <c:pt idx="256" formatCode="_(* #,##0.0_);_(* \(#,##0.0\);_(* &quot;-&quot;??_);_(@_)">
                  <c:v>8.0508000000000006</c:v>
                </c:pt>
                <c:pt idx="257" formatCode="_(* #,##0.0_);_(* \(#,##0.0\);_(* &quot;-&quot;??_);_(@_)">
                  <c:v>7.8479000000000001</c:v>
                </c:pt>
                <c:pt idx="258" formatCode="_(* #,##0.0_);_(* \(#,##0.0\);_(* &quot;-&quot;??_);_(@_)">
                  <c:v>7.8963000000000001</c:v>
                </c:pt>
                <c:pt idx="259" formatCode="_(* #,##0.0_);_(* \(#,##0.0\);_(* &quot;-&quot;??_);_(@_)">
                  <c:v>7.9100999999999999</c:v>
                </c:pt>
                <c:pt idx="260" formatCode="_(* #,##0.0_);_(* \(#,##0.0\);_(* &quot;-&quot;??_);_(@_)">
                  <c:v>7.9347000000000003</c:v>
                </c:pt>
                <c:pt idx="261" formatCode="_(* #,##0.0_);_(* \(#,##0.0\);_(* &quot;-&quot;??_);_(@_)">
                  <c:v>8.1336999999999993</c:v>
                </c:pt>
                <c:pt idx="262" formatCode="_(* #,##0.0_);_(* \(#,##0.0\);_(* &quot;-&quot;??_);_(@_)">
                  <c:v>8.1989000000000001</c:v>
                </c:pt>
                <c:pt idx="263" formatCode="_(* #,##0.0_);_(* \(#,##0.0\);_(* &quot;-&quot;??_);_(@_)">
                  <c:v>8.2151999999999994</c:v>
                </c:pt>
                <c:pt idx="264" formatCode="_(* #,##0.0_);_(* \(#,##0.0\);_(* &quot;-&quot;??_);_(@_)">
                  <c:v>8.2270000000000003</c:v>
                </c:pt>
                <c:pt idx="265" formatCode="_(* #,##0.0_);_(* \(#,##0.0\);_(* &quot;-&quot;??_);_(@_)">
                  <c:v>8.2522000000000002</c:v>
                </c:pt>
                <c:pt idx="266" formatCode="_(* #,##0.0_);_(* \(#,##0.0\);_(* &quot;-&quot;??_);_(@_)">
                  <c:v>8.1519999999999992</c:v>
                </c:pt>
                <c:pt idx="267" formatCode="_(* #,##0.0_);_(* \(#,##0.0\);_(* &quot;-&quot;??_);_(@_)">
                  <c:v>9.4639000000000006</c:v>
                </c:pt>
                <c:pt idx="268" formatCode="_(* #,##0.0_);_(* \(#,##0.0\);_(* &quot;-&quot;??_);_(@_)">
                  <c:v>9.4344000000000001</c:v>
                </c:pt>
                <c:pt idx="269" formatCode="_(* #,##0.0_);_(* \(#,##0.0\);_(* &quot;-&quot;??_);_(@_)">
                  <c:v>9.4707000000000008</c:v>
                </c:pt>
                <c:pt idx="270" formatCode="_(* #,##0.0_);_(* \(#,##0.0\);_(* &quot;-&quot;??_);_(@_)">
                  <c:v>9.3519000000000005</c:v>
                </c:pt>
                <c:pt idx="271" formatCode="_(* #,##0.0_);_(* \(#,##0.0\);_(* &quot;-&quot;??_);_(@_)">
                  <c:v>9.4506999999999994</c:v>
                </c:pt>
                <c:pt idx="272" formatCode="_(* #,##0.0_);_(* \(#,##0.0\);_(* &quot;-&quot;??_);_(@_)">
                  <c:v>9.4849999999999994</c:v>
                </c:pt>
                <c:pt idx="273" formatCode="_(* #,##0.0_);_(* \(#,##0.0\);_(* &quot;-&quot;??_);_(@_)">
                  <c:v>9.5174000000000003</c:v>
                </c:pt>
                <c:pt idx="274" formatCode="_(* #,##0.0_);_(* \(#,##0.0\);_(* &quot;-&quot;??_);_(@_)">
                  <c:v>9.3901000000000003</c:v>
                </c:pt>
                <c:pt idx="275" formatCode="_(* #,##0.0_);_(* \(#,##0.0\);_(* &quot;-&quot;??_);_(@_)">
                  <c:v>9.5068000000000001</c:v>
                </c:pt>
                <c:pt idx="276" formatCode="_(* #,##0.0_);_(* \(#,##0.0\);_(* &quot;-&quot;??_);_(@_)">
                  <c:v>9.5243000000000002</c:v>
                </c:pt>
                <c:pt idx="277" formatCode="_(* #,##0.0_);_(* \(#,##0.0\);_(* &quot;-&quot;??_);_(@_)">
                  <c:v>9.5566999999999993</c:v>
                </c:pt>
                <c:pt idx="278" formatCode="_(* #,##0.0_);_(* \(#,##0.0\);_(* &quot;-&quot;??_);_(@_)">
                  <c:v>9.5515000000000008</c:v>
                </c:pt>
                <c:pt idx="279" formatCode="_(* #,##0.0_);_(* \(#,##0.0\);_(* &quot;-&quot;??_);_(@_)">
                  <c:v>9.5409000000000006</c:v>
                </c:pt>
                <c:pt idx="280" formatCode="_(* #,##0.0_);_(* \(#,##0.0\);_(* &quot;-&quot;??_);_(@_)">
                  <c:v>9.5265000000000004</c:v>
                </c:pt>
                <c:pt idx="281" formatCode="_(* #,##0.0_);_(* \(#,##0.0\);_(* &quot;-&quot;??_);_(@_)">
                  <c:v>9.5509000000000004</c:v>
                </c:pt>
                <c:pt idx="282" formatCode="_(* #,##0.0_);_(* \(#,##0.0\);_(* &quot;-&quot;??_);_(@_)">
                  <c:v>9.6165000000000003</c:v>
                </c:pt>
                <c:pt idx="283" formatCode="_(* #,##0.0_);_(* \(#,##0.0\);_(* &quot;-&quot;??_);_(@_)">
                  <c:v>9.4428999999999998</c:v>
                </c:pt>
                <c:pt idx="284" formatCode="_(* #,##0.0_);_(* \(#,##0.0\);_(* &quot;-&quot;??_);_(@_)">
                  <c:v>9.4946000000000002</c:v>
                </c:pt>
                <c:pt idx="285" formatCode="_(* #,##0.0_);_(* \(#,##0.0\);_(* &quot;-&quot;??_);_(@_)">
                  <c:v>9.5372000000000003</c:v>
                </c:pt>
                <c:pt idx="286" formatCode="_(* #,##0.0_);_(* \(#,##0.0\);_(* &quot;-&quot;??_);_(@_)">
                  <c:v>9.5411000000000001</c:v>
                </c:pt>
                <c:pt idx="287" formatCode="_(* #,##0.0_);_(* \(#,##0.0\);_(* &quot;-&quot;??_);_(@_)">
                  <c:v>9.7941000000000003</c:v>
                </c:pt>
                <c:pt idx="288" formatCode="_(* #,##0.0_);_(* \(#,##0.0\);_(* &quot;-&quot;??_);_(@_)">
                  <c:v>9.7523999999999997</c:v>
                </c:pt>
                <c:pt idx="289" formatCode="_(* #,##0.0_);_(* \(#,##0.0\);_(* &quot;-&quot;??_);_(@_)">
                  <c:v>9.7568000000000001</c:v>
                </c:pt>
                <c:pt idx="290" formatCode="_(* #,##0.0_);_(* \(#,##0.0\);_(* &quot;-&quot;??_);_(@_)">
                  <c:v>9.7181999999999995</c:v>
                </c:pt>
                <c:pt idx="291" formatCode="_(* #,##0.0_);_(* \(#,##0.0\);_(* &quot;-&quot;??_);_(@_)">
                  <c:v>9.7622999999999998</c:v>
                </c:pt>
                <c:pt idx="292" formatCode="_(* #,##0.0_);_(* \(#,##0.0\);_(* &quot;-&quot;??_);_(@_)">
                  <c:v>9.7152999999999992</c:v>
                </c:pt>
                <c:pt idx="293" formatCode="_(* #,##0.0_);_(* \(#,##0.0\);_(* &quot;-&quot;??_);_(@_)">
                  <c:v>10.3003</c:v>
                </c:pt>
                <c:pt idx="294" formatCode="_(* #,##0.0_);_(* \(#,##0.0\);_(* &quot;-&quot;??_);_(@_)">
                  <c:v>10.3193</c:v>
                </c:pt>
                <c:pt idx="295" formatCode="_(* #,##0.0_);_(* \(#,##0.0\);_(* &quot;-&quot;??_);_(@_)">
                  <c:v>10.4032</c:v>
                </c:pt>
                <c:pt idx="296" formatCode="_(* #,##0.0_);_(* \(#,##0.0\);_(* &quot;-&quot;??_);_(@_)">
                  <c:v>10.2835</c:v>
                </c:pt>
                <c:pt idx="297" formatCode="_(* #,##0.0_);_(* \(#,##0.0\);_(* &quot;-&quot;??_);_(@_)">
                  <c:v>10.276199999999999</c:v>
                </c:pt>
                <c:pt idx="298" formatCode="_(* #,##0.0_);_(* \(#,##0.0\);_(* &quot;-&quot;??_);_(@_)">
                  <c:v>10.3338</c:v>
                </c:pt>
                <c:pt idx="299" formatCode="_(* #,##0.0_);_(* \(#,##0.0\);_(* &quot;-&quot;??_);_(@_)">
                  <c:v>10.335100000000001</c:v>
                </c:pt>
                <c:pt idx="300" formatCode="_(* #,##0.0_);_(* \(#,##0.0\);_(* &quot;-&quot;??_);_(@_)">
                  <c:v>10.7415</c:v>
                </c:pt>
                <c:pt idx="301" formatCode="_(* #,##0.0_);_(* \(#,##0.0\);_(* &quot;-&quot;??_);_(@_)">
                  <c:v>10.647399999999999</c:v>
                </c:pt>
                <c:pt idx="302" formatCode="_(* #,##0.0_);_(* \(#,##0.0\);_(* &quot;-&quot;??_);_(@_)">
                  <c:v>10.6829</c:v>
                </c:pt>
                <c:pt idx="303" formatCode="_(* #,##0.0_);_(* \(#,##0.0\);_(* &quot;-&quot;??_);_(@_)">
                  <c:v>10.7141</c:v>
                </c:pt>
                <c:pt idx="304" formatCode="_(* #,##0.0_);_(* \(#,##0.0\);_(* &quot;-&quot;??_);_(@_)">
                  <c:v>10.735300000000001</c:v>
                </c:pt>
                <c:pt idx="305" formatCode="_(* #,##0.0_);_(* \(#,##0.0\);_(* &quot;-&quot;??_);_(@_)">
                  <c:v>10.7301</c:v>
                </c:pt>
                <c:pt idx="306" formatCode="_(* #,##0.0_);_(* \(#,##0.0\);_(* &quot;-&quot;??_);_(@_)">
                  <c:v>10.862</c:v>
                </c:pt>
                <c:pt idx="307" formatCode="_(* #,##0.0_);_(* \(#,##0.0\);_(* &quot;-&quot;??_);_(@_)">
                  <c:v>10.977600000000001</c:v>
                </c:pt>
                <c:pt idx="308" formatCode="_(* #,##0.0_);_(* \(#,##0.0\);_(* &quot;-&quot;??_);_(@_)">
                  <c:v>11.1066</c:v>
                </c:pt>
              </c:numCache>
            </c:numRef>
          </c:val>
          <c:smooth val="0"/>
          <c:extLst>
            <c:ext xmlns:c16="http://schemas.microsoft.com/office/drawing/2014/chart" uri="{C3380CC4-5D6E-409C-BE32-E72D297353CC}">
              <c16:uniqueId val="{00000000-AF2C-4059-98EA-70A50D63DAEA}"/>
            </c:ext>
          </c:extLst>
        </c:ser>
        <c:ser>
          <c:idx val="2"/>
          <c:order val="1"/>
          <c:tx>
            <c:strRef>
              <c:f>'Գրաֆիկ 43'!$C$1</c:f>
              <c:strCache>
                <c:ptCount val="1"/>
                <c:pt idx="0">
                  <c:v>Interbank repo rate</c:v>
                </c:pt>
              </c:strCache>
            </c:strRef>
          </c:tx>
          <c:spPr>
            <a:ln w="12700">
              <a:solidFill>
                <a:srgbClr val="00B050"/>
              </a:solidFill>
            </a:ln>
          </c:spPr>
          <c:marker>
            <c:symbol val="none"/>
          </c:marker>
          <c:cat>
            <c:numRef>
              <c:f>'Գրաֆիկ 43'!$A$2:$A$324</c:f>
              <c:numCache>
                <c:formatCode>[$-409]dd\-mmm\-yy;@</c:formatCode>
                <c:ptCount val="322"/>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pt idx="296">
                  <c:v>44839</c:v>
                </c:pt>
                <c:pt idx="297">
                  <c:v>44846</c:v>
                </c:pt>
                <c:pt idx="298">
                  <c:v>44853</c:v>
                </c:pt>
                <c:pt idx="299">
                  <c:v>44860</c:v>
                </c:pt>
                <c:pt idx="300">
                  <c:v>44867</c:v>
                </c:pt>
                <c:pt idx="301">
                  <c:v>44874</c:v>
                </c:pt>
                <c:pt idx="302">
                  <c:v>44881</c:v>
                </c:pt>
                <c:pt idx="303">
                  <c:v>44888</c:v>
                </c:pt>
                <c:pt idx="304">
                  <c:v>44895</c:v>
                </c:pt>
                <c:pt idx="305">
                  <c:v>44902</c:v>
                </c:pt>
                <c:pt idx="306">
                  <c:v>44909</c:v>
                </c:pt>
                <c:pt idx="307">
                  <c:v>44916</c:v>
                </c:pt>
                <c:pt idx="308">
                  <c:v>44923</c:v>
                </c:pt>
              </c:numCache>
            </c:numRef>
          </c:cat>
          <c:val>
            <c:numRef>
              <c:f>'Գրաֆիկ 43'!$C$2:$C$324</c:f>
              <c:numCache>
                <c:formatCode>_(* #,##0.0_);_(* \(#,##0.0\);_(* "-"??_);_(@_)</c:formatCode>
                <c:ptCount val="322"/>
                <c:pt idx="0">
                  <c:v>5.9596689160691687</c:v>
                </c:pt>
                <c:pt idx="1">
                  <c:v>5.9889129642749754</c:v>
                </c:pt>
                <c:pt idx="2">
                  <c:v>6.2032623493730519</c:v>
                </c:pt>
                <c:pt idx="3">
                  <c:v>6.2051500307809997</c:v>
                </c:pt>
                <c:pt idx="4">
                  <c:v>6.23</c:v>
                </c:pt>
                <c:pt idx="5">
                  <c:v>6.0102644753384808</c:v>
                </c:pt>
                <c:pt idx="6">
                  <c:v>6.0323513318576367</c:v>
                </c:pt>
                <c:pt idx="7">
                  <c:v>6.0374430500501646</c:v>
                </c:pt>
                <c:pt idx="8">
                  <c:v>6.0205572915955949</c:v>
                </c:pt>
                <c:pt idx="9">
                  <c:v>5.950039091712557</c:v>
                </c:pt>
                <c:pt idx="10">
                  <c:v>6.0578014215399145</c:v>
                </c:pt>
                <c:pt idx="11">
                  <c:v>6.0581107877178653</c:v>
                </c:pt>
                <c:pt idx="12">
                  <c:v>6.0791317020426385</c:v>
                </c:pt>
                <c:pt idx="13">
                  <c:v>6.05</c:v>
                </c:pt>
                <c:pt idx="14">
                  <c:v>6.0321002862215138</c:v>
                </c:pt>
                <c:pt idx="15">
                  <c:v>6.0066171310312324</c:v>
                </c:pt>
                <c:pt idx="16">
                  <c:v>5.9973996065825457</c:v>
                </c:pt>
                <c:pt idx="17">
                  <c:v>5.8215825058102686</c:v>
                </c:pt>
                <c:pt idx="18">
                  <c:v>5.921652791330164</c:v>
                </c:pt>
                <c:pt idx="19">
                  <c:v>5.9599285745974004</c:v>
                </c:pt>
                <c:pt idx="20">
                  <c:v>5.6825393610413464</c:v>
                </c:pt>
                <c:pt idx="21">
                  <c:v>5.5825809738900514</c:v>
                </c:pt>
                <c:pt idx="22">
                  <c:v>5.5893664874551972</c:v>
                </c:pt>
                <c:pt idx="23">
                  <c:v>5.648756308175396</c:v>
                </c:pt>
                <c:pt idx="24">
                  <c:v>5.7324251734390481</c:v>
                </c:pt>
                <c:pt idx="25">
                  <c:v>5.6591731711520943</c:v>
                </c:pt>
                <c:pt idx="26">
                  <c:v>5.7363224503409427</c:v>
                </c:pt>
                <c:pt idx="27">
                  <c:v>5.6222268338503207</c:v>
                </c:pt>
                <c:pt idx="28">
                  <c:v>5.4184975890733753</c:v>
                </c:pt>
                <c:pt idx="29">
                  <c:v>5.1593812313060816</c:v>
                </c:pt>
                <c:pt idx="30">
                  <c:v>5.1214706025979106</c:v>
                </c:pt>
                <c:pt idx="31">
                  <c:v>5.35</c:v>
                </c:pt>
                <c:pt idx="32">
                  <c:v>5.32</c:v>
                </c:pt>
                <c:pt idx="33">
                  <c:v>5.15</c:v>
                </c:pt>
                <c:pt idx="34">
                  <c:v>5.0138238524684935</c:v>
                </c:pt>
                <c:pt idx="35">
                  <c:v>5.1504264894280993</c:v>
                </c:pt>
                <c:pt idx="36">
                  <c:v>5.1483917927491119</c:v>
                </c:pt>
                <c:pt idx="37">
                  <c:v>5.3033478016209967</c:v>
                </c:pt>
                <c:pt idx="38">
                  <c:v>5.5327476295087159</c:v>
                </c:pt>
                <c:pt idx="39">
                  <c:v>5.6196299863289711</c:v>
                </c:pt>
                <c:pt idx="40">
                  <c:v>5.8051203582290327</c:v>
                </c:pt>
                <c:pt idx="41">
                  <c:v>5.8392499217170517</c:v>
                </c:pt>
                <c:pt idx="42">
                  <c:v>5.7981012605695126</c:v>
                </c:pt>
                <c:pt idx="43">
                  <c:v>5.7309841211589809</c:v>
                </c:pt>
                <c:pt idx="44">
                  <c:v>5.7680539294035764</c:v>
                </c:pt>
                <c:pt idx="45">
                  <c:v>5.9224645906709288</c:v>
                </c:pt>
                <c:pt idx="46">
                  <c:v>6.0148700927824228</c:v>
                </c:pt>
                <c:pt idx="47">
                  <c:v>6.0653071273234582</c:v>
                </c:pt>
                <c:pt idx="48">
                  <c:v>6.2127851509905749</c:v>
                </c:pt>
                <c:pt idx="49">
                  <c:v>6.2651924841720819</c:v>
                </c:pt>
                <c:pt idx="50">
                  <c:v>5.9856117145876686</c:v>
                </c:pt>
                <c:pt idx="51">
                  <c:v>6.0539318271516995</c:v>
                </c:pt>
                <c:pt idx="52">
                  <c:v>5.9768534270388853</c:v>
                </c:pt>
                <c:pt idx="53">
                  <c:v>5.9801343580372981</c:v>
                </c:pt>
                <c:pt idx="54">
                  <c:v>6.1</c:v>
                </c:pt>
                <c:pt idx="55">
                  <c:v>5.4880153899549891</c:v>
                </c:pt>
                <c:pt idx="56">
                  <c:v>5.9317163527745986</c:v>
                </c:pt>
                <c:pt idx="57">
                  <c:v>6.0052236806857753</c:v>
                </c:pt>
                <c:pt idx="58">
                  <c:v>5.9854191980558928</c:v>
                </c:pt>
                <c:pt idx="59">
                  <c:v>6</c:v>
                </c:pt>
                <c:pt idx="60">
                  <c:v>6</c:v>
                </c:pt>
                <c:pt idx="61">
                  <c:v>6</c:v>
                </c:pt>
                <c:pt idx="62">
                  <c:v>6</c:v>
                </c:pt>
                <c:pt idx="63">
                  <c:v>5.9931242274412853</c:v>
                </c:pt>
                <c:pt idx="64">
                  <c:v>5.7975766215253026</c:v>
                </c:pt>
                <c:pt idx="65">
                  <c:v>5.9846561584600364</c:v>
                </c:pt>
                <c:pt idx="66">
                  <c:v>5.97</c:v>
                </c:pt>
                <c:pt idx="67">
                  <c:v>6.22</c:v>
                </c:pt>
                <c:pt idx="68">
                  <c:v>6.3575452500803253</c:v>
                </c:pt>
                <c:pt idx="69">
                  <c:v>6.2369926199261991</c:v>
                </c:pt>
                <c:pt idx="70">
                  <c:v>6.1466738732745716</c:v>
                </c:pt>
                <c:pt idx="71">
                  <c:v>6.1141669406092483</c:v>
                </c:pt>
                <c:pt idx="72">
                  <c:v>6.0287004181979471</c:v>
                </c:pt>
                <c:pt idx="73">
                  <c:v>6.0660363946545353</c:v>
                </c:pt>
                <c:pt idx="74">
                  <c:v>6.1178801386825157</c:v>
                </c:pt>
                <c:pt idx="75">
                  <c:v>6.1842472118959106</c:v>
                </c:pt>
                <c:pt idx="76">
                  <c:v>6.1740266811870406</c:v>
                </c:pt>
                <c:pt idx="77">
                  <c:v>6.2080984409356565</c:v>
                </c:pt>
                <c:pt idx="78">
                  <c:v>6.2756697085663822</c:v>
                </c:pt>
                <c:pt idx="79">
                  <c:v>6.225542168674699</c:v>
                </c:pt>
                <c:pt idx="80">
                  <c:v>6.2175656984785617</c:v>
                </c:pt>
                <c:pt idx="81">
                  <c:v>6.1192982456140355</c:v>
                </c:pt>
                <c:pt idx="82">
                  <c:v>6.1504322003178764</c:v>
                </c:pt>
                <c:pt idx="83">
                  <c:v>6.1831895635915526</c:v>
                </c:pt>
                <c:pt idx="84">
                  <c:v>6.15</c:v>
                </c:pt>
                <c:pt idx="85">
                  <c:v>6.14</c:v>
                </c:pt>
                <c:pt idx="86">
                  <c:v>6.15</c:v>
                </c:pt>
                <c:pt idx="87">
                  <c:v>6.1407030284880024</c:v>
                </c:pt>
                <c:pt idx="88">
                  <c:v>6.1345191248229183</c:v>
                </c:pt>
                <c:pt idx="89">
                  <c:v>6.0758602711157454</c:v>
                </c:pt>
                <c:pt idx="90">
                  <c:v>6.0638725605454971</c:v>
                </c:pt>
                <c:pt idx="91">
                  <c:v>6.1192257855523158</c:v>
                </c:pt>
                <c:pt idx="92">
                  <c:v>6.13</c:v>
                </c:pt>
                <c:pt idx="93">
                  <c:v>6.1475630252100837</c:v>
                </c:pt>
                <c:pt idx="94">
                  <c:v>6.1538277511961725</c:v>
                </c:pt>
                <c:pt idx="95">
                  <c:v>6.1533333333333333</c:v>
                </c:pt>
                <c:pt idx="96">
                  <c:v>6.1698630136986301</c:v>
                </c:pt>
                <c:pt idx="97">
                  <c:v>6.2091416813639038</c:v>
                </c:pt>
                <c:pt idx="98">
                  <c:v>6.1951086956521735</c:v>
                </c:pt>
                <c:pt idx="99">
                  <c:v>6.233770992366412</c:v>
                </c:pt>
                <c:pt idx="100">
                  <c:v>6.2431917211328978</c:v>
                </c:pt>
                <c:pt idx="101">
                  <c:v>6.2190794096978212</c:v>
                </c:pt>
                <c:pt idx="102">
                  <c:v>6.18</c:v>
                </c:pt>
                <c:pt idx="103">
                  <c:v>6.1661837151388781</c:v>
                </c:pt>
                <c:pt idx="104">
                  <c:v>6.1546624389659828</c:v>
                </c:pt>
                <c:pt idx="105">
                  <c:v>6.05</c:v>
                </c:pt>
                <c:pt idx="106">
                  <c:v>5.8128192290592038</c:v>
                </c:pt>
                <c:pt idx="107">
                  <c:v>5.7245196060798778</c:v>
                </c:pt>
                <c:pt idx="108">
                  <c:v>5.8182928327098447</c:v>
                </c:pt>
                <c:pt idx="109">
                  <c:v>5.8258644487620828</c:v>
                </c:pt>
                <c:pt idx="110">
                  <c:v>5.7906085945487487</c:v>
                </c:pt>
                <c:pt idx="111">
                  <c:v>5.7622013095987645</c:v>
                </c:pt>
                <c:pt idx="112">
                  <c:v>5.84</c:v>
                </c:pt>
                <c:pt idx="113">
                  <c:v>5.9402980046405487</c:v>
                </c:pt>
                <c:pt idx="114">
                  <c:v>5.9202920516783912</c:v>
                </c:pt>
                <c:pt idx="115">
                  <c:v>5.8915724039079738</c:v>
                </c:pt>
                <c:pt idx="116">
                  <c:v>5.99</c:v>
                </c:pt>
                <c:pt idx="117">
                  <c:v>5.9893093531815866</c:v>
                </c:pt>
                <c:pt idx="118">
                  <c:v>5.8999571916138267</c:v>
                </c:pt>
                <c:pt idx="119">
                  <c:v>5.86</c:v>
                </c:pt>
                <c:pt idx="120">
                  <c:v>5.75</c:v>
                </c:pt>
                <c:pt idx="121">
                  <c:v>5.8449213239207376</c:v>
                </c:pt>
                <c:pt idx="122">
                  <c:v>5.8203349747512965</c:v>
                </c:pt>
                <c:pt idx="123">
                  <c:v>5.84</c:v>
                </c:pt>
                <c:pt idx="124">
                  <c:v>5.8146849424778315</c:v>
                </c:pt>
                <c:pt idx="125">
                  <c:v>5.807754884596033</c:v>
                </c:pt>
                <c:pt idx="126">
                  <c:v>5.9012247558221507</c:v>
                </c:pt>
                <c:pt idx="127">
                  <c:v>5.84</c:v>
                </c:pt>
                <c:pt idx="128">
                  <c:v>5.7454281083844663</c:v>
                </c:pt>
                <c:pt idx="129">
                  <c:v>5.8554104516965362</c:v>
                </c:pt>
                <c:pt idx="130">
                  <c:v>5.8201493911435902</c:v>
                </c:pt>
                <c:pt idx="131">
                  <c:v>5.8090873400077303</c:v>
                </c:pt>
                <c:pt idx="132">
                  <c:v>5.8227331556615054</c:v>
                </c:pt>
                <c:pt idx="133">
                  <c:v>5.82</c:v>
                </c:pt>
                <c:pt idx="134">
                  <c:v>5.83</c:v>
                </c:pt>
                <c:pt idx="135">
                  <c:v>5.8418996547308115</c:v>
                </c:pt>
                <c:pt idx="136">
                  <c:v>5.8407804821314304</c:v>
                </c:pt>
                <c:pt idx="137">
                  <c:v>5.6670726230894246</c:v>
                </c:pt>
                <c:pt idx="138">
                  <c:v>5.6117567330943636</c:v>
                </c:pt>
                <c:pt idx="139">
                  <c:v>5.6205719446555644</c:v>
                </c:pt>
                <c:pt idx="140">
                  <c:v>5.5941583899577267</c:v>
                </c:pt>
                <c:pt idx="141">
                  <c:v>5.5793678099980566</c:v>
                </c:pt>
                <c:pt idx="142">
                  <c:v>5.596229629404248</c:v>
                </c:pt>
                <c:pt idx="143">
                  <c:v>5.5950981689261852</c:v>
                </c:pt>
                <c:pt idx="144">
                  <c:v>5.5953969121890248</c:v>
                </c:pt>
                <c:pt idx="145">
                  <c:v>5.537875519210302</c:v>
                </c:pt>
                <c:pt idx="146">
                  <c:v>5.4195369096192447</c:v>
                </c:pt>
                <c:pt idx="147">
                  <c:v>5.5471635190014927</c:v>
                </c:pt>
                <c:pt idx="148">
                  <c:v>5.5571906945800453</c:v>
                </c:pt>
                <c:pt idx="149">
                  <c:v>5.5506721155914978</c:v>
                </c:pt>
                <c:pt idx="150">
                  <c:v>5.55</c:v>
                </c:pt>
                <c:pt idx="151">
                  <c:v>5.5962933720911927</c:v>
                </c:pt>
                <c:pt idx="152">
                  <c:v>5.57</c:v>
                </c:pt>
                <c:pt idx="153">
                  <c:v>5.5328100542664567</c:v>
                </c:pt>
                <c:pt idx="154">
                  <c:v>5.475380695768516</c:v>
                </c:pt>
                <c:pt idx="155">
                  <c:v>5.5751006793786813</c:v>
                </c:pt>
                <c:pt idx="156">
                  <c:v>5.5676166111481358</c:v>
                </c:pt>
                <c:pt idx="157">
                  <c:v>5.6065227271971851</c:v>
                </c:pt>
                <c:pt idx="158">
                  <c:v>5.577755403542179</c:v>
                </c:pt>
                <c:pt idx="159">
                  <c:v>5.4766489324738332</c:v>
                </c:pt>
                <c:pt idx="160">
                  <c:v>5.5722343346760672</c:v>
                </c:pt>
                <c:pt idx="161">
                  <c:v>5.56</c:v>
                </c:pt>
                <c:pt idx="162">
                  <c:v>5.5258448851085307</c:v>
                </c:pt>
                <c:pt idx="163">
                  <c:v>5.4546563657904565</c:v>
                </c:pt>
                <c:pt idx="164">
                  <c:v>5.25</c:v>
                </c:pt>
                <c:pt idx="165">
                  <c:v>5.3948897220931826</c:v>
                </c:pt>
                <c:pt idx="166">
                  <c:v>5.3144781144181197</c:v>
                </c:pt>
                <c:pt idx="167">
                  <c:v>5.2881424284647833</c:v>
                </c:pt>
                <c:pt idx="168">
                  <c:v>5.2678692632695965</c:v>
                </c:pt>
                <c:pt idx="169">
                  <c:v>5.3433022070178104</c:v>
                </c:pt>
                <c:pt idx="170">
                  <c:v>5.1371072181305157</c:v>
                </c:pt>
                <c:pt idx="171">
                  <c:v>5.08457449190856</c:v>
                </c:pt>
                <c:pt idx="172">
                  <c:v>5.0263901494140155</c:v>
                </c:pt>
                <c:pt idx="173">
                  <c:v>5.1752846097997471</c:v>
                </c:pt>
                <c:pt idx="174">
                  <c:v>5.1752846097997471</c:v>
                </c:pt>
                <c:pt idx="175">
                  <c:v>5.1486587382478968</c:v>
                </c:pt>
                <c:pt idx="176">
                  <c:v>5.09</c:v>
                </c:pt>
                <c:pt idx="177">
                  <c:v>4.6524903459415725</c:v>
                </c:pt>
                <c:pt idx="178">
                  <c:v>4.6218349115572446</c:v>
                </c:pt>
                <c:pt idx="179">
                  <c:v>4.6302491198938878</c:v>
                </c:pt>
                <c:pt idx="180">
                  <c:v>4.5136174886469149</c:v>
                </c:pt>
                <c:pt idx="181">
                  <c:v>4.403913758973399</c:v>
                </c:pt>
                <c:pt idx="182">
                  <c:v>4.6428864085541788</c:v>
                </c:pt>
                <c:pt idx="183">
                  <c:v>4.6185148060946712</c:v>
                </c:pt>
                <c:pt idx="184">
                  <c:v>4.5627335724088001</c:v>
                </c:pt>
                <c:pt idx="185">
                  <c:v>4.6003259326497306</c:v>
                </c:pt>
                <c:pt idx="186">
                  <c:v>4.6190329096674008</c:v>
                </c:pt>
                <c:pt idx="187">
                  <c:v>4.612938509941598</c:v>
                </c:pt>
                <c:pt idx="188">
                  <c:v>4.5688688602141587</c:v>
                </c:pt>
                <c:pt idx="189">
                  <c:v>4.5664460066339183</c:v>
                </c:pt>
                <c:pt idx="190">
                  <c:v>4.2097593573002516</c:v>
                </c:pt>
                <c:pt idx="191">
                  <c:v>4.3616011093810059</c:v>
                </c:pt>
                <c:pt idx="192">
                  <c:v>4.2911489061419577</c:v>
                </c:pt>
                <c:pt idx="193">
                  <c:v>4.3247328941561722</c:v>
                </c:pt>
                <c:pt idx="194">
                  <c:v>4.0809621390872879</c:v>
                </c:pt>
                <c:pt idx="195">
                  <c:v>4.3561106393289535</c:v>
                </c:pt>
                <c:pt idx="196">
                  <c:v>4.3346487573917605</c:v>
                </c:pt>
                <c:pt idx="197">
                  <c:v>4.3892896849110263</c:v>
                </c:pt>
                <c:pt idx="198">
                  <c:v>4.2164521830903956</c:v>
                </c:pt>
                <c:pt idx="199">
                  <c:v>4.326621475367463</c:v>
                </c:pt>
                <c:pt idx="200">
                  <c:v>4.3229679215176722</c:v>
                </c:pt>
                <c:pt idx="201">
                  <c:v>4.316035286591716</c:v>
                </c:pt>
                <c:pt idx="202">
                  <c:v>4.28</c:v>
                </c:pt>
                <c:pt idx="203">
                  <c:v>5.4410350043820106</c:v>
                </c:pt>
                <c:pt idx="204">
                  <c:v>5.4671620190968238</c:v>
                </c:pt>
                <c:pt idx="205">
                  <c:v>5.549497161661411</c:v>
                </c:pt>
                <c:pt idx="206">
                  <c:v>5.4168161801892802</c:v>
                </c:pt>
                <c:pt idx="207">
                  <c:v>5.5594589038551812</c:v>
                </c:pt>
                <c:pt idx="208">
                  <c:v>5.4916286861656474</c:v>
                </c:pt>
                <c:pt idx="209">
                  <c:v>5.368214101429845</c:v>
                </c:pt>
                <c:pt idx="210">
                  <c:v>5.6158036259752953</c:v>
                </c:pt>
                <c:pt idx="211">
                  <c:v>5.5132378866191143</c:v>
                </c:pt>
                <c:pt idx="212">
                  <c:v>5.6715907371046876</c:v>
                </c:pt>
                <c:pt idx="213">
                  <c:v>5.6136056903557252</c:v>
                </c:pt>
                <c:pt idx="214">
                  <c:v>5.6286686784298743</c:v>
                </c:pt>
                <c:pt idx="215">
                  <c:v>5.618704581948581</c:v>
                </c:pt>
                <c:pt idx="216">
                  <c:v>5.4232775375525293</c:v>
                </c:pt>
                <c:pt idx="217">
                  <c:v>5.6791322403481566</c:v>
                </c:pt>
                <c:pt idx="218">
                  <c:v>5.6726330602870814</c:v>
                </c:pt>
                <c:pt idx="219">
                  <c:v>5.2701892753044604</c:v>
                </c:pt>
                <c:pt idx="220">
                  <c:v>5.6</c:v>
                </c:pt>
                <c:pt idx="221">
                  <c:v>6.0817786190601542</c:v>
                </c:pt>
                <c:pt idx="222">
                  <c:v>6.5580160013073954</c:v>
                </c:pt>
                <c:pt idx="223">
                  <c:v>6.5845253072049292</c:v>
                </c:pt>
                <c:pt idx="224">
                  <c:v>6.8552832663412318</c:v>
                </c:pt>
                <c:pt idx="225">
                  <c:v>6.9915832132603315</c:v>
                </c:pt>
                <c:pt idx="226">
                  <c:v>7.0000000000000009</c:v>
                </c:pt>
                <c:pt idx="227">
                  <c:v>6.0393030242425993</c:v>
                </c:pt>
                <c:pt idx="230">
                  <c:v>6.7</c:v>
                </c:pt>
                <c:pt idx="231">
                  <c:v>6.5</c:v>
                </c:pt>
                <c:pt idx="232">
                  <c:v>6.9794642857142861</c:v>
                </c:pt>
                <c:pt idx="233">
                  <c:v>7.2499999999999991</c:v>
                </c:pt>
                <c:pt idx="234">
                  <c:v>7.1544543429844083</c:v>
                </c:pt>
                <c:pt idx="236">
                  <c:v>7.1047661870503598</c:v>
                </c:pt>
                <c:pt idx="238">
                  <c:v>7.2260841998478318</c:v>
                </c:pt>
                <c:pt idx="239">
                  <c:v>7.25</c:v>
                </c:pt>
                <c:pt idx="240">
                  <c:v>7.4</c:v>
                </c:pt>
                <c:pt idx="241">
                  <c:v>6.8835101978089268</c:v>
                </c:pt>
                <c:pt idx="244">
                  <c:v>7.8352686794470117</c:v>
                </c:pt>
                <c:pt idx="248">
                  <c:v>7.5</c:v>
                </c:pt>
                <c:pt idx="249">
                  <c:v>6.6094886128507158</c:v>
                </c:pt>
                <c:pt idx="250">
                  <c:v>7.5</c:v>
                </c:pt>
                <c:pt idx="252">
                  <c:v>7.4249310890223494</c:v>
                </c:pt>
                <c:pt idx="253">
                  <c:v>7.3374854785059505</c:v>
                </c:pt>
                <c:pt idx="254">
                  <c:v>7.0138665473931674</c:v>
                </c:pt>
                <c:pt idx="255">
                  <c:v>8.0500000000000007</c:v>
                </c:pt>
                <c:pt idx="256">
                  <c:v>8.1</c:v>
                </c:pt>
                <c:pt idx="257">
                  <c:v>7.8158995964278954</c:v>
                </c:pt>
                <c:pt idx="258">
                  <c:v>7.1663807286947918</c:v>
                </c:pt>
                <c:pt idx="259">
                  <c:v>7.8406291501172927</c:v>
                </c:pt>
                <c:pt idx="260">
                  <c:v>7.8</c:v>
                </c:pt>
                <c:pt idx="261">
                  <c:v>8.0837480242023165</c:v>
                </c:pt>
                <c:pt idx="262">
                  <c:v>8.2883165095382196</c:v>
                </c:pt>
                <c:pt idx="263">
                  <c:v>8.1007325545798157</c:v>
                </c:pt>
                <c:pt idx="264">
                  <c:v>8.0500000000000007</c:v>
                </c:pt>
                <c:pt idx="265">
                  <c:v>8.4</c:v>
                </c:pt>
                <c:pt idx="266">
                  <c:v>8.25</c:v>
                </c:pt>
                <c:pt idx="267">
                  <c:v>7.8514772174570808</c:v>
                </c:pt>
                <c:pt idx="268">
                  <c:v>9.2902326654007048</c:v>
                </c:pt>
                <c:pt idx="269">
                  <c:v>9.4</c:v>
                </c:pt>
                <c:pt idx="270">
                  <c:v>9.3737395048932317</c:v>
                </c:pt>
                <c:pt idx="271">
                  <c:v>9.4067559861286583</c:v>
                </c:pt>
                <c:pt idx="272">
                  <c:v>9.4355524078555089</c:v>
                </c:pt>
                <c:pt idx="273">
                  <c:v>9.577107454631701</c:v>
                </c:pt>
                <c:pt idx="274">
                  <c:v>9.5504358550961044</c:v>
                </c:pt>
                <c:pt idx="275">
                  <c:v>9.4655531619787947</c:v>
                </c:pt>
                <c:pt idx="276">
                  <c:v>9.5243000000000002</c:v>
                </c:pt>
                <c:pt idx="277">
                  <c:v>9.7959413032217579</c:v>
                </c:pt>
                <c:pt idx="278">
                  <c:v>9.551499999999999</c:v>
                </c:pt>
                <c:pt idx="279">
                  <c:v>9.5526858328867892</c:v>
                </c:pt>
                <c:pt idx="280">
                  <c:v>9.1621559431558701</c:v>
                </c:pt>
                <c:pt idx="281">
                  <c:v>9.5509000000000004</c:v>
                </c:pt>
                <c:pt idx="282">
                  <c:v>9.6165000000000003</c:v>
                </c:pt>
                <c:pt idx="283">
                  <c:v>9.5776036545219938</c:v>
                </c:pt>
                <c:pt idx="284">
                  <c:v>8.9982955154504687</c:v>
                </c:pt>
                <c:pt idx="285">
                  <c:v>9.551028807888466</c:v>
                </c:pt>
                <c:pt idx="286">
                  <c:v>9.6623515975018428</c:v>
                </c:pt>
                <c:pt idx="287">
                  <c:v>9.7147371512424243</c:v>
                </c:pt>
                <c:pt idx="288">
                  <c:v>9.7168986866534581</c:v>
                </c:pt>
                <c:pt idx="289">
                  <c:v>9.760456434137458</c:v>
                </c:pt>
                <c:pt idx="290">
                  <c:v>9.7560179053177514</c:v>
                </c:pt>
                <c:pt idx="291">
                  <c:v>9.7426734533375825</c:v>
                </c:pt>
                <c:pt idx="292">
                  <c:v>9.6844848644216022</c:v>
                </c:pt>
                <c:pt idx="293">
                  <c:v>9.9293456651951413</c:v>
                </c:pt>
                <c:pt idx="294">
                  <c:v>10.228871565706939</c:v>
                </c:pt>
                <c:pt idx="295">
                  <c:v>10.354068589117469</c:v>
                </c:pt>
                <c:pt idx="296">
                  <c:v>10.408474611285509</c:v>
                </c:pt>
                <c:pt idx="297">
                  <c:v>10.174113911397246</c:v>
                </c:pt>
                <c:pt idx="298">
                  <c:v>10.311073152135029</c:v>
                </c:pt>
                <c:pt idx="299">
                  <c:v>10.3338</c:v>
                </c:pt>
                <c:pt idx="300">
                  <c:v>10.657626838223164</c:v>
                </c:pt>
                <c:pt idx="301">
                  <c:v>10.571918474250834</c:v>
                </c:pt>
                <c:pt idx="302">
                  <c:v>10.6462312669737</c:v>
                </c:pt>
                <c:pt idx="303">
                  <c:v>10.659896069117538</c:v>
                </c:pt>
                <c:pt idx="304">
                  <c:v>10.725189417731713</c:v>
                </c:pt>
                <c:pt idx="305">
                  <c:v>10.697798536060729</c:v>
                </c:pt>
                <c:pt idx="306">
                  <c:v>10.766792554257346</c:v>
                </c:pt>
                <c:pt idx="307">
                  <c:v>10.944862231992248</c:v>
                </c:pt>
                <c:pt idx="308">
                  <c:v>11.063659804324336</c:v>
                </c:pt>
              </c:numCache>
            </c:numRef>
          </c:val>
          <c:smooth val="0"/>
          <c:extLst>
            <c:ext xmlns:c16="http://schemas.microsoft.com/office/drawing/2014/chart" uri="{C3380CC4-5D6E-409C-BE32-E72D297353CC}">
              <c16:uniqueId val="{00000001-AF2C-4059-98EA-70A50D63DAEA}"/>
            </c:ext>
          </c:extLst>
        </c:ser>
        <c:ser>
          <c:idx val="3"/>
          <c:order val="2"/>
          <c:tx>
            <c:strRef>
              <c:f>'[2]Գրաֆիկ 36'!$D$1</c:f>
              <c:strCache>
                <c:ptCount val="1"/>
                <c:pt idx="0">
                  <c:v>Բորսայական վարկերի %</c:v>
                </c:pt>
              </c:strCache>
            </c:strRef>
          </c:tx>
          <c:marker>
            <c:symbol val="none"/>
          </c:marker>
          <c:cat>
            <c:numRef>
              <c:f>'[2]Գրաֆիկ 36'!$A$2:$A$281</c:f>
              <c:numCache>
                <c:formatCode>General</c:formatCode>
                <c:ptCount val="280"/>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44293</c:v>
                </c:pt>
                <c:pt idx="220">
                  <c:v>44300</c:v>
                </c:pt>
                <c:pt idx="221">
                  <c:v>44307</c:v>
                </c:pt>
                <c:pt idx="222">
                  <c:v>44314</c:v>
                </c:pt>
                <c:pt idx="223">
                  <c:v>44321</c:v>
                </c:pt>
                <c:pt idx="224">
                  <c:v>44328</c:v>
                </c:pt>
                <c:pt idx="225">
                  <c:v>44335</c:v>
                </c:pt>
                <c:pt idx="226">
                  <c:v>44342</c:v>
                </c:pt>
                <c:pt idx="227">
                  <c:v>44349</c:v>
                </c:pt>
                <c:pt idx="228">
                  <c:v>44356</c:v>
                </c:pt>
                <c:pt idx="229">
                  <c:v>44363</c:v>
                </c:pt>
                <c:pt idx="230">
                  <c:v>44370</c:v>
                </c:pt>
                <c:pt idx="231">
                  <c:v>44377</c:v>
                </c:pt>
                <c:pt idx="232">
                  <c:v>44384</c:v>
                </c:pt>
                <c:pt idx="233">
                  <c:v>44391</c:v>
                </c:pt>
                <c:pt idx="234">
                  <c:v>44398</c:v>
                </c:pt>
                <c:pt idx="235">
                  <c:v>44405</c:v>
                </c:pt>
                <c:pt idx="236">
                  <c:v>44412</c:v>
                </c:pt>
                <c:pt idx="237">
                  <c:v>44419</c:v>
                </c:pt>
                <c:pt idx="238">
                  <c:v>44426</c:v>
                </c:pt>
                <c:pt idx="239">
                  <c:v>44433</c:v>
                </c:pt>
                <c:pt idx="240">
                  <c:v>44440</c:v>
                </c:pt>
                <c:pt idx="241">
                  <c:v>44447</c:v>
                </c:pt>
                <c:pt idx="242">
                  <c:v>44454</c:v>
                </c:pt>
                <c:pt idx="243">
                  <c:v>44461</c:v>
                </c:pt>
                <c:pt idx="244">
                  <c:v>44468</c:v>
                </c:pt>
                <c:pt idx="245">
                  <c:v>44475</c:v>
                </c:pt>
                <c:pt idx="246">
                  <c:v>44482</c:v>
                </c:pt>
                <c:pt idx="247">
                  <c:v>44489</c:v>
                </c:pt>
                <c:pt idx="248">
                  <c:v>44496</c:v>
                </c:pt>
                <c:pt idx="249">
                  <c:v>44503</c:v>
                </c:pt>
                <c:pt idx="250">
                  <c:v>44510</c:v>
                </c:pt>
                <c:pt idx="251">
                  <c:v>44517</c:v>
                </c:pt>
                <c:pt idx="252">
                  <c:v>44524</c:v>
                </c:pt>
                <c:pt idx="253">
                  <c:v>44531</c:v>
                </c:pt>
                <c:pt idx="254">
                  <c:v>44538</c:v>
                </c:pt>
                <c:pt idx="255">
                  <c:v>44545</c:v>
                </c:pt>
                <c:pt idx="256">
                  <c:v>44552</c:v>
                </c:pt>
                <c:pt idx="257">
                  <c:v>44559</c:v>
                </c:pt>
                <c:pt idx="258">
                  <c:v>44566</c:v>
                </c:pt>
                <c:pt idx="259">
                  <c:v>44573</c:v>
                </c:pt>
                <c:pt idx="260">
                  <c:v>44580</c:v>
                </c:pt>
                <c:pt idx="261">
                  <c:v>44587</c:v>
                </c:pt>
                <c:pt idx="262">
                  <c:v>44594</c:v>
                </c:pt>
                <c:pt idx="263">
                  <c:v>44601</c:v>
                </c:pt>
                <c:pt idx="264">
                  <c:v>44608</c:v>
                </c:pt>
                <c:pt idx="265">
                  <c:v>44615</c:v>
                </c:pt>
                <c:pt idx="266">
                  <c:v>44622</c:v>
                </c:pt>
                <c:pt idx="267">
                  <c:v>44629</c:v>
                </c:pt>
                <c:pt idx="268">
                  <c:v>44636</c:v>
                </c:pt>
                <c:pt idx="269">
                  <c:v>44643</c:v>
                </c:pt>
                <c:pt idx="270">
                  <c:v>44650</c:v>
                </c:pt>
                <c:pt idx="271">
                  <c:v>0</c:v>
                </c:pt>
                <c:pt idx="272">
                  <c:v>0</c:v>
                </c:pt>
                <c:pt idx="273">
                  <c:v>0</c:v>
                </c:pt>
                <c:pt idx="274">
                  <c:v>0</c:v>
                </c:pt>
                <c:pt idx="275">
                  <c:v>0</c:v>
                </c:pt>
                <c:pt idx="276">
                  <c:v>0</c:v>
                </c:pt>
                <c:pt idx="277">
                  <c:v>0</c:v>
                </c:pt>
                <c:pt idx="278">
                  <c:v>0</c:v>
                </c:pt>
                <c:pt idx="279">
                  <c:v>0</c:v>
                </c:pt>
              </c:numCache>
            </c:numRef>
          </c:cat>
          <c:val>
            <c:numRef>
              <c:f>'[2]Գրաֆիկ 36'!$D$2:$D$281</c:f>
              <c:numCache>
                <c:formatCode>General</c:formatCode>
                <c:ptCount val="28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numCache>
            </c:numRef>
          </c:val>
          <c:smooth val="0"/>
          <c:extLst>
            <c:ext xmlns:c16="http://schemas.microsoft.com/office/drawing/2014/chart" uri="{C3380CC4-5D6E-409C-BE32-E72D297353CC}">
              <c16:uniqueId val="{00000002-AF2C-4059-98EA-70A50D63DAEA}"/>
            </c:ext>
          </c:extLst>
        </c:ser>
        <c:ser>
          <c:idx val="4"/>
          <c:order val="3"/>
          <c:tx>
            <c:strRef>
              <c:f>'Գրաֆիկ 43'!$D$1</c:f>
              <c:strCache>
                <c:ptCount val="1"/>
                <c:pt idx="0">
                  <c:v>CBA refinancing rate</c:v>
                </c:pt>
              </c:strCache>
            </c:strRef>
          </c:tx>
          <c:spPr>
            <a:ln w="12700">
              <a:prstDash val="solid"/>
            </a:ln>
          </c:spPr>
          <c:marker>
            <c:symbol val="none"/>
          </c:marker>
          <c:cat>
            <c:numRef>
              <c:f>'Գրաֆիկ 43'!$A$2:$A$324</c:f>
              <c:numCache>
                <c:formatCode>[$-409]dd\-mmm\-yy;@</c:formatCode>
                <c:ptCount val="322"/>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pt idx="296">
                  <c:v>44839</c:v>
                </c:pt>
                <c:pt idx="297">
                  <c:v>44846</c:v>
                </c:pt>
                <c:pt idx="298">
                  <c:v>44853</c:v>
                </c:pt>
                <c:pt idx="299">
                  <c:v>44860</c:v>
                </c:pt>
                <c:pt idx="300">
                  <c:v>44867</c:v>
                </c:pt>
                <c:pt idx="301">
                  <c:v>44874</c:v>
                </c:pt>
                <c:pt idx="302">
                  <c:v>44881</c:v>
                </c:pt>
                <c:pt idx="303">
                  <c:v>44888</c:v>
                </c:pt>
                <c:pt idx="304">
                  <c:v>44895</c:v>
                </c:pt>
                <c:pt idx="305">
                  <c:v>44902</c:v>
                </c:pt>
                <c:pt idx="306">
                  <c:v>44909</c:v>
                </c:pt>
                <c:pt idx="307">
                  <c:v>44916</c:v>
                </c:pt>
                <c:pt idx="308">
                  <c:v>44923</c:v>
                </c:pt>
              </c:numCache>
            </c:numRef>
          </c:cat>
          <c:val>
            <c:numRef>
              <c:f>'Գրաֆիկ 43'!$D$2:$D$324</c:f>
              <c:numCache>
                <c:formatCode>_(* #,##0.0_);_(* \(#,##0.0\);_(* "-"??_);_(@_)</c:formatCode>
                <c:ptCount val="322"/>
                <c:pt idx="0">
                  <c:v>6.25</c:v>
                </c:pt>
                <c:pt idx="1">
                  <c:v>6.25</c:v>
                </c:pt>
                <c:pt idx="2">
                  <c:v>6.25</c:v>
                </c:pt>
                <c:pt idx="3">
                  <c:v>6.25</c:v>
                </c:pt>
                <c:pt idx="4">
                  <c:v>6.25</c:v>
                </c:pt>
                <c:pt idx="5">
                  <c:v>6</c:v>
                </c:pt>
                <c:pt idx="6">
                  <c:v>6</c:v>
                </c:pt>
                <c:pt idx="7">
                  <c:v>6</c:v>
                </c:pt>
                <c:pt idx="8">
                  <c:v>6</c:v>
                </c:pt>
                <c:pt idx="9">
                  <c:v>6</c:v>
                </c:pt>
                <c:pt idx="10">
                  <c:v>6</c:v>
                </c:pt>
                <c:pt idx="11">
                  <c:v>6</c:v>
                </c:pt>
                <c:pt idx="12">
                  <c:v>6</c:v>
                </c:pt>
                <c:pt idx="13">
                  <c:v>6</c:v>
                </c:pt>
                <c:pt idx="14">
                  <c:v>6</c:v>
                </c:pt>
                <c:pt idx="15">
                  <c:v>6</c:v>
                </c:pt>
                <c:pt idx="16">
                  <c:v>6</c:v>
                </c:pt>
                <c:pt idx="17">
                  <c:v>6</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6</c:v>
                </c:pt>
                <c:pt idx="36">
                  <c:v>6</c:v>
                </c:pt>
                <c:pt idx="37">
                  <c:v>6</c:v>
                </c:pt>
                <c:pt idx="38">
                  <c:v>6</c:v>
                </c:pt>
                <c:pt idx="39">
                  <c:v>6</c:v>
                </c:pt>
                <c:pt idx="40">
                  <c:v>6</c:v>
                </c:pt>
                <c:pt idx="41">
                  <c:v>6</c:v>
                </c:pt>
                <c:pt idx="42">
                  <c:v>6</c:v>
                </c:pt>
                <c:pt idx="43">
                  <c:v>6</c:v>
                </c:pt>
                <c:pt idx="44">
                  <c:v>6</c:v>
                </c:pt>
                <c:pt idx="45">
                  <c:v>6</c:v>
                </c:pt>
                <c:pt idx="46">
                  <c:v>6</c:v>
                </c:pt>
                <c:pt idx="47">
                  <c:v>6</c:v>
                </c:pt>
                <c:pt idx="48">
                  <c:v>6</c:v>
                </c:pt>
                <c:pt idx="49">
                  <c:v>6</c:v>
                </c:pt>
                <c:pt idx="50">
                  <c:v>6</c:v>
                </c:pt>
                <c:pt idx="51">
                  <c:v>6</c:v>
                </c:pt>
                <c:pt idx="52">
                  <c:v>6</c:v>
                </c:pt>
                <c:pt idx="53">
                  <c:v>6</c:v>
                </c:pt>
                <c:pt idx="54">
                  <c:v>6</c:v>
                </c:pt>
                <c:pt idx="55">
                  <c:v>6</c:v>
                </c:pt>
                <c:pt idx="56">
                  <c:v>6</c:v>
                </c:pt>
                <c:pt idx="57">
                  <c:v>6</c:v>
                </c:pt>
                <c:pt idx="58">
                  <c:v>6</c:v>
                </c:pt>
                <c:pt idx="59">
                  <c:v>6</c:v>
                </c:pt>
                <c:pt idx="60">
                  <c:v>6</c:v>
                </c:pt>
                <c:pt idx="61">
                  <c:v>6</c:v>
                </c:pt>
                <c:pt idx="62">
                  <c:v>6</c:v>
                </c:pt>
                <c:pt idx="63">
                  <c:v>6</c:v>
                </c:pt>
                <c:pt idx="64">
                  <c:v>6</c:v>
                </c:pt>
                <c:pt idx="65">
                  <c:v>6</c:v>
                </c:pt>
                <c:pt idx="66">
                  <c:v>6</c:v>
                </c:pt>
                <c:pt idx="67">
                  <c:v>6</c:v>
                </c:pt>
                <c:pt idx="68">
                  <c:v>6</c:v>
                </c:pt>
                <c:pt idx="69">
                  <c:v>6</c:v>
                </c:pt>
                <c:pt idx="70">
                  <c:v>6</c:v>
                </c:pt>
                <c:pt idx="71">
                  <c:v>6</c:v>
                </c:pt>
                <c:pt idx="72">
                  <c:v>6</c:v>
                </c:pt>
                <c:pt idx="73">
                  <c:v>6</c:v>
                </c:pt>
                <c:pt idx="74">
                  <c:v>6</c:v>
                </c:pt>
                <c:pt idx="75">
                  <c:v>6</c:v>
                </c:pt>
                <c:pt idx="76">
                  <c:v>6</c:v>
                </c:pt>
                <c:pt idx="77">
                  <c:v>6</c:v>
                </c:pt>
                <c:pt idx="78">
                  <c:v>6</c:v>
                </c:pt>
                <c:pt idx="79">
                  <c:v>6</c:v>
                </c:pt>
                <c:pt idx="80">
                  <c:v>6</c:v>
                </c:pt>
                <c:pt idx="81">
                  <c:v>6</c:v>
                </c:pt>
                <c:pt idx="82">
                  <c:v>6</c:v>
                </c:pt>
                <c:pt idx="83">
                  <c:v>6</c:v>
                </c:pt>
                <c:pt idx="84">
                  <c:v>6</c:v>
                </c:pt>
                <c:pt idx="85">
                  <c:v>6</c:v>
                </c:pt>
                <c:pt idx="86">
                  <c:v>6</c:v>
                </c:pt>
                <c:pt idx="87">
                  <c:v>6</c:v>
                </c:pt>
                <c:pt idx="88">
                  <c:v>6</c:v>
                </c:pt>
                <c:pt idx="89">
                  <c:v>6</c:v>
                </c:pt>
                <c:pt idx="90">
                  <c:v>6</c:v>
                </c:pt>
                <c:pt idx="91">
                  <c:v>6</c:v>
                </c:pt>
                <c:pt idx="92">
                  <c:v>6</c:v>
                </c:pt>
                <c:pt idx="93">
                  <c:v>6</c:v>
                </c:pt>
                <c:pt idx="94">
                  <c:v>6</c:v>
                </c:pt>
                <c:pt idx="95">
                  <c:v>6</c:v>
                </c:pt>
                <c:pt idx="96">
                  <c:v>6</c:v>
                </c:pt>
                <c:pt idx="97">
                  <c:v>6</c:v>
                </c:pt>
                <c:pt idx="98">
                  <c:v>6</c:v>
                </c:pt>
                <c:pt idx="99">
                  <c:v>6</c:v>
                </c:pt>
                <c:pt idx="100">
                  <c:v>6</c:v>
                </c:pt>
                <c:pt idx="101">
                  <c:v>6</c:v>
                </c:pt>
                <c:pt idx="102">
                  <c:v>6</c:v>
                </c:pt>
                <c:pt idx="103">
                  <c:v>6</c:v>
                </c:pt>
                <c:pt idx="104">
                  <c:v>6</c:v>
                </c:pt>
                <c:pt idx="105">
                  <c:v>5.75</c:v>
                </c:pt>
                <c:pt idx="106">
                  <c:v>5.75</c:v>
                </c:pt>
                <c:pt idx="107">
                  <c:v>5.75</c:v>
                </c:pt>
                <c:pt idx="108">
                  <c:v>5.75</c:v>
                </c:pt>
                <c:pt idx="109">
                  <c:v>5.75</c:v>
                </c:pt>
                <c:pt idx="110">
                  <c:v>5.75</c:v>
                </c:pt>
                <c:pt idx="111">
                  <c:v>5.75</c:v>
                </c:pt>
                <c:pt idx="112">
                  <c:v>5.75</c:v>
                </c:pt>
                <c:pt idx="113">
                  <c:v>5.75</c:v>
                </c:pt>
                <c:pt idx="114">
                  <c:v>5.75</c:v>
                </c:pt>
                <c:pt idx="115">
                  <c:v>5.75</c:v>
                </c:pt>
                <c:pt idx="116">
                  <c:v>5.75</c:v>
                </c:pt>
                <c:pt idx="117">
                  <c:v>5.75</c:v>
                </c:pt>
                <c:pt idx="118">
                  <c:v>5.75</c:v>
                </c:pt>
                <c:pt idx="119">
                  <c:v>5.75</c:v>
                </c:pt>
                <c:pt idx="120">
                  <c:v>5.75</c:v>
                </c:pt>
                <c:pt idx="121">
                  <c:v>5.75</c:v>
                </c:pt>
                <c:pt idx="122">
                  <c:v>5.75</c:v>
                </c:pt>
                <c:pt idx="123">
                  <c:v>5.75</c:v>
                </c:pt>
                <c:pt idx="124">
                  <c:v>5.75</c:v>
                </c:pt>
                <c:pt idx="125">
                  <c:v>5.75</c:v>
                </c:pt>
                <c:pt idx="126">
                  <c:v>5.75</c:v>
                </c:pt>
                <c:pt idx="127">
                  <c:v>5.75</c:v>
                </c:pt>
                <c:pt idx="128">
                  <c:v>5.75</c:v>
                </c:pt>
                <c:pt idx="129">
                  <c:v>5.75</c:v>
                </c:pt>
                <c:pt idx="130">
                  <c:v>5.75</c:v>
                </c:pt>
                <c:pt idx="131">
                  <c:v>5.75</c:v>
                </c:pt>
                <c:pt idx="132">
                  <c:v>5.75</c:v>
                </c:pt>
                <c:pt idx="133">
                  <c:v>5.75</c:v>
                </c:pt>
                <c:pt idx="134">
                  <c:v>5.75</c:v>
                </c:pt>
                <c:pt idx="135">
                  <c:v>5.75</c:v>
                </c:pt>
                <c:pt idx="136">
                  <c:v>5.75</c:v>
                </c:pt>
                <c:pt idx="137">
                  <c:v>5.5</c:v>
                </c:pt>
                <c:pt idx="138">
                  <c:v>5.5</c:v>
                </c:pt>
                <c:pt idx="139">
                  <c:v>5.5</c:v>
                </c:pt>
                <c:pt idx="140">
                  <c:v>5.5</c:v>
                </c:pt>
                <c:pt idx="141">
                  <c:v>5.5</c:v>
                </c:pt>
                <c:pt idx="142">
                  <c:v>5.5</c:v>
                </c:pt>
                <c:pt idx="143">
                  <c:v>5.5</c:v>
                </c:pt>
                <c:pt idx="144">
                  <c:v>5.5</c:v>
                </c:pt>
                <c:pt idx="145">
                  <c:v>5.5</c:v>
                </c:pt>
                <c:pt idx="146">
                  <c:v>5.5</c:v>
                </c:pt>
                <c:pt idx="147">
                  <c:v>5.5</c:v>
                </c:pt>
                <c:pt idx="148">
                  <c:v>5.5</c:v>
                </c:pt>
                <c:pt idx="149">
                  <c:v>5.5</c:v>
                </c:pt>
                <c:pt idx="150">
                  <c:v>5.5</c:v>
                </c:pt>
                <c:pt idx="151">
                  <c:v>5.5</c:v>
                </c:pt>
                <c:pt idx="152">
                  <c:v>5.5</c:v>
                </c:pt>
                <c:pt idx="153">
                  <c:v>5.5</c:v>
                </c:pt>
                <c:pt idx="154">
                  <c:v>5.5</c:v>
                </c:pt>
                <c:pt idx="155">
                  <c:v>5.5</c:v>
                </c:pt>
                <c:pt idx="156">
                  <c:v>5.5</c:v>
                </c:pt>
                <c:pt idx="157">
                  <c:v>5.5</c:v>
                </c:pt>
                <c:pt idx="158">
                  <c:v>5.5</c:v>
                </c:pt>
                <c:pt idx="159">
                  <c:v>5.5</c:v>
                </c:pt>
                <c:pt idx="160">
                  <c:v>5.5</c:v>
                </c:pt>
                <c:pt idx="161">
                  <c:v>5.5</c:v>
                </c:pt>
                <c:pt idx="162">
                  <c:v>5.5</c:v>
                </c:pt>
                <c:pt idx="163">
                  <c:v>5.5</c:v>
                </c:pt>
                <c:pt idx="164">
                  <c:v>5.25</c:v>
                </c:pt>
                <c:pt idx="165">
                  <c:v>5.25</c:v>
                </c:pt>
                <c:pt idx="166">
                  <c:v>5.25</c:v>
                </c:pt>
                <c:pt idx="167">
                  <c:v>5.25</c:v>
                </c:pt>
                <c:pt idx="168">
                  <c:v>5.25</c:v>
                </c:pt>
                <c:pt idx="169">
                  <c:v>5.25</c:v>
                </c:pt>
                <c:pt idx="170">
                  <c:v>5</c:v>
                </c:pt>
                <c:pt idx="171">
                  <c:v>5</c:v>
                </c:pt>
                <c:pt idx="172">
                  <c:v>5</c:v>
                </c:pt>
                <c:pt idx="173">
                  <c:v>5</c:v>
                </c:pt>
                <c:pt idx="174">
                  <c:v>5</c:v>
                </c:pt>
                <c:pt idx="175">
                  <c:v>5</c:v>
                </c:pt>
                <c:pt idx="176">
                  <c:v>5</c:v>
                </c:pt>
                <c:pt idx="177">
                  <c:v>4.5</c:v>
                </c:pt>
                <c:pt idx="178">
                  <c:v>4.5</c:v>
                </c:pt>
                <c:pt idx="179">
                  <c:v>4.5</c:v>
                </c:pt>
                <c:pt idx="180">
                  <c:v>4.5</c:v>
                </c:pt>
                <c:pt idx="181">
                  <c:v>4.5</c:v>
                </c:pt>
                <c:pt idx="182">
                  <c:v>4.5</c:v>
                </c:pt>
                <c:pt idx="183">
                  <c:v>4.5</c:v>
                </c:pt>
                <c:pt idx="184">
                  <c:v>4.5</c:v>
                </c:pt>
                <c:pt idx="185">
                  <c:v>4.5</c:v>
                </c:pt>
                <c:pt idx="186">
                  <c:v>4.5</c:v>
                </c:pt>
                <c:pt idx="187">
                  <c:v>4.5</c:v>
                </c:pt>
                <c:pt idx="188">
                  <c:v>4.5</c:v>
                </c:pt>
                <c:pt idx="189">
                  <c:v>4.5</c:v>
                </c:pt>
                <c:pt idx="190">
                  <c:v>4.25</c:v>
                </c:pt>
                <c:pt idx="191">
                  <c:v>4.25</c:v>
                </c:pt>
                <c:pt idx="192">
                  <c:v>4.25</c:v>
                </c:pt>
                <c:pt idx="193">
                  <c:v>4.25</c:v>
                </c:pt>
                <c:pt idx="194">
                  <c:v>4.25</c:v>
                </c:pt>
                <c:pt idx="195">
                  <c:v>4.25</c:v>
                </c:pt>
                <c:pt idx="196">
                  <c:v>4.25</c:v>
                </c:pt>
                <c:pt idx="197">
                  <c:v>4.25</c:v>
                </c:pt>
                <c:pt idx="198">
                  <c:v>4.25</c:v>
                </c:pt>
                <c:pt idx="199">
                  <c:v>4.25</c:v>
                </c:pt>
                <c:pt idx="200">
                  <c:v>4.25</c:v>
                </c:pt>
                <c:pt idx="201">
                  <c:v>4.25</c:v>
                </c:pt>
                <c:pt idx="202">
                  <c:v>4.25</c:v>
                </c:pt>
                <c:pt idx="203">
                  <c:v>5.25</c:v>
                </c:pt>
                <c:pt idx="204">
                  <c:v>5.25</c:v>
                </c:pt>
                <c:pt idx="205">
                  <c:v>5.25</c:v>
                </c:pt>
                <c:pt idx="206">
                  <c:v>5.25</c:v>
                </c:pt>
                <c:pt idx="207">
                  <c:v>5.25</c:v>
                </c:pt>
                <c:pt idx="208">
                  <c:v>5.25</c:v>
                </c:pt>
                <c:pt idx="209">
                  <c:v>5.25</c:v>
                </c:pt>
                <c:pt idx="210">
                  <c:v>5.5</c:v>
                </c:pt>
                <c:pt idx="211">
                  <c:v>5.5</c:v>
                </c:pt>
                <c:pt idx="212">
                  <c:v>5.5</c:v>
                </c:pt>
                <c:pt idx="213">
                  <c:v>5.5</c:v>
                </c:pt>
                <c:pt idx="214">
                  <c:v>5.5</c:v>
                </c:pt>
                <c:pt idx="215">
                  <c:v>5.5</c:v>
                </c:pt>
                <c:pt idx="216">
                  <c:v>5.5</c:v>
                </c:pt>
                <c:pt idx="217">
                  <c:v>5.5</c:v>
                </c:pt>
                <c:pt idx="218">
                  <c:v>5.5</c:v>
                </c:pt>
                <c:pt idx="219">
                  <c:v>5.5</c:v>
                </c:pt>
                <c:pt idx="220">
                  <c:v>5.5</c:v>
                </c:pt>
                <c:pt idx="221">
                  <c:v>5.5</c:v>
                </c:pt>
                <c:pt idx="222">
                  <c:v>6</c:v>
                </c:pt>
                <c:pt idx="223">
                  <c:v>6</c:v>
                </c:pt>
                <c:pt idx="224">
                  <c:v>6</c:v>
                </c:pt>
                <c:pt idx="225">
                  <c:v>6</c:v>
                </c:pt>
                <c:pt idx="226">
                  <c:v>6</c:v>
                </c:pt>
                <c:pt idx="227">
                  <c:v>6</c:v>
                </c:pt>
                <c:pt idx="228">
                  <c:v>6.5</c:v>
                </c:pt>
                <c:pt idx="229">
                  <c:v>6.5</c:v>
                </c:pt>
                <c:pt idx="230">
                  <c:v>6.5</c:v>
                </c:pt>
                <c:pt idx="231">
                  <c:v>6.5</c:v>
                </c:pt>
                <c:pt idx="232">
                  <c:v>6.5</c:v>
                </c:pt>
                <c:pt idx="233">
                  <c:v>6.5</c:v>
                </c:pt>
                <c:pt idx="234">
                  <c:v>6.5</c:v>
                </c:pt>
                <c:pt idx="235">
                  <c:v>7</c:v>
                </c:pt>
                <c:pt idx="236">
                  <c:v>7</c:v>
                </c:pt>
                <c:pt idx="237">
                  <c:v>7</c:v>
                </c:pt>
                <c:pt idx="238">
                  <c:v>7</c:v>
                </c:pt>
                <c:pt idx="239">
                  <c:v>7</c:v>
                </c:pt>
                <c:pt idx="240">
                  <c:v>7</c:v>
                </c:pt>
                <c:pt idx="241">
                  <c:v>7.25</c:v>
                </c:pt>
                <c:pt idx="242">
                  <c:v>7.25</c:v>
                </c:pt>
                <c:pt idx="243">
                  <c:v>7.25</c:v>
                </c:pt>
                <c:pt idx="244">
                  <c:v>7.25</c:v>
                </c:pt>
                <c:pt idx="245">
                  <c:v>7.25</c:v>
                </c:pt>
                <c:pt idx="246">
                  <c:v>7.25</c:v>
                </c:pt>
                <c:pt idx="247">
                  <c:v>7.25</c:v>
                </c:pt>
                <c:pt idx="248">
                  <c:v>7.25</c:v>
                </c:pt>
                <c:pt idx="249">
                  <c:v>7.25</c:v>
                </c:pt>
                <c:pt idx="250">
                  <c:v>7.25</c:v>
                </c:pt>
                <c:pt idx="251">
                  <c:v>7.25</c:v>
                </c:pt>
                <c:pt idx="252">
                  <c:v>7.25</c:v>
                </c:pt>
                <c:pt idx="253">
                  <c:v>7.25</c:v>
                </c:pt>
                <c:pt idx="254">
                  <c:v>7.75</c:v>
                </c:pt>
                <c:pt idx="255">
                  <c:v>7.75</c:v>
                </c:pt>
                <c:pt idx="256">
                  <c:v>7.75</c:v>
                </c:pt>
                <c:pt idx="257">
                  <c:v>7.75</c:v>
                </c:pt>
                <c:pt idx="258">
                  <c:v>7.75</c:v>
                </c:pt>
                <c:pt idx="259">
                  <c:v>7.75</c:v>
                </c:pt>
                <c:pt idx="260">
                  <c:v>7.75</c:v>
                </c:pt>
                <c:pt idx="261">
                  <c:v>8</c:v>
                </c:pt>
                <c:pt idx="262">
                  <c:v>8</c:v>
                </c:pt>
                <c:pt idx="263">
                  <c:v>8</c:v>
                </c:pt>
                <c:pt idx="264">
                  <c:v>8</c:v>
                </c:pt>
                <c:pt idx="265">
                  <c:v>8</c:v>
                </c:pt>
                <c:pt idx="266">
                  <c:v>8</c:v>
                </c:pt>
                <c:pt idx="267">
                  <c:v>9.25</c:v>
                </c:pt>
                <c:pt idx="268">
                  <c:v>9.25</c:v>
                </c:pt>
                <c:pt idx="269">
                  <c:v>9.25</c:v>
                </c:pt>
                <c:pt idx="270">
                  <c:v>9.25</c:v>
                </c:pt>
                <c:pt idx="271">
                  <c:v>9.25</c:v>
                </c:pt>
                <c:pt idx="272">
                  <c:v>9.25</c:v>
                </c:pt>
                <c:pt idx="273">
                  <c:v>9.25</c:v>
                </c:pt>
                <c:pt idx="274">
                  <c:v>9.25</c:v>
                </c:pt>
                <c:pt idx="275">
                  <c:v>9.25</c:v>
                </c:pt>
                <c:pt idx="276">
                  <c:v>9.25</c:v>
                </c:pt>
                <c:pt idx="277">
                  <c:v>9.25</c:v>
                </c:pt>
                <c:pt idx="278">
                  <c:v>9.25</c:v>
                </c:pt>
                <c:pt idx="279">
                  <c:v>9.25</c:v>
                </c:pt>
                <c:pt idx="280">
                  <c:v>9.25</c:v>
                </c:pt>
                <c:pt idx="281">
                  <c:v>9.25</c:v>
                </c:pt>
                <c:pt idx="282">
                  <c:v>9.25</c:v>
                </c:pt>
                <c:pt idx="283">
                  <c:v>9.25</c:v>
                </c:pt>
                <c:pt idx="284">
                  <c:v>9.25</c:v>
                </c:pt>
                <c:pt idx="285">
                  <c:v>9.25</c:v>
                </c:pt>
                <c:pt idx="286">
                  <c:v>9.25</c:v>
                </c:pt>
                <c:pt idx="287">
                  <c:v>9.5</c:v>
                </c:pt>
                <c:pt idx="288">
                  <c:v>9.5</c:v>
                </c:pt>
                <c:pt idx="289">
                  <c:v>9.5</c:v>
                </c:pt>
                <c:pt idx="290">
                  <c:v>9.5</c:v>
                </c:pt>
                <c:pt idx="291">
                  <c:v>9.5</c:v>
                </c:pt>
                <c:pt idx="292">
                  <c:v>9.5</c:v>
                </c:pt>
                <c:pt idx="293">
                  <c:v>10</c:v>
                </c:pt>
                <c:pt idx="294">
                  <c:v>10</c:v>
                </c:pt>
                <c:pt idx="295">
                  <c:v>10</c:v>
                </c:pt>
                <c:pt idx="296">
                  <c:v>10</c:v>
                </c:pt>
                <c:pt idx="297">
                  <c:v>10</c:v>
                </c:pt>
                <c:pt idx="298">
                  <c:v>10</c:v>
                </c:pt>
                <c:pt idx="299">
                  <c:v>10</c:v>
                </c:pt>
                <c:pt idx="300">
                  <c:v>10.5</c:v>
                </c:pt>
                <c:pt idx="301">
                  <c:v>10.5</c:v>
                </c:pt>
                <c:pt idx="302">
                  <c:v>10.5</c:v>
                </c:pt>
                <c:pt idx="303">
                  <c:v>10.5</c:v>
                </c:pt>
                <c:pt idx="304">
                  <c:v>10.5</c:v>
                </c:pt>
                <c:pt idx="305">
                  <c:v>10.5</c:v>
                </c:pt>
                <c:pt idx="306">
                  <c:v>10.75</c:v>
                </c:pt>
                <c:pt idx="307">
                  <c:v>10.75</c:v>
                </c:pt>
                <c:pt idx="308">
                  <c:v>10.75</c:v>
                </c:pt>
              </c:numCache>
            </c:numRef>
          </c:val>
          <c:smooth val="0"/>
          <c:extLst>
            <c:ext xmlns:c16="http://schemas.microsoft.com/office/drawing/2014/chart" uri="{C3380CC4-5D6E-409C-BE32-E72D297353CC}">
              <c16:uniqueId val="{00000003-AF2C-4059-98EA-70A50D63DAEA}"/>
            </c:ext>
          </c:extLst>
        </c:ser>
        <c:ser>
          <c:idx val="5"/>
          <c:order val="4"/>
          <c:tx>
            <c:strRef>
              <c:f>'Գրաֆիկ 43'!$E$1</c:f>
              <c:strCache>
                <c:ptCount val="1"/>
                <c:pt idx="0">
                  <c:v>CBA deposit facility</c:v>
                </c:pt>
              </c:strCache>
            </c:strRef>
          </c:tx>
          <c:spPr>
            <a:ln w="12700">
              <a:solidFill>
                <a:srgbClr val="8064A2">
                  <a:lumMod val="50000"/>
                </a:srgbClr>
              </a:solidFill>
            </a:ln>
          </c:spPr>
          <c:marker>
            <c:symbol val="none"/>
          </c:marker>
          <c:cat>
            <c:numRef>
              <c:f>'Գրաֆիկ 43'!$A$2:$A$324</c:f>
              <c:numCache>
                <c:formatCode>[$-409]dd\-mmm\-yy;@</c:formatCode>
                <c:ptCount val="322"/>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pt idx="296">
                  <c:v>44839</c:v>
                </c:pt>
                <c:pt idx="297">
                  <c:v>44846</c:v>
                </c:pt>
                <c:pt idx="298">
                  <c:v>44853</c:v>
                </c:pt>
                <c:pt idx="299">
                  <c:v>44860</c:v>
                </c:pt>
                <c:pt idx="300">
                  <c:v>44867</c:v>
                </c:pt>
                <c:pt idx="301">
                  <c:v>44874</c:v>
                </c:pt>
                <c:pt idx="302">
                  <c:v>44881</c:v>
                </c:pt>
                <c:pt idx="303">
                  <c:v>44888</c:v>
                </c:pt>
                <c:pt idx="304">
                  <c:v>44895</c:v>
                </c:pt>
                <c:pt idx="305">
                  <c:v>44902</c:v>
                </c:pt>
                <c:pt idx="306">
                  <c:v>44909</c:v>
                </c:pt>
                <c:pt idx="307">
                  <c:v>44916</c:v>
                </c:pt>
                <c:pt idx="308">
                  <c:v>44923</c:v>
                </c:pt>
              </c:numCache>
            </c:numRef>
          </c:cat>
          <c:val>
            <c:numRef>
              <c:f>'Գրաֆիկ 43'!$E$2:$E$324</c:f>
              <c:numCache>
                <c:formatCode>_(* #,##0.0_);_(* \(#,##0.0\);_(* "-"??_);_(@_)</c:formatCode>
                <c:ptCount val="322"/>
                <c:pt idx="0">
                  <c:v>4.75</c:v>
                </c:pt>
                <c:pt idx="1">
                  <c:v>4.75</c:v>
                </c:pt>
                <c:pt idx="2">
                  <c:v>4.75</c:v>
                </c:pt>
                <c:pt idx="3">
                  <c:v>4.75</c:v>
                </c:pt>
                <c:pt idx="4">
                  <c:v>4.75</c:v>
                </c:pt>
                <c:pt idx="5">
                  <c:v>4.5</c:v>
                </c:pt>
                <c:pt idx="6">
                  <c:v>4.5</c:v>
                </c:pt>
                <c:pt idx="7">
                  <c:v>4.5</c:v>
                </c:pt>
                <c:pt idx="8">
                  <c:v>4.5</c:v>
                </c:pt>
                <c:pt idx="9">
                  <c:v>4.5</c:v>
                </c:pt>
                <c:pt idx="10">
                  <c:v>4.5</c:v>
                </c:pt>
                <c:pt idx="11">
                  <c:v>4.5</c:v>
                </c:pt>
                <c:pt idx="12">
                  <c:v>4.5</c:v>
                </c:pt>
                <c:pt idx="13">
                  <c:v>4.5</c:v>
                </c:pt>
                <c:pt idx="14">
                  <c:v>4.5</c:v>
                </c:pt>
                <c:pt idx="15">
                  <c:v>4.5</c:v>
                </c:pt>
                <c:pt idx="16">
                  <c:v>4.5</c:v>
                </c:pt>
                <c:pt idx="17">
                  <c:v>4.5</c:v>
                </c:pt>
                <c:pt idx="18">
                  <c:v>4.5</c:v>
                </c:pt>
                <c:pt idx="19">
                  <c:v>4.5</c:v>
                </c:pt>
                <c:pt idx="20">
                  <c:v>4.5</c:v>
                </c:pt>
                <c:pt idx="21">
                  <c:v>4.5</c:v>
                </c:pt>
                <c:pt idx="22">
                  <c:v>4.5</c:v>
                </c:pt>
                <c:pt idx="23">
                  <c:v>4.5</c:v>
                </c:pt>
                <c:pt idx="24">
                  <c:v>4.5</c:v>
                </c:pt>
                <c:pt idx="25">
                  <c:v>4.5</c:v>
                </c:pt>
                <c:pt idx="26">
                  <c:v>4.5</c:v>
                </c:pt>
                <c:pt idx="27">
                  <c:v>4.5</c:v>
                </c:pt>
                <c:pt idx="28">
                  <c:v>4.5</c:v>
                </c:pt>
                <c:pt idx="29">
                  <c:v>4.5</c:v>
                </c:pt>
                <c:pt idx="30">
                  <c:v>4.5</c:v>
                </c:pt>
                <c:pt idx="31">
                  <c:v>4.5</c:v>
                </c:pt>
                <c:pt idx="32">
                  <c:v>4.5</c:v>
                </c:pt>
                <c:pt idx="33">
                  <c:v>4.5</c:v>
                </c:pt>
                <c:pt idx="34">
                  <c:v>4.5</c:v>
                </c:pt>
                <c:pt idx="35">
                  <c:v>4.5</c:v>
                </c:pt>
                <c:pt idx="36">
                  <c:v>4.5</c:v>
                </c:pt>
                <c:pt idx="37">
                  <c:v>4.5</c:v>
                </c:pt>
                <c:pt idx="38">
                  <c:v>4.5</c:v>
                </c:pt>
                <c:pt idx="39">
                  <c:v>4.5</c:v>
                </c:pt>
                <c:pt idx="40">
                  <c:v>4.5</c:v>
                </c:pt>
                <c:pt idx="41">
                  <c:v>4.5</c:v>
                </c:pt>
                <c:pt idx="42">
                  <c:v>4.5</c:v>
                </c:pt>
                <c:pt idx="43">
                  <c:v>4.5</c:v>
                </c:pt>
                <c:pt idx="44">
                  <c:v>4.5</c:v>
                </c:pt>
                <c:pt idx="45">
                  <c:v>4.5</c:v>
                </c:pt>
                <c:pt idx="46">
                  <c:v>4.5</c:v>
                </c:pt>
                <c:pt idx="47">
                  <c:v>4.5</c:v>
                </c:pt>
                <c:pt idx="48">
                  <c:v>4.5</c:v>
                </c:pt>
                <c:pt idx="49">
                  <c:v>4.5</c:v>
                </c:pt>
                <c:pt idx="50">
                  <c:v>4.5</c:v>
                </c:pt>
                <c:pt idx="51">
                  <c:v>4.5</c:v>
                </c:pt>
                <c:pt idx="52">
                  <c:v>4.5</c:v>
                </c:pt>
                <c:pt idx="53">
                  <c:v>4.5</c:v>
                </c:pt>
                <c:pt idx="54">
                  <c:v>4.5</c:v>
                </c:pt>
                <c:pt idx="55">
                  <c:v>4.5</c:v>
                </c:pt>
                <c:pt idx="56">
                  <c:v>4.5</c:v>
                </c:pt>
                <c:pt idx="57">
                  <c:v>4.5</c:v>
                </c:pt>
                <c:pt idx="58">
                  <c:v>4.5</c:v>
                </c:pt>
                <c:pt idx="59">
                  <c:v>4.5</c:v>
                </c:pt>
                <c:pt idx="60">
                  <c:v>4.5</c:v>
                </c:pt>
                <c:pt idx="61">
                  <c:v>4.5</c:v>
                </c:pt>
                <c:pt idx="62">
                  <c:v>4.5</c:v>
                </c:pt>
                <c:pt idx="63">
                  <c:v>4.5</c:v>
                </c:pt>
                <c:pt idx="64">
                  <c:v>4.5</c:v>
                </c:pt>
                <c:pt idx="65">
                  <c:v>4.5</c:v>
                </c:pt>
                <c:pt idx="66">
                  <c:v>4.5</c:v>
                </c:pt>
                <c:pt idx="67">
                  <c:v>4.5</c:v>
                </c:pt>
                <c:pt idx="68">
                  <c:v>4.5</c:v>
                </c:pt>
                <c:pt idx="69">
                  <c:v>4.5</c:v>
                </c:pt>
                <c:pt idx="70">
                  <c:v>4.5</c:v>
                </c:pt>
                <c:pt idx="71">
                  <c:v>4.5</c:v>
                </c:pt>
                <c:pt idx="72">
                  <c:v>4.5</c:v>
                </c:pt>
                <c:pt idx="73">
                  <c:v>4.5</c:v>
                </c:pt>
                <c:pt idx="74">
                  <c:v>4.5</c:v>
                </c:pt>
                <c:pt idx="75">
                  <c:v>4.5</c:v>
                </c:pt>
                <c:pt idx="76">
                  <c:v>4.5</c:v>
                </c:pt>
                <c:pt idx="77">
                  <c:v>4.5</c:v>
                </c:pt>
                <c:pt idx="78">
                  <c:v>4.5</c:v>
                </c:pt>
                <c:pt idx="79">
                  <c:v>4.5</c:v>
                </c:pt>
                <c:pt idx="80">
                  <c:v>4.5</c:v>
                </c:pt>
                <c:pt idx="81">
                  <c:v>4.5</c:v>
                </c:pt>
                <c:pt idx="82">
                  <c:v>4.5</c:v>
                </c:pt>
                <c:pt idx="83">
                  <c:v>4.5</c:v>
                </c:pt>
                <c:pt idx="84">
                  <c:v>4.5</c:v>
                </c:pt>
                <c:pt idx="85">
                  <c:v>4.5</c:v>
                </c:pt>
                <c:pt idx="86">
                  <c:v>4.5</c:v>
                </c:pt>
                <c:pt idx="87">
                  <c:v>4.5</c:v>
                </c:pt>
                <c:pt idx="88">
                  <c:v>4.5</c:v>
                </c:pt>
                <c:pt idx="89">
                  <c:v>4.5</c:v>
                </c:pt>
                <c:pt idx="90">
                  <c:v>4.5</c:v>
                </c:pt>
                <c:pt idx="91">
                  <c:v>4.5</c:v>
                </c:pt>
                <c:pt idx="92">
                  <c:v>4.5</c:v>
                </c:pt>
                <c:pt idx="93">
                  <c:v>4.5</c:v>
                </c:pt>
                <c:pt idx="94">
                  <c:v>4.5</c:v>
                </c:pt>
                <c:pt idx="95">
                  <c:v>4.5</c:v>
                </c:pt>
                <c:pt idx="96">
                  <c:v>4.5</c:v>
                </c:pt>
                <c:pt idx="97">
                  <c:v>4.5</c:v>
                </c:pt>
                <c:pt idx="98">
                  <c:v>4.5</c:v>
                </c:pt>
                <c:pt idx="99">
                  <c:v>4.5</c:v>
                </c:pt>
                <c:pt idx="100">
                  <c:v>4.5</c:v>
                </c:pt>
                <c:pt idx="101">
                  <c:v>4.5</c:v>
                </c:pt>
                <c:pt idx="102">
                  <c:v>4.5</c:v>
                </c:pt>
                <c:pt idx="103">
                  <c:v>4.5</c:v>
                </c:pt>
                <c:pt idx="104">
                  <c:v>4.5</c:v>
                </c:pt>
                <c:pt idx="105">
                  <c:v>4.25</c:v>
                </c:pt>
                <c:pt idx="106">
                  <c:v>4.25</c:v>
                </c:pt>
                <c:pt idx="107">
                  <c:v>4.25</c:v>
                </c:pt>
                <c:pt idx="108">
                  <c:v>4.25</c:v>
                </c:pt>
                <c:pt idx="109">
                  <c:v>4.25</c:v>
                </c:pt>
                <c:pt idx="110">
                  <c:v>4.25</c:v>
                </c:pt>
                <c:pt idx="111">
                  <c:v>4.25</c:v>
                </c:pt>
                <c:pt idx="112">
                  <c:v>4.25</c:v>
                </c:pt>
                <c:pt idx="113">
                  <c:v>4.25</c:v>
                </c:pt>
                <c:pt idx="114">
                  <c:v>4.25</c:v>
                </c:pt>
                <c:pt idx="115">
                  <c:v>4.25</c:v>
                </c:pt>
                <c:pt idx="116">
                  <c:v>4.25</c:v>
                </c:pt>
                <c:pt idx="117">
                  <c:v>4.25</c:v>
                </c:pt>
                <c:pt idx="118">
                  <c:v>4.25</c:v>
                </c:pt>
                <c:pt idx="119">
                  <c:v>4.25</c:v>
                </c:pt>
                <c:pt idx="120">
                  <c:v>4.25</c:v>
                </c:pt>
                <c:pt idx="121">
                  <c:v>4.25</c:v>
                </c:pt>
                <c:pt idx="122">
                  <c:v>4.25</c:v>
                </c:pt>
                <c:pt idx="123">
                  <c:v>4.25</c:v>
                </c:pt>
                <c:pt idx="124">
                  <c:v>4.25</c:v>
                </c:pt>
                <c:pt idx="125">
                  <c:v>4.25</c:v>
                </c:pt>
                <c:pt idx="126">
                  <c:v>4.25</c:v>
                </c:pt>
                <c:pt idx="127">
                  <c:v>4.25</c:v>
                </c:pt>
                <c:pt idx="128">
                  <c:v>4.25</c:v>
                </c:pt>
                <c:pt idx="129">
                  <c:v>4.25</c:v>
                </c:pt>
                <c:pt idx="130">
                  <c:v>4.25</c:v>
                </c:pt>
                <c:pt idx="131">
                  <c:v>4.25</c:v>
                </c:pt>
                <c:pt idx="132">
                  <c:v>4.25</c:v>
                </c:pt>
                <c:pt idx="133">
                  <c:v>4.25</c:v>
                </c:pt>
                <c:pt idx="134">
                  <c:v>4.25</c:v>
                </c:pt>
                <c:pt idx="135">
                  <c:v>4.25</c:v>
                </c:pt>
                <c:pt idx="136">
                  <c:v>4.25</c:v>
                </c:pt>
                <c:pt idx="137">
                  <c:v>4</c:v>
                </c:pt>
                <c:pt idx="138">
                  <c:v>4</c:v>
                </c:pt>
                <c:pt idx="139">
                  <c:v>4</c:v>
                </c:pt>
                <c:pt idx="140">
                  <c:v>4</c:v>
                </c:pt>
                <c:pt idx="141">
                  <c:v>4</c:v>
                </c:pt>
                <c:pt idx="142">
                  <c:v>4</c:v>
                </c:pt>
                <c:pt idx="143">
                  <c:v>4</c:v>
                </c:pt>
                <c:pt idx="144">
                  <c:v>4</c:v>
                </c:pt>
                <c:pt idx="145">
                  <c:v>4</c:v>
                </c:pt>
                <c:pt idx="146">
                  <c:v>4</c:v>
                </c:pt>
                <c:pt idx="147">
                  <c:v>4</c:v>
                </c:pt>
                <c:pt idx="148">
                  <c:v>4</c:v>
                </c:pt>
                <c:pt idx="149">
                  <c:v>4</c:v>
                </c:pt>
                <c:pt idx="150">
                  <c:v>4</c:v>
                </c:pt>
                <c:pt idx="151">
                  <c:v>4</c:v>
                </c:pt>
                <c:pt idx="152">
                  <c:v>4</c:v>
                </c:pt>
                <c:pt idx="153">
                  <c:v>4</c:v>
                </c:pt>
                <c:pt idx="154">
                  <c:v>4</c:v>
                </c:pt>
                <c:pt idx="155">
                  <c:v>4</c:v>
                </c:pt>
                <c:pt idx="156">
                  <c:v>4</c:v>
                </c:pt>
                <c:pt idx="157">
                  <c:v>4</c:v>
                </c:pt>
                <c:pt idx="158">
                  <c:v>4</c:v>
                </c:pt>
                <c:pt idx="159">
                  <c:v>4</c:v>
                </c:pt>
                <c:pt idx="160">
                  <c:v>4</c:v>
                </c:pt>
                <c:pt idx="161">
                  <c:v>4</c:v>
                </c:pt>
                <c:pt idx="162">
                  <c:v>4</c:v>
                </c:pt>
                <c:pt idx="163">
                  <c:v>4</c:v>
                </c:pt>
                <c:pt idx="164">
                  <c:v>3.75</c:v>
                </c:pt>
                <c:pt idx="165">
                  <c:v>3.75</c:v>
                </c:pt>
                <c:pt idx="166">
                  <c:v>3.75</c:v>
                </c:pt>
                <c:pt idx="167">
                  <c:v>3.75</c:v>
                </c:pt>
                <c:pt idx="168">
                  <c:v>3.75</c:v>
                </c:pt>
                <c:pt idx="169">
                  <c:v>3.75</c:v>
                </c:pt>
                <c:pt idx="170">
                  <c:v>3.5</c:v>
                </c:pt>
                <c:pt idx="171">
                  <c:v>3.5</c:v>
                </c:pt>
                <c:pt idx="172">
                  <c:v>3.5</c:v>
                </c:pt>
                <c:pt idx="173">
                  <c:v>3.5</c:v>
                </c:pt>
                <c:pt idx="174">
                  <c:v>3.5</c:v>
                </c:pt>
                <c:pt idx="175">
                  <c:v>3.5</c:v>
                </c:pt>
                <c:pt idx="176">
                  <c:v>3.5</c:v>
                </c:pt>
                <c:pt idx="177">
                  <c:v>3</c:v>
                </c:pt>
                <c:pt idx="178">
                  <c:v>3</c:v>
                </c:pt>
                <c:pt idx="179">
                  <c:v>3</c:v>
                </c:pt>
                <c:pt idx="180">
                  <c:v>3</c:v>
                </c:pt>
                <c:pt idx="181">
                  <c:v>3</c:v>
                </c:pt>
                <c:pt idx="182">
                  <c:v>3</c:v>
                </c:pt>
                <c:pt idx="183">
                  <c:v>3</c:v>
                </c:pt>
                <c:pt idx="184">
                  <c:v>3</c:v>
                </c:pt>
                <c:pt idx="185">
                  <c:v>3</c:v>
                </c:pt>
                <c:pt idx="186">
                  <c:v>3</c:v>
                </c:pt>
                <c:pt idx="187">
                  <c:v>3</c:v>
                </c:pt>
                <c:pt idx="188">
                  <c:v>3</c:v>
                </c:pt>
                <c:pt idx="189">
                  <c:v>3</c:v>
                </c:pt>
                <c:pt idx="190">
                  <c:v>2.75</c:v>
                </c:pt>
                <c:pt idx="191">
                  <c:v>2.75</c:v>
                </c:pt>
                <c:pt idx="192">
                  <c:v>2.75</c:v>
                </c:pt>
                <c:pt idx="193">
                  <c:v>2.75</c:v>
                </c:pt>
                <c:pt idx="194">
                  <c:v>2.75</c:v>
                </c:pt>
                <c:pt idx="195">
                  <c:v>2.75</c:v>
                </c:pt>
                <c:pt idx="196">
                  <c:v>2.75</c:v>
                </c:pt>
                <c:pt idx="197">
                  <c:v>2.75</c:v>
                </c:pt>
                <c:pt idx="198">
                  <c:v>2.75</c:v>
                </c:pt>
                <c:pt idx="199">
                  <c:v>2.75</c:v>
                </c:pt>
                <c:pt idx="200">
                  <c:v>2.75</c:v>
                </c:pt>
                <c:pt idx="201">
                  <c:v>2.75</c:v>
                </c:pt>
                <c:pt idx="202">
                  <c:v>2.75</c:v>
                </c:pt>
                <c:pt idx="203">
                  <c:v>3.75</c:v>
                </c:pt>
                <c:pt idx="204">
                  <c:v>3.75</c:v>
                </c:pt>
                <c:pt idx="205">
                  <c:v>3.75</c:v>
                </c:pt>
                <c:pt idx="206">
                  <c:v>3.75</c:v>
                </c:pt>
                <c:pt idx="207">
                  <c:v>3.75</c:v>
                </c:pt>
                <c:pt idx="208">
                  <c:v>3.75</c:v>
                </c:pt>
                <c:pt idx="209">
                  <c:v>3.75</c:v>
                </c:pt>
                <c:pt idx="210">
                  <c:v>4</c:v>
                </c:pt>
                <c:pt idx="211">
                  <c:v>4</c:v>
                </c:pt>
                <c:pt idx="212">
                  <c:v>4</c:v>
                </c:pt>
                <c:pt idx="213">
                  <c:v>4</c:v>
                </c:pt>
                <c:pt idx="214">
                  <c:v>4</c:v>
                </c:pt>
                <c:pt idx="215">
                  <c:v>4</c:v>
                </c:pt>
                <c:pt idx="216">
                  <c:v>4</c:v>
                </c:pt>
                <c:pt idx="217">
                  <c:v>4</c:v>
                </c:pt>
                <c:pt idx="218">
                  <c:v>4</c:v>
                </c:pt>
                <c:pt idx="219">
                  <c:v>4</c:v>
                </c:pt>
                <c:pt idx="220">
                  <c:v>4</c:v>
                </c:pt>
                <c:pt idx="221">
                  <c:v>4</c:v>
                </c:pt>
                <c:pt idx="222">
                  <c:v>4.5</c:v>
                </c:pt>
                <c:pt idx="223">
                  <c:v>4.5</c:v>
                </c:pt>
                <c:pt idx="224">
                  <c:v>4.5</c:v>
                </c:pt>
                <c:pt idx="225">
                  <c:v>4.5</c:v>
                </c:pt>
                <c:pt idx="226">
                  <c:v>4.5</c:v>
                </c:pt>
                <c:pt idx="227">
                  <c:v>4.5</c:v>
                </c:pt>
                <c:pt idx="228">
                  <c:v>5</c:v>
                </c:pt>
                <c:pt idx="229">
                  <c:v>5</c:v>
                </c:pt>
                <c:pt idx="230">
                  <c:v>5</c:v>
                </c:pt>
                <c:pt idx="231">
                  <c:v>5</c:v>
                </c:pt>
                <c:pt idx="232">
                  <c:v>5</c:v>
                </c:pt>
                <c:pt idx="233">
                  <c:v>5</c:v>
                </c:pt>
                <c:pt idx="234">
                  <c:v>5</c:v>
                </c:pt>
                <c:pt idx="235">
                  <c:v>5.5</c:v>
                </c:pt>
                <c:pt idx="236">
                  <c:v>5.5</c:v>
                </c:pt>
                <c:pt idx="237">
                  <c:v>5.5</c:v>
                </c:pt>
                <c:pt idx="238">
                  <c:v>5.5</c:v>
                </c:pt>
                <c:pt idx="239">
                  <c:v>5.5</c:v>
                </c:pt>
                <c:pt idx="240">
                  <c:v>5.5</c:v>
                </c:pt>
                <c:pt idx="241">
                  <c:v>5.75</c:v>
                </c:pt>
                <c:pt idx="242">
                  <c:v>5.75</c:v>
                </c:pt>
                <c:pt idx="243">
                  <c:v>5.75</c:v>
                </c:pt>
                <c:pt idx="244">
                  <c:v>5.75</c:v>
                </c:pt>
                <c:pt idx="245">
                  <c:v>5.75</c:v>
                </c:pt>
                <c:pt idx="246">
                  <c:v>5.75</c:v>
                </c:pt>
                <c:pt idx="247">
                  <c:v>5.75</c:v>
                </c:pt>
                <c:pt idx="248">
                  <c:v>5.75</c:v>
                </c:pt>
                <c:pt idx="249">
                  <c:v>5.75</c:v>
                </c:pt>
                <c:pt idx="250">
                  <c:v>5.75</c:v>
                </c:pt>
                <c:pt idx="251">
                  <c:v>5.75</c:v>
                </c:pt>
                <c:pt idx="252">
                  <c:v>5.75</c:v>
                </c:pt>
                <c:pt idx="253">
                  <c:v>5.75</c:v>
                </c:pt>
                <c:pt idx="254">
                  <c:v>6.25</c:v>
                </c:pt>
                <c:pt idx="255">
                  <c:v>6.25</c:v>
                </c:pt>
                <c:pt idx="256">
                  <c:v>6.25</c:v>
                </c:pt>
                <c:pt idx="257">
                  <c:v>6.25</c:v>
                </c:pt>
                <c:pt idx="258">
                  <c:v>6.25</c:v>
                </c:pt>
                <c:pt idx="259">
                  <c:v>6.25</c:v>
                </c:pt>
                <c:pt idx="260">
                  <c:v>6.25</c:v>
                </c:pt>
                <c:pt idx="261">
                  <c:v>6.5</c:v>
                </c:pt>
                <c:pt idx="262">
                  <c:v>6.5</c:v>
                </c:pt>
                <c:pt idx="263">
                  <c:v>6.5</c:v>
                </c:pt>
                <c:pt idx="264">
                  <c:v>6.5</c:v>
                </c:pt>
                <c:pt idx="265">
                  <c:v>6.5</c:v>
                </c:pt>
                <c:pt idx="266">
                  <c:v>6.5</c:v>
                </c:pt>
                <c:pt idx="267">
                  <c:v>7.75</c:v>
                </c:pt>
                <c:pt idx="268">
                  <c:v>7.75</c:v>
                </c:pt>
                <c:pt idx="269">
                  <c:v>7.75</c:v>
                </c:pt>
                <c:pt idx="270">
                  <c:v>7.75</c:v>
                </c:pt>
                <c:pt idx="271">
                  <c:v>7.75</c:v>
                </c:pt>
                <c:pt idx="272">
                  <c:v>7.75</c:v>
                </c:pt>
                <c:pt idx="273">
                  <c:v>7.75</c:v>
                </c:pt>
                <c:pt idx="274">
                  <c:v>7.75</c:v>
                </c:pt>
                <c:pt idx="275">
                  <c:v>7.75</c:v>
                </c:pt>
                <c:pt idx="276">
                  <c:v>7.75</c:v>
                </c:pt>
                <c:pt idx="277">
                  <c:v>7.75</c:v>
                </c:pt>
                <c:pt idx="278">
                  <c:v>7.75</c:v>
                </c:pt>
                <c:pt idx="279">
                  <c:v>7.75</c:v>
                </c:pt>
                <c:pt idx="280">
                  <c:v>7.75</c:v>
                </c:pt>
                <c:pt idx="281">
                  <c:v>7.75</c:v>
                </c:pt>
                <c:pt idx="282">
                  <c:v>7.75</c:v>
                </c:pt>
                <c:pt idx="283">
                  <c:v>7.75</c:v>
                </c:pt>
                <c:pt idx="284">
                  <c:v>7.75</c:v>
                </c:pt>
                <c:pt idx="285">
                  <c:v>7.75</c:v>
                </c:pt>
                <c:pt idx="286">
                  <c:v>7.75</c:v>
                </c:pt>
                <c:pt idx="287">
                  <c:v>8</c:v>
                </c:pt>
                <c:pt idx="288">
                  <c:v>8</c:v>
                </c:pt>
                <c:pt idx="289">
                  <c:v>8</c:v>
                </c:pt>
                <c:pt idx="290">
                  <c:v>8</c:v>
                </c:pt>
                <c:pt idx="291">
                  <c:v>8</c:v>
                </c:pt>
                <c:pt idx="292">
                  <c:v>8</c:v>
                </c:pt>
                <c:pt idx="293">
                  <c:v>8.5</c:v>
                </c:pt>
                <c:pt idx="294">
                  <c:v>8.5</c:v>
                </c:pt>
                <c:pt idx="295">
                  <c:v>8.5</c:v>
                </c:pt>
                <c:pt idx="296">
                  <c:v>8.5</c:v>
                </c:pt>
                <c:pt idx="297">
                  <c:v>8.5</c:v>
                </c:pt>
                <c:pt idx="298">
                  <c:v>8.5</c:v>
                </c:pt>
                <c:pt idx="299">
                  <c:v>8.5</c:v>
                </c:pt>
                <c:pt idx="300">
                  <c:v>9</c:v>
                </c:pt>
                <c:pt idx="301">
                  <c:v>9</c:v>
                </c:pt>
                <c:pt idx="302">
                  <c:v>9</c:v>
                </c:pt>
                <c:pt idx="303">
                  <c:v>9</c:v>
                </c:pt>
                <c:pt idx="304">
                  <c:v>9</c:v>
                </c:pt>
                <c:pt idx="305">
                  <c:v>9</c:v>
                </c:pt>
                <c:pt idx="306">
                  <c:v>9.25</c:v>
                </c:pt>
                <c:pt idx="307">
                  <c:v>9.25</c:v>
                </c:pt>
                <c:pt idx="308">
                  <c:v>9.25</c:v>
                </c:pt>
              </c:numCache>
            </c:numRef>
          </c:val>
          <c:smooth val="0"/>
          <c:extLst>
            <c:ext xmlns:c16="http://schemas.microsoft.com/office/drawing/2014/chart" uri="{C3380CC4-5D6E-409C-BE32-E72D297353CC}">
              <c16:uniqueId val="{00000004-AF2C-4059-98EA-70A50D63DAEA}"/>
            </c:ext>
          </c:extLst>
        </c:ser>
        <c:ser>
          <c:idx val="0"/>
          <c:order val="5"/>
          <c:tx>
            <c:strRef>
              <c:f>'Գրաֆիկ 43'!$F$1</c:f>
              <c:strCache>
                <c:ptCount val="1"/>
                <c:pt idx="0">
                  <c:v>Lombard repo facility</c:v>
                </c:pt>
              </c:strCache>
            </c:strRef>
          </c:tx>
          <c:spPr>
            <a:ln w="12700">
              <a:solidFill>
                <a:srgbClr val="ED7D31">
                  <a:lumMod val="75000"/>
                </a:srgbClr>
              </a:solidFill>
            </a:ln>
          </c:spPr>
          <c:marker>
            <c:symbol val="none"/>
          </c:marker>
          <c:cat>
            <c:numRef>
              <c:f>'Գրաֆիկ 43'!$A$2:$A$324</c:f>
              <c:numCache>
                <c:formatCode>[$-409]dd\-mmm\-yy;@</c:formatCode>
                <c:ptCount val="322"/>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pt idx="296">
                  <c:v>44839</c:v>
                </c:pt>
                <c:pt idx="297">
                  <c:v>44846</c:v>
                </c:pt>
                <c:pt idx="298">
                  <c:v>44853</c:v>
                </c:pt>
                <c:pt idx="299">
                  <c:v>44860</c:v>
                </c:pt>
                <c:pt idx="300">
                  <c:v>44867</c:v>
                </c:pt>
                <c:pt idx="301">
                  <c:v>44874</c:v>
                </c:pt>
                <c:pt idx="302">
                  <c:v>44881</c:v>
                </c:pt>
                <c:pt idx="303">
                  <c:v>44888</c:v>
                </c:pt>
                <c:pt idx="304">
                  <c:v>44895</c:v>
                </c:pt>
                <c:pt idx="305">
                  <c:v>44902</c:v>
                </c:pt>
                <c:pt idx="306">
                  <c:v>44909</c:v>
                </c:pt>
                <c:pt idx="307">
                  <c:v>44916</c:v>
                </c:pt>
                <c:pt idx="308">
                  <c:v>44923</c:v>
                </c:pt>
              </c:numCache>
            </c:numRef>
          </c:cat>
          <c:val>
            <c:numRef>
              <c:f>'Գրաֆիկ 43'!$F$2:$F$324</c:f>
              <c:numCache>
                <c:formatCode>_(* #,##0.0_);_(* \(#,##0.0\);_(* "-"??_);_(@_)</c:formatCode>
                <c:ptCount val="322"/>
                <c:pt idx="0">
                  <c:v>7.75</c:v>
                </c:pt>
                <c:pt idx="1">
                  <c:v>7.75</c:v>
                </c:pt>
                <c:pt idx="2">
                  <c:v>7.75</c:v>
                </c:pt>
                <c:pt idx="3">
                  <c:v>7.75</c:v>
                </c:pt>
                <c:pt idx="4">
                  <c:v>7.75</c:v>
                </c:pt>
                <c:pt idx="5">
                  <c:v>7.5</c:v>
                </c:pt>
                <c:pt idx="6">
                  <c:v>7.5</c:v>
                </c:pt>
                <c:pt idx="7">
                  <c:v>7.5</c:v>
                </c:pt>
                <c:pt idx="8">
                  <c:v>7.5</c:v>
                </c:pt>
                <c:pt idx="9">
                  <c:v>7.5</c:v>
                </c:pt>
                <c:pt idx="10">
                  <c:v>7.5</c:v>
                </c:pt>
                <c:pt idx="11">
                  <c:v>7.5</c:v>
                </c:pt>
                <c:pt idx="12">
                  <c:v>7.5</c:v>
                </c:pt>
                <c:pt idx="13">
                  <c:v>7.5</c:v>
                </c:pt>
                <c:pt idx="14">
                  <c:v>7.5</c:v>
                </c:pt>
                <c:pt idx="15">
                  <c:v>7.5</c:v>
                </c:pt>
                <c:pt idx="16">
                  <c:v>7.5</c:v>
                </c:pt>
                <c:pt idx="17">
                  <c:v>7.5</c:v>
                </c:pt>
                <c:pt idx="18">
                  <c:v>7.5</c:v>
                </c:pt>
                <c:pt idx="19">
                  <c:v>7.5</c:v>
                </c:pt>
                <c:pt idx="20">
                  <c:v>7.5</c:v>
                </c:pt>
                <c:pt idx="21">
                  <c:v>7.5</c:v>
                </c:pt>
                <c:pt idx="22">
                  <c:v>7.5</c:v>
                </c:pt>
                <c:pt idx="23">
                  <c:v>7.5</c:v>
                </c:pt>
                <c:pt idx="24">
                  <c:v>7.5</c:v>
                </c:pt>
                <c:pt idx="25">
                  <c:v>7.5</c:v>
                </c:pt>
                <c:pt idx="26">
                  <c:v>7.5</c:v>
                </c:pt>
                <c:pt idx="27">
                  <c:v>7.5</c:v>
                </c:pt>
                <c:pt idx="28">
                  <c:v>7.5</c:v>
                </c:pt>
                <c:pt idx="29">
                  <c:v>7.5</c:v>
                </c:pt>
                <c:pt idx="30">
                  <c:v>7.5</c:v>
                </c:pt>
                <c:pt idx="31">
                  <c:v>7.5</c:v>
                </c:pt>
                <c:pt idx="32">
                  <c:v>7.5</c:v>
                </c:pt>
                <c:pt idx="33">
                  <c:v>7.5</c:v>
                </c:pt>
                <c:pt idx="34">
                  <c:v>7.5</c:v>
                </c:pt>
                <c:pt idx="35">
                  <c:v>7.5</c:v>
                </c:pt>
                <c:pt idx="36">
                  <c:v>7.5</c:v>
                </c:pt>
                <c:pt idx="37">
                  <c:v>7.5</c:v>
                </c:pt>
                <c:pt idx="38">
                  <c:v>7.5</c:v>
                </c:pt>
                <c:pt idx="39">
                  <c:v>7.5</c:v>
                </c:pt>
                <c:pt idx="40">
                  <c:v>7.5</c:v>
                </c:pt>
                <c:pt idx="41">
                  <c:v>7.5</c:v>
                </c:pt>
                <c:pt idx="42">
                  <c:v>7.5</c:v>
                </c:pt>
                <c:pt idx="43">
                  <c:v>7.5</c:v>
                </c:pt>
                <c:pt idx="44">
                  <c:v>7.5</c:v>
                </c:pt>
                <c:pt idx="45">
                  <c:v>7.5</c:v>
                </c:pt>
                <c:pt idx="46">
                  <c:v>7.5</c:v>
                </c:pt>
                <c:pt idx="47">
                  <c:v>7.5</c:v>
                </c:pt>
                <c:pt idx="48">
                  <c:v>7.5</c:v>
                </c:pt>
                <c:pt idx="49">
                  <c:v>7.5</c:v>
                </c:pt>
                <c:pt idx="50">
                  <c:v>7.5</c:v>
                </c:pt>
                <c:pt idx="51">
                  <c:v>7.5</c:v>
                </c:pt>
                <c:pt idx="52">
                  <c:v>7.5</c:v>
                </c:pt>
                <c:pt idx="53">
                  <c:v>7.5</c:v>
                </c:pt>
                <c:pt idx="54">
                  <c:v>7.5</c:v>
                </c:pt>
                <c:pt idx="55">
                  <c:v>7.5</c:v>
                </c:pt>
                <c:pt idx="56">
                  <c:v>7.5</c:v>
                </c:pt>
                <c:pt idx="57">
                  <c:v>7.5</c:v>
                </c:pt>
                <c:pt idx="58">
                  <c:v>7.5</c:v>
                </c:pt>
                <c:pt idx="59">
                  <c:v>7.5</c:v>
                </c:pt>
                <c:pt idx="60">
                  <c:v>7.5</c:v>
                </c:pt>
                <c:pt idx="61">
                  <c:v>7.5</c:v>
                </c:pt>
                <c:pt idx="62">
                  <c:v>7.5</c:v>
                </c:pt>
                <c:pt idx="63">
                  <c:v>7.5</c:v>
                </c:pt>
                <c:pt idx="64">
                  <c:v>7.5</c:v>
                </c:pt>
                <c:pt idx="65">
                  <c:v>7.5</c:v>
                </c:pt>
                <c:pt idx="66">
                  <c:v>7.5</c:v>
                </c:pt>
                <c:pt idx="67">
                  <c:v>7.5</c:v>
                </c:pt>
                <c:pt idx="68">
                  <c:v>7.5</c:v>
                </c:pt>
                <c:pt idx="69">
                  <c:v>7.5</c:v>
                </c:pt>
                <c:pt idx="70">
                  <c:v>7.5</c:v>
                </c:pt>
                <c:pt idx="71">
                  <c:v>7.5</c:v>
                </c:pt>
                <c:pt idx="72">
                  <c:v>7.5</c:v>
                </c:pt>
                <c:pt idx="73">
                  <c:v>7.5</c:v>
                </c:pt>
                <c:pt idx="74">
                  <c:v>7.5</c:v>
                </c:pt>
                <c:pt idx="75">
                  <c:v>7.5</c:v>
                </c:pt>
                <c:pt idx="76">
                  <c:v>7.5</c:v>
                </c:pt>
                <c:pt idx="77">
                  <c:v>7.5</c:v>
                </c:pt>
                <c:pt idx="78">
                  <c:v>7.5</c:v>
                </c:pt>
                <c:pt idx="79">
                  <c:v>7.5</c:v>
                </c:pt>
                <c:pt idx="80">
                  <c:v>7.5</c:v>
                </c:pt>
                <c:pt idx="81">
                  <c:v>7.5</c:v>
                </c:pt>
                <c:pt idx="82">
                  <c:v>7.5</c:v>
                </c:pt>
                <c:pt idx="83">
                  <c:v>7.5</c:v>
                </c:pt>
                <c:pt idx="84">
                  <c:v>7.5</c:v>
                </c:pt>
                <c:pt idx="85">
                  <c:v>7.5</c:v>
                </c:pt>
                <c:pt idx="86">
                  <c:v>7.5</c:v>
                </c:pt>
                <c:pt idx="87">
                  <c:v>7.5</c:v>
                </c:pt>
                <c:pt idx="88">
                  <c:v>7.5</c:v>
                </c:pt>
                <c:pt idx="89">
                  <c:v>7.5</c:v>
                </c:pt>
                <c:pt idx="90">
                  <c:v>7.5</c:v>
                </c:pt>
                <c:pt idx="91">
                  <c:v>7.5</c:v>
                </c:pt>
                <c:pt idx="92">
                  <c:v>7.5</c:v>
                </c:pt>
                <c:pt idx="93">
                  <c:v>7.5</c:v>
                </c:pt>
                <c:pt idx="94">
                  <c:v>7.5</c:v>
                </c:pt>
                <c:pt idx="95">
                  <c:v>7.5</c:v>
                </c:pt>
                <c:pt idx="96">
                  <c:v>7.5</c:v>
                </c:pt>
                <c:pt idx="97">
                  <c:v>7.5</c:v>
                </c:pt>
                <c:pt idx="98">
                  <c:v>7.5</c:v>
                </c:pt>
                <c:pt idx="99">
                  <c:v>7.5</c:v>
                </c:pt>
                <c:pt idx="100">
                  <c:v>7.5</c:v>
                </c:pt>
                <c:pt idx="101">
                  <c:v>7.5</c:v>
                </c:pt>
                <c:pt idx="102">
                  <c:v>7.5</c:v>
                </c:pt>
                <c:pt idx="103">
                  <c:v>7.5</c:v>
                </c:pt>
                <c:pt idx="104">
                  <c:v>7.5</c:v>
                </c:pt>
                <c:pt idx="105">
                  <c:v>7.25</c:v>
                </c:pt>
                <c:pt idx="106">
                  <c:v>7.25</c:v>
                </c:pt>
                <c:pt idx="107">
                  <c:v>7.25</c:v>
                </c:pt>
                <c:pt idx="108">
                  <c:v>7.25</c:v>
                </c:pt>
                <c:pt idx="109">
                  <c:v>7.25</c:v>
                </c:pt>
                <c:pt idx="110">
                  <c:v>7.25</c:v>
                </c:pt>
                <c:pt idx="111">
                  <c:v>7.25</c:v>
                </c:pt>
                <c:pt idx="112">
                  <c:v>7.25</c:v>
                </c:pt>
                <c:pt idx="113">
                  <c:v>7.25</c:v>
                </c:pt>
                <c:pt idx="114">
                  <c:v>7.25</c:v>
                </c:pt>
                <c:pt idx="115">
                  <c:v>7.25</c:v>
                </c:pt>
                <c:pt idx="116">
                  <c:v>7.25</c:v>
                </c:pt>
                <c:pt idx="117">
                  <c:v>7.25</c:v>
                </c:pt>
                <c:pt idx="118">
                  <c:v>7.25</c:v>
                </c:pt>
                <c:pt idx="119">
                  <c:v>7.25</c:v>
                </c:pt>
                <c:pt idx="120">
                  <c:v>7.25</c:v>
                </c:pt>
                <c:pt idx="121">
                  <c:v>7.25</c:v>
                </c:pt>
                <c:pt idx="122">
                  <c:v>7.25</c:v>
                </c:pt>
                <c:pt idx="123">
                  <c:v>7.25</c:v>
                </c:pt>
                <c:pt idx="124">
                  <c:v>7.25</c:v>
                </c:pt>
                <c:pt idx="125">
                  <c:v>7.25</c:v>
                </c:pt>
                <c:pt idx="126">
                  <c:v>7.25</c:v>
                </c:pt>
                <c:pt idx="127">
                  <c:v>7.25</c:v>
                </c:pt>
                <c:pt idx="128">
                  <c:v>7.25</c:v>
                </c:pt>
                <c:pt idx="129">
                  <c:v>7.25</c:v>
                </c:pt>
                <c:pt idx="130">
                  <c:v>7.25</c:v>
                </c:pt>
                <c:pt idx="131">
                  <c:v>7.25</c:v>
                </c:pt>
                <c:pt idx="132">
                  <c:v>7.25</c:v>
                </c:pt>
                <c:pt idx="133">
                  <c:v>7.25</c:v>
                </c:pt>
                <c:pt idx="134">
                  <c:v>7.25</c:v>
                </c:pt>
                <c:pt idx="135">
                  <c:v>7.25</c:v>
                </c:pt>
                <c:pt idx="136">
                  <c:v>7.25</c:v>
                </c:pt>
                <c:pt idx="137">
                  <c:v>7</c:v>
                </c:pt>
                <c:pt idx="138">
                  <c:v>7</c:v>
                </c:pt>
                <c:pt idx="139">
                  <c:v>7</c:v>
                </c:pt>
                <c:pt idx="140">
                  <c:v>7</c:v>
                </c:pt>
                <c:pt idx="141">
                  <c:v>7</c:v>
                </c:pt>
                <c:pt idx="142">
                  <c:v>7</c:v>
                </c:pt>
                <c:pt idx="143">
                  <c:v>7</c:v>
                </c:pt>
                <c:pt idx="144">
                  <c:v>7</c:v>
                </c:pt>
                <c:pt idx="145">
                  <c:v>7</c:v>
                </c:pt>
                <c:pt idx="146">
                  <c:v>7</c:v>
                </c:pt>
                <c:pt idx="147">
                  <c:v>7</c:v>
                </c:pt>
                <c:pt idx="148">
                  <c:v>7</c:v>
                </c:pt>
                <c:pt idx="149">
                  <c:v>7</c:v>
                </c:pt>
                <c:pt idx="150">
                  <c:v>7</c:v>
                </c:pt>
                <c:pt idx="151">
                  <c:v>7</c:v>
                </c:pt>
                <c:pt idx="152">
                  <c:v>7</c:v>
                </c:pt>
                <c:pt idx="153">
                  <c:v>7</c:v>
                </c:pt>
                <c:pt idx="154">
                  <c:v>7</c:v>
                </c:pt>
                <c:pt idx="155">
                  <c:v>7</c:v>
                </c:pt>
                <c:pt idx="156">
                  <c:v>7</c:v>
                </c:pt>
                <c:pt idx="157">
                  <c:v>7</c:v>
                </c:pt>
                <c:pt idx="158">
                  <c:v>7</c:v>
                </c:pt>
                <c:pt idx="159">
                  <c:v>7</c:v>
                </c:pt>
                <c:pt idx="160">
                  <c:v>7</c:v>
                </c:pt>
                <c:pt idx="161">
                  <c:v>7</c:v>
                </c:pt>
                <c:pt idx="162">
                  <c:v>7</c:v>
                </c:pt>
                <c:pt idx="163">
                  <c:v>7</c:v>
                </c:pt>
                <c:pt idx="164">
                  <c:v>6.75</c:v>
                </c:pt>
                <c:pt idx="165">
                  <c:v>6.75</c:v>
                </c:pt>
                <c:pt idx="166">
                  <c:v>6.75</c:v>
                </c:pt>
                <c:pt idx="167">
                  <c:v>6.75</c:v>
                </c:pt>
                <c:pt idx="168">
                  <c:v>6.75</c:v>
                </c:pt>
                <c:pt idx="169">
                  <c:v>6.75</c:v>
                </c:pt>
                <c:pt idx="170">
                  <c:v>6.5</c:v>
                </c:pt>
                <c:pt idx="171">
                  <c:v>6.5</c:v>
                </c:pt>
                <c:pt idx="172">
                  <c:v>6.5</c:v>
                </c:pt>
                <c:pt idx="173">
                  <c:v>6.5</c:v>
                </c:pt>
                <c:pt idx="174">
                  <c:v>6.5</c:v>
                </c:pt>
                <c:pt idx="175">
                  <c:v>6.5</c:v>
                </c:pt>
                <c:pt idx="176">
                  <c:v>6.5</c:v>
                </c:pt>
                <c:pt idx="177">
                  <c:v>6</c:v>
                </c:pt>
                <c:pt idx="178">
                  <c:v>6</c:v>
                </c:pt>
                <c:pt idx="179">
                  <c:v>6</c:v>
                </c:pt>
                <c:pt idx="180">
                  <c:v>6</c:v>
                </c:pt>
                <c:pt idx="181">
                  <c:v>6</c:v>
                </c:pt>
                <c:pt idx="182">
                  <c:v>6</c:v>
                </c:pt>
                <c:pt idx="183">
                  <c:v>6</c:v>
                </c:pt>
                <c:pt idx="184">
                  <c:v>6</c:v>
                </c:pt>
                <c:pt idx="185">
                  <c:v>6</c:v>
                </c:pt>
                <c:pt idx="186">
                  <c:v>6</c:v>
                </c:pt>
                <c:pt idx="187">
                  <c:v>6</c:v>
                </c:pt>
                <c:pt idx="188">
                  <c:v>6</c:v>
                </c:pt>
                <c:pt idx="189">
                  <c:v>6</c:v>
                </c:pt>
                <c:pt idx="190">
                  <c:v>5.75</c:v>
                </c:pt>
                <c:pt idx="191">
                  <c:v>5.75</c:v>
                </c:pt>
                <c:pt idx="192">
                  <c:v>5.75</c:v>
                </c:pt>
                <c:pt idx="193">
                  <c:v>5.75</c:v>
                </c:pt>
                <c:pt idx="194">
                  <c:v>5.75</c:v>
                </c:pt>
                <c:pt idx="195">
                  <c:v>5.75</c:v>
                </c:pt>
                <c:pt idx="196">
                  <c:v>5.75</c:v>
                </c:pt>
                <c:pt idx="197">
                  <c:v>5.75</c:v>
                </c:pt>
                <c:pt idx="198">
                  <c:v>5.75</c:v>
                </c:pt>
                <c:pt idx="199">
                  <c:v>5.75</c:v>
                </c:pt>
                <c:pt idx="200">
                  <c:v>5.75</c:v>
                </c:pt>
                <c:pt idx="201">
                  <c:v>5.75</c:v>
                </c:pt>
                <c:pt idx="202">
                  <c:v>5.75</c:v>
                </c:pt>
                <c:pt idx="203">
                  <c:v>6.75</c:v>
                </c:pt>
                <c:pt idx="204">
                  <c:v>6.75</c:v>
                </c:pt>
                <c:pt idx="205">
                  <c:v>6.75</c:v>
                </c:pt>
                <c:pt idx="206">
                  <c:v>6.75</c:v>
                </c:pt>
                <c:pt idx="207">
                  <c:v>6.75</c:v>
                </c:pt>
                <c:pt idx="208">
                  <c:v>6.75</c:v>
                </c:pt>
                <c:pt idx="209">
                  <c:v>6.75</c:v>
                </c:pt>
                <c:pt idx="210">
                  <c:v>7</c:v>
                </c:pt>
                <c:pt idx="211">
                  <c:v>7</c:v>
                </c:pt>
                <c:pt idx="212">
                  <c:v>7</c:v>
                </c:pt>
                <c:pt idx="213">
                  <c:v>7</c:v>
                </c:pt>
                <c:pt idx="214">
                  <c:v>7</c:v>
                </c:pt>
                <c:pt idx="215">
                  <c:v>7</c:v>
                </c:pt>
                <c:pt idx="216">
                  <c:v>7</c:v>
                </c:pt>
                <c:pt idx="217">
                  <c:v>7</c:v>
                </c:pt>
                <c:pt idx="218">
                  <c:v>7</c:v>
                </c:pt>
                <c:pt idx="219">
                  <c:v>7</c:v>
                </c:pt>
                <c:pt idx="220">
                  <c:v>7</c:v>
                </c:pt>
                <c:pt idx="221">
                  <c:v>7</c:v>
                </c:pt>
                <c:pt idx="222">
                  <c:v>7.5</c:v>
                </c:pt>
                <c:pt idx="223">
                  <c:v>7.5</c:v>
                </c:pt>
                <c:pt idx="224">
                  <c:v>7.5</c:v>
                </c:pt>
                <c:pt idx="225">
                  <c:v>7.5</c:v>
                </c:pt>
                <c:pt idx="226">
                  <c:v>7.5</c:v>
                </c:pt>
                <c:pt idx="227">
                  <c:v>7.5</c:v>
                </c:pt>
                <c:pt idx="228">
                  <c:v>8</c:v>
                </c:pt>
                <c:pt idx="229">
                  <c:v>8</c:v>
                </c:pt>
                <c:pt idx="230">
                  <c:v>8</c:v>
                </c:pt>
                <c:pt idx="231">
                  <c:v>8</c:v>
                </c:pt>
                <c:pt idx="232">
                  <c:v>8</c:v>
                </c:pt>
                <c:pt idx="233">
                  <c:v>8</c:v>
                </c:pt>
                <c:pt idx="234">
                  <c:v>8</c:v>
                </c:pt>
                <c:pt idx="235">
                  <c:v>8.5</c:v>
                </c:pt>
                <c:pt idx="236">
                  <c:v>8.5</c:v>
                </c:pt>
                <c:pt idx="237">
                  <c:v>8.5</c:v>
                </c:pt>
                <c:pt idx="238">
                  <c:v>8.5</c:v>
                </c:pt>
                <c:pt idx="239">
                  <c:v>8.5</c:v>
                </c:pt>
                <c:pt idx="240">
                  <c:v>8.5</c:v>
                </c:pt>
                <c:pt idx="241">
                  <c:v>8.75</c:v>
                </c:pt>
                <c:pt idx="242">
                  <c:v>8.75</c:v>
                </c:pt>
                <c:pt idx="243">
                  <c:v>8.75</c:v>
                </c:pt>
                <c:pt idx="244">
                  <c:v>8.75</c:v>
                </c:pt>
                <c:pt idx="245">
                  <c:v>8.75</c:v>
                </c:pt>
                <c:pt idx="246">
                  <c:v>8.75</c:v>
                </c:pt>
                <c:pt idx="247">
                  <c:v>8.75</c:v>
                </c:pt>
                <c:pt idx="248">
                  <c:v>8.75</c:v>
                </c:pt>
                <c:pt idx="249">
                  <c:v>8.75</c:v>
                </c:pt>
                <c:pt idx="250">
                  <c:v>8.75</c:v>
                </c:pt>
                <c:pt idx="251">
                  <c:v>8.75</c:v>
                </c:pt>
                <c:pt idx="252">
                  <c:v>8.75</c:v>
                </c:pt>
                <c:pt idx="253">
                  <c:v>8.75</c:v>
                </c:pt>
                <c:pt idx="254">
                  <c:v>9.25</c:v>
                </c:pt>
                <c:pt idx="255">
                  <c:v>9.25</c:v>
                </c:pt>
                <c:pt idx="256">
                  <c:v>9.25</c:v>
                </c:pt>
                <c:pt idx="257">
                  <c:v>9.25</c:v>
                </c:pt>
                <c:pt idx="258">
                  <c:v>9.25</c:v>
                </c:pt>
                <c:pt idx="259">
                  <c:v>9.25</c:v>
                </c:pt>
                <c:pt idx="260">
                  <c:v>9.25</c:v>
                </c:pt>
                <c:pt idx="261">
                  <c:v>9.5</c:v>
                </c:pt>
                <c:pt idx="262">
                  <c:v>9.5</c:v>
                </c:pt>
                <c:pt idx="263">
                  <c:v>9.5</c:v>
                </c:pt>
                <c:pt idx="264">
                  <c:v>9.5</c:v>
                </c:pt>
                <c:pt idx="265">
                  <c:v>9.5</c:v>
                </c:pt>
                <c:pt idx="266">
                  <c:v>9.5</c:v>
                </c:pt>
                <c:pt idx="267">
                  <c:v>10.75</c:v>
                </c:pt>
                <c:pt idx="268">
                  <c:v>10.75</c:v>
                </c:pt>
                <c:pt idx="269">
                  <c:v>10.75</c:v>
                </c:pt>
                <c:pt idx="270">
                  <c:v>10.75</c:v>
                </c:pt>
                <c:pt idx="271">
                  <c:v>10.75</c:v>
                </c:pt>
                <c:pt idx="272">
                  <c:v>10.75</c:v>
                </c:pt>
                <c:pt idx="273">
                  <c:v>10.75</c:v>
                </c:pt>
                <c:pt idx="274">
                  <c:v>10.75</c:v>
                </c:pt>
                <c:pt idx="275">
                  <c:v>10.75</c:v>
                </c:pt>
                <c:pt idx="276">
                  <c:v>10.75</c:v>
                </c:pt>
                <c:pt idx="277">
                  <c:v>10.75</c:v>
                </c:pt>
                <c:pt idx="278">
                  <c:v>10.75</c:v>
                </c:pt>
                <c:pt idx="279">
                  <c:v>10.75</c:v>
                </c:pt>
                <c:pt idx="280">
                  <c:v>10.75</c:v>
                </c:pt>
                <c:pt idx="281">
                  <c:v>10.75</c:v>
                </c:pt>
                <c:pt idx="282">
                  <c:v>10.75</c:v>
                </c:pt>
                <c:pt idx="283">
                  <c:v>10.75</c:v>
                </c:pt>
                <c:pt idx="284">
                  <c:v>10.75</c:v>
                </c:pt>
                <c:pt idx="285">
                  <c:v>10.75</c:v>
                </c:pt>
                <c:pt idx="286">
                  <c:v>10.75</c:v>
                </c:pt>
                <c:pt idx="287">
                  <c:v>11</c:v>
                </c:pt>
                <c:pt idx="288">
                  <c:v>11</c:v>
                </c:pt>
                <c:pt idx="289">
                  <c:v>11</c:v>
                </c:pt>
                <c:pt idx="290">
                  <c:v>11</c:v>
                </c:pt>
                <c:pt idx="291">
                  <c:v>11</c:v>
                </c:pt>
                <c:pt idx="292">
                  <c:v>11</c:v>
                </c:pt>
                <c:pt idx="293">
                  <c:v>11.5</c:v>
                </c:pt>
                <c:pt idx="294">
                  <c:v>11.5</c:v>
                </c:pt>
                <c:pt idx="295">
                  <c:v>11.5</c:v>
                </c:pt>
                <c:pt idx="296">
                  <c:v>11.5</c:v>
                </c:pt>
                <c:pt idx="297">
                  <c:v>11.5</c:v>
                </c:pt>
                <c:pt idx="298">
                  <c:v>11.5</c:v>
                </c:pt>
                <c:pt idx="299">
                  <c:v>11.5</c:v>
                </c:pt>
                <c:pt idx="300">
                  <c:v>12</c:v>
                </c:pt>
                <c:pt idx="301">
                  <c:v>12</c:v>
                </c:pt>
                <c:pt idx="302">
                  <c:v>12</c:v>
                </c:pt>
                <c:pt idx="303">
                  <c:v>12</c:v>
                </c:pt>
                <c:pt idx="304">
                  <c:v>12</c:v>
                </c:pt>
                <c:pt idx="305">
                  <c:v>12</c:v>
                </c:pt>
                <c:pt idx="306">
                  <c:v>12.25</c:v>
                </c:pt>
                <c:pt idx="307">
                  <c:v>12.25</c:v>
                </c:pt>
                <c:pt idx="308">
                  <c:v>12.25</c:v>
                </c:pt>
              </c:numCache>
            </c:numRef>
          </c:val>
          <c:smooth val="0"/>
          <c:extLst>
            <c:ext xmlns:c16="http://schemas.microsoft.com/office/drawing/2014/chart" uri="{C3380CC4-5D6E-409C-BE32-E72D297353CC}">
              <c16:uniqueId val="{00000005-AF2C-4059-98EA-70A50D63DAEA}"/>
            </c:ext>
          </c:extLst>
        </c:ser>
        <c:dLbls>
          <c:showLegendKey val="0"/>
          <c:showVal val="0"/>
          <c:showCatName val="0"/>
          <c:showSerName val="0"/>
          <c:showPercent val="0"/>
          <c:showBubbleSize val="0"/>
        </c:dLbls>
        <c:smooth val="0"/>
        <c:axId val="567133440"/>
        <c:axId val="567125208"/>
      </c:lineChart>
      <c:dateAx>
        <c:axId val="567133440"/>
        <c:scaling>
          <c:orientation val="minMax"/>
          <c:max val="44925"/>
          <c:min val="44197"/>
        </c:scaling>
        <c:delete val="0"/>
        <c:axPos val="b"/>
        <c:numFmt formatCode="dd/mm/yy;@" sourceLinked="0"/>
        <c:majorTickMark val="out"/>
        <c:minorTickMark val="none"/>
        <c:tickLblPos val="low"/>
        <c:spPr>
          <a:ln w="6350">
            <a:solidFill>
              <a:sysClr val="windowText" lastClr="000000"/>
            </a:solidFill>
          </a:ln>
        </c:spPr>
        <c:txPr>
          <a:bodyPr rot="-5400000" vert="horz"/>
          <a:lstStyle/>
          <a:p>
            <a:pPr>
              <a:defRPr sz="600" b="0" i="0" u="none" strike="noStrike" baseline="0">
                <a:solidFill>
                  <a:srgbClr val="000000"/>
                </a:solidFill>
                <a:latin typeface="GHEA Grapalat" pitchFamily="50" charset="0"/>
                <a:ea typeface="Calibri"/>
                <a:cs typeface="Calibri"/>
              </a:defRPr>
            </a:pPr>
            <a:endParaRPr lang="en-US"/>
          </a:p>
        </c:txPr>
        <c:crossAx val="567125208"/>
        <c:crosses val="autoZero"/>
        <c:auto val="1"/>
        <c:lblOffset val="100"/>
        <c:baseTimeUnit val="days"/>
        <c:majorUnit val="45"/>
        <c:majorTimeUnit val="days"/>
      </c:dateAx>
      <c:valAx>
        <c:axId val="567125208"/>
        <c:scaling>
          <c:orientation val="minMax"/>
          <c:max val="13"/>
          <c:min val="2"/>
        </c:scaling>
        <c:delete val="0"/>
        <c:axPos val="l"/>
        <c:numFmt formatCode="_(* #,##0_);_(* \(#,##0\);_(* &quot;-&quot;_);_(@_)" sourceLinked="0"/>
        <c:majorTickMark val="out"/>
        <c:minorTickMark val="none"/>
        <c:tickLblPos val="nextTo"/>
        <c:spPr>
          <a:ln w="6350">
            <a:solidFill>
              <a:sysClr val="windowText" lastClr="000000"/>
            </a:solidFill>
          </a:ln>
        </c:spPr>
        <c:txPr>
          <a:bodyPr rot="0" vert="horz"/>
          <a:lstStyle/>
          <a:p>
            <a:pPr>
              <a:defRPr sz="600" b="0" i="0" u="none" strike="noStrike" baseline="0">
                <a:solidFill>
                  <a:srgbClr val="000000"/>
                </a:solidFill>
                <a:latin typeface="GHEA Grapalat" pitchFamily="50" charset="0"/>
                <a:ea typeface="Calibri"/>
                <a:cs typeface="Calibri"/>
              </a:defRPr>
            </a:pPr>
            <a:endParaRPr lang="en-US"/>
          </a:p>
        </c:txPr>
        <c:crossAx val="567133440"/>
        <c:crosses val="autoZero"/>
        <c:crossBetween val="between"/>
        <c:majorUnit val="1"/>
      </c:valAx>
    </c:plotArea>
    <c:legend>
      <c:legendPos val="r"/>
      <c:legendEntry>
        <c:idx val="2"/>
        <c:delete val="1"/>
      </c:legendEntry>
      <c:layout>
        <c:manualLayout>
          <c:xMode val="edge"/>
          <c:yMode val="edge"/>
          <c:x val="2.3796489451069765E-2"/>
          <c:y val="0.80635186237056067"/>
          <c:w val="0.95337695404409861"/>
          <c:h val="0.18078053623707713"/>
        </c:manualLayout>
      </c:layout>
      <c:overlay val="0"/>
      <c:txPr>
        <a:bodyPr/>
        <a:lstStyle/>
        <a:p>
          <a:pPr>
            <a:defRPr sz="900" b="0" i="1" u="none" strike="noStrike" baseline="-14000">
              <a:solidFill>
                <a:srgbClr val="000000"/>
              </a:solidFill>
              <a:latin typeface="GHEA Grapalat" pitchFamily="50" charset="0"/>
              <a:ea typeface="Calibri"/>
              <a:cs typeface="Calibri"/>
            </a:defRPr>
          </a:pPr>
          <a:endParaRPr lang="en-US"/>
        </a:p>
      </c:txPr>
    </c:legend>
    <c:plotVisOnly val="1"/>
    <c:dispBlanksAs val="gap"/>
    <c:showDLblsOverMax val="0"/>
  </c:chart>
  <c:spPr>
    <a:noFill/>
    <a:ln>
      <a:noFill/>
    </a:ln>
    <a:effectLst>
      <a:outerShdw sx="1000" sy="1000" algn="tl" rotWithShape="0">
        <a:prstClr val="black"/>
      </a:outerShdw>
    </a:effectLst>
  </c:spPr>
  <c:txPr>
    <a:bodyPr/>
    <a:lstStyle/>
    <a:p>
      <a:pPr>
        <a:defRPr sz="1000" b="0" i="0" u="none" strike="noStrike" baseline="0">
          <a:solidFill>
            <a:srgbClr val="000000"/>
          </a:solidFill>
          <a:latin typeface="Calibri"/>
          <a:ea typeface="Calibri"/>
          <a:cs typeface="Calibri"/>
        </a:defRPr>
      </a:pPr>
      <a:endParaRPr lang="en-US"/>
    </a:p>
  </c:txPr>
  <c:externalData r:id="rId2">
    <c:autoUpdate val="0"/>
  </c:externalData>
  <c:userShapes r:id="rId3"/>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45334146302429"/>
          <c:y val="5.5436507936507937E-2"/>
          <c:w val="0.84865877358611941"/>
          <c:h val="0.41249251267471621"/>
        </c:manualLayout>
      </c:layout>
      <c:areaChart>
        <c:grouping val="standard"/>
        <c:varyColors val="0"/>
        <c:ser>
          <c:idx val="0"/>
          <c:order val="0"/>
          <c:tx>
            <c:strRef>
              <c:f>'Գրաֆիկ 44'!$B$1</c:f>
              <c:strCache>
                <c:ptCount val="1"/>
                <c:pt idx="0">
                  <c:v>Deposit</c:v>
                </c:pt>
              </c:strCache>
            </c:strRef>
          </c:tx>
          <c:spPr>
            <a:solidFill>
              <a:schemeClr val="accent4">
                <a:lumMod val="60000"/>
                <a:lumOff val="40000"/>
              </a:schemeClr>
            </a:solidFill>
            <a:ln>
              <a:noFill/>
            </a:ln>
            <a:effectLst/>
          </c:spPr>
          <c:cat>
            <c:strRef>
              <c:f>'Գրաֆիկ 44'!$A$2:$A$133</c:f>
              <c:strCache>
                <c:ptCount val="48"/>
                <c:pt idx="0">
                  <c:v>J 19</c:v>
                </c:pt>
                <c:pt idx="1">
                  <c:v>F</c:v>
                </c:pt>
                <c:pt idx="2">
                  <c:v>M</c:v>
                </c:pt>
                <c:pt idx="3">
                  <c:v>A</c:v>
                </c:pt>
                <c:pt idx="4">
                  <c:v>M</c:v>
                </c:pt>
                <c:pt idx="5">
                  <c:v>J </c:v>
                </c:pt>
                <c:pt idx="6">
                  <c:v>J</c:v>
                </c:pt>
                <c:pt idx="7">
                  <c:v>A</c:v>
                </c:pt>
                <c:pt idx="8">
                  <c:v>S</c:v>
                </c:pt>
                <c:pt idx="9">
                  <c:v>O</c:v>
                </c:pt>
                <c:pt idx="10">
                  <c:v>N</c:v>
                </c:pt>
                <c:pt idx="11">
                  <c:v>D</c:v>
                </c:pt>
                <c:pt idx="12">
                  <c:v>J 20</c:v>
                </c:pt>
                <c:pt idx="13">
                  <c:v>F</c:v>
                </c:pt>
                <c:pt idx="14">
                  <c:v>M</c:v>
                </c:pt>
                <c:pt idx="15">
                  <c:v>A</c:v>
                </c:pt>
                <c:pt idx="16">
                  <c:v>M</c:v>
                </c:pt>
                <c:pt idx="17">
                  <c:v>J </c:v>
                </c:pt>
                <c:pt idx="18">
                  <c:v>J</c:v>
                </c:pt>
                <c:pt idx="19">
                  <c:v>A</c:v>
                </c:pt>
                <c:pt idx="20">
                  <c:v>S</c:v>
                </c:pt>
                <c:pt idx="21">
                  <c:v>O</c:v>
                </c:pt>
                <c:pt idx="22">
                  <c:v>N</c:v>
                </c:pt>
                <c:pt idx="23">
                  <c:v>D</c:v>
                </c:pt>
                <c:pt idx="24">
                  <c:v>J 21</c:v>
                </c:pt>
                <c:pt idx="25">
                  <c:v>F</c:v>
                </c:pt>
                <c:pt idx="26">
                  <c:v>M</c:v>
                </c:pt>
                <c:pt idx="27">
                  <c:v>A</c:v>
                </c:pt>
                <c:pt idx="28">
                  <c:v>M</c:v>
                </c:pt>
                <c:pt idx="29">
                  <c:v>J </c:v>
                </c:pt>
                <c:pt idx="30">
                  <c:v>J</c:v>
                </c:pt>
                <c:pt idx="31">
                  <c:v>A</c:v>
                </c:pt>
                <c:pt idx="32">
                  <c:v>S</c:v>
                </c:pt>
                <c:pt idx="33">
                  <c:v>O</c:v>
                </c:pt>
                <c:pt idx="34">
                  <c:v>N</c:v>
                </c:pt>
                <c:pt idx="35">
                  <c:v>D</c:v>
                </c:pt>
                <c:pt idx="36">
                  <c:v>J 22</c:v>
                </c:pt>
                <c:pt idx="37">
                  <c:v>F</c:v>
                </c:pt>
                <c:pt idx="38">
                  <c:v>M</c:v>
                </c:pt>
                <c:pt idx="39">
                  <c:v>A</c:v>
                </c:pt>
                <c:pt idx="40">
                  <c:v>M</c:v>
                </c:pt>
                <c:pt idx="41">
                  <c:v>J </c:v>
                </c:pt>
                <c:pt idx="42">
                  <c:v>J</c:v>
                </c:pt>
                <c:pt idx="43">
                  <c:v>A</c:v>
                </c:pt>
                <c:pt idx="44">
                  <c:v>S</c:v>
                </c:pt>
                <c:pt idx="45">
                  <c:v>O</c:v>
                </c:pt>
                <c:pt idx="46">
                  <c:v>N</c:v>
                </c:pt>
                <c:pt idx="47">
                  <c:v>D</c:v>
                </c:pt>
              </c:strCache>
            </c:strRef>
          </c:cat>
          <c:val>
            <c:numRef>
              <c:f>'Գրաֆիկ 44'!$B$2:$B$133</c:f>
              <c:numCache>
                <c:formatCode>_(* #,##0_);_(* \(#,##0\);_(* "-"??_);_(@_)</c:formatCode>
                <c:ptCount val="48"/>
                <c:pt idx="0">
                  <c:v>-12600.484023068422</c:v>
                </c:pt>
                <c:pt idx="1">
                  <c:v>-5615.6538013600002</c:v>
                </c:pt>
                <c:pt idx="2">
                  <c:v>-3465.4034589050002</c:v>
                </c:pt>
                <c:pt idx="3">
                  <c:v>-4660.0663568095242</c:v>
                </c:pt>
                <c:pt idx="4">
                  <c:v>-6623.2711130099997</c:v>
                </c:pt>
                <c:pt idx="5">
                  <c:v>-7223.3991951999997</c:v>
                </c:pt>
                <c:pt idx="6">
                  <c:v>-5932.5088729909094</c:v>
                </c:pt>
                <c:pt idx="7">
                  <c:v>-6712.1450965045451</c:v>
                </c:pt>
                <c:pt idx="8">
                  <c:v>-3424.2055773047623</c:v>
                </c:pt>
                <c:pt idx="9">
                  <c:v>-4000.4383561999998</c:v>
                </c:pt>
                <c:pt idx="10">
                  <c:v>-11279.836138295239</c:v>
                </c:pt>
                <c:pt idx="11">
                  <c:v>-7343.862752776191</c:v>
                </c:pt>
                <c:pt idx="12">
                  <c:v>-27212</c:v>
                </c:pt>
                <c:pt idx="13">
                  <c:v>-6938.8649492571421</c:v>
                </c:pt>
                <c:pt idx="14">
                  <c:v>-20249.852257304545</c:v>
                </c:pt>
                <c:pt idx="15">
                  <c:v>-27600.6577631</c:v>
                </c:pt>
                <c:pt idx="16">
                  <c:v>-10751.024455229999</c:v>
                </c:pt>
                <c:pt idx="17">
                  <c:v>-10474.399690036364</c:v>
                </c:pt>
                <c:pt idx="18">
                  <c:v>-10553.03884532174</c:v>
                </c:pt>
                <c:pt idx="19">
                  <c:v>-6929.1393442666667</c:v>
                </c:pt>
                <c:pt idx="20">
                  <c:v>-4500.3688524619047</c:v>
                </c:pt>
                <c:pt idx="21">
                  <c:v>-36693.866588827266</c:v>
                </c:pt>
                <c:pt idx="22">
                  <c:v>-59332.337346938089</c:v>
                </c:pt>
                <c:pt idx="23">
                  <c:v>-31600.814706863639</c:v>
                </c:pt>
                <c:pt idx="24">
                  <c:v>-17419.71403438889</c:v>
                </c:pt>
                <c:pt idx="25">
                  <c:v>-18426.82605624737</c:v>
                </c:pt>
                <c:pt idx="26">
                  <c:v>-14569.645242372728</c:v>
                </c:pt>
                <c:pt idx="27">
                  <c:v>-12851.853431785714</c:v>
                </c:pt>
                <c:pt idx="28">
                  <c:v>-6838.5960389649999</c:v>
                </c:pt>
                <c:pt idx="29">
                  <c:v>-5729.4399375739131</c:v>
                </c:pt>
                <c:pt idx="30">
                  <c:v>-8210.6484018238098</c:v>
                </c:pt>
                <c:pt idx="31">
                  <c:v>-3959.687484440909</c:v>
                </c:pt>
                <c:pt idx="32">
                  <c:v>-7027.2492172238099</c:v>
                </c:pt>
                <c:pt idx="33">
                  <c:v>-9208.2685709727266</c:v>
                </c:pt>
                <c:pt idx="34">
                  <c:v>-6296.4462951363648</c:v>
                </c:pt>
                <c:pt idx="35">
                  <c:v>-4748.4752023636365</c:v>
                </c:pt>
                <c:pt idx="36">
                  <c:v>-7356.5226207736841</c:v>
                </c:pt>
                <c:pt idx="37">
                  <c:v>-9326.66061644</c:v>
                </c:pt>
                <c:pt idx="38">
                  <c:v>-3862.0512764818181</c:v>
                </c:pt>
                <c:pt idx="39">
                  <c:v>-6310.8635029333336</c:v>
                </c:pt>
                <c:pt idx="40">
                  <c:v>-4203.2732387523811</c:v>
                </c:pt>
                <c:pt idx="41">
                  <c:v>-7271.9982721136366</c:v>
                </c:pt>
                <c:pt idx="42">
                  <c:v>-7636.6211301400008</c:v>
                </c:pt>
                <c:pt idx="43">
                  <c:v>-4016.0974389391308</c:v>
                </c:pt>
                <c:pt idx="44">
                  <c:v>-3503.1485975285718</c:v>
                </c:pt>
                <c:pt idx="45">
                  <c:v>-1295.5397260190477</c:v>
                </c:pt>
                <c:pt idx="46">
                  <c:v>-9825.1493150590904</c:v>
                </c:pt>
                <c:pt idx="47">
                  <c:v>-5442.2743462090903</c:v>
                </c:pt>
              </c:numCache>
            </c:numRef>
          </c:val>
          <c:extLst>
            <c:ext xmlns:c16="http://schemas.microsoft.com/office/drawing/2014/chart" uri="{C3380CC4-5D6E-409C-BE32-E72D297353CC}">
              <c16:uniqueId val="{00000000-36F5-4164-89EE-D7EADE07F127}"/>
            </c:ext>
          </c:extLst>
        </c:ser>
        <c:ser>
          <c:idx val="1"/>
          <c:order val="1"/>
          <c:tx>
            <c:strRef>
              <c:f>'Գրաֆիկ 44'!$C$1</c:f>
              <c:strCache>
                <c:ptCount val="1"/>
                <c:pt idx="0">
                  <c:v>Deposit auctions</c:v>
                </c:pt>
              </c:strCache>
            </c:strRef>
          </c:tx>
          <c:spPr>
            <a:solidFill>
              <a:schemeClr val="accent2">
                <a:lumMod val="40000"/>
                <a:lumOff val="60000"/>
              </a:schemeClr>
            </a:solidFill>
            <a:ln>
              <a:noFill/>
            </a:ln>
            <a:effectLst/>
          </c:spPr>
          <c:cat>
            <c:strRef>
              <c:f>'Գրաֆիկ 44'!$A$2:$A$133</c:f>
              <c:strCache>
                <c:ptCount val="48"/>
                <c:pt idx="0">
                  <c:v>J 19</c:v>
                </c:pt>
                <c:pt idx="1">
                  <c:v>F</c:v>
                </c:pt>
                <c:pt idx="2">
                  <c:v>M</c:v>
                </c:pt>
                <c:pt idx="3">
                  <c:v>A</c:v>
                </c:pt>
                <c:pt idx="4">
                  <c:v>M</c:v>
                </c:pt>
                <c:pt idx="5">
                  <c:v>J </c:v>
                </c:pt>
                <c:pt idx="6">
                  <c:v>J</c:v>
                </c:pt>
                <c:pt idx="7">
                  <c:v>A</c:v>
                </c:pt>
                <c:pt idx="8">
                  <c:v>S</c:v>
                </c:pt>
                <c:pt idx="9">
                  <c:v>O</c:v>
                </c:pt>
                <c:pt idx="10">
                  <c:v>N</c:v>
                </c:pt>
                <c:pt idx="11">
                  <c:v>D</c:v>
                </c:pt>
                <c:pt idx="12">
                  <c:v>J 20</c:v>
                </c:pt>
                <c:pt idx="13">
                  <c:v>F</c:v>
                </c:pt>
                <c:pt idx="14">
                  <c:v>M</c:v>
                </c:pt>
                <c:pt idx="15">
                  <c:v>A</c:v>
                </c:pt>
                <c:pt idx="16">
                  <c:v>M</c:v>
                </c:pt>
                <c:pt idx="17">
                  <c:v>J </c:v>
                </c:pt>
                <c:pt idx="18">
                  <c:v>J</c:v>
                </c:pt>
                <c:pt idx="19">
                  <c:v>A</c:v>
                </c:pt>
                <c:pt idx="20">
                  <c:v>S</c:v>
                </c:pt>
                <c:pt idx="21">
                  <c:v>O</c:v>
                </c:pt>
                <c:pt idx="22">
                  <c:v>N</c:v>
                </c:pt>
                <c:pt idx="23">
                  <c:v>D</c:v>
                </c:pt>
                <c:pt idx="24">
                  <c:v>J 21</c:v>
                </c:pt>
                <c:pt idx="25">
                  <c:v>F</c:v>
                </c:pt>
                <c:pt idx="26">
                  <c:v>M</c:v>
                </c:pt>
                <c:pt idx="27">
                  <c:v>A</c:v>
                </c:pt>
                <c:pt idx="28">
                  <c:v>M</c:v>
                </c:pt>
                <c:pt idx="29">
                  <c:v>J </c:v>
                </c:pt>
                <c:pt idx="30">
                  <c:v>J</c:v>
                </c:pt>
                <c:pt idx="31">
                  <c:v>A</c:v>
                </c:pt>
                <c:pt idx="32">
                  <c:v>S</c:v>
                </c:pt>
                <c:pt idx="33">
                  <c:v>O</c:v>
                </c:pt>
                <c:pt idx="34">
                  <c:v>N</c:v>
                </c:pt>
                <c:pt idx="35">
                  <c:v>D</c:v>
                </c:pt>
                <c:pt idx="36">
                  <c:v>J 22</c:v>
                </c:pt>
                <c:pt idx="37">
                  <c:v>F</c:v>
                </c:pt>
                <c:pt idx="38">
                  <c:v>M</c:v>
                </c:pt>
                <c:pt idx="39">
                  <c:v>A</c:v>
                </c:pt>
                <c:pt idx="40">
                  <c:v>M</c:v>
                </c:pt>
                <c:pt idx="41">
                  <c:v>J </c:v>
                </c:pt>
                <c:pt idx="42">
                  <c:v>J</c:v>
                </c:pt>
                <c:pt idx="43">
                  <c:v>A</c:v>
                </c:pt>
                <c:pt idx="44">
                  <c:v>S</c:v>
                </c:pt>
                <c:pt idx="45">
                  <c:v>O</c:v>
                </c:pt>
                <c:pt idx="46">
                  <c:v>N</c:v>
                </c:pt>
                <c:pt idx="47">
                  <c:v>D</c:v>
                </c:pt>
              </c:strCache>
            </c:strRef>
          </c:cat>
          <c:val>
            <c:numRef>
              <c:f>'Գրաֆիկ 44'!$C$2:$C$133</c:f>
              <c:numCache>
                <c:formatCode>_(* #,##0_);_(* \(#,##0\);_(* "-"??_);_(@_)</c:formatCode>
                <c:ptCount val="4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-13676.406653704546</c:v>
                </c:pt>
                <c:pt idx="15">
                  <c:v>-22266.777981671428</c:v>
                </c:pt>
                <c:pt idx="16">
                  <c:v>-6328.1015385749997</c:v>
                </c:pt>
                <c:pt idx="17">
                  <c:v>-1864.4989821318181</c:v>
                </c:pt>
                <c:pt idx="18">
                  <c:v>0</c:v>
                </c:pt>
                <c:pt idx="19">
                  <c:v>0</c:v>
                </c:pt>
                <c:pt idx="20">
                  <c:v>0</c:v>
                </c:pt>
                <c:pt idx="21">
                  <c:v>-28584.16639012727</c:v>
                </c:pt>
                <c:pt idx="22">
                  <c:v>-54493.878590776185</c:v>
                </c:pt>
                <c:pt idx="23">
                  <c:v>-23895.552318640912</c:v>
                </c:pt>
                <c:pt idx="24">
                  <c:v>-12172.729542033332</c:v>
                </c:pt>
                <c:pt idx="25">
                  <c:v>-9610.0704686421068</c:v>
                </c:pt>
                <c:pt idx="26">
                  <c:v>-8666.725690686364</c:v>
                </c:pt>
                <c:pt idx="27">
                  <c:v>-7294.1015726904761</c:v>
                </c:pt>
                <c:pt idx="28">
                  <c:v>-4218.2812444499996</c:v>
                </c:pt>
                <c:pt idx="29">
                  <c:v>-4230.9563430521739</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numCache>
            </c:numRef>
          </c:val>
          <c:extLst>
            <c:ext xmlns:c16="http://schemas.microsoft.com/office/drawing/2014/chart" uri="{C3380CC4-5D6E-409C-BE32-E72D297353CC}">
              <c16:uniqueId val="{00000001-36F5-4164-89EE-D7EADE07F127}"/>
            </c:ext>
          </c:extLst>
        </c:ser>
        <c:ser>
          <c:idx val="2"/>
          <c:order val="2"/>
          <c:tx>
            <c:strRef>
              <c:f>'Գրաֆիկ 44'!$D$1</c:f>
              <c:strCache>
                <c:ptCount val="1"/>
                <c:pt idx="0">
                  <c:v>Reverse repo</c:v>
                </c:pt>
              </c:strCache>
            </c:strRef>
          </c:tx>
          <c:spPr>
            <a:solidFill>
              <a:schemeClr val="accent3"/>
            </a:solidFill>
            <a:ln>
              <a:noFill/>
            </a:ln>
            <a:effectLst/>
          </c:spPr>
          <c:cat>
            <c:strRef>
              <c:f>'Գրաֆիկ 44'!$A$2:$A$133</c:f>
              <c:strCache>
                <c:ptCount val="48"/>
                <c:pt idx="0">
                  <c:v>J 19</c:v>
                </c:pt>
                <c:pt idx="1">
                  <c:v>F</c:v>
                </c:pt>
                <c:pt idx="2">
                  <c:v>M</c:v>
                </c:pt>
                <c:pt idx="3">
                  <c:v>A</c:v>
                </c:pt>
                <c:pt idx="4">
                  <c:v>M</c:v>
                </c:pt>
                <c:pt idx="5">
                  <c:v>J </c:v>
                </c:pt>
                <c:pt idx="6">
                  <c:v>J</c:v>
                </c:pt>
                <c:pt idx="7">
                  <c:v>A</c:v>
                </c:pt>
                <c:pt idx="8">
                  <c:v>S</c:v>
                </c:pt>
                <c:pt idx="9">
                  <c:v>O</c:v>
                </c:pt>
                <c:pt idx="10">
                  <c:v>N</c:v>
                </c:pt>
                <c:pt idx="11">
                  <c:v>D</c:v>
                </c:pt>
                <c:pt idx="12">
                  <c:v>J 20</c:v>
                </c:pt>
                <c:pt idx="13">
                  <c:v>F</c:v>
                </c:pt>
                <c:pt idx="14">
                  <c:v>M</c:v>
                </c:pt>
                <c:pt idx="15">
                  <c:v>A</c:v>
                </c:pt>
                <c:pt idx="16">
                  <c:v>M</c:v>
                </c:pt>
                <c:pt idx="17">
                  <c:v>J </c:v>
                </c:pt>
                <c:pt idx="18">
                  <c:v>J</c:v>
                </c:pt>
                <c:pt idx="19">
                  <c:v>A</c:v>
                </c:pt>
                <c:pt idx="20">
                  <c:v>S</c:v>
                </c:pt>
                <c:pt idx="21">
                  <c:v>O</c:v>
                </c:pt>
                <c:pt idx="22">
                  <c:v>N</c:v>
                </c:pt>
                <c:pt idx="23">
                  <c:v>D</c:v>
                </c:pt>
                <c:pt idx="24">
                  <c:v>J 21</c:v>
                </c:pt>
                <c:pt idx="25">
                  <c:v>F</c:v>
                </c:pt>
                <c:pt idx="26">
                  <c:v>M</c:v>
                </c:pt>
                <c:pt idx="27">
                  <c:v>A</c:v>
                </c:pt>
                <c:pt idx="28">
                  <c:v>M</c:v>
                </c:pt>
                <c:pt idx="29">
                  <c:v>J </c:v>
                </c:pt>
                <c:pt idx="30">
                  <c:v>J</c:v>
                </c:pt>
                <c:pt idx="31">
                  <c:v>A</c:v>
                </c:pt>
                <c:pt idx="32">
                  <c:v>S</c:v>
                </c:pt>
                <c:pt idx="33">
                  <c:v>O</c:v>
                </c:pt>
                <c:pt idx="34">
                  <c:v>N</c:v>
                </c:pt>
                <c:pt idx="35">
                  <c:v>D</c:v>
                </c:pt>
                <c:pt idx="36">
                  <c:v>J 22</c:v>
                </c:pt>
                <c:pt idx="37">
                  <c:v>F</c:v>
                </c:pt>
                <c:pt idx="38">
                  <c:v>M</c:v>
                </c:pt>
                <c:pt idx="39">
                  <c:v>A</c:v>
                </c:pt>
                <c:pt idx="40">
                  <c:v>M</c:v>
                </c:pt>
                <c:pt idx="41">
                  <c:v>J </c:v>
                </c:pt>
                <c:pt idx="42">
                  <c:v>J</c:v>
                </c:pt>
                <c:pt idx="43">
                  <c:v>A</c:v>
                </c:pt>
                <c:pt idx="44">
                  <c:v>S</c:v>
                </c:pt>
                <c:pt idx="45">
                  <c:v>O</c:v>
                </c:pt>
                <c:pt idx="46">
                  <c:v>N</c:v>
                </c:pt>
                <c:pt idx="47">
                  <c:v>D</c:v>
                </c:pt>
              </c:strCache>
            </c:strRef>
          </c:cat>
          <c:val>
            <c:numRef>
              <c:f>'Գրաֆիկ 44'!$D$2:$D$133</c:f>
              <c:numCache>
                <c:formatCode>_(* #,##0_);_(* \(#,##0\);_(* "-"??_);_(@_)</c:formatCode>
                <c:ptCount val="4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-13676.406653704546</c:v>
                </c:pt>
                <c:pt idx="15">
                  <c:v>-22266.777981671428</c:v>
                </c:pt>
                <c:pt idx="16">
                  <c:v>-6328.1015385749997</c:v>
                </c:pt>
                <c:pt idx="17">
                  <c:v>-1864.4989821318181</c:v>
                </c:pt>
                <c:pt idx="18">
                  <c:v>0</c:v>
                </c:pt>
                <c:pt idx="19">
                  <c:v>0</c:v>
                </c:pt>
                <c:pt idx="20">
                  <c:v>0</c:v>
                </c:pt>
                <c:pt idx="21">
                  <c:v>-28584.16639012727</c:v>
                </c:pt>
                <c:pt idx="22">
                  <c:v>-54493.878590776185</c:v>
                </c:pt>
                <c:pt idx="23">
                  <c:v>-23895.552318640912</c:v>
                </c:pt>
                <c:pt idx="24">
                  <c:v>-12172.729542033332</c:v>
                </c:pt>
                <c:pt idx="25">
                  <c:v>-9610.0704686421068</c:v>
                </c:pt>
                <c:pt idx="26">
                  <c:v>-8666.725690686364</c:v>
                </c:pt>
                <c:pt idx="27">
                  <c:v>-7294.1015726904761</c:v>
                </c:pt>
                <c:pt idx="28">
                  <c:v>-4218.2812444499996</c:v>
                </c:pt>
                <c:pt idx="29">
                  <c:v>-4230.9563430521739</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numCache>
            </c:numRef>
          </c:val>
          <c:extLst>
            <c:ext xmlns:c16="http://schemas.microsoft.com/office/drawing/2014/chart" uri="{C3380CC4-5D6E-409C-BE32-E72D297353CC}">
              <c16:uniqueId val="{00000002-36F5-4164-89EE-D7EADE07F127}"/>
            </c:ext>
          </c:extLst>
        </c:ser>
        <c:ser>
          <c:idx val="3"/>
          <c:order val="3"/>
          <c:tx>
            <c:strRef>
              <c:f>'Գրաֆիկ 44'!$E$1</c:f>
              <c:strCache>
                <c:ptCount val="1"/>
                <c:pt idx="0">
                  <c:v>Foreign curreny swap (attraction)</c:v>
                </c:pt>
              </c:strCache>
            </c:strRef>
          </c:tx>
          <c:spPr>
            <a:solidFill>
              <a:srgbClr val="FF0000"/>
            </a:solidFill>
            <a:ln>
              <a:noFill/>
            </a:ln>
            <a:effectLst/>
          </c:spPr>
          <c:cat>
            <c:strRef>
              <c:f>'Գրաֆիկ 44'!$A$2:$A$133</c:f>
              <c:strCache>
                <c:ptCount val="48"/>
                <c:pt idx="0">
                  <c:v>J 19</c:v>
                </c:pt>
                <c:pt idx="1">
                  <c:v>F</c:v>
                </c:pt>
                <c:pt idx="2">
                  <c:v>M</c:v>
                </c:pt>
                <c:pt idx="3">
                  <c:v>A</c:v>
                </c:pt>
                <c:pt idx="4">
                  <c:v>M</c:v>
                </c:pt>
                <c:pt idx="5">
                  <c:v>J </c:v>
                </c:pt>
                <c:pt idx="6">
                  <c:v>J</c:v>
                </c:pt>
                <c:pt idx="7">
                  <c:v>A</c:v>
                </c:pt>
                <c:pt idx="8">
                  <c:v>S</c:v>
                </c:pt>
                <c:pt idx="9">
                  <c:v>O</c:v>
                </c:pt>
                <c:pt idx="10">
                  <c:v>N</c:v>
                </c:pt>
                <c:pt idx="11">
                  <c:v>D</c:v>
                </c:pt>
                <c:pt idx="12">
                  <c:v>J 20</c:v>
                </c:pt>
                <c:pt idx="13">
                  <c:v>F</c:v>
                </c:pt>
                <c:pt idx="14">
                  <c:v>M</c:v>
                </c:pt>
                <c:pt idx="15">
                  <c:v>A</c:v>
                </c:pt>
                <c:pt idx="16">
                  <c:v>M</c:v>
                </c:pt>
                <c:pt idx="17">
                  <c:v>J </c:v>
                </c:pt>
                <c:pt idx="18">
                  <c:v>J</c:v>
                </c:pt>
                <c:pt idx="19">
                  <c:v>A</c:v>
                </c:pt>
                <c:pt idx="20">
                  <c:v>S</c:v>
                </c:pt>
                <c:pt idx="21">
                  <c:v>O</c:v>
                </c:pt>
                <c:pt idx="22">
                  <c:v>N</c:v>
                </c:pt>
                <c:pt idx="23">
                  <c:v>D</c:v>
                </c:pt>
                <c:pt idx="24">
                  <c:v>J 21</c:v>
                </c:pt>
                <c:pt idx="25">
                  <c:v>F</c:v>
                </c:pt>
                <c:pt idx="26">
                  <c:v>M</c:v>
                </c:pt>
                <c:pt idx="27">
                  <c:v>A</c:v>
                </c:pt>
                <c:pt idx="28">
                  <c:v>M</c:v>
                </c:pt>
                <c:pt idx="29">
                  <c:v>J </c:v>
                </c:pt>
                <c:pt idx="30">
                  <c:v>J</c:v>
                </c:pt>
                <c:pt idx="31">
                  <c:v>A</c:v>
                </c:pt>
                <c:pt idx="32">
                  <c:v>S</c:v>
                </c:pt>
                <c:pt idx="33">
                  <c:v>O</c:v>
                </c:pt>
                <c:pt idx="34">
                  <c:v>N</c:v>
                </c:pt>
                <c:pt idx="35">
                  <c:v>D</c:v>
                </c:pt>
                <c:pt idx="36">
                  <c:v>J 22</c:v>
                </c:pt>
                <c:pt idx="37">
                  <c:v>F</c:v>
                </c:pt>
                <c:pt idx="38">
                  <c:v>M</c:v>
                </c:pt>
                <c:pt idx="39">
                  <c:v>A</c:v>
                </c:pt>
                <c:pt idx="40">
                  <c:v>M</c:v>
                </c:pt>
                <c:pt idx="41">
                  <c:v>J </c:v>
                </c:pt>
                <c:pt idx="42">
                  <c:v>J</c:v>
                </c:pt>
                <c:pt idx="43">
                  <c:v>A</c:v>
                </c:pt>
                <c:pt idx="44">
                  <c:v>S</c:v>
                </c:pt>
                <c:pt idx="45">
                  <c:v>O</c:v>
                </c:pt>
                <c:pt idx="46">
                  <c:v>N</c:v>
                </c:pt>
                <c:pt idx="47">
                  <c:v>D</c:v>
                </c:pt>
              </c:strCache>
            </c:strRef>
          </c:cat>
          <c:val>
            <c:numRef>
              <c:f>'Գրաֆիկ 44'!$E$2:$E$133</c:f>
              <c:numCache>
                <c:formatCode>_(* #,##0_);_(* \(#,##0\);_(* "-"??_);_(@_)</c:formatCode>
                <c:ptCount val="4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-13676.406653704546</c:v>
                </c:pt>
                <c:pt idx="15">
                  <c:v>-22266.777981671428</c:v>
                </c:pt>
                <c:pt idx="16">
                  <c:v>-6328.1015385749997</c:v>
                </c:pt>
                <c:pt idx="17">
                  <c:v>-1864.4989821318181</c:v>
                </c:pt>
                <c:pt idx="18">
                  <c:v>0</c:v>
                </c:pt>
                <c:pt idx="19">
                  <c:v>0</c:v>
                </c:pt>
                <c:pt idx="20">
                  <c:v>0</c:v>
                </c:pt>
                <c:pt idx="21">
                  <c:v>-28584.16639012727</c:v>
                </c:pt>
                <c:pt idx="22">
                  <c:v>-54493.878590776185</c:v>
                </c:pt>
                <c:pt idx="23">
                  <c:v>-23895.552318640912</c:v>
                </c:pt>
                <c:pt idx="24">
                  <c:v>-12172.729542033332</c:v>
                </c:pt>
                <c:pt idx="25">
                  <c:v>-9610.0704686421068</c:v>
                </c:pt>
                <c:pt idx="26">
                  <c:v>-8666.725690686364</c:v>
                </c:pt>
                <c:pt idx="27">
                  <c:v>-7294.1015726904761</c:v>
                </c:pt>
                <c:pt idx="28">
                  <c:v>-4218.2812444499996</c:v>
                </c:pt>
                <c:pt idx="29">
                  <c:v>-4230.9563430521739</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numCache>
            </c:numRef>
          </c:val>
          <c:extLst>
            <c:ext xmlns:c16="http://schemas.microsoft.com/office/drawing/2014/chart" uri="{C3380CC4-5D6E-409C-BE32-E72D297353CC}">
              <c16:uniqueId val="{00000003-36F5-4164-89EE-D7EADE07F127}"/>
            </c:ext>
          </c:extLst>
        </c:ser>
        <c:ser>
          <c:idx val="4"/>
          <c:order val="4"/>
          <c:tx>
            <c:strRef>
              <c:f>'Գրաֆիկ 44'!$F$1</c:f>
              <c:strCache>
                <c:ptCount val="1"/>
                <c:pt idx="0">
                  <c:v>Repo (up to 7 days)</c:v>
                </c:pt>
              </c:strCache>
            </c:strRef>
          </c:tx>
          <c:spPr>
            <a:solidFill>
              <a:schemeClr val="accent5">
                <a:lumMod val="40000"/>
                <a:lumOff val="60000"/>
              </a:schemeClr>
            </a:solidFill>
            <a:ln>
              <a:noFill/>
            </a:ln>
            <a:effectLst/>
          </c:spPr>
          <c:cat>
            <c:strRef>
              <c:f>'Գրաֆիկ 44'!$A$2:$A$133</c:f>
              <c:strCache>
                <c:ptCount val="48"/>
                <c:pt idx="0">
                  <c:v>J 19</c:v>
                </c:pt>
                <c:pt idx="1">
                  <c:v>F</c:v>
                </c:pt>
                <c:pt idx="2">
                  <c:v>M</c:v>
                </c:pt>
                <c:pt idx="3">
                  <c:v>A</c:v>
                </c:pt>
                <c:pt idx="4">
                  <c:v>M</c:v>
                </c:pt>
                <c:pt idx="5">
                  <c:v>J </c:v>
                </c:pt>
                <c:pt idx="6">
                  <c:v>J</c:v>
                </c:pt>
                <c:pt idx="7">
                  <c:v>A</c:v>
                </c:pt>
                <c:pt idx="8">
                  <c:v>S</c:v>
                </c:pt>
                <c:pt idx="9">
                  <c:v>O</c:v>
                </c:pt>
                <c:pt idx="10">
                  <c:v>N</c:v>
                </c:pt>
                <c:pt idx="11">
                  <c:v>D</c:v>
                </c:pt>
                <c:pt idx="12">
                  <c:v>J 20</c:v>
                </c:pt>
                <c:pt idx="13">
                  <c:v>F</c:v>
                </c:pt>
                <c:pt idx="14">
                  <c:v>M</c:v>
                </c:pt>
                <c:pt idx="15">
                  <c:v>A</c:v>
                </c:pt>
                <c:pt idx="16">
                  <c:v>M</c:v>
                </c:pt>
                <c:pt idx="17">
                  <c:v>J </c:v>
                </c:pt>
                <c:pt idx="18">
                  <c:v>J</c:v>
                </c:pt>
                <c:pt idx="19">
                  <c:v>A</c:v>
                </c:pt>
                <c:pt idx="20">
                  <c:v>S</c:v>
                </c:pt>
                <c:pt idx="21">
                  <c:v>O</c:v>
                </c:pt>
                <c:pt idx="22">
                  <c:v>N</c:v>
                </c:pt>
                <c:pt idx="23">
                  <c:v>D</c:v>
                </c:pt>
                <c:pt idx="24">
                  <c:v>J 21</c:v>
                </c:pt>
                <c:pt idx="25">
                  <c:v>F</c:v>
                </c:pt>
                <c:pt idx="26">
                  <c:v>M</c:v>
                </c:pt>
                <c:pt idx="27">
                  <c:v>A</c:v>
                </c:pt>
                <c:pt idx="28">
                  <c:v>M</c:v>
                </c:pt>
                <c:pt idx="29">
                  <c:v>J </c:v>
                </c:pt>
                <c:pt idx="30">
                  <c:v>J</c:v>
                </c:pt>
                <c:pt idx="31">
                  <c:v>A</c:v>
                </c:pt>
                <c:pt idx="32">
                  <c:v>S</c:v>
                </c:pt>
                <c:pt idx="33">
                  <c:v>O</c:v>
                </c:pt>
                <c:pt idx="34">
                  <c:v>N</c:v>
                </c:pt>
                <c:pt idx="35">
                  <c:v>D</c:v>
                </c:pt>
                <c:pt idx="36">
                  <c:v>J 22</c:v>
                </c:pt>
                <c:pt idx="37">
                  <c:v>F</c:v>
                </c:pt>
                <c:pt idx="38">
                  <c:v>M</c:v>
                </c:pt>
                <c:pt idx="39">
                  <c:v>A</c:v>
                </c:pt>
                <c:pt idx="40">
                  <c:v>M</c:v>
                </c:pt>
                <c:pt idx="41">
                  <c:v>J </c:v>
                </c:pt>
                <c:pt idx="42">
                  <c:v>J</c:v>
                </c:pt>
                <c:pt idx="43">
                  <c:v>A</c:v>
                </c:pt>
                <c:pt idx="44">
                  <c:v>S</c:v>
                </c:pt>
                <c:pt idx="45">
                  <c:v>O</c:v>
                </c:pt>
                <c:pt idx="46">
                  <c:v>N</c:v>
                </c:pt>
                <c:pt idx="47">
                  <c:v>D</c:v>
                </c:pt>
              </c:strCache>
            </c:strRef>
          </c:cat>
          <c:val>
            <c:numRef>
              <c:f>'Գրաֆիկ 44'!$F$2:$F$133</c:f>
              <c:numCache>
                <c:formatCode>_(* #,##0_);_(* \(#,##0\);_(* "-"??_);_(@_)</c:formatCode>
                <c:ptCount val="48"/>
                <c:pt idx="0">
                  <c:v>182985.74685497896</c:v>
                </c:pt>
                <c:pt idx="1">
                  <c:v>163689.43833940884</c:v>
                </c:pt>
                <c:pt idx="2">
                  <c:v>188102.7029269</c:v>
                </c:pt>
                <c:pt idx="3">
                  <c:v>235436.16015652381</c:v>
                </c:pt>
                <c:pt idx="4">
                  <c:v>204193.76919004996</c:v>
                </c:pt>
                <c:pt idx="5">
                  <c:v>176754.43913434999</c:v>
                </c:pt>
                <c:pt idx="6">
                  <c:v>191040.36448695452</c:v>
                </c:pt>
                <c:pt idx="7">
                  <c:v>163236.56805622726</c:v>
                </c:pt>
                <c:pt idx="8">
                  <c:v>145426.91985814285</c:v>
                </c:pt>
                <c:pt idx="9">
                  <c:v>108677.600792</c:v>
                </c:pt>
                <c:pt idx="10">
                  <c:v>71366.087153238099</c:v>
                </c:pt>
                <c:pt idx="11">
                  <c:v>80186.295092952379</c:v>
                </c:pt>
                <c:pt idx="12">
                  <c:v>78510</c:v>
                </c:pt>
                <c:pt idx="13">
                  <c:v>82371.931012285713</c:v>
                </c:pt>
                <c:pt idx="14">
                  <c:v>80865.822938454527</c:v>
                </c:pt>
                <c:pt idx="15">
                  <c:v>162340.00692166665</c:v>
                </c:pt>
                <c:pt idx="16">
                  <c:v>154492.2913055</c:v>
                </c:pt>
                <c:pt idx="17">
                  <c:v>154223.61185190908</c:v>
                </c:pt>
                <c:pt idx="18">
                  <c:v>146821.8785950435</c:v>
                </c:pt>
                <c:pt idx="19">
                  <c:v>171973.14317304766</c:v>
                </c:pt>
                <c:pt idx="20">
                  <c:v>141737.30538828572</c:v>
                </c:pt>
                <c:pt idx="21">
                  <c:v>231249.96661209091</c:v>
                </c:pt>
                <c:pt idx="22">
                  <c:v>306518.38919533335</c:v>
                </c:pt>
                <c:pt idx="23">
                  <c:v>297666.25441868184</c:v>
                </c:pt>
                <c:pt idx="24">
                  <c:v>325061.11440594448</c:v>
                </c:pt>
                <c:pt idx="25">
                  <c:v>309030.52280157892</c:v>
                </c:pt>
                <c:pt idx="26">
                  <c:v>267087.46179977275</c:v>
                </c:pt>
                <c:pt idx="27">
                  <c:v>301385.19931971421</c:v>
                </c:pt>
                <c:pt idx="28">
                  <c:v>402263.26006959996</c:v>
                </c:pt>
                <c:pt idx="29">
                  <c:v>454878.85207017395</c:v>
                </c:pt>
                <c:pt idx="30">
                  <c:v>463652.40015195246</c:v>
                </c:pt>
                <c:pt idx="31">
                  <c:v>469454.35032290913</c:v>
                </c:pt>
                <c:pt idx="32">
                  <c:v>455655.92919671431</c:v>
                </c:pt>
                <c:pt idx="33">
                  <c:v>459290.3565727729</c:v>
                </c:pt>
                <c:pt idx="34">
                  <c:v>421989.48358399997</c:v>
                </c:pt>
                <c:pt idx="35">
                  <c:v>404598.7359243636</c:v>
                </c:pt>
                <c:pt idx="36">
                  <c:v>380888.339798</c:v>
                </c:pt>
                <c:pt idx="37">
                  <c:v>388794.29505039996</c:v>
                </c:pt>
                <c:pt idx="38">
                  <c:v>397358.96631186368</c:v>
                </c:pt>
                <c:pt idx="39">
                  <c:v>380084.48093995237</c:v>
                </c:pt>
                <c:pt idx="40">
                  <c:v>368451.9927711428</c:v>
                </c:pt>
                <c:pt idx="41">
                  <c:v>376189.36200354545</c:v>
                </c:pt>
                <c:pt idx="42">
                  <c:v>330417.04163865</c:v>
                </c:pt>
                <c:pt idx="43">
                  <c:v>297508</c:v>
                </c:pt>
                <c:pt idx="44">
                  <c:v>266843.09910266666</c:v>
                </c:pt>
                <c:pt idx="45">
                  <c:v>271428.78696804767</c:v>
                </c:pt>
                <c:pt idx="46">
                  <c:v>193458.09891868185</c:v>
                </c:pt>
                <c:pt idx="47">
                  <c:v>180458.86028586363</c:v>
                </c:pt>
              </c:numCache>
            </c:numRef>
          </c:val>
          <c:extLst>
            <c:ext xmlns:c16="http://schemas.microsoft.com/office/drawing/2014/chart" uri="{C3380CC4-5D6E-409C-BE32-E72D297353CC}">
              <c16:uniqueId val="{00000004-36F5-4164-89EE-D7EADE07F127}"/>
            </c:ext>
          </c:extLst>
        </c:ser>
        <c:ser>
          <c:idx val="5"/>
          <c:order val="5"/>
          <c:tx>
            <c:strRef>
              <c:f>'Գրաֆիկ 44'!$G$1</c:f>
              <c:strCache>
                <c:ptCount val="1"/>
                <c:pt idx="0">
                  <c:v>Lombard repo</c:v>
                </c:pt>
              </c:strCache>
            </c:strRef>
          </c:tx>
          <c:spPr>
            <a:solidFill>
              <a:schemeClr val="accent6"/>
            </a:solidFill>
            <a:ln>
              <a:noFill/>
            </a:ln>
            <a:effectLst/>
          </c:spPr>
          <c:cat>
            <c:strRef>
              <c:f>'Գրաֆիկ 44'!$A$2:$A$133</c:f>
              <c:strCache>
                <c:ptCount val="48"/>
                <c:pt idx="0">
                  <c:v>J 19</c:v>
                </c:pt>
                <c:pt idx="1">
                  <c:v>F</c:v>
                </c:pt>
                <c:pt idx="2">
                  <c:v>M</c:v>
                </c:pt>
                <c:pt idx="3">
                  <c:v>A</c:v>
                </c:pt>
                <c:pt idx="4">
                  <c:v>M</c:v>
                </c:pt>
                <c:pt idx="5">
                  <c:v>J </c:v>
                </c:pt>
                <c:pt idx="6">
                  <c:v>J</c:v>
                </c:pt>
                <c:pt idx="7">
                  <c:v>A</c:v>
                </c:pt>
                <c:pt idx="8">
                  <c:v>S</c:v>
                </c:pt>
                <c:pt idx="9">
                  <c:v>O</c:v>
                </c:pt>
                <c:pt idx="10">
                  <c:v>N</c:v>
                </c:pt>
                <c:pt idx="11">
                  <c:v>D</c:v>
                </c:pt>
                <c:pt idx="12">
                  <c:v>J 20</c:v>
                </c:pt>
                <c:pt idx="13">
                  <c:v>F</c:v>
                </c:pt>
                <c:pt idx="14">
                  <c:v>M</c:v>
                </c:pt>
                <c:pt idx="15">
                  <c:v>A</c:v>
                </c:pt>
                <c:pt idx="16">
                  <c:v>M</c:v>
                </c:pt>
                <c:pt idx="17">
                  <c:v>J </c:v>
                </c:pt>
                <c:pt idx="18">
                  <c:v>J</c:v>
                </c:pt>
                <c:pt idx="19">
                  <c:v>A</c:v>
                </c:pt>
                <c:pt idx="20">
                  <c:v>S</c:v>
                </c:pt>
                <c:pt idx="21">
                  <c:v>O</c:v>
                </c:pt>
                <c:pt idx="22">
                  <c:v>N</c:v>
                </c:pt>
                <c:pt idx="23">
                  <c:v>D</c:v>
                </c:pt>
                <c:pt idx="24">
                  <c:v>J 21</c:v>
                </c:pt>
                <c:pt idx="25">
                  <c:v>F</c:v>
                </c:pt>
                <c:pt idx="26">
                  <c:v>M</c:v>
                </c:pt>
                <c:pt idx="27">
                  <c:v>A</c:v>
                </c:pt>
                <c:pt idx="28">
                  <c:v>M</c:v>
                </c:pt>
                <c:pt idx="29">
                  <c:v>J </c:v>
                </c:pt>
                <c:pt idx="30">
                  <c:v>J</c:v>
                </c:pt>
                <c:pt idx="31">
                  <c:v>A</c:v>
                </c:pt>
                <c:pt idx="32">
                  <c:v>S</c:v>
                </c:pt>
                <c:pt idx="33">
                  <c:v>O</c:v>
                </c:pt>
                <c:pt idx="34">
                  <c:v>N</c:v>
                </c:pt>
                <c:pt idx="35">
                  <c:v>D</c:v>
                </c:pt>
                <c:pt idx="36">
                  <c:v>J 22</c:v>
                </c:pt>
                <c:pt idx="37">
                  <c:v>F</c:v>
                </c:pt>
                <c:pt idx="38">
                  <c:v>M</c:v>
                </c:pt>
                <c:pt idx="39">
                  <c:v>A</c:v>
                </c:pt>
                <c:pt idx="40">
                  <c:v>M</c:v>
                </c:pt>
                <c:pt idx="41">
                  <c:v>J </c:v>
                </c:pt>
                <c:pt idx="42">
                  <c:v>J</c:v>
                </c:pt>
                <c:pt idx="43">
                  <c:v>A</c:v>
                </c:pt>
                <c:pt idx="44">
                  <c:v>S</c:v>
                </c:pt>
                <c:pt idx="45">
                  <c:v>O</c:v>
                </c:pt>
                <c:pt idx="46">
                  <c:v>N</c:v>
                </c:pt>
                <c:pt idx="47">
                  <c:v>D</c:v>
                </c:pt>
              </c:strCache>
            </c:strRef>
          </c:cat>
          <c:val>
            <c:numRef>
              <c:f>'Գրաֆիկ 44'!$G$2:$G$133</c:f>
              <c:numCache>
                <c:formatCode>_(* #,##0_);_(* \(#,##0\);_(* "-"??_);_(@_)</c:formatCode>
                <c:ptCount val="48"/>
                <c:pt idx="0">
                  <c:v>1127.3813015578946</c:v>
                </c:pt>
                <c:pt idx="1">
                  <c:v>12018.167919308824</c:v>
                </c:pt>
                <c:pt idx="2">
                  <c:v>32621.305098749999</c:v>
                </c:pt>
                <c:pt idx="3">
                  <c:v>54913.348227380964</c:v>
                </c:pt>
                <c:pt idx="4">
                  <c:v>70562.003462800029</c:v>
                </c:pt>
                <c:pt idx="5">
                  <c:v>70655.081598149991</c:v>
                </c:pt>
                <c:pt idx="6">
                  <c:v>70235.636142318181</c:v>
                </c:pt>
                <c:pt idx="7">
                  <c:v>60463.88427436362</c:v>
                </c:pt>
                <c:pt idx="8">
                  <c:v>60400.084164095235</c:v>
                </c:pt>
                <c:pt idx="9">
                  <c:v>40367.114948000002</c:v>
                </c:pt>
                <c:pt idx="10">
                  <c:v>27898.989490047617</c:v>
                </c:pt>
                <c:pt idx="11">
                  <c:v>6746.4732850476184</c:v>
                </c:pt>
                <c:pt idx="12">
                  <c:v>0</c:v>
                </c:pt>
                <c:pt idx="13">
                  <c:v>0</c:v>
                </c:pt>
                <c:pt idx="14">
                  <c:v>45.454545454545453</c:v>
                </c:pt>
                <c:pt idx="15">
                  <c:v>16.051187142857142</c:v>
                </c:pt>
                <c:pt idx="16">
                  <c:v>250</c:v>
                </c:pt>
                <c:pt idx="17">
                  <c:v>0</c:v>
                </c:pt>
                <c:pt idx="18">
                  <c:v>252.17391304347825</c:v>
                </c:pt>
                <c:pt idx="19">
                  <c:v>0</c:v>
                </c:pt>
                <c:pt idx="20">
                  <c:v>9.5238095238095237</c:v>
                </c:pt>
                <c:pt idx="21">
                  <c:v>0</c:v>
                </c:pt>
                <c:pt idx="22">
                  <c:v>0</c:v>
                </c:pt>
                <c:pt idx="23">
                  <c:v>841.5454545454545</c:v>
                </c:pt>
                <c:pt idx="24">
                  <c:v>1394.4444444444443</c:v>
                </c:pt>
                <c:pt idx="25">
                  <c:v>0</c:v>
                </c:pt>
                <c:pt idx="26">
                  <c:v>222.72727272727272</c:v>
                </c:pt>
                <c:pt idx="27">
                  <c:v>4654.1664230952374</c:v>
                </c:pt>
                <c:pt idx="28">
                  <c:v>23742.16578155</c:v>
                </c:pt>
                <c:pt idx="29">
                  <c:v>32582.608695652172</c:v>
                </c:pt>
                <c:pt idx="30">
                  <c:v>20671.531898238096</c:v>
                </c:pt>
                <c:pt idx="31">
                  <c:v>28731.922272727275</c:v>
                </c:pt>
                <c:pt idx="32">
                  <c:v>10638.095238095239</c:v>
                </c:pt>
                <c:pt idx="33">
                  <c:v>10086.363636454545</c:v>
                </c:pt>
                <c:pt idx="34">
                  <c:v>4454.5454545909097</c:v>
                </c:pt>
                <c:pt idx="35">
                  <c:v>2181.7727272727275</c:v>
                </c:pt>
                <c:pt idx="36">
                  <c:v>0</c:v>
                </c:pt>
                <c:pt idx="37">
                  <c:v>0</c:v>
                </c:pt>
                <c:pt idx="38">
                  <c:v>6409.6484911818179</c:v>
                </c:pt>
                <c:pt idx="39">
                  <c:v>14105.000926761904</c:v>
                </c:pt>
                <c:pt idx="40">
                  <c:v>3033.3333333333335</c:v>
                </c:pt>
                <c:pt idx="41">
                  <c:v>5371.4697384999999</c:v>
                </c:pt>
                <c:pt idx="42">
                  <c:v>9440.1202193000008</c:v>
                </c:pt>
                <c:pt idx="43">
                  <c:v>100</c:v>
                </c:pt>
                <c:pt idx="44">
                  <c:v>1370.4761904761904</c:v>
                </c:pt>
                <c:pt idx="45">
                  <c:v>3942.8571428571427</c:v>
                </c:pt>
                <c:pt idx="46">
                  <c:v>795.4545454545455</c:v>
                </c:pt>
                <c:pt idx="47">
                  <c:v>1841.0454545454545</c:v>
                </c:pt>
              </c:numCache>
            </c:numRef>
          </c:val>
          <c:extLst>
            <c:ext xmlns:c16="http://schemas.microsoft.com/office/drawing/2014/chart" uri="{C3380CC4-5D6E-409C-BE32-E72D297353CC}">
              <c16:uniqueId val="{00000005-36F5-4164-89EE-D7EADE07F127}"/>
            </c:ext>
          </c:extLst>
        </c:ser>
        <c:ser>
          <c:idx val="6"/>
          <c:order val="6"/>
          <c:tx>
            <c:strRef>
              <c:f>'Գրաֆիկ 44'!$H$1</c:f>
              <c:strCache>
                <c:ptCount val="1"/>
                <c:pt idx="0">
                  <c:v>Structural repo (91-day)</c:v>
                </c:pt>
              </c:strCache>
            </c:strRef>
          </c:tx>
          <c:spPr>
            <a:solidFill>
              <a:schemeClr val="accent1">
                <a:lumMod val="60000"/>
              </a:schemeClr>
            </a:solidFill>
            <a:ln>
              <a:noFill/>
            </a:ln>
            <a:effectLst/>
          </c:spPr>
          <c:cat>
            <c:strRef>
              <c:f>'Գրաֆիկ 44'!$A$2:$A$133</c:f>
              <c:strCache>
                <c:ptCount val="48"/>
                <c:pt idx="0">
                  <c:v>J 19</c:v>
                </c:pt>
                <c:pt idx="1">
                  <c:v>F</c:v>
                </c:pt>
                <c:pt idx="2">
                  <c:v>M</c:v>
                </c:pt>
                <c:pt idx="3">
                  <c:v>A</c:v>
                </c:pt>
                <c:pt idx="4">
                  <c:v>M</c:v>
                </c:pt>
                <c:pt idx="5">
                  <c:v>J </c:v>
                </c:pt>
                <c:pt idx="6">
                  <c:v>J</c:v>
                </c:pt>
                <c:pt idx="7">
                  <c:v>A</c:v>
                </c:pt>
                <c:pt idx="8">
                  <c:v>S</c:v>
                </c:pt>
                <c:pt idx="9">
                  <c:v>O</c:v>
                </c:pt>
                <c:pt idx="10">
                  <c:v>N</c:v>
                </c:pt>
                <c:pt idx="11">
                  <c:v>D</c:v>
                </c:pt>
                <c:pt idx="12">
                  <c:v>J 20</c:v>
                </c:pt>
                <c:pt idx="13">
                  <c:v>F</c:v>
                </c:pt>
                <c:pt idx="14">
                  <c:v>M</c:v>
                </c:pt>
                <c:pt idx="15">
                  <c:v>A</c:v>
                </c:pt>
                <c:pt idx="16">
                  <c:v>M</c:v>
                </c:pt>
                <c:pt idx="17">
                  <c:v>J </c:v>
                </c:pt>
                <c:pt idx="18">
                  <c:v>J</c:v>
                </c:pt>
                <c:pt idx="19">
                  <c:v>A</c:v>
                </c:pt>
                <c:pt idx="20">
                  <c:v>S</c:v>
                </c:pt>
                <c:pt idx="21">
                  <c:v>O</c:v>
                </c:pt>
                <c:pt idx="22">
                  <c:v>N</c:v>
                </c:pt>
                <c:pt idx="23">
                  <c:v>D</c:v>
                </c:pt>
                <c:pt idx="24">
                  <c:v>J 21</c:v>
                </c:pt>
                <c:pt idx="25">
                  <c:v>F</c:v>
                </c:pt>
                <c:pt idx="26">
                  <c:v>M</c:v>
                </c:pt>
                <c:pt idx="27">
                  <c:v>A</c:v>
                </c:pt>
                <c:pt idx="28">
                  <c:v>M</c:v>
                </c:pt>
                <c:pt idx="29">
                  <c:v>J </c:v>
                </c:pt>
                <c:pt idx="30">
                  <c:v>J</c:v>
                </c:pt>
                <c:pt idx="31">
                  <c:v>A</c:v>
                </c:pt>
                <c:pt idx="32">
                  <c:v>S</c:v>
                </c:pt>
                <c:pt idx="33">
                  <c:v>O</c:v>
                </c:pt>
                <c:pt idx="34">
                  <c:v>N</c:v>
                </c:pt>
                <c:pt idx="35">
                  <c:v>D</c:v>
                </c:pt>
                <c:pt idx="36">
                  <c:v>J 22</c:v>
                </c:pt>
                <c:pt idx="37">
                  <c:v>F</c:v>
                </c:pt>
                <c:pt idx="38">
                  <c:v>M</c:v>
                </c:pt>
                <c:pt idx="39">
                  <c:v>A</c:v>
                </c:pt>
                <c:pt idx="40">
                  <c:v>M</c:v>
                </c:pt>
                <c:pt idx="41">
                  <c:v>J </c:v>
                </c:pt>
                <c:pt idx="42">
                  <c:v>J</c:v>
                </c:pt>
                <c:pt idx="43">
                  <c:v>A</c:v>
                </c:pt>
                <c:pt idx="44">
                  <c:v>S</c:v>
                </c:pt>
                <c:pt idx="45">
                  <c:v>O</c:v>
                </c:pt>
                <c:pt idx="46">
                  <c:v>N</c:v>
                </c:pt>
                <c:pt idx="47">
                  <c:v>D</c:v>
                </c:pt>
              </c:strCache>
            </c:strRef>
          </c:cat>
          <c:val>
            <c:numRef>
              <c:f>'Գրաֆիկ 44'!$H$2:$H$133</c:f>
              <c:numCache>
                <c:formatCode>_(* #,##0_);_(* \(#,##0\);_(* "-"??_);_(@_)</c:formatCode>
                <c:ptCount val="48"/>
                <c:pt idx="0">
                  <c:v>1127.3813015578946</c:v>
                </c:pt>
                <c:pt idx="1">
                  <c:v>12017.568886250001</c:v>
                </c:pt>
                <c:pt idx="2">
                  <c:v>32621.305098749999</c:v>
                </c:pt>
                <c:pt idx="3">
                  <c:v>53657.058561714301</c:v>
                </c:pt>
                <c:pt idx="4">
                  <c:v>70485.478494150026</c:v>
                </c:pt>
                <c:pt idx="5">
                  <c:v>70505.081598149991</c:v>
                </c:pt>
                <c:pt idx="6">
                  <c:v>70071.816505954543</c:v>
                </c:pt>
                <c:pt idx="7">
                  <c:v>60395.702456181803</c:v>
                </c:pt>
                <c:pt idx="8">
                  <c:v>60400.084164095235</c:v>
                </c:pt>
                <c:pt idx="9">
                  <c:v>40367.114948000002</c:v>
                </c:pt>
                <c:pt idx="10">
                  <c:v>27898.989490047617</c:v>
                </c:pt>
                <c:pt idx="11">
                  <c:v>6746.4732850476184</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numCache>
            </c:numRef>
          </c:val>
          <c:extLst>
            <c:ext xmlns:c16="http://schemas.microsoft.com/office/drawing/2014/chart" uri="{C3380CC4-5D6E-409C-BE32-E72D297353CC}">
              <c16:uniqueId val="{00000006-36F5-4164-89EE-D7EADE07F127}"/>
            </c:ext>
          </c:extLst>
        </c:ser>
        <c:ser>
          <c:idx val="7"/>
          <c:order val="7"/>
          <c:tx>
            <c:strRef>
              <c:f>'Գրաֆիկ 44'!$I$1</c:f>
              <c:strCache>
                <c:ptCount val="1"/>
                <c:pt idx="0">
                  <c:v>Foreign currency swap (allocation)</c:v>
                </c:pt>
              </c:strCache>
            </c:strRef>
          </c:tx>
          <c:spPr>
            <a:solidFill>
              <a:schemeClr val="accent2">
                <a:lumMod val="60000"/>
              </a:schemeClr>
            </a:solidFill>
            <a:ln>
              <a:noFill/>
            </a:ln>
            <a:effectLst/>
          </c:spPr>
          <c:cat>
            <c:strRef>
              <c:f>'Գրաֆիկ 44'!$A$2:$A$133</c:f>
              <c:strCache>
                <c:ptCount val="48"/>
                <c:pt idx="0">
                  <c:v>J 19</c:v>
                </c:pt>
                <c:pt idx="1">
                  <c:v>F</c:v>
                </c:pt>
                <c:pt idx="2">
                  <c:v>M</c:v>
                </c:pt>
                <c:pt idx="3">
                  <c:v>A</c:v>
                </c:pt>
                <c:pt idx="4">
                  <c:v>M</c:v>
                </c:pt>
                <c:pt idx="5">
                  <c:v>J </c:v>
                </c:pt>
                <c:pt idx="6">
                  <c:v>J</c:v>
                </c:pt>
                <c:pt idx="7">
                  <c:v>A</c:v>
                </c:pt>
                <c:pt idx="8">
                  <c:v>S</c:v>
                </c:pt>
                <c:pt idx="9">
                  <c:v>O</c:v>
                </c:pt>
                <c:pt idx="10">
                  <c:v>N</c:v>
                </c:pt>
                <c:pt idx="11">
                  <c:v>D</c:v>
                </c:pt>
                <c:pt idx="12">
                  <c:v>J 20</c:v>
                </c:pt>
                <c:pt idx="13">
                  <c:v>F</c:v>
                </c:pt>
                <c:pt idx="14">
                  <c:v>M</c:v>
                </c:pt>
                <c:pt idx="15">
                  <c:v>A</c:v>
                </c:pt>
                <c:pt idx="16">
                  <c:v>M</c:v>
                </c:pt>
                <c:pt idx="17">
                  <c:v>J </c:v>
                </c:pt>
                <c:pt idx="18">
                  <c:v>J</c:v>
                </c:pt>
                <c:pt idx="19">
                  <c:v>A</c:v>
                </c:pt>
                <c:pt idx="20">
                  <c:v>S</c:v>
                </c:pt>
                <c:pt idx="21">
                  <c:v>O</c:v>
                </c:pt>
                <c:pt idx="22">
                  <c:v>N</c:v>
                </c:pt>
                <c:pt idx="23">
                  <c:v>D</c:v>
                </c:pt>
                <c:pt idx="24">
                  <c:v>J 21</c:v>
                </c:pt>
                <c:pt idx="25">
                  <c:v>F</c:v>
                </c:pt>
                <c:pt idx="26">
                  <c:v>M</c:v>
                </c:pt>
                <c:pt idx="27">
                  <c:v>A</c:v>
                </c:pt>
                <c:pt idx="28">
                  <c:v>M</c:v>
                </c:pt>
                <c:pt idx="29">
                  <c:v>J </c:v>
                </c:pt>
                <c:pt idx="30">
                  <c:v>J</c:v>
                </c:pt>
                <c:pt idx="31">
                  <c:v>A</c:v>
                </c:pt>
                <c:pt idx="32">
                  <c:v>S</c:v>
                </c:pt>
                <c:pt idx="33">
                  <c:v>O</c:v>
                </c:pt>
                <c:pt idx="34">
                  <c:v>N</c:v>
                </c:pt>
                <c:pt idx="35">
                  <c:v>D</c:v>
                </c:pt>
                <c:pt idx="36">
                  <c:v>J 22</c:v>
                </c:pt>
                <c:pt idx="37">
                  <c:v>F</c:v>
                </c:pt>
                <c:pt idx="38">
                  <c:v>M</c:v>
                </c:pt>
                <c:pt idx="39">
                  <c:v>A</c:v>
                </c:pt>
                <c:pt idx="40">
                  <c:v>M</c:v>
                </c:pt>
                <c:pt idx="41">
                  <c:v>J </c:v>
                </c:pt>
                <c:pt idx="42">
                  <c:v>J</c:v>
                </c:pt>
                <c:pt idx="43">
                  <c:v>A</c:v>
                </c:pt>
                <c:pt idx="44">
                  <c:v>S</c:v>
                </c:pt>
                <c:pt idx="45">
                  <c:v>O</c:v>
                </c:pt>
                <c:pt idx="46">
                  <c:v>N</c:v>
                </c:pt>
                <c:pt idx="47">
                  <c:v>D</c:v>
                </c:pt>
              </c:strCache>
            </c:strRef>
          </c:cat>
          <c:val>
            <c:numRef>
              <c:f>'Գրաֆիկ 44'!$I$2:$I$133</c:f>
              <c:numCache>
                <c:formatCode>_(* #,##0_);_(* \(#,##0\);_(* "-"??_);_(@_)</c:formatCode>
                <c:ptCount val="48"/>
                <c:pt idx="0">
                  <c:v>1127.3813015578946</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numCache>
            </c:numRef>
          </c:val>
          <c:extLst>
            <c:ext xmlns:c16="http://schemas.microsoft.com/office/drawing/2014/chart" uri="{C3380CC4-5D6E-409C-BE32-E72D297353CC}">
              <c16:uniqueId val="{00000007-36F5-4164-89EE-D7EADE07F127}"/>
            </c:ext>
          </c:extLst>
        </c:ser>
        <c:dLbls>
          <c:showLegendKey val="0"/>
          <c:showVal val="0"/>
          <c:showCatName val="0"/>
          <c:showSerName val="0"/>
          <c:showPercent val="0"/>
          <c:showBubbleSize val="0"/>
        </c:dLbls>
        <c:axId val="567134616"/>
        <c:axId val="567128736"/>
      </c:areaChart>
      <c:lineChart>
        <c:grouping val="standard"/>
        <c:varyColors val="0"/>
        <c:ser>
          <c:idx val="8"/>
          <c:order val="8"/>
          <c:tx>
            <c:strRef>
              <c:f>'Գրաֆիկ 44'!$J$1</c:f>
              <c:strCache>
                <c:ptCount val="1"/>
                <c:pt idx="0">
                  <c:v>Liquidity, net</c:v>
                </c:pt>
              </c:strCache>
            </c:strRef>
          </c:tx>
          <c:spPr>
            <a:ln w="9525" cap="rnd">
              <a:solidFill>
                <a:srgbClr val="FF0000"/>
              </a:solidFill>
              <a:prstDash val="dash"/>
              <a:round/>
            </a:ln>
            <a:effectLst/>
          </c:spPr>
          <c:marker>
            <c:symbol val="none"/>
          </c:marker>
          <c:cat>
            <c:strRef>
              <c:f>'Գրաֆիկ 44'!$A$2:$A$133</c:f>
              <c:strCache>
                <c:ptCount val="48"/>
                <c:pt idx="0">
                  <c:v>J 19</c:v>
                </c:pt>
                <c:pt idx="1">
                  <c:v>F</c:v>
                </c:pt>
                <c:pt idx="2">
                  <c:v>M</c:v>
                </c:pt>
                <c:pt idx="3">
                  <c:v>A</c:v>
                </c:pt>
                <c:pt idx="4">
                  <c:v>M</c:v>
                </c:pt>
                <c:pt idx="5">
                  <c:v>J </c:v>
                </c:pt>
                <c:pt idx="6">
                  <c:v>J</c:v>
                </c:pt>
                <c:pt idx="7">
                  <c:v>A</c:v>
                </c:pt>
                <c:pt idx="8">
                  <c:v>S</c:v>
                </c:pt>
                <c:pt idx="9">
                  <c:v>O</c:v>
                </c:pt>
                <c:pt idx="10">
                  <c:v>N</c:v>
                </c:pt>
                <c:pt idx="11">
                  <c:v>D</c:v>
                </c:pt>
                <c:pt idx="12">
                  <c:v>J 20</c:v>
                </c:pt>
                <c:pt idx="13">
                  <c:v>F</c:v>
                </c:pt>
                <c:pt idx="14">
                  <c:v>M</c:v>
                </c:pt>
                <c:pt idx="15">
                  <c:v>A</c:v>
                </c:pt>
                <c:pt idx="16">
                  <c:v>M</c:v>
                </c:pt>
                <c:pt idx="17">
                  <c:v>J </c:v>
                </c:pt>
                <c:pt idx="18">
                  <c:v>J</c:v>
                </c:pt>
                <c:pt idx="19">
                  <c:v>A</c:v>
                </c:pt>
                <c:pt idx="20">
                  <c:v>S</c:v>
                </c:pt>
                <c:pt idx="21">
                  <c:v>O</c:v>
                </c:pt>
                <c:pt idx="22">
                  <c:v>N</c:v>
                </c:pt>
                <c:pt idx="23">
                  <c:v>D</c:v>
                </c:pt>
                <c:pt idx="24">
                  <c:v>J 21</c:v>
                </c:pt>
                <c:pt idx="25">
                  <c:v>F</c:v>
                </c:pt>
                <c:pt idx="26">
                  <c:v>M</c:v>
                </c:pt>
                <c:pt idx="27">
                  <c:v>A</c:v>
                </c:pt>
                <c:pt idx="28">
                  <c:v>M</c:v>
                </c:pt>
                <c:pt idx="29">
                  <c:v>J </c:v>
                </c:pt>
                <c:pt idx="30">
                  <c:v>J</c:v>
                </c:pt>
                <c:pt idx="31">
                  <c:v>A</c:v>
                </c:pt>
                <c:pt idx="32">
                  <c:v>S</c:v>
                </c:pt>
                <c:pt idx="33">
                  <c:v>O</c:v>
                </c:pt>
                <c:pt idx="34">
                  <c:v>N</c:v>
                </c:pt>
                <c:pt idx="35">
                  <c:v>D</c:v>
                </c:pt>
                <c:pt idx="36">
                  <c:v>J 22</c:v>
                </c:pt>
                <c:pt idx="37">
                  <c:v>F</c:v>
                </c:pt>
                <c:pt idx="38">
                  <c:v>M</c:v>
                </c:pt>
                <c:pt idx="39">
                  <c:v>A</c:v>
                </c:pt>
                <c:pt idx="40">
                  <c:v>M</c:v>
                </c:pt>
                <c:pt idx="41">
                  <c:v>J </c:v>
                </c:pt>
                <c:pt idx="42">
                  <c:v>J</c:v>
                </c:pt>
                <c:pt idx="43">
                  <c:v>A</c:v>
                </c:pt>
                <c:pt idx="44">
                  <c:v>S</c:v>
                </c:pt>
                <c:pt idx="45">
                  <c:v>O</c:v>
                </c:pt>
                <c:pt idx="46">
                  <c:v>N</c:v>
                </c:pt>
                <c:pt idx="47">
                  <c:v>D</c:v>
                </c:pt>
              </c:strCache>
            </c:strRef>
          </c:cat>
          <c:val>
            <c:numRef>
              <c:f>'Գրաֆիկ 44'!$J$2:$J$133</c:f>
              <c:numCache>
                <c:formatCode>_(* #,##0_);_(* \(#,##0\);_(* "-"??_);_(@_)</c:formatCode>
                <c:ptCount val="48"/>
                <c:pt idx="0">
                  <c:v>170385.26283191054</c:v>
                </c:pt>
                <c:pt idx="1">
                  <c:v>158073.78453804884</c:v>
                </c:pt>
                <c:pt idx="2">
                  <c:v>184637.29946799501</c:v>
                </c:pt>
                <c:pt idx="3">
                  <c:v>230776.09379971429</c:v>
                </c:pt>
                <c:pt idx="4">
                  <c:v>197570.49807703996</c:v>
                </c:pt>
                <c:pt idx="5">
                  <c:v>169531.03993914998</c:v>
                </c:pt>
                <c:pt idx="6">
                  <c:v>185107.85561396362</c:v>
                </c:pt>
                <c:pt idx="7">
                  <c:v>156524.42295972272</c:v>
                </c:pt>
                <c:pt idx="8">
                  <c:v>142002.71428083809</c:v>
                </c:pt>
                <c:pt idx="9">
                  <c:v>104677.1624358</c:v>
                </c:pt>
                <c:pt idx="10">
                  <c:v>60086.251014942856</c:v>
                </c:pt>
                <c:pt idx="11">
                  <c:v>72842.432340176194</c:v>
                </c:pt>
                <c:pt idx="12">
                  <c:v>51298</c:v>
                </c:pt>
                <c:pt idx="13">
                  <c:v>75433.066063028571</c:v>
                </c:pt>
                <c:pt idx="14">
                  <c:v>60615.970681149978</c:v>
                </c:pt>
                <c:pt idx="15">
                  <c:v>134739.34915856665</c:v>
                </c:pt>
                <c:pt idx="16">
                  <c:v>143741.26685026998</c:v>
                </c:pt>
                <c:pt idx="17">
                  <c:v>143749.21216187271</c:v>
                </c:pt>
                <c:pt idx="18">
                  <c:v>136268.83974972175</c:v>
                </c:pt>
                <c:pt idx="19">
                  <c:v>165044.00382878099</c:v>
                </c:pt>
                <c:pt idx="20">
                  <c:v>137236.93653582383</c:v>
                </c:pt>
                <c:pt idx="21">
                  <c:v>194556.10002326366</c:v>
                </c:pt>
                <c:pt idx="22">
                  <c:v>247186.05184839526</c:v>
                </c:pt>
                <c:pt idx="23">
                  <c:v>266065.43971181818</c:v>
                </c:pt>
                <c:pt idx="24">
                  <c:v>307641.40037155559</c:v>
                </c:pt>
                <c:pt idx="25">
                  <c:v>290603.69674533157</c:v>
                </c:pt>
                <c:pt idx="26">
                  <c:v>252517.81655740002</c:v>
                </c:pt>
                <c:pt idx="27">
                  <c:v>288533.3458879285</c:v>
                </c:pt>
                <c:pt idx="28">
                  <c:v>395424.66403063497</c:v>
                </c:pt>
                <c:pt idx="29">
                  <c:v>449149.41213260003</c:v>
                </c:pt>
                <c:pt idx="30">
                  <c:v>455441.75175012863</c:v>
                </c:pt>
                <c:pt idx="31">
                  <c:v>465494.66283846821</c:v>
                </c:pt>
                <c:pt idx="32">
                  <c:v>448628.67997949052</c:v>
                </c:pt>
                <c:pt idx="33">
                  <c:v>450082.08800180018</c:v>
                </c:pt>
                <c:pt idx="34">
                  <c:v>415693.03728886362</c:v>
                </c:pt>
                <c:pt idx="35">
                  <c:v>399850.26072199998</c:v>
                </c:pt>
                <c:pt idx="36">
                  <c:v>373531.8171772263</c:v>
                </c:pt>
                <c:pt idx="37">
                  <c:v>379467.63443395996</c:v>
                </c:pt>
                <c:pt idx="38">
                  <c:v>393496.91503538185</c:v>
                </c:pt>
                <c:pt idx="39">
                  <c:v>373773.61743701901</c:v>
                </c:pt>
                <c:pt idx="40">
                  <c:v>364248.71953239042</c:v>
                </c:pt>
                <c:pt idx="41">
                  <c:v>368917.36373143183</c:v>
                </c:pt>
                <c:pt idx="42">
                  <c:v>322780.42050851003</c:v>
                </c:pt>
                <c:pt idx="43">
                  <c:v>293491.90256106085</c:v>
                </c:pt>
                <c:pt idx="44">
                  <c:v>263339.95050513808</c:v>
                </c:pt>
                <c:pt idx="45">
                  <c:v>270133.24724202865</c:v>
                </c:pt>
                <c:pt idx="46">
                  <c:v>183632.94960362275</c:v>
                </c:pt>
                <c:pt idx="47">
                  <c:v>175016.58593965453</c:v>
                </c:pt>
              </c:numCache>
            </c:numRef>
          </c:val>
          <c:smooth val="0"/>
          <c:extLst>
            <c:ext xmlns:c16="http://schemas.microsoft.com/office/drawing/2014/chart" uri="{C3380CC4-5D6E-409C-BE32-E72D297353CC}">
              <c16:uniqueId val="{00000008-36F5-4164-89EE-D7EADE07F127}"/>
            </c:ext>
          </c:extLst>
        </c:ser>
        <c:dLbls>
          <c:showLegendKey val="0"/>
          <c:showVal val="0"/>
          <c:showCatName val="0"/>
          <c:showSerName val="0"/>
          <c:showPercent val="0"/>
          <c:showBubbleSize val="0"/>
        </c:dLbls>
        <c:marker val="1"/>
        <c:smooth val="0"/>
        <c:axId val="567134616"/>
        <c:axId val="567128736"/>
      </c:lineChart>
      <c:catAx>
        <c:axId val="567134616"/>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67128736"/>
        <c:crosses val="autoZero"/>
        <c:auto val="1"/>
        <c:lblAlgn val="ctr"/>
        <c:lblOffset val="100"/>
        <c:noMultiLvlLbl val="0"/>
      </c:catAx>
      <c:valAx>
        <c:axId val="567128736"/>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67134616"/>
        <c:crosses val="autoZero"/>
        <c:crossBetween val="between"/>
        <c:majorUnit val="100000"/>
      </c:valAx>
      <c:spPr>
        <a:noFill/>
        <a:ln>
          <a:noFill/>
        </a:ln>
        <a:effectLst/>
      </c:spPr>
    </c:plotArea>
    <c:legend>
      <c:legendPos val="b"/>
      <c:layout>
        <c:manualLayout>
          <c:xMode val="edge"/>
          <c:yMode val="edge"/>
          <c:x val="2.1428571428571434E-3"/>
          <c:y val="0.54417880162671983"/>
          <c:w val="0.70775531001969627"/>
          <c:h val="0.45190307030490967"/>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zero"/>
    <c:showDLblsOverMax val="0"/>
  </c:chart>
  <c:spPr>
    <a:noFill/>
    <a:ln w="9525" cap="flat" cmpd="sng" algn="ctr">
      <a:noFill/>
      <a:round/>
    </a:ln>
    <a:effectLst/>
  </c:spPr>
  <c:txPr>
    <a:bodyPr/>
    <a:lstStyle/>
    <a:p>
      <a:pPr>
        <a:defRPr/>
      </a:pPr>
      <a:endParaRPr lang="en-US"/>
    </a:p>
  </c:txPr>
  <c:externalData r:id="rId4">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53773103845619"/>
          <c:y val="0.1072212832034739"/>
          <c:w val="0.84998968253968255"/>
          <c:h val="0.4688761111111111"/>
        </c:manualLayout>
      </c:layout>
      <c:lineChart>
        <c:grouping val="standard"/>
        <c:varyColors val="0"/>
        <c:ser>
          <c:idx val="0"/>
          <c:order val="0"/>
          <c:tx>
            <c:strRef>
              <c:f>'Գրաֆիկ 46'!$B$1</c:f>
              <c:strCache>
                <c:ptCount val="1"/>
                <c:pt idx="0">
                  <c:v>CBA refinancing %</c:v>
                </c:pt>
              </c:strCache>
            </c:strRef>
          </c:tx>
          <c:spPr>
            <a:ln w="19050" cap="rnd">
              <a:solidFill>
                <a:srgbClr val="FF0000"/>
              </a:solidFill>
              <a:round/>
            </a:ln>
            <a:effectLst/>
          </c:spPr>
          <c:marker>
            <c:symbol val="none"/>
          </c:marker>
          <c:cat>
            <c:numRef>
              <c:f>'Գրաֆիկ 46'!$A$2:$A$269</c:f>
              <c:numCache>
                <c:formatCode>m/d/yyyy</c:formatCode>
                <c:ptCount val="268"/>
                <c:pt idx="0">
                  <c:v>43111</c:v>
                </c:pt>
                <c:pt idx="1">
                  <c:v>43118</c:v>
                </c:pt>
                <c:pt idx="2">
                  <c:v>43125</c:v>
                </c:pt>
                <c:pt idx="3">
                  <c:v>43132</c:v>
                </c:pt>
                <c:pt idx="4">
                  <c:v>43139</c:v>
                </c:pt>
                <c:pt idx="5">
                  <c:v>43146</c:v>
                </c:pt>
                <c:pt idx="6">
                  <c:v>43153</c:v>
                </c:pt>
                <c:pt idx="7">
                  <c:v>43160</c:v>
                </c:pt>
                <c:pt idx="8">
                  <c:v>43166</c:v>
                </c:pt>
                <c:pt idx="9">
                  <c:v>43174</c:v>
                </c:pt>
                <c:pt idx="10">
                  <c:v>43181</c:v>
                </c:pt>
                <c:pt idx="11">
                  <c:v>43189</c:v>
                </c:pt>
                <c:pt idx="12">
                  <c:v>43195</c:v>
                </c:pt>
                <c:pt idx="13">
                  <c:v>43202</c:v>
                </c:pt>
                <c:pt idx="14">
                  <c:v>43209</c:v>
                </c:pt>
                <c:pt idx="15">
                  <c:v>43216</c:v>
                </c:pt>
                <c:pt idx="16">
                  <c:v>43217</c:v>
                </c:pt>
                <c:pt idx="17">
                  <c:v>43223</c:v>
                </c:pt>
                <c:pt idx="18">
                  <c:v>43230</c:v>
                </c:pt>
                <c:pt idx="19">
                  <c:v>43237</c:v>
                </c:pt>
                <c:pt idx="20">
                  <c:v>43244</c:v>
                </c:pt>
                <c:pt idx="21">
                  <c:v>43251</c:v>
                </c:pt>
                <c:pt idx="22">
                  <c:v>43258</c:v>
                </c:pt>
                <c:pt idx="23">
                  <c:v>43265</c:v>
                </c:pt>
                <c:pt idx="24">
                  <c:v>43272</c:v>
                </c:pt>
                <c:pt idx="25">
                  <c:v>43280</c:v>
                </c:pt>
                <c:pt idx="26">
                  <c:v>43285</c:v>
                </c:pt>
                <c:pt idx="27">
                  <c:v>43293</c:v>
                </c:pt>
                <c:pt idx="28">
                  <c:v>43300</c:v>
                </c:pt>
                <c:pt idx="29">
                  <c:v>43307</c:v>
                </c:pt>
                <c:pt idx="30">
                  <c:v>43314</c:v>
                </c:pt>
                <c:pt idx="31">
                  <c:v>43312</c:v>
                </c:pt>
                <c:pt idx="32">
                  <c:v>43321</c:v>
                </c:pt>
                <c:pt idx="33">
                  <c:v>43328</c:v>
                </c:pt>
                <c:pt idx="34">
                  <c:v>43335</c:v>
                </c:pt>
                <c:pt idx="35">
                  <c:v>43342</c:v>
                </c:pt>
                <c:pt idx="36">
                  <c:v>43349</c:v>
                </c:pt>
                <c:pt idx="37">
                  <c:v>43356</c:v>
                </c:pt>
                <c:pt idx="38">
                  <c:v>43370</c:v>
                </c:pt>
                <c:pt idx="39">
                  <c:v>43371</c:v>
                </c:pt>
                <c:pt idx="40">
                  <c:v>43377</c:v>
                </c:pt>
                <c:pt idx="41">
                  <c:v>43391</c:v>
                </c:pt>
                <c:pt idx="42">
                  <c:v>43398</c:v>
                </c:pt>
                <c:pt idx="43">
                  <c:v>43405</c:v>
                </c:pt>
                <c:pt idx="44">
                  <c:v>43412</c:v>
                </c:pt>
                <c:pt idx="45">
                  <c:v>43419</c:v>
                </c:pt>
                <c:pt idx="46">
                  <c:v>43426</c:v>
                </c:pt>
                <c:pt idx="47">
                  <c:v>43433</c:v>
                </c:pt>
                <c:pt idx="48">
                  <c:v>43440</c:v>
                </c:pt>
                <c:pt idx="49">
                  <c:v>43447</c:v>
                </c:pt>
                <c:pt idx="50">
                  <c:v>43454</c:v>
                </c:pt>
                <c:pt idx="51">
                  <c:v>43461</c:v>
                </c:pt>
                <c:pt idx="52">
                  <c:v>43462</c:v>
                </c:pt>
                <c:pt idx="53">
                  <c:v>43466</c:v>
                </c:pt>
                <c:pt idx="54">
                  <c:v>43475</c:v>
                </c:pt>
                <c:pt idx="55">
                  <c:v>43482</c:v>
                </c:pt>
                <c:pt idx="56">
                  <c:v>43489</c:v>
                </c:pt>
                <c:pt idx="57">
                  <c:v>43496</c:v>
                </c:pt>
                <c:pt idx="58">
                  <c:v>43503</c:v>
                </c:pt>
                <c:pt idx="59">
                  <c:v>43510</c:v>
                </c:pt>
                <c:pt idx="60">
                  <c:v>43517</c:v>
                </c:pt>
                <c:pt idx="61">
                  <c:v>43524</c:v>
                </c:pt>
                <c:pt idx="62">
                  <c:v>43531</c:v>
                </c:pt>
                <c:pt idx="63">
                  <c:v>43538</c:v>
                </c:pt>
                <c:pt idx="64">
                  <c:v>43545</c:v>
                </c:pt>
                <c:pt idx="65">
                  <c:v>43553</c:v>
                </c:pt>
                <c:pt idx="66">
                  <c:v>43559</c:v>
                </c:pt>
                <c:pt idx="67">
                  <c:v>43566</c:v>
                </c:pt>
                <c:pt idx="68">
                  <c:v>43573</c:v>
                </c:pt>
                <c:pt idx="69">
                  <c:v>43580</c:v>
                </c:pt>
                <c:pt idx="70">
                  <c:v>43587</c:v>
                </c:pt>
                <c:pt idx="71">
                  <c:v>43593</c:v>
                </c:pt>
                <c:pt idx="72">
                  <c:v>43601</c:v>
                </c:pt>
                <c:pt idx="73">
                  <c:v>43608</c:v>
                </c:pt>
                <c:pt idx="74">
                  <c:v>43615</c:v>
                </c:pt>
                <c:pt idx="75">
                  <c:v>43622</c:v>
                </c:pt>
                <c:pt idx="76">
                  <c:v>43629</c:v>
                </c:pt>
                <c:pt idx="77">
                  <c:v>43636</c:v>
                </c:pt>
                <c:pt idx="78">
                  <c:v>43643</c:v>
                </c:pt>
                <c:pt idx="79">
                  <c:v>43644</c:v>
                </c:pt>
                <c:pt idx="80">
                  <c:v>43657</c:v>
                </c:pt>
                <c:pt idx="81">
                  <c:v>43664</c:v>
                </c:pt>
                <c:pt idx="82">
                  <c:v>43671</c:v>
                </c:pt>
                <c:pt idx="83">
                  <c:v>43677</c:v>
                </c:pt>
                <c:pt idx="84">
                  <c:v>43678</c:v>
                </c:pt>
                <c:pt idx="85">
                  <c:v>43685</c:v>
                </c:pt>
                <c:pt idx="86">
                  <c:v>43692</c:v>
                </c:pt>
                <c:pt idx="87">
                  <c:v>43699</c:v>
                </c:pt>
                <c:pt idx="88">
                  <c:v>43706</c:v>
                </c:pt>
                <c:pt idx="89">
                  <c:v>43713</c:v>
                </c:pt>
                <c:pt idx="90">
                  <c:v>43720</c:v>
                </c:pt>
                <c:pt idx="91">
                  <c:v>43727</c:v>
                </c:pt>
                <c:pt idx="92">
                  <c:v>43734</c:v>
                </c:pt>
                <c:pt idx="93">
                  <c:v>43741</c:v>
                </c:pt>
                <c:pt idx="94">
                  <c:v>43748</c:v>
                </c:pt>
                <c:pt idx="95">
                  <c:v>43755</c:v>
                </c:pt>
                <c:pt idx="96">
                  <c:v>43762</c:v>
                </c:pt>
                <c:pt idx="97">
                  <c:v>43769</c:v>
                </c:pt>
                <c:pt idx="98">
                  <c:v>43776</c:v>
                </c:pt>
                <c:pt idx="99">
                  <c:v>43783</c:v>
                </c:pt>
                <c:pt idx="100">
                  <c:v>43790</c:v>
                </c:pt>
                <c:pt idx="101">
                  <c:v>43797</c:v>
                </c:pt>
                <c:pt idx="102">
                  <c:v>43804</c:v>
                </c:pt>
                <c:pt idx="103">
                  <c:v>43811</c:v>
                </c:pt>
                <c:pt idx="104">
                  <c:v>43818</c:v>
                </c:pt>
                <c:pt idx="105">
                  <c:v>43825</c:v>
                </c:pt>
                <c:pt idx="106">
                  <c:v>43829</c:v>
                </c:pt>
                <c:pt idx="107">
                  <c:v>43839</c:v>
                </c:pt>
                <c:pt idx="108">
                  <c:v>43846</c:v>
                </c:pt>
                <c:pt idx="109">
                  <c:v>43853</c:v>
                </c:pt>
                <c:pt idx="110">
                  <c:v>43860</c:v>
                </c:pt>
                <c:pt idx="111">
                  <c:v>43867</c:v>
                </c:pt>
                <c:pt idx="112">
                  <c:v>43874</c:v>
                </c:pt>
                <c:pt idx="113">
                  <c:v>43881</c:v>
                </c:pt>
                <c:pt idx="114">
                  <c:v>43888</c:v>
                </c:pt>
                <c:pt idx="115">
                  <c:v>43895</c:v>
                </c:pt>
                <c:pt idx="116">
                  <c:v>43902</c:v>
                </c:pt>
                <c:pt idx="117">
                  <c:v>43907</c:v>
                </c:pt>
                <c:pt idx="118">
                  <c:v>43909</c:v>
                </c:pt>
                <c:pt idx="119">
                  <c:v>43916</c:v>
                </c:pt>
                <c:pt idx="120">
                  <c:v>43921</c:v>
                </c:pt>
                <c:pt idx="121">
                  <c:v>43923</c:v>
                </c:pt>
                <c:pt idx="122">
                  <c:v>43930</c:v>
                </c:pt>
                <c:pt idx="123">
                  <c:v>43937</c:v>
                </c:pt>
                <c:pt idx="124">
                  <c:v>43944</c:v>
                </c:pt>
                <c:pt idx="125">
                  <c:v>43951</c:v>
                </c:pt>
                <c:pt idx="126">
                  <c:v>43958</c:v>
                </c:pt>
                <c:pt idx="127">
                  <c:v>43965</c:v>
                </c:pt>
                <c:pt idx="128">
                  <c:v>43972</c:v>
                </c:pt>
                <c:pt idx="129">
                  <c:v>43978</c:v>
                </c:pt>
                <c:pt idx="130">
                  <c:v>43986</c:v>
                </c:pt>
                <c:pt idx="131">
                  <c:v>43993</c:v>
                </c:pt>
                <c:pt idx="132">
                  <c:v>44000</c:v>
                </c:pt>
                <c:pt idx="133">
                  <c:v>44007</c:v>
                </c:pt>
                <c:pt idx="134">
                  <c:v>44012</c:v>
                </c:pt>
                <c:pt idx="135">
                  <c:v>44014</c:v>
                </c:pt>
                <c:pt idx="136">
                  <c:v>44021</c:v>
                </c:pt>
                <c:pt idx="137">
                  <c:v>44028</c:v>
                </c:pt>
                <c:pt idx="138">
                  <c:v>44035</c:v>
                </c:pt>
                <c:pt idx="139">
                  <c:v>44042</c:v>
                </c:pt>
                <c:pt idx="140">
                  <c:v>44043</c:v>
                </c:pt>
                <c:pt idx="141">
                  <c:v>44049</c:v>
                </c:pt>
                <c:pt idx="142">
                  <c:v>44056</c:v>
                </c:pt>
                <c:pt idx="143">
                  <c:v>44063</c:v>
                </c:pt>
                <c:pt idx="144">
                  <c:v>44070</c:v>
                </c:pt>
                <c:pt idx="145">
                  <c:v>44077</c:v>
                </c:pt>
                <c:pt idx="146">
                  <c:v>44084</c:v>
                </c:pt>
                <c:pt idx="147">
                  <c:v>44091</c:v>
                </c:pt>
                <c:pt idx="148">
                  <c:v>44098</c:v>
                </c:pt>
                <c:pt idx="149">
                  <c:v>44104</c:v>
                </c:pt>
                <c:pt idx="150">
                  <c:v>44105</c:v>
                </c:pt>
                <c:pt idx="151">
                  <c:v>44112</c:v>
                </c:pt>
                <c:pt idx="152">
                  <c:v>44119</c:v>
                </c:pt>
                <c:pt idx="153">
                  <c:v>44126</c:v>
                </c:pt>
                <c:pt idx="154">
                  <c:v>44134</c:v>
                </c:pt>
                <c:pt idx="155">
                  <c:v>44140</c:v>
                </c:pt>
                <c:pt idx="156">
                  <c:v>44147</c:v>
                </c:pt>
                <c:pt idx="157">
                  <c:v>44154</c:v>
                </c:pt>
                <c:pt idx="158">
                  <c:v>44162</c:v>
                </c:pt>
                <c:pt idx="159">
                  <c:v>44168</c:v>
                </c:pt>
                <c:pt idx="160">
                  <c:v>44175</c:v>
                </c:pt>
                <c:pt idx="161">
                  <c:v>44182</c:v>
                </c:pt>
                <c:pt idx="162">
                  <c:v>44189</c:v>
                </c:pt>
                <c:pt idx="163">
                  <c:v>44195</c:v>
                </c:pt>
                <c:pt idx="164">
                  <c:v>44204</c:v>
                </c:pt>
                <c:pt idx="165">
                  <c:v>44211</c:v>
                </c:pt>
                <c:pt idx="166">
                  <c:v>44218</c:v>
                </c:pt>
                <c:pt idx="167">
                  <c:v>44225</c:v>
                </c:pt>
                <c:pt idx="168">
                  <c:v>44232</c:v>
                </c:pt>
                <c:pt idx="169">
                  <c:v>44239</c:v>
                </c:pt>
                <c:pt idx="170">
                  <c:v>44246</c:v>
                </c:pt>
                <c:pt idx="171">
                  <c:v>44253</c:v>
                </c:pt>
                <c:pt idx="172">
                  <c:v>44260</c:v>
                </c:pt>
                <c:pt idx="173">
                  <c:v>44267</c:v>
                </c:pt>
                <c:pt idx="174">
                  <c:v>44274</c:v>
                </c:pt>
                <c:pt idx="175">
                  <c:v>44281</c:v>
                </c:pt>
                <c:pt idx="176">
                  <c:v>44288</c:v>
                </c:pt>
                <c:pt idx="177">
                  <c:v>44295</c:v>
                </c:pt>
                <c:pt idx="178">
                  <c:v>44302</c:v>
                </c:pt>
                <c:pt idx="179">
                  <c:v>44309</c:v>
                </c:pt>
                <c:pt idx="180">
                  <c:v>44316</c:v>
                </c:pt>
                <c:pt idx="181">
                  <c:v>44323</c:v>
                </c:pt>
                <c:pt idx="182">
                  <c:v>44330</c:v>
                </c:pt>
                <c:pt idx="183">
                  <c:v>44337</c:v>
                </c:pt>
                <c:pt idx="184">
                  <c:v>44347</c:v>
                </c:pt>
                <c:pt idx="185">
                  <c:v>44351</c:v>
                </c:pt>
                <c:pt idx="186">
                  <c:v>44358</c:v>
                </c:pt>
                <c:pt idx="187">
                  <c:v>44365</c:v>
                </c:pt>
                <c:pt idx="188">
                  <c:v>44372</c:v>
                </c:pt>
                <c:pt idx="189">
                  <c:v>44379</c:v>
                </c:pt>
                <c:pt idx="190">
                  <c:v>44386</c:v>
                </c:pt>
                <c:pt idx="191">
                  <c:v>44393</c:v>
                </c:pt>
                <c:pt idx="192">
                  <c:v>44400</c:v>
                </c:pt>
                <c:pt idx="193">
                  <c:v>44407</c:v>
                </c:pt>
                <c:pt idx="194">
                  <c:v>44414</c:v>
                </c:pt>
                <c:pt idx="195">
                  <c:v>44421</c:v>
                </c:pt>
                <c:pt idx="196">
                  <c:v>44428</c:v>
                </c:pt>
                <c:pt idx="197">
                  <c:v>44434</c:v>
                </c:pt>
                <c:pt idx="198">
                  <c:v>44442</c:v>
                </c:pt>
                <c:pt idx="199">
                  <c:v>44449</c:v>
                </c:pt>
                <c:pt idx="200">
                  <c:v>44456</c:v>
                </c:pt>
                <c:pt idx="201">
                  <c:v>44463</c:v>
                </c:pt>
                <c:pt idx="202">
                  <c:v>44470</c:v>
                </c:pt>
                <c:pt idx="203">
                  <c:v>44477</c:v>
                </c:pt>
                <c:pt idx="204">
                  <c:v>44484</c:v>
                </c:pt>
                <c:pt idx="205">
                  <c:v>44491</c:v>
                </c:pt>
                <c:pt idx="206">
                  <c:v>44498</c:v>
                </c:pt>
                <c:pt idx="207">
                  <c:v>44505</c:v>
                </c:pt>
                <c:pt idx="208">
                  <c:v>44512</c:v>
                </c:pt>
                <c:pt idx="209">
                  <c:v>44519</c:v>
                </c:pt>
                <c:pt idx="210">
                  <c:v>44526</c:v>
                </c:pt>
                <c:pt idx="211">
                  <c:v>44533</c:v>
                </c:pt>
                <c:pt idx="212">
                  <c:v>44540</c:v>
                </c:pt>
                <c:pt idx="213">
                  <c:v>44547</c:v>
                </c:pt>
                <c:pt idx="214">
                  <c:v>44554</c:v>
                </c:pt>
                <c:pt idx="215">
                  <c:v>44561</c:v>
                </c:pt>
                <c:pt idx="216">
                  <c:v>44568</c:v>
                </c:pt>
                <c:pt idx="217">
                  <c:v>44575</c:v>
                </c:pt>
                <c:pt idx="218">
                  <c:v>44582</c:v>
                </c:pt>
                <c:pt idx="219">
                  <c:v>44589</c:v>
                </c:pt>
                <c:pt idx="220">
                  <c:v>44596</c:v>
                </c:pt>
                <c:pt idx="221">
                  <c:v>44603</c:v>
                </c:pt>
                <c:pt idx="222">
                  <c:v>44610</c:v>
                </c:pt>
                <c:pt idx="223">
                  <c:v>44617</c:v>
                </c:pt>
                <c:pt idx="224">
                  <c:v>44624</c:v>
                </c:pt>
                <c:pt idx="225">
                  <c:v>44631</c:v>
                </c:pt>
                <c:pt idx="226">
                  <c:v>44638</c:v>
                </c:pt>
                <c:pt idx="227">
                  <c:v>44645</c:v>
                </c:pt>
                <c:pt idx="228">
                  <c:v>44652</c:v>
                </c:pt>
                <c:pt idx="229">
                  <c:v>44659</c:v>
                </c:pt>
                <c:pt idx="230">
                  <c:v>44666</c:v>
                </c:pt>
                <c:pt idx="231">
                  <c:v>44673</c:v>
                </c:pt>
                <c:pt idx="232">
                  <c:v>44680</c:v>
                </c:pt>
                <c:pt idx="233">
                  <c:v>44687</c:v>
                </c:pt>
                <c:pt idx="234">
                  <c:v>44694</c:v>
                </c:pt>
                <c:pt idx="235">
                  <c:v>44701</c:v>
                </c:pt>
                <c:pt idx="236">
                  <c:v>44708</c:v>
                </c:pt>
                <c:pt idx="237">
                  <c:v>44715</c:v>
                </c:pt>
                <c:pt idx="238">
                  <c:v>44722</c:v>
                </c:pt>
                <c:pt idx="239">
                  <c:v>44729</c:v>
                </c:pt>
                <c:pt idx="240">
                  <c:v>44736</c:v>
                </c:pt>
                <c:pt idx="241">
                  <c:v>44743</c:v>
                </c:pt>
                <c:pt idx="242">
                  <c:v>44750</c:v>
                </c:pt>
                <c:pt idx="243">
                  <c:v>44757</c:v>
                </c:pt>
                <c:pt idx="244">
                  <c:v>44764</c:v>
                </c:pt>
                <c:pt idx="245">
                  <c:v>44771</c:v>
                </c:pt>
                <c:pt idx="246">
                  <c:v>44778</c:v>
                </c:pt>
                <c:pt idx="247">
                  <c:v>44785</c:v>
                </c:pt>
                <c:pt idx="248">
                  <c:v>44792</c:v>
                </c:pt>
                <c:pt idx="249">
                  <c:v>44799</c:v>
                </c:pt>
                <c:pt idx="250">
                  <c:v>44806</c:v>
                </c:pt>
                <c:pt idx="251">
                  <c:v>44813</c:v>
                </c:pt>
                <c:pt idx="252">
                  <c:v>44820</c:v>
                </c:pt>
                <c:pt idx="253">
                  <c:v>44827</c:v>
                </c:pt>
                <c:pt idx="254">
                  <c:v>44834</c:v>
                </c:pt>
                <c:pt idx="255">
                  <c:v>44841</c:v>
                </c:pt>
                <c:pt idx="256">
                  <c:v>44848</c:v>
                </c:pt>
                <c:pt idx="257">
                  <c:v>44855</c:v>
                </c:pt>
                <c:pt idx="258">
                  <c:v>44862</c:v>
                </c:pt>
                <c:pt idx="259">
                  <c:v>44869</c:v>
                </c:pt>
                <c:pt idx="260">
                  <c:v>44876</c:v>
                </c:pt>
                <c:pt idx="261">
                  <c:v>44883</c:v>
                </c:pt>
                <c:pt idx="262">
                  <c:v>44890</c:v>
                </c:pt>
                <c:pt idx="263">
                  <c:v>44897</c:v>
                </c:pt>
                <c:pt idx="264">
                  <c:v>44904</c:v>
                </c:pt>
                <c:pt idx="265">
                  <c:v>44911</c:v>
                </c:pt>
                <c:pt idx="266">
                  <c:v>44918</c:v>
                </c:pt>
                <c:pt idx="267">
                  <c:v>44925</c:v>
                </c:pt>
              </c:numCache>
            </c:numRef>
          </c:cat>
          <c:val>
            <c:numRef>
              <c:f>'Գրաֆիկ 46'!$B$2:$B$269</c:f>
              <c:numCache>
                <c:formatCode>0.0</c:formatCode>
                <c:ptCount val="268"/>
                <c:pt idx="0">
                  <c:v>6</c:v>
                </c:pt>
                <c:pt idx="1">
                  <c:v>6</c:v>
                </c:pt>
                <c:pt idx="2">
                  <c:v>6</c:v>
                </c:pt>
                <c:pt idx="3">
                  <c:v>6</c:v>
                </c:pt>
                <c:pt idx="4">
                  <c:v>6</c:v>
                </c:pt>
                <c:pt idx="5">
                  <c:v>6</c:v>
                </c:pt>
                <c:pt idx="6">
                  <c:v>6</c:v>
                </c:pt>
                <c:pt idx="7">
                  <c:v>6</c:v>
                </c:pt>
                <c:pt idx="8">
                  <c:v>6</c:v>
                </c:pt>
                <c:pt idx="9">
                  <c:v>6</c:v>
                </c:pt>
                <c:pt idx="10">
                  <c:v>6</c:v>
                </c:pt>
                <c:pt idx="11">
                  <c:v>6</c:v>
                </c:pt>
                <c:pt idx="12">
                  <c:v>6</c:v>
                </c:pt>
                <c:pt idx="13">
                  <c:v>6</c:v>
                </c:pt>
                <c:pt idx="14">
                  <c:v>6</c:v>
                </c:pt>
                <c:pt idx="15">
                  <c:v>6</c:v>
                </c:pt>
                <c:pt idx="16">
                  <c:v>6</c:v>
                </c:pt>
                <c:pt idx="17">
                  <c:v>6</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6</c:v>
                </c:pt>
                <c:pt idx="36">
                  <c:v>6</c:v>
                </c:pt>
                <c:pt idx="37">
                  <c:v>6</c:v>
                </c:pt>
                <c:pt idx="38">
                  <c:v>6</c:v>
                </c:pt>
                <c:pt idx="39">
                  <c:v>6</c:v>
                </c:pt>
                <c:pt idx="40">
                  <c:v>6</c:v>
                </c:pt>
                <c:pt idx="41">
                  <c:v>6</c:v>
                </c:pt>
                <c:pt idx="42">
                  <c:v>6</c:v>
                </c:pt>
                <c:pt idx="43">
                  <c:v>6</c:v>
                </c:pt>
                <c:pt idx="44">
                  <c:v>6</c:v>
                </c:pt>
                <c:pt idx="45">
                  <c:v>6</c:v>
                </c:pt>
                <c:pt idx="46">
                  <c:v>6</c:v>
                </c:pt>
                <c:pt idx="47">
                  <c:v>6</c:v>
                </c:pt>
                <c:pt idx="48">
                  <c:v>6</c:v>
                </c:pt>
                <c:pt idx="49">
                  <c:v>6</c:v>
                </c:pt>
                <c:pt idx="50">
                  <c:v>6</c:v>
                </c:pt>
                <c:pt idx="51">
                  <c:v>6</c:v>
                </c:pt>
                <c:pt idx="52">
                  <c:v>6</c:v>
                </c:pt>
                <c:pt idx="53">
                  <c:v>6</c:v>
                </c:pt>
                <c:pt idx="54">
                  <c:v>6</c:v>
                </c:pt>
                <c:pt idx="55">
                  <c:v>6</c:v>
                </c:pt>
                <c:pt idx="56">
                  <c:v>6</c:v>
                </c:pt>
                <c:pt idx="57">
                  <c:v>5.75</c:v>
                </c:pt>
                <c:pt idx="58">
                  <c:v>5.75</c:v>
                </c:pt>
                <c:pt idx="59">
                  <c:v>5.75</c:v>
                </c:pt>
                <c:pt idx="60">
                  <c:v>5.75</c:v>
                </c:pt>
                <c:pt idx="61">
                  <c:v>5.75</c:v>
                </c:pt>
                <c:pt idx="62">
                  <c:v>5.75</c:v>
                </c:pt>
                <c:pt idx="63">
                  <c:v>5.75</c:v>
                </c:pt>
                <c:pt idx="64">
                  <c:v>5.75</c:v>
                </c:pt>
                <c:pt idx="65">
                  <c:v>5.75</c:v>
                </c:pt>
                <c:pt idx="66">
                  <c:v>5.75</c:v>
                </c:pt>
                <c:pt idx="67">
                  <c:v>5.75</c:v>
                </c:pt>
                <c:pt idx="68">
                  <c:v>5.75</c:v>
                </c:pt>
                <c:pt idx="69">
                  <c:v>5.75</c:v>
                </c:pt>
                <c:pt idx="70">
                  <c:v>5.75</c:v>
                </c:pt>
                <c:pt idx="71">
                  <c:v>5.75</c:v>
                </c:pt>
                <c:pt idx="72">
                  <c:v>5.75</c:v>
                </c:pt>
                <c:pt idx="73">
                  <c:v>5.75</c:v>
                </c:pt>
                <c:pt idx="74">
                  <c:v>5.75</c:v>
                </c:pt>
                <c:pt idx="75">
                  <c:v>5.75</c:v>
                </c:pt>
                <c:pt idx="76">
                  <c:v>5.75</c:v>
                </c:pt>
                <c:pt idx="77">
                  <c:v>5.75</c:v>
                </c:pt>
                <c:pt idx="78">
                  <c:v>5.75</c:v>
                </c:pt>
                <c:pt idx="79">
                  <c:v>5.75</c:v>
                </c:pt>
                <c:pt idx="80">
                  <c:v>5.75</c:v>
                </c:pt>
                <c:pt idx="81">
                  <c:v>5.75</c:v>
                </c:pt>
                <c:pt idx="82">
                  <c:v>5.75</c:v>
                </c:pt>
                <c:pt idx="83">
                  <c:v>5.75</c:v>
                </c:pt>
                <c:pt idx="84">
                  <c:v>5.75</c:v>
                </c:pt>
                <c:pt idx="85">
                  <c:v>5.75</c:v>
                </c:pt>
                <c:pt idx="86">
                  <c:v>5.75</c:v>
                </c:pt>
                <c:pt idx="87">
                  <c:v>5.75</c:v>
                </c:pt>
                <c:pt idx="88">
                  <c:v>5.75</c:v>
                </c:pt>
                <c:pt idx="89">
                  <c:v>5.75</c:v>
                </c:pt>
                <c:pt idx="90">
                  <c:v>5.5</c:v>
                </c:pt>
                <c:pt idx="91">
                  <c:v>5.5</c:v>
                </c:pt>
                <c:pt idx="92">
                  <c:v>5.5</c:v>
                </c:pt>
                <c:pt idx="93">
                  <c:v>5.5</c:v>
                </c:pt>
                <c:pt idx="94">
                  <c:v>5.5</c:v>
                </c:pt>
                <c:pt idx="95">
                  <c:v>5.5</c:v>
                </c:pt>
                <c:pt idx="96">
                  <c:v>5.5</c:v>
                </c:pt>
                <c:pt idx="97">
                  <c:v>5.5</c:v>
                </c:pt>
                <c:pt idx="98">
                  <c:v>5.5</c:v>
                </c:pt>
                <c:pt idx="99">
                  <c:v>5.5</c:v>
                </c:pt>
                <c:pt idx="100">
                  <c:v>5.5</c:v>
                </c:pt>
                <c:pt idx="101">
                  <c:v>5.5</c:v>
                </c:pt>
                <c:pt idx="102">
                  <c:v>5.5</c:v>
                </c:pt>
                <c:pt idx="103">
                  <c:v>5.5</c:v>
                </c:pt>
                <c:pt idx="104">
                  <c:v>5.5</c:v>
                </c:pt>
                <c:pt idx="105">
                  <c:v>5.5</c:v>
                </c:pt>
                <c:pt idx="106">
                  <c:v>5.5</c:v>
                </c:pt>
                <c:pt idx="107">
                  <c:v>5.5</c:v>
                </c:pt>
                <c:pt idx="108">
                  <c:v>5.5</c:v>
                </c:pt>
                <c:pt idx="109">
                  <c:v>5.5</c:v>
                </c:pt>
                <c:pt idx="110">
                  <c:v>5.5</c:v>
                </c:pt>
                <c:pt idx="111">
                  <c:v>5.5</c:v>
                </c:pt>
                <c:pt idx="112">
                  <c:v>5.5</c:v>
                </c:pt>
                <c:pt idx="113">
                  <c:v>5.5</c:v>
                </c:pt>
                <c:pt idx="114">
                  <c:v>5.5</c:v>
                </c:pt>
                <c:pt idx="115">
                  <c:v>5.5</c:v>
                </c:pt>
                <c:pt idx="116">
                  <c:v>5.5</c:v>
                </c:pt>
                <c:pt idx="117">
                  <c:v>5.5</c:v>
                </c:pt>
                <c:pt idx="118">
                  <c:v>5.25</c:v>
                </c:pt>
                <c:pt idx="119">
                  <c:v>5.25</c:v>
                </c:pt>
                <c:pt idx="120">
                  <c:v>5.25</c:v>
                </c:pt>
                <c:pt idx="121">
                  <c:v>5.25</c:v>
                </c:pt>
                <c:pt idx="122">
                  <c:v>5.25</c:v>
                </c:pt>
                <c:pt idx="123">
                  <c:v>5.25</c:v>
                </c:pt>
                <c:pt idx="124">
                  <c:v>5.25</c:v>
                </c:pt>
                <c:pt idx="125">
                  <c:v>5</c:v>
                </c:pt>
                <c:pt idx="126">
                  <c:v>5</c:v>
                </c:pt>
                <c:pt idx="127">
                  <c:v>5</c:v>
                </c:pt>
                <c:pt idx="128">
                  <c:v>5</c:v>
                </c:pt>
                <c:pt idx="129">
                  <c:v>5</c:v>
                </c:pt>
                <c:pt idx="130">
                  <c:v>5</c:v>
                </c:pt>
                <c:pt idx="131">
                  <c:v>5</c:v>
                </c:pt>
                <c:pt idx="132">
                  <c:v>4.5</c:v>
                </c:pt>
                <c:pt idx="133">
                  <c:v>4.5</c:v>
                </c:pt>
                <c:pt idx="134">
                  <c:v>4.5</c:v>
                </c:pt>
                <c:pt idx="135">
                  <c:v>4.5</c:v>
                </c:pt>
                <c:pt idx="136">
                  <c:v>4.5</c:v>
                </c:pt>
                <c:pt idx="137">
                  <c:v>4.5</c:v>
                </c:pt>
                <c:pt idx="138">
                  <c:v>4.5</c:v>
                </c:pt>
                <c:pt idx="139">
                  <c:v>4.5</c:v>
                </c:pt>
                <c:pt idx="140">
                  <c:v>4.5</c:v>
                </c:pt>
                <c:pt idx="141">
                  <c:v>4.5</c:v>
                </c:pt>
                <c:pt idx="142">
                  <c:v>4.5</c:v>
                </c:pt>
                <c:pt idx="143">
                  <c:v>4.5</c:v>
                </c:pt>
                <c:pt idx="144">
                  <c:v>4.5</c:v>
                </c:pt>
                <c:pt idx="145">
                  <c:v>4.5</c:v>
                </c:pt>
                <c:pt idx="146">
                  <c:v>4.5</c:v>
                </c:pt>
                <c:pt idx="147">
                  <c:v>4.25</c:v>
                </c:pt>
                <c:pt idx="148">
                  <c:v>4.25</c:v>
                </c:pt>
                <c:pt idx="149">
                  <c:v>4.25</c:v>
                </c:pt>
                <c:pt idx="150">
                  <c:v>4.25</c:v>
                </c:pt>
                <c:pt idx="151">
                  <c:v>4.25</c:v>
                </c:pt>
                <c:pt idx="152">
                  <c:v>4.25</c:v>
                </c:pt>
                <c:pt idx="153">
                  <c:v>4.25</c:v>
                </c:pt>
                <c:pt idx="154">
                  <c:v>4.25</c:v>
                </c:pt>
                <c:pt idx="155">
                  <c:v>4.25</c:v>
                </c:pt>
                <c:pt idx="156">
                  <c:v>4.25</c:v>
                </c:pt>
                <c:pt idx="157">
                  <c:v>4.25</c:v>
                </c:pt>
                <c:pt idx="158">
                  <c:v>4.25</c:v>
                </c:pt>
                <c:pt idx="159">
                  <c:v>4.25</c:v>
                </c:pt>
                <c:pt idx="160">
                  <c:v>4.25</c:v>
                </c:pt>
                <c:pt idx="161">
                  <c:v>5.25</c:v>
                </c:pt>
                <c:pt idx="162">
                  <c:v>5.25</c:v>
                </c:pt>
                <c:pt idx="163">
                  <c:v>5.25</c:v>
                </c:pt>
                <c:pt idx="164">
                  <c:v>5.25</c:v>
                </c:pt>
                <c:pt idx="165">
                  <c:v>5.25</c:v>
                </c:pt>
                <c:pt idx="166">
                  <c:v>5.25</c:v>
                </c:pt>
                <c:pt idx="167">
                  <c:v>5.25</c:v>
                </c:pt>
                <c:pt idx="168">
                  <c:v>5.5</c:v>
                </c:pt>
                <c:pt idx="169">
                  <c:v>5.5</c:v>
                </c:pt>
                <c:pt idx="170">
                  <c:v>5.5</c:v>
                </c:pt>
                <c:pt idx="171">
                  <c:v>5.5</c:v>
                </c:pt>
                <c:pt idx="172">
                  <c:v>5.5</c:v>
                </c:pt>
                <c:pt idx="173">
                  <c:v>5.5</c:v>
                </c:pt>
                <c:pt idx="174">
                  <c:v>5.5</c:v>
                </c:pt>
                <c:pt idx="175">
                  <c:v>5.5</c:v>
                </c:pt>
                <c:pt idx="176">
                  <c:v>5.5</c:v>
                </c:pt>
                <c:pt idx="177">
                  <c:v>5.5</c:v>
                </c:pt>
                <c:pt idx="178">
                  <c:v>5.5</c:v>
                </c:pt>
                <c:pt idx="179">
                  <c:v>5.5</c:v>
                </c:pt>
                <c:pt idx="180">
                  <c:v>5.5</c:v>
                </c:pt>
                <c:pt idx="181">
                  <c:v>6</c:v>
                </c:pt>
                <c:pt idx="182">
                  <c:v>6</c:v>
                </c:pt>
                <c:pt idx="183">
                  <c:v>6</c:v>
                </c:pt>
                <c:pt idx="184">
                  <c:v>6</c:v>
                </c:pt>
                <c:pt idx="185">
                  <c:v>6</c:v>
                </c:pt>
                <c:pt idx="186">
                  <c:v>6.5</c:v>
                </c:pt>
                <c:pt idx="187">
                  <c:v>6.5</c:v>
                </c:pt>
                <c:pt idx="188">
                  <c:v>6.5</c:v>
                </c:pt>
                <c:pt idx="189">
                  <c:v>6.5</c:v>
                </c:pt>
                <c:pt idx="190">
                  <c:v>6.5</c:v>
                </c:pt>
                <c:pt idx="191">
                  <c:v>6.5</c:v>
                </c:pt>
                <c:pt idx="192">
                  <c:v>6.5</c:v>
                </c:pt>
                <c:pt idx="193">
                  <c:v>6.5</c:v>
                </c:pt>
                <c:pt idx="194">
                  <c:v>7</c:v>
                </c:pt>
                <c:pt idx="195">
                  <c:v>7</c:v>
                </c:pt>
                <c:pt idx="196">
                  <c:v>7</c:v>
                </c:pt>
                <c:pt idx="197">
                  <c:v>7</c:v>
                </c:pt>
                <c:pt idx="198">
                  <c:v>7</c:v>
                </c:pt>
                <c:pt idx="199">
                  <c:v>7</c:v>
                </c:pt>
                <c:pt idx="200">
                  <c:v>7.25</c:v>
                </c:pt>
                <c:pt idx="201">
                  <c:v>7.25</c:v>
                </c:pt>
                <c:pt idx="202">
                  <c:v>7.25</c:v>
                </c:pt>
                <c:pt idx="203">
                  <c:v>7.25</c:v>
                </c:pt>
                <c:pt idx="204">
                  <c:v>7.25</c:v>
                </c:pt>
                <c:pt idx="205">
                  <c:v>7.25</c:v>
                </c:pt>
                <c:pt idx="206">
                  <c:v>7.25</c:v>
                </c:pt>
                <c:pt idx="207">
                  <c:v>7.25</c:v>
                </c:pt>
                <c:pt idx="208">
                  <c:v>7.25</c:v>
                </c:pt>
                <c:pt idx="209">
                  <c:v>7.25</c:v>
                </c:pt>
                <c:pt idx="210">
                  <c:v>7.25</c:v>
                </c:pt>
                <c:pt idx="211">
                  <c:v>7.25</c:v>
                </c:pt>
                <c:pt idx="212">
                  <c:v>7.25</c:v>
                </c:pt>
                <c:pt idx="213">
                  <c:v>7.75</c:v>
                </c:pt>
                <c:pt idx="214">
                  <c:v>7.75</c:v>
                </c:pt>
                <c:pt idx="215">
                  <c:v>7.75</c:v>
                </c:pt>
                <c:pt idx="216">
                  <c:v>7.75</c:v>
                </c:pt>
                <c:pt idx="217">
                  <c:v>7.75</c:v>
                </c:pt>
                <c:pt idx="218">
                  <c:v>7.75</c:v>
                </c:pt>
                <c:pt idx="219">
                  <c:v>7.75</c:v>
                </c:pt>
                <c:pt idx="220">
                  <c:v>8</c:v>
                </c:pt>
                <c:pt idx="221">
                  <c:v>8</c:v>
                </c:pt>
                <c:pt idx="222">
                  <c:v>8</c:v>
                </c:pt>
                <c:pt idx="223">
                  <c:v>8</c:v>
                </c:pt>
                <c:pt idx="224">
                  <c:v>8</c:v>
                </c:pt>
                <c:pt idx="225">
                  <c:v>8</c:v>
                </c:pt>
                <c:pt idx="226">
                  <c:v>9.25</c:v>
                </c:pt>
                <c:pt idx="227">
                  <c:v>9.25</c:v>
                </c:pt>
                <c:pt idx="228">
                  <c:v>9.25</c:v>
                </c:pt>
                <c:pt idx="229">
                  <c:v>9.25</c:v>
                </c:pt>
                <c:pt idx="230">
                  <c:v>9.25</c:v>
                </c:pt>
                <c:pt idx="231">
                  <c:v>9.25</c:v>
                </c:pt>
                <c:pt idx="232">
                  <c:v>9.25</c:v>
                </c:pt>
                <c:pt idx="233">
                  <c:v>9.25</c:v>
                </c:pt>
                <c:pt idx="234">
                  <c:v>9.25</c:v>
                </c:pt>
                <c:pt idx="235">
                  <c:v>9.25</c:v>
                </c:pt>
                <c:pt idx="236">
                  <c:v>9.25</c:v>
                </c:pt>
                <c:pt idx="237">
                  <c:v>9.25</c:v>
                </c:pt>
                <c:pt idx="238">
                  <c:v>9.25</c:v>
                </c:pt>
                <c:pt idx="239">
                  <c:v>9.25</c:v>
                </c:pt>
                <c:pt idx="240">
                  <c:v>9.25</c:v>
                </c:pt>
                <c:pt idx="241">
                  <c:v>9.25</c:v>
                </c:pt>
                <c:pt idx="242">
                  <c:v>9.25</c:v>
                </c:pt>
                <c:pt idx="243">
                  <c:v>9.25</c:v>
                </c:pt>
                <c:pt idx="244">
                  <c:v>9.25</c:v>
                </c:pt>
                <c:pt idx="245">
                  <c:v>9.25</c:v>
                </c:pt>
                <c:pt idx="246">
                  <c:v>9.5</c:v>
                </c:pt>
                <c:pt idx="247">
                  <c:v>9.5</c:v>
                </c:pt>
                <c:pt idx="248">
                  <c:v>9.5</c:v>
                </c:pt>
                <c:pt idx="249">
                  <c:v>9.5</c:v>
                </c:pt>
                <c:pt idx="250">
                  <c:v>9.5</c:v>
                </c:pt>
                <c:pt idx="251">
                  <c:v>9.5</c:v>
                </c:pt>
                <c:pt idx="252">
                  <c:v>10</c:v>
                </c:pt>
                <c:pt idx="253">
                  <c:v>10</c:v>
                </c:pt>
                <c:pt idx="254">
                  <c:v>10</c:v>
                </c:pt>
                <c:pt idx="255">
                  <c:v>10</c:v>
                </c:pt>
                <c:pt idx="256">
                  <c:v>10</c:v>
                </c:pt>
                <c:pt idx="257">
                  <c:v>10</c:v>
                </c:pt>
                <c:pt idx="258">
                  <c:v>10</c:v>
                </c:pt>
                <c:pt idx="259">
                  <c:v>10.5</c:v>
                </c:pt>
                <c:pt idx="260">
                  <c:v>10.5</c:v>
                </c:pt>
                <c:pt idx="261">
                  <c:v>10.5</c:v>
                </c:pt>
                <c:pt idx="262">
                  <c:v>10.5</c:v>
                </c:pt>
                <c:pt idx="263">
                  <c:v>10.5</c:v>
                </c:pt>
                <c:pt idx="264">
                  <c:v>10.5</c:v>
                </c:pt>
                <c:pt idx="265">
                  <c:v>10.75</c:v>
                </c:pt>
                <c:pt idx="266">
                  <c:v>10.75</c:v>
                </c:pt>
                <c:pt idx="267">
                  <c:v>10.75</c:v>
                </c:pt>
              </c:numCache>
            </c:numRef>
          </c:val>
          <c:smooth val="0"/>
          <c:extLst>
            <c:ext xmlns:c16="http://schemas.microsoft.com/office/drawing/2014/chart" uri="{C3380CC4-5D6E-409C-BE32-E72D297353CC}">
              <c16:uniqueId val="{00000000-E9E3-496D-8F7B-9925001516A4}"/>
            </c:ext>
          </c:extLst>
        </c:ser>
        <c:ser>
          <c:idx val="1"/>
          <c:order val="1"/>
          <c:tx>
            <c:strRef>
              <c:f>'Գրաֆիկ 46'!$C$1</c:f>
              <c:strCache>
                <c:ptCount val="1"/>
                <c:pt idx="0">
                  <c:v>1-year % (YTM)</c:v>
                </c:pt>
              </c:strCache>
            </c:strRef>
          </c:tx>
          <c:spPr>
            <a:ln w="19050" cap="rnd">
              <a:solidFill>
                <a:schemeClr val="accent5">
                  <a:lumMod val="60000"/>
                  <a:lumOff val="40000"/>
                </a:schemeClr>
              </a:solidFill>
              <a:round/>
            </a:ln>
            <a:effectLst/>
          </c:spPr>
          <c:marker>
            <c:symbol val="none"/>
          </c:marker>
          <c:cat>
            <c:numRef>
              <c:f>'Գրաֆիկ 46'!$A$2:$A$269</c:f>
              <c:numCache>
                <c:formatCode>m/d/yyyy</c:formatCode>
                <c:ptCount val="268"/>
                <c:pt idx="0">
                  <c:v>43111</c:v>
                </c:pt>
                <c:pt idx="1">
                  <c:v>43118</c:v>
                </c:pt>
                <c:pt idx="2">
                  <c:v>43125</c:v>
                </c:pt>
                <c:pt idx="3">
                  <c:v>43132</c:v>
                </c:pt>
                <c:pt idx="4">
                  <c:v>43139</c:v>
                </c:pt>
                <c:pt idx="5">
                  <c:v>43146</c:v>
                </c:pt>
                <c:pt idx="6">
                  <c:v>43153</c:v>
                </c:pt>
                <c:pt idx="7">
                  <c:v>43160</c:v>
                </c:pt>
                <c:pt idx="8">
                  <c:v>43166</c:v>
                </c:pt>
                <c:pt idx="9">
                  <c:v>43174</c:v>
                </c:pt>
                <c:pt idx="10">
                  <c:v>43181</c:v>
                </c:pt>
                <c:pt idx="11">
                  <c:v>43189</c:v>
                </c:pt>
                <c:pt idx="12">
                  <c:v>43195</c:v>
                </c:pt>
                <c:pt idx="13">
                  <c:v>43202</c:v>
                </c:pt>
                <c:pt idx="14">
                  <c:v>43209</c:v>
                </c:pt>
                <c:pt idx="15">
                  <c:v>43216</c:v>
                </c:pt>
                <c:pt idx="16">
                  <c:v>43217</c:v>
                </c:pt>
                <c:pt idx="17">
                  <c:v>43223</c:v>
                </c:pt>
                <c:pt idx="18">
                  <c:v>43230</c:v>
                </c:pt>
                <c:pt idx="19">
                  <c:v>43237</c:v>
                </c:pt>
                <c:pt idx="20">
                  <c:v>43244</c:v>
                </c:pt>
                <c:pt idx="21">
                  <c:v>43251</c:v>
                </c:pt>
                <c:pt idx="22">
                  <c:v>43258</c:v>
                </c:pt>
                <c:pt idx="23">
                  <c:v>43265</c:v>
                </c:pt>
                <c:pt idx="24">
                  <c:v>43272</c:v>
                </c:pt>
                <c:pt idx="25">
                  <c:v>43280</c:v>
                </c:pt>
                <c:pt idx="26">
                  <c:v>43285</c:v>
                </c:pt>
                <c:pt idx="27">
                  <c:v>43293</c:v>
                </c:pt>
                <c:pt idx="28">
                  <c:v>43300</c:v>
                </c:pt>
                <c:pt idx="29">
                  <c:v>43307</c:v>
                </c:pt>
                <c:pt idx="30">
                  <c:v>43314</c:v>
                </c:pt>
                <c:pt idx="31">
                  <c:v>43312</c:v>
                </c:pt>
                <c:pt idx="32">
                  <c:v>43321</c:v>
                </c:pt>
                <c:pt idx="33">
                  <c:v>43328</c:v>
                </c:pt>
                <c:pt idx="34">
                  <c:v>43335</c:v>
                </c:pt>
                <c:pt idx="35">
                  <c:v>43342</c:v>
                </c:pt>
                <c:pt idx="36">
                  <c:v>43349</c:v>
                </c:pt>
                <c:pt idx="37">
                  <c:v>43356</c:v>
                </c:pt>
                <c:pt idx="38">
                  <c:v>43370</c:v>
                </c:pt>
                <c:pt idx="39">
                  <c:v>43371</c:v>
                </c:pt>
                <c:pt idx="40">
                  <c:v>43377</c:v>
                </c:pt>
                <c:pt idx="41">
                  <c:v>43391</c:v>
                </c:pt>
                <c:pt idx="42">
                  <c:v>43398</c:v>
                </c:pt>
                <c:pt idx="43">
                  <c:v>43405</c:v>
                </c:pt>
                <c:pt idx="44">
                  <c:v>43412</c:v>
                </c:pt>
                <c:pt idx="45">
                  <c:v>43419</c:v>
                </c:pt>
                <c:pt idx="46">
                  <c:v>43426</c:v>
                </c:pt>
                <c:pt idx="47">
                  <c:v>43433</c:v>
                </c:pt>
                <c:pt idx="48">
                  <c:v>43440</c:v>
                </c:pt>
                <c:pt idx="49">
                  <c:v>43447</c:v>
                </c:pt>
                <c:pt idx="50">
                  <c:v>43454</c:v>
                </c:pt>
                <c:pt idx="51">
                  <c:v>43461</c:v>
                </c:pt>
                <c:pt idx="52">
                  <c:v>43462</c:v>
                </c:pt>
                <c:pt idx="53">
                  <c:v>43466</c:v>
                </c:pt>
                <c:pt idx="54">
                  <c:v>43475</c:v>
                </c:pt>
                <c:pt idx="55">
                  <c:v>43482</c:v>
                </c:pt>
                <c:pt idx="56">
                  <c:v>43489</c:v>
                </c:pt>
                <c:pt idx="57">
                  <c:v>43496</c:v>
                </c:pt>
                <c:pt idx="58">
                  <c:v>43503</c:v>
                </c:pt>
                <c:pt idx="59">
                  <c:v>43510</c:v>
                </c:pt>
                <c:pt idx="60">
                  <c:v>43517</c:v>
                </c:pt>
                <c:pt idx="61">
                  <c:v>43524</c:v>
                </c:pt>
                <c:pt idx="62">
                  <c:v>43531</c:v>
                </c:pt>
                <c:pt idx="63">
                  <c:v>43538</c:v>
                </c:pt>
                <c:pt idx="64">
                  <c:v>43545</c:v>
                </c:pt>
                <c:pt idx="65">
                  <c:v>43553</c:v>
                </c:pt>
                <c:pt idx="66">
                  <c:v>43559</c:v>
                </c:pt>
                <c:pt idx="67">
                  <c:v>43566</c:v>
                </c:pt>
                <c:pt idx="68">
                  <c:v>43573</c:v>
                </c:pt>
                <c:pt idx="69">
                  <c:v>43580</c:v>
                </c:pt>
                <c:pt idx="70">
                  <c:v>43587</c:v>
                </c:pt>
                <c:pt idx="71">
                  <c:v>43593</c:v>
                </c:pt>
                <c:pt idx="72">
                  <c:v>43601</c:v>
                </c:pt>
                <c:pt idx="73">
                  <c:v>43608</c:v>
                </c:pt>
                <c:pt idx="74">
                  <c:v>43615</c:v>
                </c:pt>
                <c:pt idx="75">
                  <c:v>43622</c:v>
                </c:pt>
                <c:pt idx="76">
                  <c:v>43629</c:v>
                </c:pt>
                <c:pt idx="77">
                  <c:v>43636</c:v>
                </c:pt>
                <c:pt idx="78">
                  <c:v>43643</c:v>
                </c:pt>
                <c:pt idx="79">
                  <c:v>43644</c:v>
                </c:pt>
                <c:pt idx="80">
                  <c:v>43657</c:v>
                </c:pt>
                <c:pt idx="81">
                  <c:v>43664</c:v>
                </c:pt>
                <c:pt idx="82">
                  <c:v>43671</c:v>
                </c:pt>
                <c:pt idx="83">
                  <c:v>43677</c:v>
                </c:pt>
                <c:pt idx="84">
                  <c:v>43678</c:v>
                </c:pt>
                <c:pt idx="85">
                  <c:v>43685</c:v>
                </c:pt>
                <c:pt idx="86">
                  <c:v>43692</c:v>
                </c:pt>
                <c:pt idx="87">
                  <c:v>43699</c:v>
                </c:pt>
                <c:pt idx="88">
                  <c:v>43706</c:v>
                </c:pt>
                <c:pt idx="89">
                  <c:v>43713</c:v>
                </c:pt>
                <c:pt idx="90">
                  <c:v>43720</c:v>
                </c:pt>
                <c:pt idx="91">
                  <c:v>43727</c:v>
                </c:pt>
                <c:pt idx="92">
                  <c:v>43734</c:v>
                </c:pt>
                <c:pt idx="93">
                  <c:v>43741</c:v>
                </c:pt>
                <c:pt idx="94">
                  <c:v>43748</c:v>
                </c:pt>
                <c:pt idx="95">
                  <c:v>43755</c:v>
                </c:pt>
                <c:pt idx="96">
                  <c:v>43762</c:v>
                </c:pt>
                <c:pt idx="97">
                  <c:v>43769</c:v>
                </c:pt>
                <c:pt idx="98">
                  <c:v>43776</c:v>
                </c:pt>
                <c:pt idx="99">
                  <c:v>43783</c:v>
                </c:pt>
                <c:pt idx="100">
                  <c:v>43790</c:v>
                </c:pt>
                <c:pt idx="101">
                  <c:v>43797</c:v>
                </c:pt>
                <c:pt idx="102">
                  <c:v>43804</c:v>
                </c:pt>
                <c:pt idx="103">
                  <c:v>43811</c:v>
                </c:pt>
                <c:pt idx="104">
                  <c:v>43818</c:v>
                </c:pt>
                <c:pt idx="105">
                  <c:v>43825</c:v>
                </c:pt>
                <c:pt idx="106">
                  <c:v>43829</c:v>
                </c:pt>
                <c:pt idx="107">
                  <c:v>43839</c:v>
                </c:pt>
                <c:pt idx="108">
                  <c:v>43846</c:v>
                </c:pt>
                <c:pt idx="109">
                  <c:v>43853</c:v>
                </c:pt>
                <c:pt idx="110">
                  <c:v>43860</c:v>
                </c:pt>
                <c:pt idx="111">
                  <c:v>43867</c:v>
                </c:pt>
                <c:pt idx="112">
                  <c:v>43874</c:v>
                </c:pt>
                <c:pt idx="113">
                  <c:v>43881</c:v>
                </c:pt>
                <c:pt idx="114">
                  <c:v>43888</c:v>
                </c:pt>
                <c:pt idx="115">
                  <c:v>43895</c:v>
                </c:pt>
                <c:pt idx="116">
                  <c:v>43902</c:v>
                </c:pt>
                <c:pt idx="117">
                  <c:v>43907</c:v>
                </c:pt>
                <c:pt idx="118">
                  <c:v>43909</c:v>
                </c:pt>
                <c:pt idx="119">
                  <c:v>43916</c:v>
                </c:pt>
                <c:pt idx="120">
                  <c:v>43921</c:v>
                </c:pt>
                <c:pt idx="121">
                  <c:v>43923</c:v>
                </c:pt>
                <c:pt idx="122">
                  <c:v>43930</c:v>
                </c:pt>
                <c:pt idx="123">
                  <c:v>43937</c:v>
                </c:pt>
                <c:pt idx="124">
                  <c:v>43944</c:v>
                </c:pt>
                <c:pt idx="125">
                  <c:v>43951</c:v>
                </c:pt>
                <c:pt idx="126">
                  <c:v>43958</c:v>
                </c:pt>
                <c:pt idx="127">
                  <c:v>43965</c:v>
                </c:pt>
                <c:pt idx="128">
                  <c:v>43972</c:v>
                </c:pt>
                <c:pt idx="129">
                  <c:v>43978</c:v>
                </c:pt>
                <c:pt idx="130">
                  <c:v>43986</c:v>
                </c:pt>
                <c:pt idx="131">
                  <c:v>43993</c:v>
                </c:pt>
                <c:pt idx="132">
                  <c:v>44000</c:v>
                </c:pt>
                <c:pt idx="133">
                  <c:v>44007</c:v>
                </c:pt>
                <c:pt idx="134">
                  <c:v>44012</c:v>
                </c:pt>
                <c:pt idx="135">
                  <c:v>44014</c:v>
                </c:pt>
                <c:pt idx="136">
                  <c:v>44021</c:v>
                </c:pt>
                <c:pt idx="137">
                  <c:v>44028</c:v>
                </c:pt>
                <c:pt idx="138">
                  <c:v>44035</c:v>
                </c:pt>
                <c:pt idx="139">
                  <c:v>44042</c:v>
                </c:pt>
                <c:pt idx="140">
                  <c:v>44043</c:v>
                </c:pt>
                <c:pt idx="141">
                  <c:v>44049</c:v>
                </c:pt>
                <c:pt idx="142">
                  <c:v>44056</c:v>
                </c:pt>
                <c:pt idx="143">
                  <c:v>44063</c:v>
                </c:pt>
                <c:pt idx="144">
                  <c:v>44070</c:v>
                </c:pt>
                <c:pt idx="145">
                  <c:v>44077</c:v>
                </c:pt>
                <c:pt idx="146">
                  <c:v>44084</c:v>
                </c:pt>
                <c:pt idx="147">
                  <c:v>44091</c:v>
                </c:pt>
                <c:pt idx="148">
                  <c:v>44098</c:v>
                </c:pt>
                <c:pt idx="149">
                  <c:v>44104</c:v>
                </c:pt>
                <c:pt idx="150">
                  <c:v>44105</c:v>
                </c:pt>
                <c:pt idx="151">
                  <c:v>44112</c:v>
                </c:pt>
                <c:pt idx="152">
                  <c:v>44119</c:v>
                </c:pt>
                <c:pt idx="153">
                  <c:v>44126</c:v>
                </c:pt>
                <c:pt idx="154">
                  <c:v>44134</c:v>
                </c:pt>
                <c:pt idx="155">
                  <c:v>44140</c:v>
                </c:pt>
                <c:pt idx="156">
                  <c:v>44147</c:v>
                </c:pt>
                <c:pt idx="157">
                  <c:v>44154</c:v>
                </c:pt>
                <c:pt idx="158">
                  <c:v>44162</c:v>
                </c:pt>
                <c:pt idx="159">
                  <c:v>44168</c:v>
                </c:pt>
                <c:pt idx="160">
                  <c:v>44175</c:v>
                </c:pt>
                <c:pt idx="161">
                  <c:v>44182</c:v>
                </c:pt>
                <c:pt idx="162">
                  <c:v>44189</c:v>
                </c:pt>
                <c:pt idx="163">
                  <c:v>44195</c:v>
                </c:pt>
                <c:pt idx="164">
                  <c:v>44204</c:v>
                </c:pt>
                <c:pt idx="165">
                  <c:v>44211</c:v>
                </c:pt>
                <c:pt idx="166">
                  <c:v>44218</c:v>
                </c:pt>
                <c:pt idx="167">
                  <c:v>44225</c:v>
                </c:pt>
                <c:pt idx="168">
                  <c:v>44232</c:v>
                </c:pt>
                <c:pt idx="169">
                  <c:v>44239</c:v>
                </c:pt>
                <c:pt idx="170">
                  <c:v>44246</c:v>
                </c:pt>
                <c:pt idx="171">
                  <c:v>44253</c:v>
                </c:pt>
                <c:pt idx="172">
                  <c:v>44260</c:v>
                </c:pt>
                <c:pt idx="173">
                  <c:v>44267</c:v>
                </c:pt>
                <c:pt idx="174">
                  <c:v>44274</c:v>
                </c:pt>
                <c:pt idx="175">
                  <c:v>44281</c:v>
                </c:pt>
                <c:pt idx="176">
                  <c:v>44288</c:v>
                </c:pt>
                <c:pt idx="177">
                  <c:v>44295</c:v>
                </c:pt>
                <c:pt idx="178">
                  <c:v>44302</c:v>
                </c:pt>
                <c:pt idx="179">
                  <c:v>44309</c:v>
                </c:pt>
                <c:pt idx="180">
                  <c:v>44316</c:v>
                </c:pt>
                <c:pt idx="181">
                  <c:v>44323</c:v>
                </c:pt>
                <c:pt idx="182">
                  <c:v>44330</c:v>
                </c:pt>
                <c:pt idx="183">
                  <c:v>44337</c:v>
                </c:pt>
                <c:pt idx="184">
                  <c:v>44347</c:v>
                </c:pt>
                <c:pt idx="185">
                  <c:v>44351</c:v>
                </c:pt>
                <c:pt idx="186">
                  <c:v>44358</c:v>
                </c:pt>
                <c:pt idx="187">
                  <c:v>44365</c:v>
                </c:pt>
                <c:pt idx="188">
                  <c:v>44372</c:v>
                </c:pt>
                <c:pt idx="189">
                  <c:v>44379</c:v>
                </c:pt>
                <c:pt idx="190">
                  <c:v>44386</c:v>
                </c:pt>
                <c:pt idx="191">
                  <c:v>44393</c:v>
                </c:pt>
                <c:pt idx="192">
                  <c:v>44400</c:v>
                </c:pt>
                <c:pt idx="193">
                  <c:v>44407</c:v>
                </c:pt>
                <c:pt idx="194">
                  <c:v>44414</c:v>
                </c:pt>
                <c:pt idx="195">
                  <c:v>44421</c:v>
                </c:pt>
                <c:pt idx="196">
                  <c:v>44428</c:v>
                </c:pt>
                <c:pt idx="197">
                  <c:v>44434</c:v>
                </c:pt>
                <c:pt idx="198">
                  <c:v>44442</c:v>
                </c:pt>
                <c:pt idx="199">
                  <c:v>44449</c:v>
                </c:pt>
                <c:pt idx="200">
                  <c:v>44456</c:v>
                </c:pt>
                <c:pt idx="201">
                  <c:v>44463</c:v>
                </c:pt>
                <c:pt idx="202">
                  <c:v>44470</c:v>
                </c:pt>
                <c:pt idx="203">
                  <c:v>44477</c:v>
                </c:pt>
                <c:pt idx="204">
                  <c:v>44484</c:v>
                </c:pt>
                <c:pt idx="205">
                  <c:v>44491</c:v>
                </c:pt>
                <c:pt idx="206">
                  <c:v>44498</c:v>
                </c:pt>
                <c:pt idx="207">
                  <c:v>44505</c:v>
                </c:pt>
                <c:pt idx="208">
                  <c:v>44512</c:v>
                </c:pt>
                <c:pt idx="209">
                  <c:v>44519</c:v>
                </c:pt>
                <c:pt idx="210">
                  <c:v>44526</c:v>
                </c:pt>
                <c:pt idx="211">
                  <c:v>44533</c:v>
                </c:pt>
                <c:pt idx="212">
                  <c:v>44540</c:v>
                </c:pt>
                <c:pt idx="213">
                  <c:v>44547</c:v>
                </c:pt>
                <c:pt idx="214">
                  <c:v>44554</c:v>
                </c:pt>
                <c:pt idx="215">
                  <c:v>44561</c:v>
                </c:pt>
                <c:pt idx="216">
                  <c:v>44568</c:v>
                </c:pt>
                <c:pt idx="217">
                  <c:v>44575</c:v>
                </c:pt>
                <c:pt idx="218">
                  <c:v>44582</c:v>
                </c:pt>
                <c:pt idx="219">
                  <c:v>44589</c:v>
                </c:pt>
                <c:pt idx="220">
                  <c:v>44596</c:v>
                </c:pt>
                <c:pt idx="221">
                  <c:v>44603</c:v>
                </c:pt>
                <c:pt idx="222">
                  <c:v>44610</c:v>
                </c:pt>
                <c:pt idx="223">
                  <c:v>44617</c:v>
                </c:pt>
                <c:pt idx="224">
                  <c:v>44624</c:v>
                </c:pt>
                <c:pt idx="225">
                  <c:v>44631</c:v>
                </c:pt>
                <c:pt idx="226">
                  <c:v>44638</c:v>
                </c:pt>
                <c:pt idx="227">
                  <c:v>44645</c:v>
                </c:pt>
                <c:pt idx="228">
                  <c:v>44652</c:v>
                </c:pt>
                <c:pt idx="229">
                  <c:v>44659</c:v>
                </c:pt>
                <c:pt idx="230">
                  <c:v>44666</c:v>
                </c:pt>
                <c:pt idx="231">
                  <c:v>44673</c:v>
                </c:pt>
                <c:pt idx="232">
                  <c:v>44680</c:v>
                </c:pt>
                <c:pt idx="233">
                  <c:v>44687</c:v>
                </c:pt>
                <c:pt idx="234">
                  <c:v>44694</c:v>
                </c:pt>
                <c:pt idx="235">
                  <c:v>44701</c:v>
                </c:pt>
                <c:pt idx="236">
                  <c:v>44708</c:v>
                </c:pt>
                <c:pt idx="237">
                  <c:v>44715</c:v>
                </c:pt>
                <c:pt idx="238">
                  <c:v>44722</c:v>
                </c:pt>
                <c:pt idx="239">
                  <c:v>44729</c:v>
                </c:pt>
                <c:pt idx="240">
                  <c:v>44736</c:v>
                </c:pt>
                <c:pt idx="241">
                  <c:v>44743</c:v>
                </c:pt>
                <c:pt idx="242">
                  <c:v>44750</c:v>
                </c:pt>
                <c:pt idx="243">
                  <c:v>44757</c:v>
                </c:pt>
                <c:pt idx="244">
                  <c:v>44764</c:v>
                </c:pt>
                <c:pt idx="245">
                  <c:v>44771</c:v>
                </c:pt>
                <c:pt idx="246">
                  <c:v>44778</c:v>
                </c:pt>
                <c:pt idx="247">
                  <c:v>44785</c:v>
                </c:pt>
                <c:pt idx="248">
                  <c:v>44792</c:v>
                </c:pt>
                <c:pt idx="249">
                  <c:v>44799</c:v>
                </c:pt>
                <c:pt idx="250">
                  <c:v>44806</c:v>
                </c:pt>
                <c:pt idx="251">
                  <c:v>44813</c:v>
                </c:pt>
                <c:pt idx="252">
                  <c:v>44820</c:v>
                </c:pt>
                <c:pt idx="253">
                  <c:v>44827</c:v>
                </c:pt>
                <c:pt idx="254">
                  <c:v>44834</c:v>
                </c:pt>
                <c:pt idx="255">
                  <c:v>44841</c:v>
                </c:pt>
                <c:pt idx="256">
                  <c:v>44848</c:v>
                </c:pt>
                <c:pt idx="257">
                  <c:v>44855</c:v>
                </c:pt>
                <c:pt idx="258">
                  <c:v>44862</c:v>
                </c:pt>
                <c:pt idx="259">
                  <c:v>44869</c:v>
                </c:pt>
                <c:pt idx="260">
                  <c:v>44876</c:v>
                </c:pt>
                <c:pt idx="261">
                  <c:v>44883</c:v>
                </c:pt>
                <c:pt idx="262">
                  <c:v>44890</c:v>
                </c:pt>
                <c:pt idx="263">
                  <c:v>44897</c:v>
                </c:pt>
                <c:pt idx="264">
                  <c:v>44904</c:v>
                </c:pt>
                <c:pt idx="265">
                  <c:v>44911</c:v>
                </c:pt>
                <c:pt idx="266">
                  <c:v>44918</c:v>
                </c:pt>
                <c:pt idx="267">
                  <c:v>44925</c:v>
                </c:pt>
              </c:numCache>
            </c:numRef>
          </c:cat>
          <c:val>
            <c:numRef>
              <c:f>'Գրաֆիկ 46'!$C$2:$C$269</c:f>
              <c:numCache>
                <c:formatCode>0.0</c:formatCode>
                <c:ptCount val="268"/>
                <c:pt idx="0">
                  <c:v>6.2927</c:v>
                </c:pt>
                <c:pt idx="1">
                  <c:v>6.3440000000000003</c:v>
                </c:pt>
                <c:pt idx="2">
                  <c:v>6.3087999999999997</c:v>
                </c:pt>
                <c:pt idx="3">
                  <c:v>6.3090999999999999</c:v>
                </c:pt>
                <c:pt idx="4">
                  <c:v>6.3009000000000004</c:v>
                </c:pt>
                <c:pt idx="5">
                  <c:v>6.3045</c:v>
                </c:pt>
                <c:pt idx="6">
                  <c:v>6.2095000000000002</c:v>
                </c:pt>
                <c:pt idx="7">
                  <c:v>6.2232000000000003</c:v>
                </c:pt>
                <c:pt idx="8">
                  <c:v>6.1993999999999998</c:v>
                </c:pt>
                <c:pt idx="9">
                  <c:v>6.3094000000000001</c:v>
                </c:pt>
                <c:pt idx="10">
                  <c:v>6.3022999999999998</c:v>
                </c:pt>
                <c:pt idx="11">
                  <c:v>6.3673999999999999</c:v>
                </c:pt>
                <c:pt idx="12">
                  <c:v>6.4707999999999997</c:v>
                </c:pt>
                <c:pt idx="13">
                  <c:v>6.4718</c:v>
                </c:pt>
                <c:pt idx="14">
                  <c:v>6.4652000000000003</c:v>
                </c:pt>
                <c:pt idx="15">
                  <c:v>6.4715999999999996</c:v>
                </c:pt>
                <c:pt idx="16">
                  <c:v>6.4782000000000002</c:v>
                </c:pt>
                <c:pt idx="17">
                  <c:v>6.4939</c:v>
                </c:pt>
                <c:pt idx="18">
                  <c:v>6.5266999999999999</c:v>
                </c:pt>
                <c:pt idx="19">
                  <c:v>6.5084999999999997</c:v>
                </c:pt>
                <c:pt idx="20">
                  <c:v>6.5137</c:v>
                </c:pt>
                <c:pt idx="21">
                  <c:v>6.5214999999999996</c:v>
                </c:pt>
                <c:pt idx="22">
                  <c:v>6.5328999999999997</c:v>
                </c:pt>
                <c:pt idx="23">
                  <c:v>6.5453999999999999</c:v>
                </c:pt>
                <c:pt idx="24">
                  <c:v>6.5069999999999997</c:v>
                </c:pt>
                <c:pt idx="25">
                  <c:v>6.5461999999999998</c:v>
                </c:pt>
                <c:pt idx="26">
                  <c:v>6.5286999999999997</c:v>
                </c:pt>
                <c:pt idx="27">
                  <c:v>6.5667999999999997</c:v>
                </c:pt>
                <c:pt idx="28">
                  <c:v>6.5552000000000001</c:v>
                </c:pt>
                <c:pt idx="29">
                  <c:v>6.569</c:v>
                </c:pt>
                <c:pt idx="30">
                  <c:v>6.5869</c:v>
                </c:pt>
                <c:pt idx="31">
                  <c:v>6.5838999999999999</c:v>
                </c:pt>
                <c:pt idx="32">
                  <c:v>6.5896999999999997</c:v>
                </c:pt>
                <c:pt idx="33">
                  <c:v>6.5686999999999998</c:v>
                </c:pt>
                <c:pt idx="34">
                  <c:v>6.6017999999999999</c:v>
                </c:pt>
                <c:pt idx="35">
                  <c:v>6.6052</c:v>
                </c:pt>
                <c:pt idx="36">
                  <c:v>6.6338999999999997</c:v>
                </c:pt>
                <c:pt idx="37">
                  <c:v>6.7365000000000004</c:v>
                </c:pt>
                <c:pt idx="38">
                  <c:v>6.7201000000000004</c:v>
                </c:pt>
                <c:pt idx="39">
                  <c:v>6.6970000000000001</c:v>
                </c:pt>
                <c:pt idx="40">
                  <c:v>6.7030000000000003</c:v>
                </c:pt>
                <c:pt idx="41">
                  <c:v>6.6680000000000001</c:v>
                </c:pt>
                <c:pt idx="42">
                  <c:v>6.6372</c:v>
                </c:pt>
                <c:pt idx="43">
                  <c:v>6.633</c:v>
                </c:pt>
                <c:pt idx="44">
                  <c:v>6.5991999999999997</c:v>
                </c:pt>
                <c:pt idx="45">
                  <c:v>6.6326999999999998</c:v>
                </c:pt>
                <c:pt idx="46">
                  <c:v>6.6580000000000004</c:v>
                </c:pt>
                <c:pt idx="47">
                  <c:v>6.6501999999999999</c:v>
                </c:pt>
                <c:pt idx="48">
                  <c:v>6.6280000000000001</c:v>
                </c:pt>
                <c:pt idx="49">
                  <c:v>6.6306000000000003</c:v>
                </c:pt>
                <c:pt idx="50">
                  <c:v>6.6092000000000004</c:v>
                </c:pt>
                <c:pt idx="51">
                  <c:v>6.6215000000000002</c:v>
                </c:pt>
                <c:pt idx="52">
                  <c:v>6.6265999999999998</c:v>
                </c:pt>
                <c:pt idx="53">
                  <c:v>6.6265999999999998</c:v>
                </c:pt>
                <c:pt idx="54">
                  <c:v>6.6177000000000001</c:v>
                </c:pt>
                <c:pt idx="55">
                  <c:v>6.6374000000000004</c:v>
                </c:pt>
                <c:pt idx="56">
                  <c:v>6.6683000000000003</c:v>
                </c:pt>
                <c:pt idx="57">
                  <c:v>6.6569000000000003</c:v>
                </c:pt>
                <c:pt idx="58">
                  <c:v>6.5372000000000003</c:v>
                </c:pt>
                <c:pt idx="59">
                  <c:v>6.4823000000000004</c:v>
                </c:pt>
                <c:pt idx="60">
                  <c:v>6.5456000000000003</c:v>
                </c:pt>
                <c:pt idx="61">
                  <c:v>6.5744999999999996</c:v>
                </c:pt>
                <c:pt idx="62">
                  <c:v>6.5579000000000001</c:v>
                </c:pt>
                <c:pt idx="63">
                  <c:v>6.5605000000000002</c:v>
                </c:pt>
                <c:pt idx="64">
                  <c:v>6.5174000000000003</c:v>
                </c:pt>
                <c:pt idx="65">
                  <c:v>6.5629</c:v>
                </c:pt>
                <c:pt idx="66">
                  <c:v>6.5742000000000003</c:v>
                </c:pt>
                <c:pt idx="67">
                  <c:v>6.5147000000000004</c:v>
                </c:pt>
                <c:pt idx="68">
                  <c:v>6.4101999999999997</c:v>
                </c:pt>
                <c:pt idx="69">
                  <c:v>6.5004</c:v>
                </c:pt>
                <c:pt idx="70">
                  <c:v>6.5033000000000003</c:v>
                </c:pt>
                <c:pt idx="71">
                  <c:v>6.3587999999999996</c:v>
                </c:pt>
                <c:pt idx="72">
                  <c:v>6.3415999999999997</c:v>
                </c:pt>
                <c:pt idx="73">
                  <c:v>6.2393000000000001</c:v>
                </c:pt>
                <c:pt idx="74">
                  <c:v>6.2239000000000004</c:v>
                </c:pt>
                <c:pt idx="75">
                  <c:v>6.2576000000000001</c:v>
                </c:pt>
                <c:pt idx="76">
                  <c:v>6.2306999999999997</c:v>
                </c:pt>
                <c:pt idx="77">
                  <c:v>6.2252999999999998</c:v>
                </c:pt>
                <c:pt idx="78">
                  <c:v>6.2371999999999996</c:v>
                </c:pt>
                <c:pt idx="79">
                  <c:v>6.2453000000000003</c:v>
                </c:pt>
                <c:pt idx="80">
                  <c:v>6.2683</c:v>
                </c:pt>
                <c:pt idx="81">
                  <c:v>6.2892000000000001</c:v>
                </c:pt>
                <c:pt idx="82">
                  <c:v>6.2823000000000002</c:v>
                </c:pt>
                <c:pt idx="83">
                  <c:v>6.2606000000000002</c:v>
                </c:pt>
                <c:pt idx="84">
                  <c:v>6.2888999999999999</c:v>
                </c:pt>
                <c:pt idx="85">
                  <c:v>6.2713000000000001</c:v>
                </c:pt>
                <c:pt idx="86">
                  <c:v>6.2881</c:v>
                </c:pt>
                <c:pt idx="87">
                  <c:v>6.2752999999999997</c:v>
                </c:pt>
                <c:pt idx="88">
                  <c:v>6.2568000000000001</c:v>
                </c:pt>
                <c:pt idx="89">
                  <c:v>6.2633000000000001</c:v>
                </c:pt>
                <c:pt idx="90">
                  <c:v>6.2321999999999997</c:v>
                </c:pt>
                <c:pt idx="91">
                  <c:v>6.2153</c:v>
                </c:pt>
                <c:pt idx="92">
                  <c:v>6.1787000000000001</c:v>
                </c:pt>
                <c:pt idx="93">
                  <c:v>6.1269999999999998</c:v>
                </c:pt>
                <c:pt idx="94">
                  <c:v>5.9832999999999998</c:v>
                </c:pt>
                <c:pt idx="95">
                  <c:v>6.0881999999999996</c:v>
                </c:pt>
                <c:pt idx="96">
                  <c:v>6.0496999999999996</c:v>
                </c:pt>
                <c:pt idx="97">
                  <c:v>6.0438999999999998</c:v>
                </c:pt>
                <c:pt idx="98">
                  <c:v>5.9924999999999997</c:v>
                </c:pt>
                <c:pt idx="99">
                  <c:v>5.9276</c:v>
                </c:pt>
                <c:pt idx="100">
                  <c:v>5.9744000000000002</c:v>
                </c:pt>
                <c:pt idx="101">
                  <c:v>5.9903000000000004</c:v>
                </c:pt>
                <c:pt idx="102">
                  <c:v>5.9810999999999996</c:v>
                </c:pt>
                <c:pt idx="103">
                  <c:v>5.8669000000000002</c:v>
                </c:pt>
                <c:pt idx="104">
                  <c:v>5.9177999999999997</c:v>
                </c:pt>
                <c:pt idx="105">
                  <c:v>5.9793000000000003</c:v>
                </c:pt>
                <c:pt idx="106">
                  <c:v>5.9264000000000001</c:v>
                </c:pt>
                <c:pt idx="107">
                  <c:v>5.9554</c:v>
                </c:pt>
                <c:pt idx="108">
                  <c:v>5.9118000000000004</c:v>
                </c:pt>
                <c:pt idx="109">
                  <c:v>5.8463000000000003</c:v>
                </c:pt>
                <c:pt idx="110">
                  <c:v>5.8849999999999998</c:v>
                </c:pt>
                <c:pt idx="111">
                  <c:v>5.8367000000000004</c:v>
                </c:pt>
                <c:pt idx="112">
                  <c:v>5.7744999999999997</c:v>
                </c:pt>
                <c:pt idx="113">
                  <c:v>5.7842000000000002</c:v>
                </c:pt>
                <c:pt idx="114">
                  <c:v>5.7759</c:v>
                </c:pt>
                <c:pt idx="115">
                  <c:v>5.7944000000000004</c:v>
                </c:pt>
                <c:pt idx="116">
                  <c:v>5.8220000000000001</c:v>
                </c:pt>
                <c:pt idx="117">
                  <c:v>5.7446999999999999</c:v>
                </c:pt>
                <c:pt idx="118">
                  <c:v>5.7836999999999996</c:v>
                </c:pt>
                <c:pt idx="119">
                  <c:v>5.7565</c:v>
                </c:pt>
                <c:pt idx="120">
                  <c:v>5.7742000000000004</c:v>
                </c:pt>
                <c:pt idx="121">
                  <c:v>5.7340999999999998</c:v>
                </c:pt>
                <c:pt idx="122">
                  <c:v>5.8398000000000003</c:v>
                </c:pt>
                <c:pt idx="123">
                  <c:v>5.8212000000000002</c:v>
                </c:pt>
                <c:pt idx="124">
                  <c:v>5.8022</c:v>
                </c:pt>
                <c:pt idx="125">
                  <c:v>5.8630000000000004</c:v>
                </c:pt>
                <c:pt idx="126">
                  <c:v>5.7973999999999997</c:v>
                </c:pt>
                <c:pt idx="127">
                  <c:v>5.8102999999999998</c:v>
                </c:pt>
                <c:pt idx="128">
                  <c:v>5.8215000000000003</c:v>
                </c:pt>
                <c:pt idx="129">
                  <c:v>5.8615000000000004</c:v>
                </c:pt>
                <c:pt idx="130">
                  <c:v>5.8491</c:v>
                </c:pt>
                <c:pt idx="131">
                  <c:v>5.8808999999999996</c:v>
                </c:pt>
                <c:pt idx="132">
                  <c:v>5.6919000000000004</c:v>
                </c:pt>
                <c:pt idx="133">
                  <c:v>5.6696999999999997</c:v>
                </c:pt>
                <c:pt idx="134">
                  <c:v>5.5404999999999998</c:v>
                </c:pt>
                <c:pt idx="135">
                  <c:v>5.5434000000000001</c:v>
                </c:pt>
                <c:pt idx="136">
                  <c:v>5.5332999999999997</c:v>
                </c:pt>
                <c:pt idx="137">
                  <c:v>5.5110999999999999</c:v>
                </c:pt>
                <c:pt idx="138">
                  <c:v>5.4935</c:v>
                </c:pt>
                <c:pt idx="139">
                  <c:v>5.5426000000000002</c:v>
                </c:pt>
                <c:pt idx="140">
                  <c:v>5.5384000000000002</c:v>
                </c:pt>
                <c:pt idx="141">
                  <c:v>5.5909000000000004</c:v>
                </c:pt>
                <c:pt idx="142">
                  <c:v>5.6694000000000004</c:v>
                </c:pt>
                <c:pt idx="143">
                  <c:v>5.6304999999999996</c:v>
                </c:pt>
                <c:pt idx="144">
                  <c:v>5.6147999999999998</c:v>
                </c:pt>
                <c:pt idx="145">
                  <c:v>5.6764999999999999</c:v>
                </c:pt>
                <c:pt idx="146">
                  <c:v>5.6597</c:v>
                </c:pt>
                <c:pt idx="147">
                  <c:v>5.6184000000000003</c:v>
                </c:pt>
                <c:pt idx="148">
                  <c:v>5.5568999999999997</c:v>
                </c:pt>
                <c:pt idx="149">
                  <c:v>5.5647000000000002</c:v>
                </c:pt>
                <c:pt idx="150">
                  <c:v>5.5744999999999996</c:v>
                </c:pt>
                <c:pt idx="151">
                  <c:v>5.5647000000000002</c:v>
                </c:pt>
                <c:pt idx="152">
                  <c:v>5.6094999999999997</c:v>
                </c:pt>
                <c:pt idx="153">
                  <c:v>5.6551</c:v>
                </c:pt>
                <c:pt idx="154">
                  <c:v>5.7388000000000003</c:v>
                </c:pt>
                <c:pt idx="155">
                  <c:v>5.7908999999999997</c:v>
                </c:pt>
                <c:pt idx="156">
                  <c:v>5.7988999999999997</c:v>
                </c:pt>
                <c:pt idx="157">
                  <c:v>5.8685</c:v>
                </c:pt>
                <c:pt idx="158">
                  <c:v>5.9996999999999998</c:v>
                </c:pt>
                <c:pt idx="159">
                  <c:v>6.0812999999999997</c:v>
                </c:pt>
                <c:pt idx="160">
                  <c:v>6.0956000000000001</c:v>
                </c:pt>
                <c:pt idx="161">
                  <c:v>6.3285999999999998</c:v>
                </c:pt>
                <c:pt idx="162">
                  <c:v>6.4923000000000002</c:v>
                </c:pt>
                <c:pt idx="163">
                  <c:v>6.4890999999999996</c:v>
                </c:pt>
                <c:pt idx="164">
                  <c:v>6.5411000000000001</c:v>
                </c:pt>
                <c:pt idx="165">
                  <c:v>6.6665999999999999</c:v>
                </c:pt>
                <c:pt idx="166">
                  <c:v>6.7603999999999997</c:v>
                </c:pt>
                <c:pt idx="167">
                  <c:v>6.7755999999999998</c:v>
                </c:pt>
                <c:pt idx="168">
                  <c:v>6.7704000000000004</c:v>
                </c:pt>
                <c:pt idx="169">
                  <c:v>6.8227000000000002</c:v>
                </c:pt>
                <c:pt idx="170">
                  <c:v>6.8617999999999997</c:v>
                </c:pt>
                <c:pt idx="171">
                  <c:v>6.8063000000000002</c:v>
                </c:pt>
                <c:pt idx="172">
                  <c:v>6.8342999999999998</c:v>
                </c:pt>
                <c:pt idx="173">
                  <c:v>6.8727</c:v>
                </c:pt>
                <c:pt idx="174">
                  <c:v>6.8121999999999998</c:v>
                </c:pt>
                <c:pt idx="175">
                  <c:v>6.8411999999999997</c:v>
                </c:pt>
                <c:pt idx="176">
                  <c:v>6.7515000000000001</c:v>
                </c:pt>
                <c:pt idx="177">
                  <c:v>6.8334000000000001</c:v>
                </c:pt>
                <c:pt idx="178">
                  <c:v>6.7831000000000001</c:v>
                </c:pt>
                <c:pt idx="179">
                  <c:v>6.7675999999999998</c:v>
                </c:pt>
                <c:pt idx="180">
                  <c:v>6.8388</c:v>
                </c:pt>
                <c:pt idx="181">
                  <c:v>6.9820000000000002</c:v>
                </c:pt>
                <c:pt idx="182">
                  <c:v>6.9898999999999996</c:v>
                </c:pt>
                <c:pt idx="183">
                  <c:v>7.0895000000000001</c:v>
                </c:pt>
                <c:pt idx="184">
                  <c:v>7.1877000000000004</c:v>
                </c:pt>
                <c:pt idx="185">
                  <c:v>7.2606000000000002</c:v>
                </c:pt>
                <c:pt idx="186">
                  <c:v>7.3975</c:v>
                </c:pt>
                <c:pt idx="187">
                  <c:v>7.4847000000000001</c:v>
                </c:pt>
                <c:pt idx="188">
                  <c:v>7.5045000000000002</c:v>
                </c:pt>
                <c:pt idx="189">
                  <c:v>7.5816999999999997</c:v>
                </c:pt>
                <c:pt idx="190">
                  <c:v>7.5060000000000002</c:v>
                </c:pt>
                <c:pt idx="191">
                  <c:v>7.6458000000000004</c:v>
                </c:pt>
                <c:pt idx="192">
                  <c:v>7.6040999999999999</c:v>
                </c:pt>
                <c:pt idx="193">
                  <c:v>7.8296000000000001</c:v>
                </c:pt>
                <c:pt idx="194">
                  <c:v>7.9137000000000004</c:v>
                </c:pt>
                <c:pt idx="195">
                  <c:v>8.1818000000000008</c:v>
                </c:pt>
                <c:pt idx="196">
                  <c:v>8.2096</c:v>
                </c:pt>
                <c:pt idx="197">
                  <c:v>8.2100000000000009</c:v>
                </c:pt>
                <c:pt idx="198">
                  <c:v>8.2935999999999996</c:v>
                </c:pt>
                <c:pt idx="199">
                  <c:v>8.2874999999999996</c:v>
                </c:pt>
                <c:pt idx="200">
                  <c:v>8.4699000000000009</c:v>
                </c:pt>
                <c:pt idx="201">
                  <c:v>8.5203000000000007</c:v>
                </c:pt>
                <c:pt idx="202">
                  <c:v>8.5345999999999993</c:v>
                </c:pt>
                <c:pt idx="203">
                  <c:v>8.6150000000000002</c:v>
                </c:pt>
                <c:pt idx="204">
                  <c:v>8.5974000000000004</c:v>
                </c:pt>
                <c:pt idx="205">
                  <c:v>8.6069999999999993</c:v>
                </c:pt>
                <c:pt idx="206">
                  <c:v>8.6940000000000008</c:v>
                </c:pt>
                <c:pt idx="207">
                  <c:v>8.9039000000000001</c:v>
                </c:pt>
                <c:pt idx="208">
                  <c:v>8.8904999999999994</c:v>
                </c:pt>
                <c:pt idx="209">
                  <c:v>8.8206000000000007</c:v>
                </c:pt>
                <c:pt idx="210">
                  <c:v>8.8337000000000003</c:v>
                </c:pt>
                <c:pt idx="211">
                  <c:v>8.8754000000000008</c:v>
                </c:pt>
                <c:pt idx="212">
                  <c:v>8.8561999999999994</c:v>
                </c:pt>
                <c:pt idx="213">
                  <c:v>8.9146999999999998</c:v>
                </c:pt>
                <c:pt idx="214">
                  <c:v>8.9116</c:v>
                </c:pt>
                <c:pt idx="215">
                  <c:v>9.0425000000000004</c:v>
                </c:pt>
                <c:pt idx="216">
                  <c:v>9.1326000000000001</c:v>
                </c:pt>
                <c:pt idx="217">
                  <c:v>9.0139999999999993</c:v>
                </c:pt>
                <c:pt idx="218">
                  <c:v>9.0579000000000001</c:v>
                </c:pt>
                <c:pt idx="219">
                  <c:v>9.0778999999999996</c:v>
                </c:pt>
                <c:pt idx="220">
                  <c:v>9.0478000000000005</c:v>
                </c:pt>
                <c:pt idx="221">
                  <c:v>9.0249000000000006</c:v>
                </c:pt>
                <c:pt idx="222">
                  <c:v>8.9052000000000007</c:v>
                </c:pt>
                <c:pt idx="223">
                  <c:v>8.9746000000000006</c:v>
                </c:pt>
                <c:pt idx="224">
                  <c:v>9.2307000000000006</c:v>
                </c:pt>
                <c:pt idx="225">
                  <c:v>9.2700999999999993</c:v>
                </c:pt>
                <c:pt idx="226">
                  <c:v>9.9954999999999998</c:v>
                </c:pt>
                <c:pt idx="227">
                  <c:v>10.099500000000001</c:v>
                </c:pt>
                <c:pt idx="228">
                  <c:v>10.0785</c:v>
                </c:pt>
                <c:pt idx="229">
                  <c:v>10.1668</c:v>
                </c:pt>
                <c:pt idx="230">
                  <c:v>10.163600000000001</c:v>
                </c:pt>
                <c:pt idx="231">
                  <c:v>10.209099999999999</c:v>
                </c:pt>
                <c:pt idx="232">
                  <c:v>10.2043</c:v>
                </c:pt>
                <c:pt idx="233">
                  <c:v>10.112</c:v>
                </c:pt>
                <c:pt idx="234">
                  <c:v>10.301500000000001</c:v>
                </c:pt>
                <c:pt idx="235">
                  <c:v>10.279400000000001</c:v>
                </c:pt>
                <c:pt idx="236">
                  <c:v>10.245200000000001</c:v>
                </c:pt>
                <c:pt idx="237">
                  <c:v>10.224399999999999</c:v>
                </c:pt>
                <c:pt idx="238">
                  <c:v>10.2514</c:v>
                </c:pt>
                <c:pt idx="239">
                  <c:v>10.3323</c:v>
                </c:pt>
                <c:pt idx="240">
                  <c:v>10.4543</c:v>
                </c:pt>
                <c:pt idx="241">
                  <c:v>10.4056</c:v>
                </c:pt>
                <c:pt idx="242">
                  <c:v>10.434100000000001</c:v>
                </c:pt>
                <c:pt idx="243">
                  <c:v>10.4064</c:v>
                </c:pt>
                <c:pt idx="244">
                  <c:v>10.472899999999999</c:v>
                </c:pt>
                <c:pt idx="245">
                  <c:v>10.477</c:v>
                </c:pt>
                <c:pt idx="246">
                  <c:v>10.518700000000001</c:v>
                </c:pt>
                <c:pt idx="247">
                  <c:v>10.642300000000001</c:v>
                </c:pt>
                <c:pt idx="248">
                  <c:v>10.445600000000001</c:v>
                </c:pt>
                <c:pt idx="249">
                  <c:v>10.4384</c:v>
                </c:pt>
                <c:pt idx="250">
                  <c:v>10.427300000000001</c:v>
                </c:pt>
                <c:pt idx="251">
                  <c:v>10.414300000000001</c:v>
                </c:pt>
                <c:pt idx="252">
                  <c:v>10.6821</c:v>
                </c:pt>
                <c:pt idx="253">
                  <c:v>10.694699999999999</c:v>
                </c:pt>
                <c:pt idx="254">
                  <c:v>10.786199999999999</c:v>
                </c:pt>
                <c:pt idx="255">
                  <c:v>10.888199999999999</c:v>
                </c:pt>
                <c:pt idx="256">
                  <c:v>10.8461</c:v>
                </c:pt>
                <c:pt idx="257">
                  <c:v>10.914199999999999</c:v>
                </c:pt>
                <c:pt idx="258">
                  <c:v>11.060600000000001</c:v>
                </c:pt>
                <c:pt idx="259">
                  <c:v>11.5115</c:v>
                </c:pt>
                <c:pt idx="260">
                  <c:v>11.5161</c:v>
                </c:pt>
                <c:pt idx="261">
                  <c:v>11.484400000000001</c:v>
                </c:pt>
                <c:pt idx="262">
                  <c:v>11.4664</c:v>
                </c:pt>
                <c:pt idx="263">
                  <c:v>11.4129</c:v>
                </c:pt>
                <c:pt idx="264">
                  <c:v>11.4169</c:v>
                </c:pt>
                <c:pt idx="265">
                  <c:v>11.629899999999999</c:v>
                </c:pt>
                <c:pt idx="266">
                  <c:v>11.795299999999999</c:v>
                </c:pt>
                <c:pt idx="267">
                  <c:v>11.7258</c:v>
                </c:pt>
              </c:numCache>
            </c:numRef>
          </c:val>
          <c:smooth val="0"/>
          <c:extLst>
            <c:ext xmlns:c16="http://schemas.microsoft.com/office/drawing/2014/chart" uri="{C3380CC4-5D6E-409C-BE32-E72D297353CC}">
              <c16:uniqueId val="{00000001-E9E3-496D-8F7B-9925001516A4}"/>
            </c:ext>
          </c:extLst>
        </c:ser>
        <c:ser>
          <c:idx val="2"/>
          <c:order val="2"/>
          <c:tx>
            <c:strRef>
              <c:f>'Գրաֆիկ 46'!$D$1</c:f>
              <c:strCache>
                <c:ptCount val="1"/>
                <c:pt idx="0">
                  <c:v>1-day % (YTM)</c:v>
                </c:pt>
              </c:strCache>
            </c:strRef>
          </c:tx>
          <c:spPr>
            <a:ln w="12700" cap="rnd">
              <a:solidFill>
                <a:srgbClr val="00B050"/>
              </a:solidFill>
              <a:round/>
            </a:ln>
            <a:effectLst/>
          </c:spPr>
          <c:marker>
            <c:symbol val="none"/>
          </c:marker>
          <c:cat>
            <c:numRef>
              <c:f>'Գրաֆիկ 46'!$A$2:$A$269</c:f>
              <c:numCache>
                <c:formatCode>m/d/yyyy</c:formatCode>
                <c:ptCount val="268"/>
                <c:pt idx="0">
                  <c:v>43111</c:v>
                </c:pt>
                <c:pt idx="1">
                  <c:v>43118</c:v>
                </c:pt>
                <c:pt idx="2">
                  <c:v>43125</c:v>
                </c:pt>
                <c:pt idx="3">
                  <c:v>43132</c:v>
                </c:pt>
                <c:pt idx="4">
                  <c:v>43139</c:v>
                </c:pt>
                <c:pt idx="5">
                  <c:v>43146</c:v>
                </c:pt>
                <c:pt idx="6">
                  <c:v>43153</c:v>
                </c:pt>
                <c:pt idx="7">
                  <c:v>43160</c:v>
                </c:pt>
                <c:pt idx="8">
                  <c:v>43166</c:v>
                </c:pt>
                <c:pt idx="9">
                  <c:v>43174</c:v>
                </c:pt>
                <c:pt idx="10">
                  <c:v>43181</c:v>
                </c:pt>
                <c:pt idx="11">
                  <c:v>43189</c:v>
                </c:pt>
                <c:pt idx="12">
                  <c:v>43195</c:v>
                </c:pt>
                <c:pt idx="13">
                  <c:v>43202</c:v>
                </c:pt>
                <c:pt idx="14">
                  <c:v>43209</c:v>
                </c:pt>
                <c:pt idx="15">
                  <c:v>43216</c:v>
                </c:pt>
                <c:pt idx="16">
                  <c:v>43217</c:v>
                </c:pt>
                <c:pt idx="17">
                  <c:v>43223</c:v>
                </c:pt>
                <c:pt idx="18">
                  <c:v>43230</c:v>
                </c:pt>
                <c:pt idx="19">
                  <c:v>43237</c:v>
                </c:pt>
                <c:pt idx="20">
                  <c:v>43244</c:v>
                </c:pt>
                <c:pt idx="21">
                  <c:v>43251</c:v>
                </c:pt>
                <c:pt idx="22">
                  <c:v>43258</c:v>
                </c:pt>
                <c:pt idx="23">
                  <c:v>43265</c:v>
                </c:pt>
                <c:pt idx="24">
                  <c:v>43272</c:v>
                </c:pt>
                <c:pt idx="25">
                  <c:v>43280</c:v>
                </c:pt>
                <c:pt idx="26">
                  <c:v>43285</c:v>
                </c:pt>
                <c:pt idx="27">
                  <c:v>43293</c:v>
                </c:pt>
                <c:pt idx="28">
                  <c:v>43300</c:v>
                </c:pt>
                <c:pt idx="29">
                  <c:v>43307</c:v>
                </c:pt>
                <c:pt idx="30">
                  <c:v>43314</c:v>
                </c:pt>
                <c:pt idx="31">
                  <c:v>43312</c:v>
                </c:pt>
                <c:pt idx="32">
                  <c:v>43321</c:v>
                </c:pt>
                <c:pt idx="33">
                  <c:v>43328</c:v>
                </c:pt>
                <c:pt idx="34">
                  <c:v>43335</c:v>
                </c:pt>
                <c:pt idx="35">
                  <c:v>43342</c:v>
                </c:pt>
                <c:pt idx="36">
                  <c:v>43349</c:v>
                </c:pt>
                <c:pt idx="37">
                  <c:v>43356</c:v>
                </c:pt>
                <c:pt idx="38">
                  <c:v>43370</c:v>
                </c:pt>
                <c:pt idx="39">
                  <c:v>43371</c:v>
                </c:pt>
                <c:pt idx="40">
                  <c:v>43377</c:v>
                </c:pt>
                <c:pt idx="41">
                  <c:v>43391</c:v>
                </c:pt>
                <c:pt idx="42">
                  <c:v>43398</c:v>
                </c:pt>
                <c:pt idx="43">
                  <c:v>43405</c:v>
                </c:pt>
                <c:pt idx="44">
                  <c:v>43412</c:v>
                </c:pt>
                <c:pt idx="45">
                  <c:v>43419</c:v>
                </c:pt>
                <c:pt idx="46">
                  <c:v>43426</c:v>
                </c:pt>
                <c:pt idx="47">
                  <c:v>43433</c:v>
                </c:pt>
                <c:pt idx="48">
                  <c:v>43440</c:v>
                </c:pt>
                <c:pt idx="49">
                  <c:v>43447</c:v>
                </c:pt>
                <c:pt idx="50">
                  <c:v>43454</c:v>
                </c:pt>
                <c:pt idx="51">
                  <c:v>43461</c:v>
                </c:pt>
                <c:pt idx="52">
                  <c:v>43462</c:v>
                </c:pt>
                <c:pt idx="53">
                  <c:v>43466</c:v>
                </c:pt>
                <c:pt idx="54">
                  <c:v>43475</c:v>
                </c:pt>
                <c:pt idx="55">
                  <c:v>43482</c:v>
                </c:pt>
                <c:pt idx="56">
                  <c:v>43489</c:v>
                </c:pt>
                <c:pt idx="57">
                  <c:v>43496</c:v>
                </c:pt>
                <c:pt idx="58">
                  <c:v>43503</c:v>
                </c:pt>
                <c:pt idx="59">
                  <c:v>43510</c:v>
                </c:pt>
                <c:pt idx="60">
                  <c:v>43517</c:v>
                </c:pt>
                <c:pt idx="61">
                  <c:v>43524</c:v>
                </c:pt>
                <c:pt idx="62">
                  <c:v>43531</c:v>
                </c:pt>
                <c:pt idx="63">
                  <c:v>43538</c:v>
                </c:pt>
                <c:pt idx="64">
                  <c:v>43545</c:v>
                </c:pt>
                <c:pt idx="65">
                  <c:v>43553</c:v>
                </c:pt>
                <c:pt idx="66">
                  <c:v>43559</c:v>
                </c:pt>
                <c:pt idx="67">
                  <c:v>43566</c:v>
                </c:pt>
                <c:pt idx="68">
                  <c:v>43573</c:v>
                </c:pt>
                <c:pt idx="69">
                  <c:v>43580</c:v>
                </c:pt>
                <c:pt idx="70">
                  <c:v>43587</c:v>
                </c:pt>
                <c:pt idx="71">
                  <c:v>43593</c:v>
                </c:pt>
                <c:pt idx="72">
                  <c:v>43601</c:v>
                </c:pt>
                <c:pt idx="73">
                  <c:v>43608</c:v>
                </c:pt>
                <c:pt idx="74">
                  <c:v>43615</c:v>
                </c:pt>
                <c:pt idx="75">
                  <c:v>43622</c:v>
                </c:pt>
                <c:pt idx="76">
                  <c:v>43629</c:v>
                </c:pt>
                <c:pt idx="77">
                  <c:v>43636</c:v>
                </c:pt>
                <c:pt idx="78">
                  <c:v>43643</c:v>
                </c:pt>
                <c:pt idx="79">
                  <c:v>43644</c:v>
                </c:pt>
                <c:pt idx="80">
                  <c:v>43657</c:v>
                </c:pt>
                <c:pt idx="81">
                  <c:v>43664</c:v>
                </c:pt>
                <c:pt idx="82">
                  <c:v>43671</c:v>
                </c:pt>
                <c:pt idx="83">
                  <c:v>43677</c:v>
                </c:pt>
                <c:pt idx="84">
                  <c:v>43678</c:v>
                </c:pt>
                <c:pt idx="85">
                  <c:v>43685</c:v>
                </c:pt>
                <c:pt idx="86">
                  <c:v>43692</c:v>
                </c:pt>
                <c:pt idx="87">
                  <c:v>43699</c:v>
                </c:pt>
                <c:pt idx="88">
                  <c:v>43706</c:v>
                </c:pt>
                <c:pt idx="89">
                  <c:v>43713</c:v>
                </c:pt>
                <c:pt idx="90">
                  <c:v>43720</c:v>
                </c:pt>
                <c:pt idx="91">
                  <c:v>43727</c:v>
                </c:pt>
                <c:pt idx="92">
                  <c:v>43734</c:v>
                </c:pt>
                <c:pt idx="93">
                  <c:v>43741</c:v>
                </c:pt>
                <c:pt idx="94">
                  <c:v>43748</c:v>
                </c:pt>
                <c:pt idx="95">
                  <c:v>43755</c:v>
                </c:pt>
                <c:pt idx="96">
                  <c:v>43762</c:v>
                </c:pt>
                <c:pt idx="97">
                  <c:v>43769</c:v>
                </c:pt>
                <c:pt idx="98">
                  <c:v>43776</c:v>
                </c:pt>
                <c:pt idx="99">
                  <c:v>43783</c:v>
                </c:pt>
                <c:pt idx="100">
                  <c:v>43790</c:v>
                </c:pt>
                <c:pt idx="101">
                  <c:v>43797</c:v>
                </c:pt>
                <c:pt idx="102">
                  <c:v>43804</c:v>
                </c:pt>
                <c:pt idx="103">
                  <c:v>43811</c:v>
                </c:pt>
                <c:pt idx="104">
                  <c:v>43818</c:v>
                </c:pt>
                <c:pt idx="105">
                  <c:v>43825</c:v>
                </c:pt>
                <c:pt idx="106">
                  <c:v>43829</c:v>
                </c:pt>
                <c:pt idx="107">
                  <c:v>43839</c:v>
                </c:pt>
                <c:pt idx="108">
                  <c:v>43846</c:v>
                </c:pt>
                <c:pt idx="109">
                  <c:v>43853</c:v>
                </c:pt>
                <c:pt idx="110">
                  <c:v>43860</c:v>
                </c:pt>
                <c:pt idx="111">
                  <c:v>43867</c:v>
                </c:pt>
                <c:pt idx="112">
                  <c:v>43874</c:v>
                </c:pt>
                <c:pt idx="113">
                  <c:v>43881</c:v>
                </c:pt>
                <c:pt idx="114">
                  <c:v>43888</c:v>
                </c:pt>
                <c:pt idx="115">
                  <c:v>43895</c:v>
                </c:pt>
                <c:pt idx="116">
                  <c:v>43902</c:v>
                </c:pt>
                <c:pt idx="117">
                  <c:v>43907</c:v>
                </c:pt>
                <c:pt idx="118">
                  <c:v>43909</c:v>
                </c:pt>
                <c:pt idx="119">
                  <c:v>43916</c:v>
                </c:pt>
                <c:pt idx="120">
                  <c:v>43921</c:v>
                </c:pt>
                <c:pt idx="121">
                  <c:v>43923</c:v>
                </c:pt>
                <c:pt idx="122">
                  <c:v>43930</c:v>
                </c:pt>
                <c:pt idx="123">
                  <c:v>43937</c:v>
                </c:pt>
                <c:pt idx="124">
                  <c:v>43944</c:v>
                </c:pt>
                <c:pt idx="125">
                  <c:v>43951</c:v>
                </c:pt>
                <c:pt idx="126">
                  <c:v>43958</c:v>
                </c:pt>
                <c:pt idx="127">
                  <c:v>43965</c:v>
                </c:pt>
                <c:pt idx="128">
                  <c:v>43972</c:v>
                </c:pt>
                <c:pt idx="129">
                  <c:v>43978</c:v>
                </c:pt>
                <c:pt idx="130">
                  <c:v>43986</c:v>
                </c:pt>
                <c:pt idx="131">
                  <c:v>43993</c:v>
                </c:pt>
                <c:pt idx="132">
                  <c:v>44000</c:v>
                </c:pt>
                <c:pt idx="133">
                  <c:v>44007</c:v>
                </c:pt>
                <c:pt idx="134">
                  <c:v>44012</c:v>
                </c:pt>
                <c:pt idx="135">
                  <c:v>44014</c:v>
                </c:pt>
                <c:pt idx="136">
                  <c:v>44021</c:v>
                </c:pt>
                <c:pt idx="137">
                  <c:v>44028</c:v>
                </c:pt>
                <c:pt idx="138">
                  <c:v>44035</c:v>
                </c:pt>
                <c:pt idx="139">
                  <c:v>44042</c:v>
                </c:pt>
                <c:pt idx="140">
                  <c:v>44043</c:v>
                </c:pt>
                <c:pt idx="141">
                  <c:v>44049</c:v>
                </c:pt>
                <c:pt idx="142">
                  <c:v>44056</c:v>
                </c:pt>
                <c:pt idx="143">
                  <c:v>44063</c:v>
                </c:pt>
                <c:pt idx="144">
                  <c:v>44070</c:v>
                </c:pt>
                <c:pt idx="145">
                  <c:v>44077</c:v>
                </c:pt>
                <c:pt idx="146">
                  <c:v>44084</c:v>
                </c:pt>
                <c:pt idx="147">
                  <c:v>44091</c:v>
                </c:pt>
                <c:pt idx="148">
                  <c:v>44098</c:v>
                </c:pt>
                <c:pt idx="149">
                  <c:v>44104</c:v>
                </c:pt>
                <c:pt idx="150">
                  <c:v>44105</c:v>
                </c:pt>
                <c:pt idx="151">
                  <c:v>44112</c:v>
                </c:pt>
                <c:pt idx="152">
                  <c:v>44119</c:v>
                </c:pt>
                <c:pt idx="153">
                  <c:v>44126</c:v>
                </c:pt>
                <c:pt idx="154">
                  <c:v>44134</c:v>
                </c:pt>
                <c:pt idx="155">
                  <c:v>44140</c:v>
                </c:pt>
                <c:pt idx="156">
                  <c:v>44147</c:v>
                </c:pt>
                <c:pt idx="157">
                  <c:v>44154</c:v>
                </c:pt>
                <c:pt idx="158">
                  <c:v>44162</c:v>
                </c:pt>
                <c:pt idx="159">
                  <c:v>44168</c:v>
                </c:pt>
                <c:pt idx="160">
                  <c:v>44175</c:v>
                </c:pt>
                <c:pt idx="161">
                  <c:v>44182</c:v>
                </c:pt>
                <c:pt idx="162">
                  <c:v>44189</c:v>
                </c:pt>
                <c:pt idx="163">
                  <c:v>44195</c:v>
                </c:pt>
                <c:pt idx="164">
                  <c:v>44204</c:v>
                </c:pt>
                <c:pt idx="165">
                  <c:v>44211</c:v>
                </c:pt>
                <c:pt idx="166">
                  <c:v>44218</c:v>
                </c:pt>
                <c:pt idx="167">
                  <c:v>44225</c:v>
                </c:pt>
                <c:pt idx="168">
                  <c:v>44232</c:v>
                </c:pt>
                <c:pt idx="169">
                  <c:v>44239</c:v>
                </c:pt>
                <c:pt idx="170">
                  <c:v>44246</c:v>
                </c:pt>
                <c:pt idx="171">
                  <c:v>44253</c:v>
                </c:pt>
                <c:pt idx="172">
                  <c:v>44260</c:v>
                </c:pt>
                <c:pt idx="173">
                  <c:v>44267</c:v>
                </c:pt>
                <c:pt idx="174">
                  <c:v>44274</c:v>
                </c:pt>
                <c:pt idx="175">
                  <c:v>44281</c:v>
                </c:pt>
                <c:pt idx="176">
                  <c:v>44288</c:v>
                </c:pt>
                <c:pt idx="177">
                  <c:v>44295</c:v>
                </c:pt>
                <c:pt idx="178">
                  <c:v>44302</c:v>
                </c:pt>
                <c:pt idx="179">
                  <c:v>44309</c:v>
                </c:pt>
                <c:pt idx="180">
                  <c:v>44316</c:v>
                </c:pt>
                <c:pt idx="181">
                  <c:v>44323</c:v>
                </c:pt>
                <c:pt idx="182">
                  <c:v>44330</c:v>
                </c:pt>
                <c:pt idx="183">
                  <c:v>44337</c:v>
                </c:pt>
                <c:pt idx="184">
                  <c:v>44347</c:v>
                </c:pt>
                <c:pt idx="185">
                  <c:v>44351</c:v>
                </c:pt>
                <c:pt idx="186">
                  <c:v>44358</c:v>
                </c:pt>
                <c:pt idx="187">
                  <c:v>44365</c:v>
                </c:pt>
                <c:pt idx="188">
                  <c:v>44372</c:v>
                </c:pt>
                <c:pt idx="189">
                  <c:v>44379</c:v>
                </c:pt>
                <c:pt idx="190">
                  <c:v>44386</c:v>
                </c:pt>
                <c:pt idx="191">
                  <c:v>44393</c:v>
                </c:pt>
                <c:pt idx="192">
                  <c:v>44400</c:v>
                </c:pt>
                <c:pt idx="193">
                  <c:v>44407</c:v>
                </c:pt>
                <c:pt idx="194">
                  <c:v>44414</c:v>
                </c:pt>
                <c:pt idx="195">
                  <c:v>44421</c:v>
                </c:pt>
                <c:pt idx="196">
                  <c:v>44428</c:v>
                </c:pt>
                <c:pt idx="197">
                  <c:v>44434</c:v>
                </c:pt>
                <c:pt idx="198">
                  <c:v>44442</c:v>
                </c:pt>
                <c:pt idx="199">
                  <c:v>44449</c:v>
                </c:pt>
                <c:pt idx="200">
                  <c:v>44456</c:v>
                </c:pt>
                <c:pt idx="201">
                  <c:v>44463</c:v>
                </c:pt>
                <c:pt idx="202">
                  <c:v>44470</c:v>
                </c:pt>
                <c:pt idx="203">
                  <c:v>44477</c:v>
                </c:pt>
                <c:pt idx="204">
                  <c:v>44484</c:v>
                </c:pt>
                <c:pt idx="205">
                  <c:v>44491</c:v>
                </c:pt>
                <c:pt idx="206">
                  <c:v>44498</c:v>
                </c:pt>
                <c:pt idx="207">
                  <c:v>44505</c:v>
                </c:pt>
                <c:pt idx="208">
                  <c:v>44512</c:v>
                </c:pt>
                <c:pt idx="209">
                  <c:v>44519</c:v>
                </c:pt>
                <c:pt idx="210">
                  <c:v>44526</c:v>
                </c:pt>
                <c:pt idx="211">
                  <c:v>44533</c:v>
                </c:pt>
                <c:pt idx="212">
                  <c:v>44540</c:v>
                </c:pt>
                <c:pt idx="213">
                  <c:v>44547</c:v>
                </c:pt>
                <c:pt idx="214">
                  <c:v>44554</c:v>
                </c:pt>
                <c:pt idx="215">
                  <c:v>44561</c:v>
                </c:pt>
                <c:pt idx="216">
                  <c:v>44568</c:v>
                </c:pt>
                <c:pt idx="217">
                  <c:v>44575</c:v>
                </c:pt>
                <c:pt idx="218">
                  <c:v>44582</c:v>
                </c:pt>
                <c:pt idx="219">
                  <c:v>44589</c:v>
                </c:pt>
                <c:pt idx="220">
                  <c:v>44596</c:v>
                </c:pt>
                <c:pt idx="221">
                  <c:v>44603</c:v>
                </c:pt>
                <c:pt idx="222">
                  <c:v>44610</c:v>
                </c:pt>
                <c:pt idx="223">
                  <c:v>44617</c:v>
                </c:pt>
                <c:pt idx="224">
                  <c:v>44624</c:v>
                </c:pt>
                <c:pt idx="225">
                  <c:v>44631</c:v>
                </c:pt>
                <c:pt idx="226">
                  <c:v>44638</c:v>
                </c:pt>
                <c:pt idx="227">
                  <c:v>44645</c:v>
                </c:pt>
                <c:pt idx="228">
                  <c:v>44652</c:v>
                </c:pt>
                <c:pt idx="229">
                  <c:v>44659</c:v>
                </c:pt>
                <c:pt idx="230">
                  <c:v>44666</c:v>
                </c:pt>
                <c:pt idx="231">
                  <c:v>44673</c:v>
                </c:pt>
                <c:pt idx="232">
                  <c:v>44680</c:v>
                </c:pt>
                <c:pt idx="233">
                  <c:v>44687</c:v>
                </c:pt>
                <c:pt idx="234">
                  <c:v>44694</c:v>
                </c:pt>
                <c:pt idx="235">
                  <c:v>44701</c:v>
                </c:pt>
                <c:pt idx="236">
                  <c:v>44708</c:v>
                </c:pt>
                <c:pt idx="237">
                  <c:v>44715</c:v>
                </c:pt>
                <c:pt idx="238">
                  <c:v>44722</c:v>
                </c:pt>
                <c:pt idx="239">
                  <c:v>44729</c:v>
                </c:pt>
                <c:pt idx="240">
                  <c:v>44736</c:v>
                </c:pt>
                <c:pt idx="241">
                  <c:v>44743</c:v>
                </c:pt>
                <c:pt idx="242">
                  <c:v>44750</c:v>
                </c:pt>
                <c:pt idx="243">
                  <c:v>44757</c:v>
                </c:pt>
                <c:pt idx="244">
                  <c:v>44764</c:v>
                </c:pt>
                <c:pt idx="245">
                  <c:v>44771</c:v>
                </c:pt>
                <c:pt idx="246">
                  <c:v>44778</c:v>
                </c:pt>
                <c:pt idx="247">
                  <c:v>44785</c:v>
                </c:pt>
                <c:pt idx="248">
                  <c:v>44792</c:v>
                </c:pt>
                <c:pt idx="249">
                  <c:v>44799</c:v>
                </c:pt>
                <c:pt idx="250">
                  <c:v>44806</c:v>
                </c:pt>
                <c:pt idx="251">
                  <c:v>44813</c:v>
                </c:pt>
                <c:pt idx="252">
                  <c:v>44820</c:v>
                </c:pt>
                <c:pt idx="253">
                  <c:v>44827</c:v>
                </c:pt>
                <c:pt idx="254">
                  <c:v>44834</c:v>
                </c:pt>
                <c:pt idx="255">
                  <c:v>44841</c:v>
                </c:pt>
                <c:pt idx="256">
                  <c:v>44848</c:v>
                </c:pt>
                <c:pt idx="257">
                  <c:v>44855</c:v>
                </c:pt>
                <c:pt idx="258">
                  <c:v>44862</c:v>
                </c:pt>
                <c:pt idx="259">
                  <c:v>44869</c:v>
                </c:pt>
                <c:pt idx="260">
                  <c:v>44876</c:v>
                </c:pt>
                <c:pt idx="261">
                  <c:v>44883</c:v>
                </c:pt>
                <c:pt idx="262">
                  <c:v>44890</c:v>
                </c:pt>
                <c:pt idx="263">
                  <c:v>44897</c:v>
                </c:pt>
                <c:pt idx="264">
                  <c:v>44904</c:v>
                </c:pt>
                <c:pt idx="265">
                  <c:v>44911</c:v>
                </c:pt>
                <c:pt idx="266">
                  <c:v>44918</c:v>
                </c:pt>
                <c:pt idx="267">
                  <c:v>44925</c:v>
                </c:pt>
              </c:numCache>
            </c:numRef>
          </c:cat>
          <c:val>
            <c:numRef>
              <c:f>'Գրաֆիկ 46'!$D$2:$D$269</c:f>
              <c:numCache>
                <c:formatCode>0.0</c:formatCode>
                <c:ptCount val="268"/>
                <c:pt idx="0">
                  <c:v>5.7061000000000002</c:v>
                </c:pt>
                <c:pt idx="1">
                  <c:v>5.7682000000000002</c:v>
                </c:pt>
                <c:pt idx="2">
                  <c:v>5.7393000000000001</c:v>
                </c:pt>
                <c:pt idx="3">
                  <c:v>5.7346000000000004</c:v>
                </c:pt>
                <c:pt idx="4">
                  <c:v>5.6938000000000004</c:v>
                </c:pt>
                <c:pt idx="5">
                  <c:v>5.7222999999999997</c:v>
                </c:pt>
                <c:pt idx="6">
                  <c:v>5.6032000000000002</c:v>
                </c:pt>
                <c:pt idx="7">
                  <c:v>5.6580000000000004</c:v>
                </c:pt>
                <c:pt idx="8">
                  <c:v>5.5610999999999997</c:v>
                </c:pt>
                <c:pt idx="9">
                  <c:v>5.7454000000000001</c:v>
                </c:pt>
                <c:pt idx="10">
                  <c:v>5.7582000000000004</c:v>
                </c:pt>
                <c:pt idx="11">
                  <c:v>5.8071000000000002</c:v>
                </c:pt>
                <c:pt idx="12">
                  <c:v>5.8601000000000001</c:v>
                </c:pt>
                <c:pt idx="13">
                  <c:v>5.8555000000000001</c:v>
                </c:pt>
                <c:pt idx="14">
                  <c:v>5.9047999999999998</c:v>
                </c:pt>
                <c:pt idx="15">
                  <c:v>5.9268000000000001</c:v>
                </c:pt>
                <c:pt idx="16">
                  <c:v>5.9824999999999999</c:v>
                </c:pt>
                <c:pt idx="17">
                  <c:v>5.9291999999999998</c:v>
                </c:pt>
                <c:pt idx="18">
                  <c:v>5.9702999999999999</c:v>
                </c:pt>
                <c:pt idx="19">
                  <c:v>5.9846000000000004</c:v>
                </c:pt>
                <c:pt idx="20">
                  <c:v>5.9809000000000001</c:v>
                </c:pt>
                <c:pt idx="21">
                  <c:v>5.9885999999999999</c:v>
                </c:pt>
                <c:pt idx="22">
                  <c:v>5.9279000000000002</c:v>
                </c:pt>
                <c:pt idx="23">
                  <c:v>5.9474</c:v>
                </c:pt>
                <c:pt idx="24">
                  <c:v>5.8802000000000003</c:v>
                </c:pt>
                <c:pt idx="25">
                  <c:v>5.9324000000000003</c:v>
                </c:pt>
                <c:pt idx="26">
                  <c:v>5.9053000000000004</c:v>
                </c:pt>
                <c:pt idx="27">
                  <c:v>5.8963000000000001</c:v>
                </c:pt>
                <c:pt idx="28">
                  <c:v>5.9272</c:v>
                </c:pt>
                <c:pt idx="29">
                  <c:v>5.9066999999999998</c:v>
                </c:pt>
                <c:pt idx="30">
                  <c:v>5.9179000000000004</c:v>
                </c:pt>
                <c:pt idx="31">
                  <c:v>5.8764000000000003</c:v>
                </c:pt>
                <c:pt idx="32">
                  <c:v>5.8700999999999999</c:v>
                </c:pt>
                <c:pt idx="33">
                  <c:v>5.9138999999999999</c:v>
                </c:pt>
                <c:pt idx="34">
                  <c:v>5.8856000000000002</c:v>
                </c:pt>
                <c:pt idx="35">
                  <c:v>5.8341000000000003</c:v>
                </c:pt>
                <c:pt idx="36">
                  <c:v>5.8068999999999997</c:v>
                </c:pt>
                <c:pt idx="37">
                  <c:v>5.7808999999999999</c:v>
                </c:pt>
                <c:pt idx="38">
                  <c:v>5.7862</c:v>
                </c:pt>
                <c:pt idx="39">
                  <c:v>5.8005000000000004</c:v>
                </c:pt>
                <c:pt idx="40">
                  <c:v>5.8468999999999998</c:v>
                </c:pt>
                <c:pt idx="41">
                  <c:v>5.8949999999999996</c:v>
                </c:pt>
                <c:pt idx="42">
                  <c:v>5.9756</c:v>
                </c:pt>
                <c:pt idx="43">
                  <c:v>5.9776999999999996</c:v>
                </c:pt>
                <c:pt idx="44">
                  <c:v>5.9248000000000003</c:v>
                </c:pt>
                <c:pt idx="45">
                  <c:v>5.9306000000000001</c:v>
                </c:pt>
                <c:pt idx="46">
                  <c:v>5.9363999999999999</c:v>
                </c:pt>
                <c:pt idx="47">
                  <c:v>5.968</c:v>
                </c:pt>
                <c:pt idx="48">
                  <c:v>5.8996000000000004</c:v>
                </c:pt>
                <c:pt idx="49">
                  <c:v>5.8834</c:v>
                </c:pt>
                <c:pt idx="50">
                  <c:v>5.8985000000000003</c:v>
                </c:pt>
                <c:pt idx="51">
                  <c:v>5.9145000000000003</c:v>
                </c:pt>
                <c:pt idx="52">
                  <c:v>5.8975999999999997</c:v>
                </c:pt>
                <c:pt idx="53">
                  <c:v>5.8975999999999997</c:v>
                </c:pt>
                <c:pt idx="54">
                  <c:v>5.907</c:v>
                </c:pt>
                <c:pt idx="55">
                  <c:v>5.8826999999999998</c:v>
                </c:pt>
                <c:pt idx="56">
                  <c:v>5.8994999999999997</c:v>
                </c:pt>
                <c:pt idx="57">
                  <c:v>5.8947000000000003</c:v>
                </c:pt>
                <c:pt idx="58">
                  <c:v>5.9748000000000001</c:v>
                </c:pt>
                <c:pt idx="59">
                  <c:v>6.0143000000000004</c:v>
                </c:pt>
                <c:pt idx="60">
                  <c:v>5.6981000000000002</c:v>
                </c:pt>
                <c:pt idx="61">
                  <c:v>5.7965999999999998</c:v>
                </c:pt>
                <c:pt idx="62">
                  <c:v>5.65</c:v>
                </c:pt>
                <c:pt idx="63">
                  <c:v>5.6726999999999999</c:v>
                </c:pt>
                <c:pt idx="64">
                  <c:v>5.7290000000000001</c:v>
                </c:pt>
                <c:pt idx="65">
                  <c:v>5.8082000000000003</c:v>
                </c:pt>
                <c:pt idx="66">
                  <c:v>5.7286000000000001</c:v>
                </c:pt>
                <c:pt idx="67">
                  <c:v>5.6589999999999998</c:v>
                </c:pt>
                <c:pt idx="68">
                  <c:v>5.47</c:v>
                </c:pt>
                <c:pt idx="69">
                  <c:v>5.7222999999999997</c:v>
                </c:pt>
                <c:pt idx="70">
                  <c:v>5.7102000000000004</c:v>
                </c:pt>
                <c:pt idx="71">
                  <c:v>5.5373999999999999</c:v>
                </c:pt>
                <c:pt idx="72">
                  <c:v>5.5678999999999998</c:v>
                </c:pt>
                <c:pt idx="73">
                  <c:v>5.6283000000000003</c:v>
                </c:pt>
                <c:pt idx="74">
                  <c:v>5.6096000000000004</c:v>
                </c:pt>
                <c:pt idx="75">
                  <c:v>5.7591999999999999</c:v>
                </c:pt>
                <c:pt idx="76">
                  <c:v>5.8330000000000002</c:v>
                </c:pt>
                <c:pt idx="77">
                  <c:v>5.7686000000000002</c:v>
                </c:pt>
                <c:pt idx="78">
                  <c:v>5.7009999999999996</c:v>
                </c:pt>
                <c:pt idx="79">
                  <c:v>5.6985999999999999</c:v>
                </c:pt>
                <c:pt idx="80">
                  <c:v>5.7206999999999999</c:v>
                </c:pt>
                <c:pt idx="81">
                  <c:v>5.6936</c:v>
                </c:pt>
                <c:pt idx="82">
                  <c:v>5.7161999999999997</c:v>
                </c:pt>
                <c:pt idx="83">
                  <c:v>5.7146999999999997</c:v>
                </c:pt>
                <c:pt idx="84">
                  <c:v>5.6806000000000001</c:v>
                </c:pt>
                <c:pt idx="85">
                  <c:v>5.6745000000000001</c:v>
                </c:pt>
                <c:pt idx="86">
                  <c:v>5.6981999999999999</c:v>
                </c:pt>
                <c:pt idx="87">
                  <c:v>5.6970000000000001</c:v>
                </c:pt>
                <c:pt idx="88">
                  <c:v>5.7066999999999997</c:v>
                </c:pt>
                <c:pt idx="89">
                  <c:v>5.6791999999999998</c:v>
                </c:pt>
                <c:pt idx="90">
                  <c:v>5.6432000000000002</c:v>
                </c:pt>
                <c:pt idx="91">
                  <c:v>5.6378000000000004</c:v>
                </c:pt>
                <c:pt idx="92">
                  <c:v>5.6292</c:v>
                </c:pt>
                <c:pt idx="93">
                  <c:v>5.6166</c:v>
                </c:pt>
                <c:pt idx="94">
                  <c:v>5.4875999999999996</c:v>
                </c:pt>
                <c:pt idx="95">
                  <c:v>5.6055999999999999</c:v>
                </c:pt>
                <c:pt idx="96">
                  <c:v>5.6051000000000002</c:v>
                </c:pt>
                <c:pt idx="97">
                  <c:v>5.6360000000000001</c:v>
                </c:pt>
                <c:pt idx="98">
                  <c:v>5.4531000000000001</c:v>
                </c:pt>
                <c:pt idx="99">
                  <c:v>5.4753999999999996</c:v>
                </c:pt>
                <c:pt idx="100">
                  <c:v>5.5305</c:v>
                </c:pt>
                <c:pt idx="101">
                  <c:v>5.5781000000000001</c:v>
                </c:pt>
                <c:pt idx="102">
                  <c:v>5.5408999999999997</c:v>
                </c:pt>
                <c:pt idx="103">
                  <c:v>5.4077999999999999</c:v>
                </c:pt>
                <c:pt idx="104">
                  <c:v>5.5411999999999999</c:v>
                </c:pt>
                <c:pt idx="105">
                  <c:v>5.5948000000000002</c:v>
                </c:pt>
                <c:pt idx="106">
                  <c:v>5.5754000000000001</c:v>
                </c:pt>
                <c:pt idx="107">
                  <c:v>5.5846</c:v>
                </c:pt>
                <c:pt idx="108">
                  <c:v>5.5366</c:v>
                </c:pt>
                <c:pt idx="109">
                  <c:v>5.4744999999999999</c:v>
                </c:pt>
                <c:pt idx="110">
                  <c:v>5.5374999999999996</c:v>
                </c:pt>
                <c:pt idx="111">
                  <c:v>5.4970999999999997</c:v>
                </c:pt>
                <c:pt idx="112">
                  <c:v>5.5109000000000004</c:v>
                </c:pt>
                <c:pt idx="113">
                  <c:v>5.5799000000000003</c:v>
                </c:pt>
                <c:pt idx="114">
                  <c:v>5.5258000000000003</c:v>
                </c:pt>
                <c:pt idx="115">
                  <c:v>5.4981</c:v>
                </c:pt>
                <c:pt idx="116">
                  <c:v>5.6108000000000002</c:v>
                </c:pt>
                <c:pt idx="117">
                  <c:v>5.5728999999999997</c:v>
                </c:pt>
                <c:pt idx="118">
                  <c:v>5.5410000000000004</c:v>
                </c:pt>
                <c:pt idx="119">
                  <c:v>5.4372999999999996</c:v>
                </c:pt>
                <c:pt idx="120">
                  <c:v>5.4279999999999999</c:v>
                </c:pt>
                <c:pt idx="121">
                  <c:v>5.4448999999999996</c:v>
                </c:pt>
                <c:pt idx="122">
                  <c:v>5.4179000000000004</c:v>
                </c:pt>
                <c:pt idx="123">
                  <c:v>5.4489000000000001</c:v>
                </c:pt>
                <c:pt idx="124">
                  <c:v>5.4550000000000001</c:v>
                </c:pt>
                <c:pt idx="125">
                  <c:v>5.4090999999999996</c:v>
                </c:pt>
                <c:pt idx="126">
                  <c:v>5.2816000000000001</c:v>
                </c:pt>
                <c:pt idx="127">
                  <c:v>5.2911000000000001</c:v>
                </c:pt>
                <c:pt idx="128">
                  <c:v>5.3441999999999998</c:v>
                </c:pt>
                <c:pt idx="129">
                  <c:v>5.3769999999999998</c:v>
                </c:pt>
                <c:pt idx="130">
                  <c:v>5.3882000000000003</c:v>
                </c:pt>
                <c:pt idx="131">
                  <c:v>5.3829000000000002</c:v>
                </c:pt>
                <c:pt idx="132">
                  <c:v>5.2670000000000003</c:v>
                </c:pt>
                <c:pt idx="133">
                  <c:v>5.2516999999999996</c:v>
                </c:pt>
                <c:pt idx="134">
                  <c:v>5.0072999999999999</c:v>
                </c:pt>
                <c:pt idx="135">
                  <c:v>4.9935</c:v>
                </c:pt>
                <c:pt idx="136">
                  <c:v>4.9142000000000001</c:v>
                </c:pt>
                <c:pt idx="137">
                  <c:v>4.8079000000000001</c:v>
                </c:pt>
                <c:pt idx="138">
                  <c:v>4.8490000000000002</c:v>
                </c:pt>
                <c:pt idx="139">
                  <c:v>4.9481999999999999</c:v>
                </c:pt>
                <c:pt idx="140">
                  <c:v>4.96</c:v>
                </c:pt>
                <c:pt idx="141">
                  <c:v>4.9645000000000001</c:v>
                </c:pt>
                <c:pt idx="142">
                  <c:v>5.0514000000000001</c:v>
                </c:pt>
                <c:pt idx="143">
                  <c:v>5.0753000000000004</c:v>
                </c:pt>
                <c:pt idx="144">
                  <c:v>5.1111000000000004</c:v>
                </c:pt>
                <c:pt idx="145">
                  <c:v>5.1828000000000003</c:v>
                </c:pt>
                <c:pt idx="146">
                  <c:v>5.1683000000000003</c:v>
                </c:pt>
                <c:pt idx="147">
                  <c:v>5.1828000000000003</c:v>
                </c:pt>
                <c:pt idx="148">
                  <c:v>5.0023</c:v>
                </c:pt>
                <c:pt idx="149">
                  <c:v>5.1199000000000003</c:v>
                </c:pt>
                <c:pt idx="150">
                  <c:v>5.0117000000000003</c:v>
                </c:pt>
                <c:pt idx="151">
                  <c:v>4.9480000000000004</c:v>
                </c:pt>
                <c:pt idx="152">
                  <c:v>5.1054000000000004</c:v>
                </c:pt>
                <c:pt idx="153">
                  <c:v>5.1661000000000001</c:v>
                </c:pt>
                <c:pt idx="154">
                  <c:v>5.109</c:v>
                </c:pt>
                <c:pt idx="155">
                  <c:v>5.3044000000000002</c:v>
                </c:pt>
                <c:pt idx="156">
                  <c:v>5.2920999999999996</c:v>
                </c:pt>
                <c:pt idx="157">
                  <c:v>5.1917999999999997</c:v>
                </c:pt>
                <c:pt idx="158">
                  <c:v>5.4450000000000003</c:v>
                </c:pt>
                <c:pt idx="159">
                  <c:v>5.7736000000000001</c:v>
                </c:pt>
                <c:pt idx="160">
                  <c:v>6.1101000000000001</c:v>
                </c:pt>
                <c:pt idx="161">
                  <c:v>5.8936000000000002</c:v>
                </c:pt>
                <c:pt idx="162">
                  <c:v>5.7523</c:v>
                </c:pt>
                <c:pt idx="163">
                  <c:v>6.0334000000000003</c:v>
                </c:pt>
                <c:pt idx="164">
                  <c:v>5.9648000000000003</c:v>
                </c:pt>
                <c:pt idx="165">
                  <c:v>5.9393000000000002</c:v>
                </c:pt>
                <c:pt idx="166">
                  <c:v>6.1108000000000002</c:v>
                </c:pt>
                <c:pt idx="167">
                  <c:v>6.1844000000000001</c:v>
                </c:pt>
                <c:pt idx="168">
                  <c:v>6.1618000000000004</c:v>
                </c:pt>
                <c:pt idx="169">
                  <c:v>6.1307</c:v>
                </c:pt>
                <c:pt idx="170">
                  <c:v>6.1738</c:v>
                </c:pt>
                <c:pt idx="171">
                  <c:v>6.0495999999999999</c:v>
                </c:pt>
                <c:pt idx="172">
                  <c:v>6.0061999999999998</c:v>
                </c:pt>
                <c:pt idx="173">
                  <c:v>5.952</c:v>
                </c:pt>
                <c:pt idx="174">
                  <c:v>5.9295</c:v>
                </c:pt>
                <c:pt idx="175">
                  <c:v>5.9684999999999997</c:v>
                </c:pt>
                <c:pt idx="176">
                  <c:v>6.0321999999999996</c:v>
                </c:pt>
                <c:pt idx="177">
                  <c:v>6.0678999999999998</c:v>
                </c:pt>
                <c:pt idx="178">
                  <c:v>6.0570000000000004</c:v>
                </c:pt>
                <c:pt idx="179">
                  <c:v>6.1186999999999996</c:v>
                </c:pt>
                <c:pt idx="180">
                  <c:v>6.2446999999999999</c:v>
                </c:pt>
                <c:pt idx="181">
                  <c:v>6.3198999999999996</c:v>
                </c:pt>
                <c:pt idx="182">
                  <c:v>6.4073000000000002</c:v>
                </c:pt>
                <c:pt idx="183">
                  <c:v>6.5235000000000003</c:v>
                </c:pt>
                <c:pt idx="184">
                  <c:v>6.7135999999999996</c:v>
                </c:pt>
                <c:pt idx="185">
                  <c:v>6.8826000000000001</c:v>
                </c:pt>
                <c:pt idx="186">
                  <c:v>6.82</c:v>
                </c:pt>
                <c:pt idx="187">
                  <c:v>6.7411000000000003</c:v>
                </c:pt>
                <c:pt idx="188">
                  <c:v>6.7371999999999996</c:v>
                </c:pt>
                <c:pt idx="189">
                  <c:v>6.8970000000000002</c:v>
                </c:pt>
                <c:pt idx="190">
                  <c:v>7.0481999999999996</c:v>
                </c:pt>
                <c:pt idx="191">
                  <c:v>7.0842000000000001</c:v>
                </c:pt>
                <c:pt idx="192">
                  <c:v>7.1295000000000002</c:v>
                </c:pt>
                <c:pt idx="193">
                  <c:v>7.2618999999999998</c:v>
                </c:pt>
                <c:pt idx="194">
                  <c:v>7.1448</c:v>
                </c:pt>
                <c:pt idx="195">
                  <c:v>7.3329000000000004</c:v>
                </c:pt>
                <c:pt idx="196">
                  <c:v>7.4019000000000004</c:v>
                </c:pt>
                <c:pt idx="197">
                  <c:v>7.4264999999999999</c:v>
                </c:pt>
                <c:pt idx="198">
                  <c:v>7.4462999999999999</c:v>
                </c:pt>
                <c:pt idx="199">
                  <c:v>7.4545000000000003</c:v>
                </c:pt>
                <c:pt idx="200">
                  <c:v>7.3353000000000002</c:v>
                </c:pt>
                <c:pt idx="201">
                  <c:v>7.3799000000000001</c:v>
                </c:pt>
                <c:pt idx="202">
                  <c:v>7.6173999999999999</c:v>
                </c:pt>
                <c:pt idx="203">
                  <c:v>7.6538000000000004</c:v>
                </c:pt>
                <c:pt idx="204">
                  <c:v>7.5174000000000003</c:v>
                </c:pt>
                <c:pt idx="205">
                  <c:v>7.5759999999999996</c:v>
                </c:pt>
                <c:pt idx="206">
                  <c:v>7.6318000000000001</c:v>
                </c:pt>
                <c:pt idx="207">
                  <c:v>7.5522</c:v>
                </c:pt>
                <c:pt idx="208">
                  <c:v>7.4980000000000002</c:v>
                </c:pt>
                <c:pt idx="209">
                  <c:v>7.5031999999999996</c:v>
                </c:pt>
                <c:pt idx="210">
                  <c:v>7.3855000000000004</c:v>
                </c:pt>
                <c:pt idx="211">
                  <c:v>7.6033999999999997</c:v>
                </c:pt>
                <c:pt idx="212">
                  <c:v>7.6589</c:v>
                </c:pt>
                <c:pt idx="213">
                  <c:v>7.5754000000000001</c:v>
                </c:pt>
                <c:pt idx="214">
                  <c:v>7.6765999999999996</c:v>
                </c:pt>
                <c:pt idx="215">
                  <c:v>7.9192</c:v>
                </c:pt>
                <c:pt idx="216">
                  <c:v>7.8235999999999999</c:v>
                </c:pt>
                <c:pt idx="217">
                  <c:v>8.0527999999999995</c:v>
                </c:pt>
                <c:pt idx="218">
                  <c:v>8.0123999999999995</c:v>
                </c:pt>
                <c:pt idx="219">
                  <c:v>8.0728000000000009</c:v>
                </c:pt>
                <c:pt idx="220">
                  <c:v>8.4235000000000007</c:v>
                </c:pt>
                <c:pt idx="221">
                  <c:v>8.2321000000000009</c:v>
                </c:pt>
                <c:pt idx="222">
                  <c:v>8.2043999999999997</c:v>
                </c:pt>
                <c:pt idx="223">
                  <c:v>8.234</c:v>
                </c:pt>
                <c:pt idx="224">
                  <c:v>8.1997999999999998</c:v>
                </c:pt>
                <c:pt idx="225">
                  <c:v>8.2232000000000003</c:v>
                </c:pt>
                <c:pt idx="226">
                  <c:v>9.3491999999999997</c:v>
                </c:pt>
                <c:pt idx="227">
                  <c:v>9.4337</c:v>
                </c:pt>
                <c:pt idx="228">
                  <c:v>9.4966000000000008</c:v>
                </c:pt>
                <c:pt idx="229">
                  <c:v>9.6036000000000001</c:v>
                </c:pt>
                <c:pt idx="230">
                  <c:v>9.4039999999999999</c:v>
                </c:pt>
                <c:pt idx="231">
                  <c:v>9.4357000000000006</c:v>
                </c:pt>
                <c:pt idx="232">
                  <c:v>9.5958000000000006</c:v>
                </c:pt>
                <c:pt idx="233">
                  <c:v>9.7702000000000009</c:v>
                </c:pt>
                <c:pt idx="234">
                  <c:v>9.6466999999999992</c:v>
                </c:pt>
                <c:pt idx="235">
                  <c:v>9.7687000000000008</c:v>
                </c:pt>
                <c:pt idx="236">
                  <c:v>9.8512000000000004</c:v>
                </c:pt>
                <c:pt idx="237">
                  <c:v>9.8896999999999995</c:v>
                </c:pt>
                <c:pt idx="238">
                  <c:v>9.6821999999999999</c:v>
                </c:pt>
                <c:pt idx="239">
                  <c:v>10.1264</c:v>
                </c:pt>
                <c:pt idx="240">
                  <c:v>10.0657</c:v>
                </c:pt>
                <c:pt idx="241">
                  <c:v>10.055199999999999</c:v>
                </c:pt>
                <c:pt idx="242">
                  <c:v>10.0426</c:v>
                </c:pt>
                <c:pt idx="243">
                  <c:v>10.060600000000001</c:v>
                </c:pt>
                <c:pt idx="244">
                  <c:v>10.162000000000001</c:v>
                </c:pt>
                <c:pt idx="245">
                  <c:v>10.122299999999999</c:v>
                </c:pt>
                <c:pt idx="246">
                  <c:v>10.1652</c:v>
                </c:pt>
                <c:pt idx="247">
                  <c:v>9.9806000000000008</c:v>
                </c:pt>
                <c:pt idx="248">
                  <c:v>10.1852</c:v>
                </c:pt>
                <c:pt idx="249">
                  <c:v>10.244199999999999</c:v>
                </c:pt>
                <c:pt idx="250">
                  <c:v>10.235099999999999</c:v>
                </c:pt>
                <c:pt idx="251">
                  <c:v>10.1684</c:v>
                </c:pt>
                <c:pt idx="252">
                  <c:v>10.051299999999999</c:v>
                </c:pt>
                <c:pt idx="253">
                  <c:v>10.411799999999999</c:v>
                </c:pt>
                <c:pt idx="254">
                  <c:v>10.537000000000001</c:v>
                </c:pt>
                <c:pt idx="255">
                  <c:v>10.598599999999999</c:v>
                </c:pt>
                <c:pt idx="256">
                  <c:v>10.5083</c:v>
                </c:pt>
                <c:pt idx="257">
                  <c:v>10.5566</c:v>
                </c:pt>
                <c:pt idx="258">
                  <c:v>10.894</c:v>
                </c:pt>
                <c:pt idx="259">
                  <c:v>11.336600000000001</c:v>
                </c:pt>
                <c:pt idx="260">
                  <c:v>11.3592</c:v>
                </c:pt>
                <c:pt idx="261">
                  <c:v>11.3368</c:v>
                </c:pt>
                <c:pt idx="262">
                  <c:v>11.331</c:v>
                </c:pt>
                <c:pt idx="263">
                  <c:v>11.1953</c:v>
                </c:pt>
                <c:pt idx="264">
                  <c:v>11.2064</c:v>
                </c:pt>
                <c:pt idx="265">
                  <c:v>11.0486</c:v>
                </c:pt>
                <c:pt idx="266">
                  <c:v>10.962999999999999</c:v>
                </c:pt>
                <c:pt idx="267">
                  <c:v>10.867800000000001</c:v>
                </c:pt>
              </c:numCache>
            </c:numRef>
          </c:val>
          <c:smooth val="0"/>
          <c:extLst>
            <c:ext xmlns:c16="http://schemas.microsoft.com/office/drawing/2014/chart" uri="{C3380CC4-5D6E-409C-BE32-E72D297353CC}">
              <c16:uniqueId val="{00000002-E9E3-496D-8F7B-9925001516A4}"/>
            </c:ext>
          </c:extLst>
        </c:ser>
        <c:ser>
          <c:idx val="3"/>
          <c:order val="3"/>
          <c:tx>
            <c:strRef>
              <c:f>'Գրաֆիկ 46'!$E$1</c:f>
              <c:strCache>
                <c:ptCount val="1"/>
                <c:pt idx="0">
                  <c:v>10-year % (YTM)</c:v>
                </c:pt>
              </c:strCache>
            </c:strRef>
          </c:tx>
          <c:spPr>
            <a:ln w="19050" cap="rnd">
              <a:solidFill>
                <a:schemeClr val="accent4"/>
              </a:solidFill>
              <a:round/>
            </a:ln>
            <a:effectLst/>
          </c:spPr>
          <c:marker>
            <c:symbol val="none"/>
          </c:marker>
          <c:cat>
            <c:numRef>
              <c:f>'Գրաֆիկ 46'!$A$2:$A$269</c:f>
              <c:numCache>
                <c:formatCode>m/d/yyyy</c:formatCode>
                <c:ptCount val="268"/>
                <c:pt idx="0">
                  <c:v>43111</c:v>
                </c:pt>
                <c:pt idx="1">
                  <c:v>43118</c:v>
                </c:pt>
                <c:pt idx="2">
                  <c:v>43125</c:v>
                </c:pt>
                <c:pt idx="3">
                  <c:v>43132</c:v>
                </c:pt>
                <c:pt idx="4">
                  <c:v>43139</c:v>
                </c:pt>
                <c:pt idx="5">
                  <c:v>43146</c:v>
                </c:pt>
                <c:pt idx="6">
                  <c:v>43153</c:v>
                </c:pt>
                <c:pt idx="7">
                  <c:v>43160</c:v>
                </c:pt>
                <c:pt idx="8">
                  <c:v>43166</c:v>
                </c:pt>
                <c:pt idx="9">
                  <c:v>43174</c:v>
                </c:pt>
                <c:pt idx="10">
                  <c:v>43181</c:v>
                </c:pt>
                <c:pt idx="11">
                  <c:v>43189</c:v>
                </c:pt>
                <c:pt idx="12">
                  <c:v>43195</c:v>
                </c:pt>
                <c:pt idx="13">
                  <c:v>43202</c:v>
                </c:pt>
                <c:pt idx="14">
                  <c:v>43209</c:v>
                </c:pt>
                <c:pt idx="15">
                  <c:v>43216</c:v>
                </c:pt>
                <c:pt idx="16">
                  <c:v>43217</c:v>
                </c:pt>
                <c:pt idx="17">
                  <c:v>43223</c:v>
                </c:pt>
                <c:pt idx="18">
                  <c:v>43230</c:v>
                </c:pt>
                <c:pt idx="19">
                  <c:v>43237</c:v>
                </c:pt>
                <c:pt idx="20">
                  <c:v>43244</c:v>
                </c:pt>
                <c:pt idx="21">
                  <c:v>43251</c:v>
                </c:pt>
                <c:pt idx="22">
                  <c:v>43258</c:v>
                </c:pt>
                <c:pt idx="23">
                  <c:v>43265</c:v>
                </c:pt>
                <c:pt idx="24">
                  <c:v>43272</c:v>
                </c:pt>
                <c:pt idx="25">
                  <c:v>43280</c:v>
                </c:pt>
                <c:pt idx="26">
                  <c:v>43285</c:v>
                </c:pt>
                <c:pt idx="27">
                  <c:v>43293</c:v>
                </c:pt>
                <c:pt idx="28">
                  <c:v>43300</c:v>
                </c:pt>
                <c:pt idx="29">
                  <c:v>43307</c:v>
                </c:pt>
                <c:pt idx="30">
                  <c:v>43314</c:v>
                </c:pt>
                <c:pt idx="31">
                  <c:v>43312</c:v>
                </c:pt>
                <c:pt idx="32">
                  <c:v>43321</c:v>
                </c:pt>
                <c:pt idx="33">
                  <c:v>43328</c:v>
                </c:pt>
                <c:pt idx="34">
                  <c:v>43335</c:v>
                </c:pt>
                <c:pt idx="35">
                  <c:v>43342</c:v>
                </c:pt>
                <c:pt idx="36">
                  <c:v>43349</c:v>
                </c:pt>
                <c:pt idx="37">
                  <c:v>43356</c:v>
                </c:pt>
                <c:pt idx="38">
                  <c:v>43370</c:v>
                </c:pt>
                <c:pt idx="39">
                  <c:v>43371</c:v>
                </c:pt>
                <c:pt idx="40">
                  <c:v>43377</c:v>
                </c:pt>
                <c:pt idx="41">
                  <c:v>43391</c:v>
                </c:pt>
                <c:pt idx="42">
                  <c:v>43398</c:v>
                </c:pt>
                <c:pt idx="43">
                  <c:v>43405</c:v>
                </c:pt>
                <c:pt idx="44">
                  <c:v>43412</c:v>
                </c:pt>
                <c:pt idx="45">
                  <c:v>43419</c:v>
                </c:pt>
                <c:pt idx="46">
                  <c:v>43426</c:v>
                </c:pt>
                <c:pt idx="47">
                  <c:v>43433</c:v>
                </c:pt>
                <c:pt idx="48">
                  <c:v>43440</c:v>
                </c:pt>
                <c:pt idx="49">
                  <c:v>43447</c:v>
                </c:pt>
                <c:pt idx="50">
                  <c:v>43454</c:v>
                </c:pt>
                <c:pt idx="51">
                  <c:v>43461</c:v>
                </c:pt>
                <c:pt idx="52">
                  <c:v>43462</c:v>
                </c:pt>
                <c:pt idx="53">
                  <c:v>43466</c:v>
                </c:pt>
                <c:pt idx="54">
                  <c:v>43475</c:v>
                </c:pt>
                <c:pt idx="55">
                  <c:v>43482</c:v>
                </c:pt>
                <c:pt idx="56">
                  <c:v>43489</c:v>
                </c:pt>
                <c:pt idx="57">
                  <c:v>43496</c:v>
                </c:pt>
                <c:pt idx="58">
                  <c:v>43503</c:v>
                </c:pt>
                <c:pt idx="59">
                  <c:v>43510</c:v>
                </c:pt>
                <c:pt idx="60">
                  <c:v>43517</c:v>
                </c:pt>
                <c:pt idx="61">
                  <c:v>43524</c:v>
                </c:pt>
                <c:pt idx="62">
                  <c:v>43531</c:v>
                </c:pt>
                <c:pt idx="63">
                  <c:v>43538</c:v>
                </c:pt>
                <c:pt idx="64">
                  <c:v>43545</c:v>
                </c:pt>
                <c:pt idx="65">
                  <c:v>43553</c:v>
                </c:pt>
                <c:pt idx="66">
                  <c:v>43559</c:v>
                </c:pt>
                <c:pt idx="67">
                  <c:v>43566</c:v>
                </c:pt>
                <c:pt idx="68">
                  <c:v>43573</c:v>
                </c:pt>
                <c:pt idx="69">
                  <c:v>43580</c:v>
                </c:pt>
                <c:pt idx="70">
                  <c:v>43587</c:v>
                </c:pt>
                <c:pt idx="71">
                  <c:v>43593</c:v>
                </c:pt>
                <c:pt idx="72">
                  <c:v>43601</c:v>
                </c:pt>
                <c:pt idx="73">
                  <c:v>43608</c:v>
                </c:pt>
                <c:pt idx="74">
                  <c:v>43615</c:v>
                </c:pt>
                <c:pt idx="75">
                  <c:v>43622</c:v>
                </c:pt>
                <c:pt idx="76">
                  <c:v>43629</c:v>
                </c:pt>
                <c:pt idx="77">
                  <c:v>43636</c:v>
                </c:pt>
                <c:pt idx="78">
                  <c:v>43643</c:v>
                </c:pt>
                <c:pt idx="79">
                  <c:v>43644</c:v>
                </c:pt>
                <c:pt idx="80">
                  <c:v>43657</c:v>
                </c:pt>
                <c:pt idx="81">
                  <c:v>43664</c:v>
                </c:pt>
                <c:pt idx="82">
                  <c:v>43671</c:v>
                </c:pt>
                <c:pt idx="83">
                  <c:v>43677</c:v>
                </c:pt>
                <c:pt idx="84">
                  <c:v>43678</c:v>
                </c:pt>
                <c:pt idx="85">
                  <c:v>43685</c:v>
                </c:pt>
                <c:pt idx="86">
                  <c:v>43692</c:v>
                </c:pt>
                <c:pt idx="87">
                  <c:v>43699</c:v>
                </c:pt>
                <c:pt idx="88">
                  <c:v>43706</c:v>
                </c:pt>
                <c:pt idx="89">
                  <c:v>43713</c:v>
                </c:pt>
                <c:pt idx="90">
                  <c:v>43720</c:v>
                </c:pt>
                <c:pt idx="91">
                  <c:v>43727</c:v>
                </c:pt>
                <c:pt idx="92">
                  <c:v>43734</c:v>
                </c:pt>
                <c:pt idx="93">
                  <c:v>43741</c:v>
                </c:pt>
                <c:pt idx="94">
                  <c:v>43748</c:v>
                </c:pt>
                <c:pt idx="95">
                  <c:v>43755</c:v>
                </c:pt>
                <c:pt idx="96">
                  <c:v>43762</c:v>
                </c:pt>
                <c:pt idx="97">
                  <c:v>43769</c:v>
                </c:pt>
                <c:pt idx="98">
                  <c:v>43776</c:v>
                </c:pt>
                <c:pt idx="99">
                  <c:v>43783</c:v>
                </c:pt>
                <c:pt idx="100">
                  <c:v>43790</c:v>
                </c:pt>
                <c:pt idx="101">
                  <c:v>43797</c:v>
                </c:pt>
                <c:pt idx="102">
                  <c:v>43804</c:v>
                </c:pt>
                <c:pt idx="103">
                  <c:v>43811</c:v>
                </c:pt>
                <c:pt idx="104">
                  <c:v>43818</c:v>
                </c:pt>
                <c:pt idx="105">
                  <c:v>43825</c:v>
                </c:pt>
                <c:pt idx="106">
                  <c:v>43829</c:v>
                </c:pt>
                <c:pt idx="107">
                  <c:v>43839</c:v>
                </c:pt>
                <c:pt idx="108">
                  <c:v>43846</c:v>
                </c:pt>
                <c:pt idx="109">
                  <c:v>43853</c:v>
                </c:pt>
                <c:pt idx="110">
                  <c:v>43860</c:v>
                </c:pt>
                <c:pt idx="111">
                  <c:v>43867</c:v>
                </c:pt>
                <c:pt idx="112">
                  <c:v>43874</c:v>
                </c:pt>
                <c:pt idx="113">
                  <c:v>43881</c:v>
                </c:pt>
                <c:pt idx="114">
                  <c:v>43888</c:v>
                </c:pt>
                <c:pt idx="115">
                  <c:v>43895</c:v>
                </c:pt>
                <c:pt idx="116">
                  <c:v>43902</c:v>
                </c:pt>
                <c:pt idx="117">
                  <c:v>43907</c:v>
                </c:pt>
                <c:pt idx="118">
                  <c:v>43909</c:v>
                </c:pt>
                <c:pt idx="119">
                  <c:v>43916</c:v>
                </c:pt>
                <c:pt idx="120">
                  <c:v>43921</c:v>
                </c:pt>
                <c:pt idx="121">
                  <c:v>43923</c:v>
                </c:pt>
                <c:pt idx="122">
                  <c:v>43930</c:v>
                </c:pt>
                <c:pt idx="123">
                  <c:v>43937</c:v>
                </c:pt>
                <c:pt idx="124">
                  <c:v>43944</c:v>
                </c:pt>
                <c:pt idx="125">
                  <c:v>43951</c:v>
                </c:pt>
                <c:pt idx="126">
                  <c:v>43958</c:v>
                </c:pt>
                <c:pt idx="127">
                  <c:v>43965</c:v>
                </c:pt>
                <c:pt idx="128">
                  <c:v>43972</c:v>
                </c:pt>
                <c:pt idx="129">
                  <c:v>43978</c:v>
                </c:pt>
                <c:pt idx="130">
                  <c:v>43986</c:v>
                </c:pt>
                <c:pt idx="131">
                  <c:v>43993</c:v>
                </c:pt>
                <c:pt idx="132">
                  <c:v>44000</c:v>
                </c:pt>
                <c:pt idx="133">
                  <c:v>44007</c:v>
                </c:pt>
                <c:pt idx="134">
                  <c:v>44012</c:v>
                </c:pt>
                <c:pt idx="135">
                  <c:v>44014</c:v>
                </c:pt>
                <c:pt idx="136">
                  <c:v>44021</c:v>
                </c:pt>
                <c:pt idx="137">
                  <c:v>44028</c:v>
                </c:pt>
                <c:pt idx="138">
                  <c:v>44035</c:v>
                </c:pt>
                <c:pt idx="139">
                  <c:v>44042</c:v>
                </c:pt>
                <c:pt idx="140">
                  <c:v>44043</c:v>
                </c:pt>
                <c:pt idx="141">
                  <c:v>44049</c:v>
                </c:pt>
                <c:pt idx="142">
                  <c:v>44056</c:v>
                </c:pt>
                <c:pt idx="143">
                  <c:v>44063</c:v>
                </c:pt>
                <c:pt idx="144">
                  <c:v>44070</c:v>
                </c:pt>
                <c:pt idx="145">
                  <c:v>44077</c:v>
                </c:pt>
                <c:pt idx="146">
                  <c:v>44084</c:v>
                </c:pt>
                <c:pt idx="147">
                  <c:v>44091</c:v>
                </c:pt>
                <c:pt idx="148">
                  <c:v>44098</c:v>
                </c:pt>
                <c:pt idx="149">
                  <c:v>44104</c:v>
                </c:pt>
                <c:pt idx="150">
                  <c:v>44105</c:v>
                </c:pt>
                <c:pt idx="151">
                  <c:v>44112</c:v>
                </c:pt>
                <c:pt idx="152">
                  <c:v>44119</c:v>
                </c:pt>
                <c:pt idx="153">
                  <c:v>44126</c:v>
                </c:pt>
                <c:pt idx="154">
                  <c:v>44134</c:v>
                </c:pt>
                <c:pt idx="155">
                  <c:v>44140</c:v>
                </c:pt>
                <c:pt idx="156">
                  <c:v>44147</c:v>
                </c:pt>
                <c:pt idx="157">
                  <c:v>44154</c:v>
                </c:pt>
                <c:pt idx="158">
                  <c:v>44162</c:v>
                </c:pt>
                <c:pt idx="159">
                  <c:v>44168</c:v>
                </c:pt>
                <c:pt idx="160">
                  <c:v>44175</c:v>
                </c:pt>
                <c:pt idx="161">
                  <c:v>44182</c:v>
                </c:pt>
                <c:pt idx="162">
                  <c:v>44189</c:v>
                </c:pt>
                <c:pt idx="163">
                  <c:v>44195</c:v>
                </c:pt>
                <c:pt idx="164">
                  <c:v>44204</c:v>
                </c:pt>
                <c:pt idx="165">
                  <c:v>44211</c:v>
                </c:pt>
                <c:pt idx="166">
                  <c:v>44218</c:v>
                </c:pt>
                <c:pt idx="167">
                  <c:v>44225</c:v>
                </c:pt>
                <c:pt idx="168">
                  <c:v>44232</c:v>
                </c:pt>
                <c:pt idx="169">
                  <c:v>44239</c:v>
                </c:pt>
                <c:pt idx="170">
                  <c:v>44246</c:v>
                </c:pt>
                <c:pt idx="171">
                  <c:v>44253</c:v>
                </c:pt>
                <c:pt idx="172">
                  <c:v>44260</c:v>
                </c:pt>
                <c:pt idx="173">
                  <c:v>44267</c:v>
                </c:pt>
                <c:pt idx="174">
                  <c:v>44274</c:v>
                </c:pt>
                <c:pt idx="175">
                  <c:v>44281</c:v>
                </c:pt>
                <c:pt idx="176">
                  <c:v>44288</c:v>
                </c:pt>
                <c:pt idx="177">
                  <c:v>44295</c:v>
                </c:pt>
                <c:pt idx="178">
                  <c:v>44302</c:v>
                </c:pt>
                <c:pt idx="179">
                  <c:v>44309</c:v>
                </c:pt>
                <c:pt idx="180">
                  <c:v>44316</c:v>
                </c:pt>
                <c:pt idx="181">
                  <c:v>44323</c:v>
                </c:pt>
                <c:pt idx="182">
                  <c:v>44330</c:v>
                </c:pt>
                <c:pt idx="183">
                  <c:v>44337</c:v>
                </c:pt>
                <c:pt idx="184">
                  <c:v>44347</c:v>
                </c:pt>
                <c:pt idx="185">
                  <c:v>44351</c:v>
                </c:pt>
                <c:pt idx="186">
                  <c:v>44358</c:v>
                </c:pt>
                <c:pt idx="187">
                  <c:v>44365</c:v>
                </c:pt>
                <c:pt idx="188">
                  <c:v>44372</c:v>
                </c:pt>
                <c:pt idx="189">
                  <c:v>44379</c:v>
                </c:pt>
                <c:pt idx="190">
                  <c:v>44386</c:v>
                </c:pt>
                <c:pt idx="191">
                  <c:v>44393</c:v>
                </c:pt>
                <c:pt idx="192">
                  <c:v>44400</c:v>
                </c:pt>
                <c:pt idx="193">
                  <c:v>44407</c:v>
                </c:pt>
                <c:pt idx="194">
                  <c:v>44414</c:v>
                </c:pt>
                <c:pt idx="195">
                  <c:v>44421</c:v>
                </c:pt>
                <c:pt idx="196">
                  <c:v>44428</c:v>
                </c:pt>
                <c:pt idx="197">
                  <c:v>44434</c:v>
                </c:pt>
                <c:pt idx="198">
                  <c:v>44442</c:v>
                </c:pt>
                <c:pt idx="199">
                  <c:v>44449</c:v>
                </c:pt>
                <c:pt idx="200">
                  <c:v>44456</c:v>
                </c:pt>
                <c:pt idx="201">
                  <c:v>44463</c:v>
                </c:pt>
                <c:pt idx="202">
                  <c:v>44470</c:v>
                </c:pt>
                <c:pt idx="203">
                  <c:v>44477</c:v>
                </c:pt>
                <c:pt idx="204">
                  <c:v>44484</c:v>
                </c:pt>
                <c:pt idx="205">
                  <c:v>44491</c:v>
                </c:pt>
                <c:pt idx="206">
                  <c:v>44498</c:v>
                </c:pt>
                <c:pt idx="207">
                  <c:v>44505</c:v>
                </c:pt>
                <c:pt idx="208">
                  <c:v>44512</c:v>
                </c:pt>
                <c:pt idx="209">
                  <c:v>44519</c:v>
                </c:pt>
                <c:pt idx="210">
                  <c:v>44526</c:v>
                </c:pt>
                <c:pt idx="211">
                  <c:v>44533</c:v>
                </c:pt>
                <c:pt idx="212">
                  <c:v>44540</c:v>
                </c:pt>
                <c:pt idx="213">
                  <c:v>44547</c:v>
                </c:pt>
                <c:pt idx="214">
                  <c:v>44554</c:v>
                </c:pt>
                <c:pt idx="215">
                  <c:v>44561</c:v>
                </c:pt>
                <c:pt idx="216">
                  <c:v>44568</c:v>
                </c:pt>
                <c:pt idx="217">
                  <c:v>44575</c:v>
                </c:pt>
                <c:pt idx="218">
                  <c:v>44582</c:v>
                </c:pt>
                <c:pt idx="219">
                  <c:v>44589</c:v>
                </c:pt>
                <c:pt idx="220">
                  <c:v>44596</c:v>
                </c:pt>
                <c:pt idx="221">
                  <c:v>44603</c:v>
                </c:pt>
                <c:pt idx="222">
                  <c:v>44610</c:v>
                </c:pt>
                <c:pt idx="223">
                  <c:v>44617</c:v>
                </c:pt>
                <c:pt idx="224">
                  <c:v>44624</c:v>
                </c:pt>
                <c:pt idx="225">
                  <c:v>44631</c:v>
                </c:pt>
                <c:pt idx="226">
                  <c:v>44638</c:v>
                </c:pt>
                <c:pt idx="227">
                  <c:v>44645</c:v>
                </c:pt>
                <c:pt idx="228">
                  <c:v>44652</c:v>
                </c:pt>
                <c:pt idx="229">
                  <c:v>44659</c:v>
                </c:pt>
                <c:pt idx="230">
                  <c:v>44666</c:v>
                </c:pt>
                <c:pt idx="231">
                  <c:v>44673</c:v>
                </c:pt>
                <c:pt idx="232">
                  <c:v>44680</c:v>
                </c:pt>
                <c:pt idx="233">
                  <c:v>44687</c:v>
                </c:pt>
                <c:pt idx="234">
                  <c:v>44694</c:v>
                </c:pt>
                <c:pt idx="235">
                  <c:v>44701</c:v>
                </c:pt>
                <c:pt idx="236">
                  <c:v>44708</c:v>
                </c:pt>
                <c:pt idx="237">
                  <c:v>44715</c:v>
                </c:pt>
                <c:pt idx="238">
                  <c:v>44722</c:v>
                </c:pt>
                <c:pt idx="239">
                  <c:v>44729</c:v>
                </c:pt>
                <c:pt idx="240">
                  <c:v>44736</c:v>
                </c:pt>
                <c:pt idx="241">
                  <c:v>44743</c:v>
                </c:pt>
                <c:pt idx="242">
                  <c:v>44750</c:v>
                </c:pt>
                <c:pt idx="243">
                  <c:v>44757</c:v>
                </c:pt>
                <c:pt idx="244">
                  <c:v>44764</c:v>
                </c:pt>
                <c:pt idx="245">
                  <c:v>44771</c:v>
                </c:pt>
                <c:pt idx="246">
                  <c:v>44778</c:v>
                </c:pt>
                <c:pt idx="247">
                  <c:v>44785</c:v>
                </c:pt>
                <c:pt idx="248">
                  <c:v>44792</c:v>
                </c:pt>
                <c:pt idx="249">
                  <c:v>44799</c:v>
                </c:pt>
                <c:pt idx="250">
                  <c:v>44806</c:v>
                </c:pt>
                <c:pt idx="251">
                  <c:v>44813</c:v>
                </c:pt>
                <c:pt idx="252">
                  <c:v>44820</c:v>
                </c:pt>
                <c:pt idx="253">
                  <c:v>44827</c:v>
                </c:pt>
                <c:pt idx="254">
                  <c:v>44834</c:v>
                </c:pt>
                <c:pt idx="255">
                  <c:v>44841</c:v>
                </c:pt>
                <c:pt idx="256">
                  <c:v>44848</c:v>
                </c:pt>
                <c:pt idx="257">
                  <c:v>44855</c:v>
                </c:pt>
                <c:pt idx="258">
                  <c:v>44862</c:v>
                </c:pt>
                <c:pt idx="259">
                  <c:v>44869</c:v>
                </c:pt>
                <c:pt idx="260">
                  <c:v>44876</c:v>
                </c:pt>
                <c:pt idx="261">
                  <c:v>44883</c:v>
                </c:pt>
                <c:pt idx="262">
                  <c:v>44890</c:v>
                </c:pt>
                <c:pt idx="263">
                  <c:v>44897</c:v>
                </c:pt>
                <c:pt idx="264">
                  <c:v>44904</c:v>
                </c:pt>
                <c:pt idx="265">
                  <c:v>44911</c:v>
                </c:pt>
                <c:pt idx="266">
                  <c:v>44918</c:v>
                </c:pt>
                <c:pt idx="267">
                  <c:v>44925</c:v>
                </c:pt>
              </c:numCache>
            </c:numRef>
          </c:cat>
          <c:val>
            <c:numRef>
              <c:f>'Գրաֆիկ 46'!$E$2:$E$269</c:f>
              <c:numCache>
                <c:formatCode>0.0</c:formatCode>
                <c:ptCount val="268"/>
                <c:pt idx="0">
                  <c:v>10.100300000000001</c:v>
                </c:pt>
                <c:pt idx="1">
                  <c:v>10.0626</c:v>
                </c:pt>
                <c:pt idx="2">
                  <c:v>9.9914000000000005</c:v>
                </c:pt>
                <c:pt idx="3">
                  <c:v>9.9655000000000005</c:v>
                </c:pt>
                <c:pt idx="4">
                  <c:v>9.8500999999999994</c:v>
                </c:pt>
                <c:pt idx="5">
                  <c:v>9.7047000000000008</c:v>
                </c:pt>
                <c:pt idx="6">
                  <c:v>9.7199000000000009</c:v>
                </c:pt>
                <c:pt idx="7">
                  <c:v>9.6815999999999995</c:v>
                </c:pt>
                <c:pt idx="8">
                  <c:v>9.7349999999999994</c:v>
                </c:pt>
                <c:pt idx="9">
                  <c:v>9.6927000000000003</c:v>
                </c:pt>
                <c:pt idx="10">
                  <c:v>9.6372999999999998</c:v>
                </c:pt>
                <c:pt idx="11">
                  <c:v>9.6997</c:v>
                </c:pt>
                <c:pt idx="12">
                  <c:v>9.7288999999999994</c:v>
                </c:pt>
                <c:pt idx="13">
                  <c:v>9.6959999999999997</c:v>
                </c:pt>
                <c:pt idx="14">
                  <c:v>9.7010000000000005</c:v>
                </c:pt>
                <c:pt idx="15">
                  <c:v>9.7304999999999993</c:v>
                </c:pt>
                <c:pt idx="16">
                  <c:v>9.6991999999999994</c:v>
                </c:pt>
                <c:pt idx="17">
                  <c:v>9.8404000000000007</c:v>
                </c:pt>
                <c:pt idx="18">
                  <c:v>9.7392000000000003</c:v>
                </c:pt>
                <c:pt idx="19">
                  <c:v>9.7302999999999997</c:v>
                </c:pt>
                <c:pt idx="20">
                  <c:v>9.7334999999999994</c:v>
                </c:pt>
                <c:pt idx="21">
                  <c:v>9.7155000000000005</c:v>
                </c:pt>
                <c:pt idx="22">
                  <c:v>9.74</c:v>
                </c:pt>
                <c:pt idx="23">
                  <c:v>9.7644000000000002</c:v>
                </c:pt>
                <c:pt idx="24">
                  <c:v>9.8348999999999993</c:v>
                </c:pt>
                <c:pt idx="25">
                  <c:v>9.8259000000000007</c:v>
                </c:pt>
                <c:pt idx="26">
                  <c:v>9.8465000000000007</c:v>
                </c:pt>
                <c:pt idx="27">
                  <c:v>9.8452999999999999</c:v>
                </c:pt>
                <c:pt idx="28">
                  <c:v>9.7139000000000006</c:v>
                </c:pt>
                <c:pt idx="29">
                  <c:v>9.5937000000000001</c:v>
                </c:pt>
                <c:pt idx="30">
                  <c:v>9.5975999999999999</c:v>
                </c:pt>
                <c:pt idx="31">
                  <c:v>9.5802999999999994</c:v>
                </c:pt>
                <c:pt idx="32">
                  <c:v>9.5602</c:v>
                </c:pt>
                <c:pt idx="33">
                  <c:v>9.5120000000000005</c:v>
                </c:pt>
                <c:pt idx="34">
                  <c:v>9.4917999999999996</c:v>
                </c:pt>
                <c:pt idx="35">
                  <c:v>9.5874000000000006</c:v>
                </c:pt>
                <c:pt idx="36">
                  <c:v>9.6931999999999992</c:v>
                </c:pt>
                <c:pt idx="37">
                  <c:v>9.7882999999999996</c:v>
                </c:pt>
                <c:pt idx="38">
                  <c:v>9.7851999999999997</c:v>
                </c:pt>
                <c:pt idx="39">
                  <c:v>9.7525999999999993</c:v>
                </c:pt>
                <c:pt idx="40">
                  <c:v>9.7251999999999992</c:v>
                </c:pt>
                <c:pt idx="41">
                  <c:v>9.6308000000000007</c:v>
                </c:pt>
                <c:pt idx="42">
                  <c:v>9.5565999999999995</c:v>
                </c:pt>
                <c:pt idx="43">
                  <c:v>9.5821000000000005</c:v>
                </c:pt>
                <c:pt idx="44">
                  <c:v>9.5775000000000006</c:v>
                </c:pt>
                <c:pt idx="45">
                  <c:v>9.6088000000000005</c:v>
                </c:pt>
                <c:pt idx="46">
                  <c:v>9.6470000000000002</c:v>
                </c:pt>
                <c:pt idx="47">
                  <c:v>9.6229999999999993</c:v>
                </c:pt>
                <c:pt idx="48">
                  <c:v>9.6248000000000005</c:v>
                </c:pt>
                <c:pt idx="49">
                  <c:v>9.6493000000000002</c:v>
                </c:pt>
                <c:pt idx="50">
                  <c:v>9.5785999999999998</c:v>
                </c:pt>
                <c:pt idx="51">
                  <c:v>9.6</c:v>
                </c:pt>
                <c:pt idx="52">
                  <c:v>9.6089000000000002</c:v>
                </c:pt>
                <c:pt idx="53">
                  <c:v>9.6089000000000002</c:v>
                </c:pt>
                <c:pt idx="54">
                  <c:v>9.5893999999999995</c:v>
                </c:pt>
                <c:pt idx="55">
                  <c:v>9.8604000000000003</c:v>
                </c:pt>
                <c:pt idx="56">
                  <c:v>10.0578</c:v>
                </c:pt>
                <c:pt idx="57">
                  <c:v>9.9893000000000001</c:v>
                </c:pt>
                <c:pt idx="58">
                  <c:v>10.0992</c:v>
                </c:pt>
                <c:pt idx="59">
                  <c:v>10.1653</c:v>
                </c:pt>
                <c:pt idx="60">
                  <c:v>9.9489000000000001</c:v>
                </c:pt>
                <c:pt idx="61">
                  <c:v>9.8832000000000004</c:v>
                </c:pt>
                <c:pt idx="62">
                  <c:v>9.9031000000000002</c:v>
                </c:pt>
                <c:pt idx="63">
                  <c:v>9.9273000000000007</c:v>
                </c:pt>
                <c:pt idx="64">
                  <c:v>9.8569999999999993</c:v>
                </c:pt>
                <c:pt idx="65">
                  <c:v>9.8978999999999999</c:v>
                </c:pt>
                <c:pt idx="66">
                  <c:v>9.9413999999999998</c:v>
                </c:pt>
                <c:pt idx="67">
                  <c:v>10.0997</c:v>
                </c:pt>
                <c:pt idx="68">
                  <c:v>9.9664999999999999</c:v>
                </c:pt>
                <c:pt idx="69">
                  <c:v>9.9085999999999999</c:v>
                </c:pt>
                <c:pt idx="70">
                  <c:v>9.8429000000000002</c:v>
                </c:pt>
                <c:pt idx="71">
                  <c:v>9.7584</c:v>
                </c:pt>
                <c:pt idx="72">
                  <c:v>9.7582000000000004</c:v>
                </c:pt>
                <c:pt idx="73">
                  <c:v>9.7584</c:v>
                </c:pt>
                <c:pt idx="74">
                  <c:v>9.5215999999999994</c:v>
                </c:pt>
                <c:pt idx="75">
                  <c:v>9.7515000000000001</c:v>
                </c:pt>
                <c:pt idx="76">
                  <c:v>9.4689999999999994</c:v>
                </c:pt>
                <c:pt idx="77">
                  <c:v>9.7243999999999993</c:v>
                </c:pt>
                <c:pt idx="78">
                  <c:v>9.7352000000000007</c:v>
                </c:pt>
                <c:pt idx="79">
                  <c:v>9.7317999999999998</c:v>
                </c:pt>
                <c:pt idx="80">
                  <c:v>9.7702000000000009</c:v>
                </c:pt>
                <c:pt idx="81">
                  <c:v>9.5997000000000003</c:v>
                </c:pt>
                <c:pt idx="82">
                  <c:v>9.5030000000000001</c:v>
                </c:pt>
                <c:pt idx="83">
                  <c:v>9.6309000000000005</c:v>
                </c:pt>
                <c:pt idx="84">
                  <c:v>9.5111000000000008</c:v>
                </c:pt>
                <c:pt idx="85">
                  <c:v>9.5769000000000002</c:v>
                </c:pt>
                <c:pt idx="86">
                  <c:v>9.3946000000000005</c:v>
                </c:pt>
                <c:pt idx="87">
                  <c:v>9.5218000000000007</c:v>
                </c:pt>
                <c:pt idx="88">
                  <c:v>9.3323</c:v>
                </c:pt>
                <c:pt idx="89">
                  <c:v>9.4756999999999998</c:v>
                </c:pt>
                <c:pt idx="90">
                  <c:v>9.4054000000000002</c:v>
                </c:pt>
                <c:pt idx="91">
                  <c:v>9.2285000000000004</c:v>
                </c:pt>
                <c:pt idx="92">
                  <c:v>9.2060999999999993</c:v>
                </c:pt>
                <c:pt idx="93">
                  <c:v>9.1917000000000009</c:v>
                </c:pt>
                <c:pt idx="94">
                  <c:v>9.0739999999999998</c:v>
                </c:pt>
                <c:pt idx="95">
                  <c:v>8.9793000000000003</c:v>
                </c:pt>
                <c:pt idx="96">
                  <c:v>8.9590999999999994</c:v>
                </c:pt>
                <c:pt idx="97">
                  <c:v>8.7872000000000003</c:v>
                </c:pt>
                <c:pt idx="98">
                  <c:v>8.9864999999999995</c:v>
                </c:pt>
                <c:pt idx="99">
                  <c:v>8.7227999999999994</c:v>
                </c:pt>
                <c:pt idx="100">
                  <c:v>8.7019000000000002</c:v>
                </c:pt>
                <c:pt idx="101">
                  <c:v>8.5267999999999997</c:v>
                </c:pt>
                <c:pt idx="102">
                  <c:v>8.4596</c:v>
                </c:pt>
                <c:pt idx="103">
                  <c:v>8.4505999999999997</c:v>
                </c:pt>
                <c:pt idx="104">
                  <c:v>8.4359000000000002</c:v>
                </c:pt>
                <c:pt idx="105">
                  <c:v>8.4611999999999998</c:v>
                </c:pt>
                <c:pt idx="106">
                  <c:v>8.3613999999999997</c:v>
                </c:pt>
                <c:pt idx="107">
                  <c:v>8.2890999999999995</c:v>
                </c:pt>
                <c:pt idx="108">
                  <c:v>8.2766999999999999</c:v>
                </c:pt>
                <c:pt idx="109">
                  <c:v>8.2317999999999998</c:v>
                </c:pt>
                <c:pt idx="110">
                  <c:v>8.1251999999999995</c:v>
                </c:pt>
                <c:pt idx="111">
                  <c:v>8.0073000000000008</c:v>
                </c:pt>
                <c:pt idx="112">
                  <c:v>7.7267000000000001</c:v>
                </c:pt>
                <c:pt idx="113">
                  <c:v>7.6191000000000004</c:v>
                </c:pt>
                <c:pt idx="114">
                  <c:v>7.7401999999999997</c:v>
                </c:pt>
                <c:pt idx="115">
                  <c:v>7.7488999999999999</c:v>
                </c:pt>
                <c:pt idx="116">
                  <c:v>7.9802999999999997</c:v>
                </c:pt>
                <c:pt idx="117">
                  <c:v>9.0792999999999999</c:v>
                </c:pt>
                <c:pt idx="118">
                  <c:v>8.5578000000000003</c:v>
                </c:pt>
                <c:pt idx="119">
                  <c:v>8.34</c:v>
                </c:pt>
                <c:pt idx="120">
                  <c:v>8.2558000000000007</c:v>
                </c:pt>
                <c:pt idx="121">
                  <c:v>8.3195999999999994</c:v>
                </c:pt>
                <c:pt idx="122">
                  <c:v>8.3703000000000003</c:v>
                </c:pt>
                <c:pt idx="123">
                  <c:v>8.2492000000000001</c:v>
                </c:pt>
                <c:pt idx="124">
                  <c:v>7.8769999999999998</c:v>
                </c:pt>
                <c:pt idx="125">
                  <c:v>8.0143000000000004</c:v>
                </c:pt>
                <c:pt idx="126">
                  <c:v>7.9089999999999998</c:v>
                </c:pt>
                <c:pt idx="127">
                  <c:v>7.8829000000000002</c:v>
                </c:pt>
                <c:pt idx="128">
                  <c:v>7.8197999999999999</c:v>
                </c:pt>
                <c:pt idx="129">
                  <c:v>7.8764000000000003</c:v>
                </c:pt>
                <c:pt idx="130">
                  <c:v>7.8874000000000004</c:v>
                </c:pt>
                <c:pt idx="131">
                  <c:v>7.9214000000000002</c:v>
                </c:pt>
                <c:pt idx="132">
                  <c:v>7.7131999999999996</c:v>
                </c:pt>
                <c:pt idx="133">
                  <c:v>7.6734999999999998</c:v>
                </c:pt>
                <c:pt idx="134">
                  <c:v>7.7636000000000003</c:v>
                </c:pt>
                <c:pt idx="135">
                  <c:v>7.7633999999999999</c:v>
                </c:pt>
                <c:pt idx="136">
                  <c:v>7.7572000000000001</c:v>
                </c:pt>
                <c:pt idx="137">
                  <c:v>7.8194999999999997</c:v>
                </c:pt>
                <c:pt idx="138">
                  <c:v>7.7824</c:v>
                </c:pt>
                <c:pt idx="139">
                  <c:v>7.7599</c:v>
                </c:pt>
                <c:pt idx="140">
                  <c:v>7.7877999999999998</c:v>
                </c:pt>
                <c:pt idx="141">
                  <c:v>7.7789999999999999</c:v>
                </c:pt>
                <c:pt idx="142">
                  <c:v>7.7892000000000001</c:v>
                </c:pt>
                <c:pt idx="143">
                  <c:v>7.7491000000000003</c:v>
                </c:pt>
                <c:pt idx="144">
                  <c:v>7.7378</c:v>
                </c:pt>
                <c:pt idx="145">
                  <c:v>7.7257999999999996</c:v>
                </c:pt>
                <c:pt idx="146">
                  <c:v>7.7561</c:v>
                </c:pt>
                <c:pt idx="147">
                  <c:v>7.6062000000000003</c:v>
                </c:pt>
                <c:pt idx="148">
                  <c:v>7.6607000000000003</c:v>
                </c:pt>
                <c:pt idx="149">
                  <c:v>7.6761999999999997</c:v>
                </c:pt>
                <c:pt idx="150">
                  <c:v>7.7378</c:v>
                </c:pt>
                <c:pt idx="151">
                  <c:v>7.8194999999999997</c:v>
                </c:pt>
                <c:pt idx="152">
                  <c:v>7.9417999999999997</c:v>
                </c:pt>
                <c:pt idx="153">
                  <c:v>7.9321999999999999</c:v>
                </c:pt>
                <c:pt idx="154">
                  <c:v>8.1753</c:v>
                </c:pt>
                <c:pt idx="155">
                  <c:v>8.0688999999999993</c:v>
                </c:pt>
                <c:pt idx="156">
                  <c:v>8.0983999999999998</c:v>
                </c:pt>
                <c:pt idx="157">
                  <c:v>8.2013999999999996</c:v>
                </c:pt>
                <c:pt idx="158">
                  <c:v>8.1646000000000001</c:v>
                </c:pt>
                <c:pt idx="159">
                  <c:v>8.2843999999999998</c:v>
                </c:pt>
                <c:pt idx="160">
                  <c:v>8.5548000000000002</c:v>
                </c:pt>
                <c:pt idx="161">
                  <c:v>8.6318000000000001</c:v>
                </c:pt>
                <c:pt idx="162">
                  <c:v>8.7146000000000008</c:v>
                </c:pt>
                <c:pt idx="163">
                  <c:v>8.8371999999999993</c:v>
                </c:pt>
                <c:pt idx="164">
                  <c:v>8.7918000000000003</c:v>
                </c:pt>
                <c:pt idx="165">
                  <c:v>9.3557000000000006</c:v>
                </c:pt>
                <c:pt idx="166">
                  <c:v>9.0970999999999993</c:v>
                </c:pt>
                <c:pt idx="167">
                  <c:v>8.9946000000000002</c:v>
                </c:pt>
                <c:pt idx="168">
                  <c:v>8.8072999999999997</c:v>
                </c:pt>
                <c:pt idx="169">
                  <c:v>8.7437000000000005</c:v>
                </c:pt>
                <c:pt idx="170">
                  <c:v>8.6723999999999997</c:v>
                </c:pt>
                <c:pt idx="171">
                  <c:v>8.8364999999999991</c:v>
                </c:pt>
                <c:pt idx="172">
                  <c:v>8.7941000000000003</c:v>
                </c:pt>
                <c:pt idx="173">
                  <c:v>8.7882999999999996</c:v>
                </c:pt>
                <c:pt idx="174">
                  <c:v>8.8161000000000005</c:v>
                </c:pt>
                <c:pt idx="175">
                  <c:v>8.8321000000000005</c:v>
                </c:pt>
                <c:pt idx="176">
                  <c:v>8.8788999999999998</c:v>
                </c:pt>
                <c:pt idx="177">
                  <c:v>8.9315999999999995</c:v>
                </c:pt>
                <c:pt idx="178">
                  <c:v>8.7649000000000008</c:v>
                </c:pt>
                <c:pt idx="179">
                  <c:v>8.9154</c:v>
                </c:pt>
                <c:pt idx="180">
                  <c:v>9.0510000000000002</c:v>
                </c:pt>
                <c:pt idx="181">
                  <c:v>9.1008999999999993</c:v>
                </c:pt>
                <c:pt idx="182">
                  <c:v>8.9872999999999994</c:v>
                </c:pt>
                <c:pt idx="183">
                  <c:v>8.9602000000000004</c:v>
                </c:pt>
                <c:pt idx="184">
                  <c:v>8.8408999999999995</c:v>
                </c:pt>
                <c:pt idx="185">
                  <c:v>8.8179999999999996</c:v>
                </c:pt>
                <c:pt idx="186">
                  <c:v>8.9161999999999999</c:v>
                </c:pt>
                <c:pt idx="187">
                  <c:v>9.1791999999999998</c:v>
                </c:pt>
                <c:pt idx="188">
                  <c:v>9.1548999999999996</c:v>
                </c:pt>
                <c:pt idx="189">
                  <c:v>9.1783999999999999</c:v>
                </c:pt>
                <c:pt idx="190">
                  <c:v>9.2027000000000001</c:v>
                </c:pt>
                <c:pt idx="191">
                  <c:v>9.3869000000000007</c:v>
                </c:pt>
                <c:pt idx="192">
                  <c:v>9.4076000000000004</c:v>
                </c:pt>
                <c:pt idx="193">
                  <c:v>9.2250999999999994</c:v>
                </c:pt>
                <c:pt idx="194">
                  <c:v>9.5295000000000005</c:v>
                </c:pt>
                <c:pt idx="195">
                  <c:v>9.5898000000000003</c:v>
                </c:pt>
                <c:pt idx="196">
                  <c:v>9.6489999999999991</c:v>
                </c:pt>
                <c:pt idx="197">
                  <c:v>9.8228000000000009</c:v>
                </c:pt>
                <c:pt idx="198">
                  <c:v>10.074999999999999</c:v>
                </c:pt>
                <c:pt idx="199">
                  <c:v>10.1448</c:v>
                </c:pt>
                <c:pt idx="200">
                  <c:v>9.9445999999999994</c:v>
                </c:pt>
                <c:pt idx="201">
                  <c:v>9.9337</c:v>
                </c:pt>
                <c:pt idx="202">
                  <c:v>9.9145000000000003</c:v>
                </c:pt>
                <c:pt idx="203">
                  <c:v>9.9659999999999993</c:v>
                </c:pt>
                <c:pt idx="204">
                  <c:v>9.9911999999999992</c:v>
                </c:pt>
                <c:pt idx="205">
                  <c:v>10.0351</c:v>
                </c:pt>
                <c:pt idx="206">
                  <c:v>10.1014</c:v>
                </c:pt>
                <c:pt idx="207">
                  <c:v>9.9323999999999995</c:v>
                </c:pt>
                <c:pt idx="208">
                  <c:v>10.039</c:v>
                </c:pt>
                <c:pt idx="209">
                  <c:v>9.9923000000000002</c:v>
                </c:pt>
                <c:pt idx="210">
                  <c:v>9.9475999999999996</c:v>
                </c:pt>
                <c:pt idx="211">
                  <c:v>9.8667999999999996</c:v>
                </c:pt>
                <c:pt idx="212">
                  <c:v>9.9725000000000001</c:v>
                </c:pt>
                <c:pt idx="213">
                  <c:v>10.120200000000001</c:v>
                </c:pt>
                <c:pt idx="214">
                  <c:v>10.087999999999999</c:v>
                </c:pt>
                <c:pt idx="215">
                  <c:v>10.021800000000001</c:v>
                </c:pt>
                <c:pt idx="216">
                  <c:v>9.8119999999999994</c:v>
                </c:pt>
                <c:pt idx="217">
                  <c:v>10.2643</c:v>
                </c:pt>
                <c:pt idx="218">
                  <c:v>10.032500000000001</c:v>
                </c:pt>
                <c:pt idx="219">
                  <c:v>10.023999999999999</c:v>
                </c:pt>
                <c:pt idx="220">
                  <c:v>10.050700000000001</c:v>
                </c:pt>
                <c:pt idx="221">
                  <c:v>10.057399999999999</c:v>
                </c:pt>
                <c:pt idx="222">
                  <c:v>10.077299999999999</c:v>
                </c:pt>
                <c:pt idx="223">
                  <c:v>10.1219</c:v>
                </c:pt>
                <c:pt idx="224">
                  <c:v>10.398</c:v>
                </c:pt>
                <c:pt idx="225">
                  <c:v>10.472899999999999</c:v>
                </c:pt>
                <c:pt idx="226">
                  <c:v>11.022399999999999</c:v>
                </c:pt>
                <c:pt idx="227">
                  <c:v>11.0473</c:v>
                </c:pt>
                <c:pt idx="228">
                  <c:v>11.198399999999999</c:v>
                </c:pt>
                <c:pt idx="229">
                  <c:v>11.121</c:v>
                </c:pt>
                <c:pt idx="230">
                  <c:v>11.2667</c:v>
                </c:pt>
                <c:pt idx="231">
                  <c:v>11.260999999999999</c:v>
                </c:pt>
                <c:pt idx="232">
                  <c:v>11.4316</c:v>
                </c:pt>
                <c:pt idx="233">
                  <c:v>10.983000000000001</c:v>
                </c:pt>
                <c:pt idx="234">
                  <c:v>11.0915</c:v>
                </c:pt>
                <c:pt idx="235">
                  <c:v>11.079700000000001</c:v>
                </c:pt>
                <c:pt idx="236">
                  <c:v>11.138999999999999</c:v>
                </c:pt>
                <c:pt idx="237">
                  <c:v>11.1609</c:v>
                </c:pt>
                <c:pt idx="238">
                  <c:v>11.161300000000001</c:v>
                </c:pt>
                <c:pt idx="239">
                  <c:v>11.237500000000001</c:v>
                </c:pt>
                <c:pt idx="240">
                  <c:v>11.240500000000001</c:v>
                </c:pt>
                <c:pt idx="241">
                  <c:v>11.369199999999999</c:v>
                </c:pt>
                <c:pt idx="242">
                  <c:v>11.333600000000001</c:v>
                </c:pt>
                <c:pt idx="243">
                  <c:v>11.3452</c:v>
                </c:pt>
                <c:pt idx="244">
                  <c:v>11.390700000000001</c:v>
                </c:pt>
                <c:pt idx="245">
                  <c:v>11.3973</c:v>
                </c:pt>
                <c:pt idx="246">
                  <c:v>11.3992</c:v>
                </c:pt>
                <c:pt idx="247">
                  <c:v>11.4207</c:v>
                </c:pt>
                <c:pt idx="248">
                  <c:v>11.3538</c:v>
                </c:pt>
                <c:pt idx="249">
                  <c:v>11.334</c:v>
                </c:pt>
                <c:pt idx="250">
                  <c:v>11.335800000000001</c:v>
                </c:pt>
                <c:pt idx="251">
                  <c:v>11.350300000000001</c:v>
                </c:pt>
                <c:pt idx="252">
                  <c:v>11.5465</c:v>
                </c:pt>
                <c:pt idx="253">
                  <c:v>11.6835</c:v>
                </c:pt>
                <c:pt idx="254">
                  <c:v>11.788600000000001</c:v>
                </c:pt>
                <c:pt idx="255">
                  <c:v>11.824400000000001</c:v>
                </c:pt>
                <c:pt idx="256">
                  <c:v>11.8024</c:v>
                </c:pt>
                <c:pt idx="257">
                  <c:v>11.7735</c:v>
                </c:pt>
                <c:pt idx="258">
                  <c:v>11.8538</c:v>
                </c:pt>
                <c:pt idx="259">
                  <c:v>12.0015</c:v>
                </c:pt>
                <c:pt idx="260">
                  <c:v>12.0236</c:v>
                </c:pt>
                <c:pt idx="261">
                  <c:v>12.032999999999999</c:v>
                </c:pt>
                <c:pt idx="262">
                  <c:v>12.024100000000001</c:v>
                </c:pt>
                <c:pt idx="263">
                  <c:v>12.0267</c:v>
                </c:pt>
                <c:pt idx="264">
                  <c:v>12.048999999999999</c:v>
                </c:pt>
                <c:pt idx="265">
                  <c:v>12.0077</c:v>
                </c:pt>
                <c:pt idx="266">
                  <c:v>11.996499999999999</c:v>
                </c:pt>
                <c:pt idx="267">
                  <c:v>11.9946</c:v>
                </c:pt>
              </c:numCache>
            </c:numRef>
          </c:val>
          <c:smooth val="0"/>
          <c:extLst>
            <c:ext xmlns:c16="http://schemas.microsoft.com/office/drawing/2014/chart" uri="{C3380CC4-5D6E-409C-BE32-E72D297353CC}">
              <c16:uniqueId val="{00000003-E9E3-496D-8F7B-9925001516A4}"/>
            </c:ext>
          </c:extLst>
        </c:ser>
        <c:dLbls>
          <c:showLegendKey val="0"/>
          <c:showVal val="0"/>
          <c:showCatName val="0"/>
          <c:showSerName val="0"/>
          <c:showPercent val="0"/>
          <c:showBubbleSize val="0"/>
        </c:dLbls>
        <c:smooth val="0"/>
        <c:axId val="567135008"/>
        <c:axId val="567135400"/>
      </c:lineChart>
      <c:dateAx>
        <c:axId val="567135008"/>
        <c:scaling>
          <c:orientation val="minMax"/>
          <c:min val="43831"/>
        </c:scaling>
        <c:delete val="0"/>
        <c:axPos val="b"/>
        <c:numFmt formatCode="m/d/yyyy"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67135400"/>
        <c:crosses val="autoZero"/>
        <c:auto val="1"/>
        <c:lblOffset val="100"/>
        <c:baseTimeUnit val="days"/>
        <c:majorUnit val="2"/>
        <c:majorTimeUnit val="months"/>
      </c:dateAx>
      <c:valAx>
        <c:axId val="567135400"/>
        <c:scaling>
          <c:orientation val="minMax"/>
          <c:min val="4"/>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GHEA Grapalat" panose="02000506050000020003" pitchFamily="50" charset="0"/>
                <a:ea typeface="+mn-ea"/>
                <a:cs typeface="+mn-cs"/>
              </a:defRPr>
            </a:pPr>
            <a:endParaRPr lang="en-US"/>
          </a:p>
        </c:txPr>
        <c:crossAx val="567135008"/>
        <c:crosses val="autoZero"/>
        <c:crossBetween val="between"/>
      </c:valAx>
      <c:spPr>
        <a:noFill/>
        <a:ln>
          <a:noFill/>
        </a:ln>
        <a:effectLst/>
      </c:spPr>
    </c:plotArea>
    <c:legend>
      <c:legendPos val="b"/>
      <c:layout>
        <c:manualLayout>
          <c:xMode val="edge"/>
          <c:yMode val="edge"/>
          <c:x val="1.8014542757428659E-2"/>
          <c:y val="0.82206694058530638"/>
          <c:w val="0.97742142857142855"/>
          <c:h val="0.17646333333333333"/>
        </c:manualLayout>
      </c:layout>
      <c:overlay val="0"/>
      <c:spPr>
        <a:noFill/>
        <a:ln>
          <a:noFill/>
        </a:ln>
        <a:effectLst/>
      </c:spPr>
      <c:txPr>
        <a:bodyPr rot="0" spcFirstLastPara="1" vertOverflow="ellipsis" vert="horz" wrap="square" anchor="ctr" anchorCtr="1"/>
        <a:lstStyle/>
        <a:p>
          <a:pPr>
            <a:defRPr sz="75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4">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6787435152695463E-2"/>
          <c:y val="0.1989273363162111"/>
          <c:w val="0.82114981557289013"/>
          <c:h val="0.44696830671372301"/>
        </c:manualLayout>
      </c:layout>
      <c:scatterChart>
        <c:scatterStyle val="smoothMarker"/>
        <c:varyColors val="0"/>
        <c:ser>
          <c:idx val="0"/>
          <c:order val="0"/>
          <c:tx>
            <c:strRef>
              <c:f>'Գրաֆիկ 45'!$B$1</c:f>
              <c:strCache>
                <c:ptCount val="1"/>
                <c:pt idx="0">
                  <c:v>Dec-21</c:v>
                </c:pt>
              </c:strCache>
            </c:strRef>
          </c:tx>
          <c:spPr>
            <a:ln w="19050">
              <a:solidFill>
                <a:srgbClr val="70AD47"/>
              </a:solidFill>
              <a:prstDash val="lgDash"/>
            </a:ln>
          </c:spPr>
          <c:marker>
            <c:symbol val="none"/>
          </c:marker>
          <c:xVal>
            <c:numRef>
              <c:f>'Գրաֆիկ 45'!$A$2:$A$16</c:f>
              <c:numCache>
                <c:formatCode>_(* #,##0_);_(*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'Գրաֆիկ 45'!$B$2:$B$16</c:f>
              <c:numCache>
                <c:formatCode>0.00</c:formatCode>
                <c:ptCount val="15"/>
                <c:pt idx="0">
                  <c:v>7.9192</c:v>
                </c:pt>
                <c:pt idx="1">
                  <c:v>8.0237999999999996</c:v>
                </c:pt>
                <c:pt idx="2">
                  <c:v>8.2395999999999994</c:v>
                </c:pt>
                <c:pt idx="3">
                  <c:v>8.5469000000000008</c:v>
                </c:pt>
                <c:pt idx="4">
                  <c:v>8.8473000000000006</c:v>
                </c:pt>
                <c:pt idx="5">
                  <c:v>9.0425000000000004</c:v>
                </c:pt>
                <c:pt idx="6">
                  <c:v>9.4675999999999991</c:v>
                </c:pt>
                <c:pt idx="7">
                  <c:v>9.6561000000000003</c:v>
                </c:pt>
                <c:pt idx="8">
                  <c:v>9.7939000000000007</c:v>
                </c:pt>
                <c:pt idx="9">
                  <c:v>9.8665000000000003</c:v>
                </c:pt>
                <c:pt idx="10">
                  <c:v>9.9466999999999999</c:v>
                </c:pt>
                <c:pt idx="11">
                  <c:v>10.021800000000001</c:v>
                </c:pt>
                <c:pt idx="12">
                  <c:v>10.048400000000001</c:v>
                </c:pt>
                <c:pt idx="13">
                  <c:v>10.0642</c:v>
                </c:pt>
                <c:pt idx="14">
                  <c:v>10.095800000000001</c:v>
                </c:pt>
              </c:numCache>
            </c:numRef>
          </c:yVal>
          <c:smooth val="1"/>
          <c:extLst>
            <c:ext xmlns:c16="http://schemas.microsoft.com/office/drawing/2014/chart" uri="{C3380CC4-5D6E-409C-BE32-E72D297353CC}">
              <c16:uniqueId val="{00000000-EF38-4D96-B029-1BF101846DBB}"/>
            </c:ext>
          </c:extLst>
        </c:ser>
        <c:ser>
          <c:idx val="1"/>
          <c:order val="1"/>
          <c:tx>
            <c:strRef>
              <c:f>'Գրաֆիկ 45'!$C$1</c:f>
              <c:strCache>
                <c:ptCount val="1"/>
                <c:pt idx="0">
                  <c:v>Mar-22</c:v>
                </c:pt>
              </c:strCache>
            </c:strRef>
          </c:tx>
          <c:spPr>
            <a:ln w="12700"/>
          </c:spPr>
          <c:marker>
            <c:symbol val="none"/>
          </c:marker>
          <c:xVal>
            <c:numRef>
              <c:f>'Գրաֆիկ 45'!$A$2:$A$16</c:f>
              <c:numCache>
                <c:formatCode>_(* #,##0_);_(*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'Գրաֆիկ 45'!$C$2:$C$16</c:f>
              <c:numCache>
                <c:formatCode>0.00</c:formatCode>
                <c:ptCount val="15"/>
                <c:pt idx="0">
                  <c:v>9.5273000000000003</c:v>
                </c:pt>
                <c:pt idx="1">
                  <c:v>9.5289000000000001</c:v>
                </c:pt>
                <c:pt idx="2">
                  <c:v>9.5321999999999996</c:v>
                </c:pt>
                <c:pt idx="3">
                  <c:v>9.6648999999999994</c:v>
                </c:pt>
                <c:pt idx="4">
                  <c:v>9.8606999999999996</c:v>
                </c:pt>
                <c:pt idx="5">
                  <c:v>10.086399999999999</c:v>
                </c:pt>
                <c:pt idx="6">
                  <c:v>10.543699999999999</c:v>
                </c:pt>
                <c:pt idx="7">
                  <c:v>10.739699999999999</c:v>
                </c:pt>
                <c:pt idx="8">
                  <c:v>10.915800000000001</c:v>
                </c:pt>
                <c:pt idx="9">
                  <c:v>10.9648</c:v>
                </c:pt>
                <c:pt idx="10">
                  <c:v>11.0389</c:v>
                </c:pt>
                <c:pt idx="11">
                  <c:v>11.137</c:v>
                </c:pt>
                <c:pt idx="12">
                  <c:v>11.1629</c:v>
                </c:pt>
                <c:pt idx="13">
                  <c:v>11.1782</c:v>
                </c:pt>
                <c:pt idx="14">
                  <c:v>11.2088</c:v>
                </c:pt>
              </c:numCache>
            </c:numRef>
          </c:yVal>
          <c:smooth val="1"/>
          <c:extLst>
            <c:ext xmlns:c16="http://schemas.microsoft.com/office/drawing/2014/chart" uri="{C3380CC4-5D6E-409C-BE32-E72D297353CC}">
              <c16:uniqueId val="{00000001-EF38-4D96-B029-1BF101846DBB}"/>
            </c:ext>
          </c:extLst>
        </c:ser>
        <c:ser>
          <c:idx val="2"/>
          <c:order val="2"/>
          <c:tx>
            <c:strRef>
              <c:f>'Գրաֆիկ 45'!$D$1</c:f>
              <c:strCache>
                <c:ptCount val="1"/>
                <c:pt idx="0">
                  <c:v>Jun-22</c:v>
                </c:pt>
              </c:strCache>
            </c:strRef>
          </c:tx>
          <c:marker>
            <c:symbol val="none"/>
          </c:marker>
          <c:xVal>
            <c:numRef>
              <c:f>'Գրաֆիկ 45'!$A$2:$A$16</c:f>
              <c:numCache>
                <c:formatCode>_(* #,##0_);_(*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'Գրաֆիկ 45'!$D$2:$D$16</c:f>
              <c:numCache>
                <c:formatCode>0.00</c:formatCode>
                <c:ptCount val="15"/>
                <c:pt idx="0">
                  <c:v>10.0731</c:v>
                </c:pt>
                <c:pt idx="1">
                  <c:v>10.1006</c:v>
                </c:pt>
                <c:pt idx="2">
                  <c:v>10.1571</c:v>
                </c:pt>
                <c:pt idx="3">
                  <c:v>10.2395</c:v>
                </c:pt>
                <c:pt idx="4">
                  <c:v>10.3187</c:v>
                </c:pt>
                <c:pt idx="5">
                  <c:v>10.3911</c:v>
                </c:pt>
                <c:pt idx="6">
                  <c:v>10.6595</c:v>
                </c:pt>
                <c:pt idx="7">
                  <c:v>10.821300000000001</c:v>
                </c:pt>
                <c:pt idx="8">
                  <c:v>10.973100000000001</c:v>
                </c:pt>
                <c:pt idx="9">
                  <c:v>11.0684</c:v>
                </c:pt>
                <c:pt idx="10">
                  <c:v>11.1945</c:v>
                </c:pt>
                <c:pt idx="11">
                  <c:v>11.352399999999999</c:v>
                </c:pt>
                <c:pt idx="12">
                  <c:v>11.4259</c:v>
                </c:pt>
                <c:pt idx="13">
                  <c:v>11.460800000000001</c:v>
                </c:pt>
                <c:pt idx="14">
                  <c:v>11.5304</c:v>
                </c:pt>
              </c:numCache>
            </c:numRef>
          </c:yVal>
          <c:smooth val="1"/>
          <c:extLst>
            <c:ext xmlns:c16="http://schemas.microsoft.com/office/drawing/2014/chart" uri="{C3380CC4-5D6E-409C-BE32-E72D297353CC}">
              <c16:uniqueId val="{00000002-EF38-4D96-B029-1BF101846DBB}"/>
            </c:ext>
          </c:extLst>
        </c:ser>
        <c:ser>
          <c:idx val="3"/>
          <c:order val="3"/>
          <c:tx>
            <c:strRef>
              <c:f>'Գրաֆիկ 45'!$E$1</c:f>
              <c:strCache>
                <c:ptCount val="1"/>
                <c:pt idx="0">
                  <c:v>Sep-22</c:v>
                </c:pt>
              </c:strCache>
            </c:strRef>
          </c:tx>
          <c:marker>
            <c:symbol val="none"/>
          </c:marker>
          <c:xVal>
            <c:numRef>
              <c:f>'Գրաֆիկ 45'!$A$2:$A$16</c:f>
              <c:numCache>
                <c:formatCode>_(* #,##0_);_(*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'Գրաֆիկ 45'!$E$2:$E$16</c:f>
              <c:numCache>
                <c:formatCode>0.00</c:formatCode>
                <c:ptCount val="15"/>
                <c:pt idx="0">
                  <c:v>10.537000000000001</c:v>
                </c:pt>
                <c:pt idx="1">
                  <c:v>10.5557</c:v>
                </c:pt>
                <c:pt idx="2">
                  <c:v>10.5943</c:v>
                </c:pt>
                <c:pt idx="3">
                  <c:v>10.65</c:v>
                </c:pt>
                <c:pt idx="4">
                  <c:v>10.795299999999999</c:v>
                </c:pt>
                <c:pt idx="5">
                  <c:v>10.786199999999999</c:v>
                </c:pt>
                <c:pt idx="6">
                  <c:v>10.9567</c:v>
                </c:pt>
                <c:pt idx="7">
                  <c:v>11.1196</c:v>
                </c:pt>
                <c:pt idx="8">
                  <c:v>11.266</c:v>
                </c:pt>
                <c:pt idx="9">
                  <c:v>11.3813</c:v>
                </c:pt>
                <c:pt idx="10">
                  <c:v>11.5891</c:v>
                </c:pt>
                <c:pt idx="11">
                  <c:v>11.788600000000001</c:v>
                </c:pt>
                <c:pt idx="12">
                  <c:v>11.9422</c:v>
                </c:pt>
                <c:pt idx="13">
                  <c:v>12.017200000000001</c:v>
                </c:pt>
                <c:pt idx="14">
                  <c:v>12.167400000000001</c:v>
                </c:pt>
              </c:numCache>
            </c:numRef>
          </c:yVal>
          <c:smooth val="1"/>
          <c:extLst>
            <c:ext xmlns:c16="http://schemas.microsoft.com/office/drawing/2014/chart" uri="{C3380CC4-5D6E-409C-BE32-E72D297353CC}">
              <c16:uniqueId val="{00000000-CCCD-40F0-A893-49988C2A4408}"/>
            </c:ext>
          </c:extLst>
        </c:ser>
        <c:ser>
          <c:idx val="4"/>
          <c:order val="4"/>
          <c:tx>
            <c:strRef>
              <c:f>'Գրաֆիկ 45'!$F$1</c:f>
              <c:strCache>
                <c:ptCount val="1"/>
                <c:pt idx="0">
                  <c:v>Dec-22</c:v>
                </c:pt>
              </c:strCache>
            </c:strRef>
          </c:tx>
          <c:spPr>
            <a:ln w="19050">
              <a:solidFill>
                <a:srgbClr val="5B9BD5">
                  <a:lumMod val="60000"/>
                  <a:lumOff val="40000"/>
                </a:srgbClr>
              </a:solidFill>
            </a:ln>
          </c:spPr>
          <c:marker>
            <c:symbol val="none"/>
          </c:marker>
          <c:xVal>
            <c:numRef>
              <c:f>'Գրաֆիկ 45'!$A$2:$A$16</c:f>
              <c:numCache>
                <c:formatCode>_(* #,##0_);_(*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'Գրաֆիկ 45'!$F$2:$F$16</c:f>
              <c:numCache>
                <c:formatCode>0.00</c:formatCode>
                <c:ptCount val="15"/>
                <c:pt idx="0">
                  <c:v>10.867800000000001</c:v>
                </c:pt>
                <c:pt idx="1">
                  <c:v>10.985799999999999</c:v>
                </c:pt>
                <c:pt idx="2">
                  <c:v>11.229200000000001</c:v>
                </c:pt>
                <c:pt idx="3">
                  <c:v>11.470599999999999</c:v>
                </c:pt>
                <c:pt idx="4">
                  <c:v>11.6861</c:v>
                </c:pt>
                <c:pt idx="5">
                  <c:v>11.7258</c:v>
                </c:pt>
                <c:pt idx="6">
                  <c:v>11.868600000000001</c:v>
                </c:pt>
                <c:pt idx="7">
                  <c:v>11.9329</c:v>
                </c:pt>
                <c:pt idx="8">
                  <c:v>11.958</c:v>
                </c:pt>
                <c:pt idx="9">
                  <c:v>11.972200000000001</c:v>
                </c:pt>
                <c:pt idx="10">
                  <c:v>11.989100000000001</c:v>
                </c:pt>
                <c:pt idx="11">
                  <c:v>11.9946</c:v>
                </c:pt>
                <c:pt idx="12">
                  <c:v>12.003299999999999</c:v>
                </c:pt>
                <c:pt idx="13">
                  <c:v>12.0059</c:v>
                </c:pt>
                <c:pt idx="14">
                  <c:v>12.011200000000001</c:v>
                </c:pt>
              </c:numCache>
            </c:numRef>
          </c:yVal>
          <c:smooth val="1"/>
          <c:extLst>
            <c:ext xmlns:c16="http://schemas.microsoft.com/office/drawing/2014/chart" uri="{C3380CC4-5D6E-409C-BE32-E72D297353CC}">
              <c16:uniqueId val="{00000000-B4A0-4A2B-8CF9-08F5235CCD29}"/>
            </c:ext>
          </c:extLst>
        </c:ser>
        <c:dLbls>
          <c:showLegendKey val="0"/>
          <c:showVal val="0"/>
          <c:showCatName val="0"/>
          <c:showSerName val="0"/>
          <c:showPercent val="0"/>
          <c:showBubbleSize val="0"/>
        </c:dLbls>
        <c:axId val="567129128"/>
        <c:axId val="567139712"/>
      </c:scatterChart>
      <c:valAx>
        <c:axId val="567129128"/>
        <c:scaling>
          <c:orientation val="minMax"/>
          <c:max val="30"/>
        </c:scaling>
        <c:delete val="0"/>
        <c:axPos val="b"/>
        <c:title>
          <c:tx>
            <c:rich>
              <a:bodyPr rot="0" spcFirstLastPara="1" vertOverflow="ellipsis" vert="horz" wrap="square" anchor="ctr" anchorCtr="1"/>
              <a:lstStyle/>
              <a:p>
                <a:pPr>
                  <a:defRPr sz="600" b="0" i="1" u="none" strike="noStrike" kern="1200" baseline="0">
                    <a:solidFill>
                      <a:sysClr val="windowText" lastClr="000000"/>
                    </a:solidFill>
                    <a:latin typeface="GHEA Grapalat" pitchFamily="50" charset="0"/>
                    <a:ea typeface="+mn-ea"/>
                    <a:cs typeface="+mn-cs"/>
                  </a:defRPr>
                </a:pPr>
                <a:r>
                  <a:rPr lang="en-US" sz="600" b="0" i="1">
                    <a:solidFill>
                      <a:sysClr val="windowText" lastClr="000000"/>
                    </a:solidFill>
                    <a:latin typeface="GHEA Grapalat" pitchFamily="50" charset="0"/>
                  </a:rPr>
                  <a:t>Period</a:t>
                </a:r>
                <a:r>
                  <a:rPr lang="hy-AM" sz="600" b="0" i="1">
                    <a:solidFill>
                      <a:sysClr val="windowText" lastClr="000000"/>
                    </a:solidFill>
                    <a:latin typeface="GHEA Grapalat" pitchFamily="50" charset="0"/>
                  </a:rPr>
                  <a:t> </a:t>
                </a:r>
                <a:r>
                  <a:rPr lang="en-US" sz="600" b="0" i="1">
                    <a:solidFill>
                      <a:sysClr val="windowText" lastClr="000000"/>
                    </a:solidFill>
                    <a:latin typeface="GHEA Grapalat" pitchFamily="50" charset="0"/>
                  </a:rPr>
                  <a:t>(year)</a:t>
                </a:r>
              </a:p>
            </c:rich>
          </c:tx>
          <c:layout>
            <c:manualLayout>
              <c:xMode val="edge"/>
              <c:yMode val="edge"/>
              <c:x val="0.72808904420562248"/>
              <c:y val="0.70466312075561166"/>
            </c:manualLayout>
          </c:layout>
          <c:overlay val="0"/>
          <c:spPr>
            <a:noFill/>
            <a:ln>
              <a:noFill/>
            </a:ln>
            <a:effectLst/>
          </c:spPr>
        </c:title>
        <c:numFmt formatCode="General" sourceLinked="0"/>
        <c:majorTickMark val="out"/>
        <c:minorTickMark val="none"/>
        <c:tickLblPos val="nextTo"/>
        <c:spPr>
          <a:noFill/>
          <a:ln w="6350" cap="flat" cmpd="sng" algn="ctr">
            <a:solidFill>
              <a:sysClr val="windowText" lastClr="000000"/>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itchFamily="50" charset="0"/>
                <a:ea typeface="+mn-ea"/>
                <a:cs typeface="+mn-cs"/>
              </a:defRPr>
            </a:pPr>
            <a:endParaRPr lang="en-US"/>
          </a:p>
        </c:txPr>
        <c:crossAx val="567139712"/>
        <c:crosses val="autoZero"/>
        <c:crossBetween val="midCat"/>
      </c:valAx>
      <c:valAx>
        <c:axId val="567139712"/>
        <c:scaling>
          <c:orientation val="minMax"/>
          <c:max val="13"/>
          <c:min val="7"/>
        </c:scaling>
        <c:delete val="0"/>
        <c:axPos val="l"/>
        <c:numFmt formatCode="0" sourceLinked="0"/>
        <c:majorTickMark val="out"/>
        <c:minorTickMark val="none"/>
        <c:tickLblPos val="nextTo"/>
        <c:spPr>
          <a:noFill/>
          <a:ln w="6350" cap="flat" cmpd="sng" algn="ctr">
            <a:solidFill>
              <a:sysClr val="windowText" lastClr="000000"/>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itchFamily="50" charset="0"/>
                <a:ea typeface="+mn-ea"/>
                <a:cs typeface="+mn-cs"/>
              </a:defRPr>
            </a:pPr>
            <a:endParaRPr lang="en-US"/>
          </a:p>
        </c:txPr>
        <c:crossAx val="567129128"/>
        <c:crosses val="autoZero"/>
        <c:crossBetween val="midCat"/>
        <c:majorUnit val="1"/>
      </c:valAx>
      <c:spPr>
        <a:noFill/>
        <a:ln>
          <a:noFill/>
        </a:ln>
        <a:effectLst/>
      </c:spPr>
    </c:plotArea>
    <c:legend>
      <c:legendPos val="r"/>
      <c:layout>
        <c:manualLayout>
          <c:xMode val="edge"/>
          <c:yMode val="edge"/>
          <c:x val="0"/>
          <c:y val="0.79181043177306165"/>
          <c:w val="0.96076696261990624"/>
          <c:h val="0.20818956822693827"/>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userShapes r:id="rId3"/>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6.1941936844379028E-2"/>
          <c:y val="4.4328240740740738E-2"/>
          <c:w val="0.92325227096936058"/>
          <c:h val="0.49366018518518529"/>
        </c:manualLayout>
      </c:layout>
      <c:lineChart>
        <c:grouping val="standard"/>
        <c:varyColors val="0"/>
        <c:ser>
          <c:idx val="0"/>
          <c:order val="0"/>
          <c:tx>
            <c:strRef>
              <c:f>'Գրաֆիկ 47'!$B$1</c:f>
              <c:strCache>
                <c:ptCount val="1"/>
                <c:pt idx="0">
                  <c:v>Consumer loans</c:v>
                </c:pt>
              </c:strCache>
            </c:strRef>
          </c:tx>
          <c:marker>
            <c:symbol val="none"/>
          </c:marker>
          <c:cat>
            <c:strRef>
              <c:f>'Գրաֆիկ 47'!$A$2:$A$29</c:f>
              <c:strCache>
                <c:ptCount val="28"/>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pt idx="26">
                  <c:v>III</c:v>
                </c:pt>
                <c:pt idx="27">
                  <c:v>IV</c:v>
                </c:pt>
              </c:strCache>
            </c:strRef>
          </c:cat>
          <c:val>
            <c:numRef>
              <c:f>'Գրաֆիկ 47'!$B$2:$B$29</c:f>
              <c:numCache>
                <c:formatCode>0.0</c:formatCode>
                <c:ptCount val="28"/>
                <c:pt idx="0">
                  <c:v>20.010790939501074</c:v>
                </c:pt>
                <c:pt idx="1">
                  <c:v>19.70945345614798</c:v>
                </c:pt>
                <c:pt idx="2">
                  <c:v>19.448329234939099</c:v>
                </c:pt>
                <c:pt idx="3">
                  <c:v>18.103132292980547</c:v>
                </c:pt>
                <c:pt idx="4">
                  <c:v>18.207205193465256</c:v>
                </c:pt>
                <c:pt idx="5">
                  <c:v>17.076736916480993</c:v>
                </c:pt>
                <c:pt idx="6">
                  <c:v>16.367642717970693</c:v>
                </c:pt>
                <c:pt idx="7">
                  <c:v>14.919594500554242</c:v>
                </c:pt>
                <c:pt idx="8">
                  <c:v>13.92651345548151</c:v>
                </c:pt>
                <c:pt idx="9">
                  <c:v>13.649409324102253</c:v>
                </c:pt>
                <c:pt idx="10">
                  <c:v>13.098387666233945</c:v>
                </c:pt>
                <c:pt idx="11">
                  <c:v>12.172744298537321</c:v>
                </c:pt>
                <c:pt idx="12">
                  <c:v>13.417447907644348</c:v>
                </c:pt>
                <c:pt idx="13">
                  <c:v>13.557791267422298</c:v>
                </c:pt>
                <c:pt idx="14">
                  <c:v>13.870095674794861</c:v>
                </c:pt>
                <c:pt idx="15">
                  <c:v>13.641169081161328</c:v>
                </c:pt>
                <c:pt idx="16">
                  <c:v>13.959483646596437</c:v>
                </c:pt>
                <c:pt idx="17">
                  <c:v>13.694736063598572</c:v>
                </c:pt>
                <c:pt idx="18">
                  <c:v>13.835559623221881</c:v>
                </c:pt>
                <c:pt idx="19">
                  <c:v>13.612636014004826</c:v>
                </c:pt>
                <c:pt idx="20">
                  <c:v>13.99717312710442</c:v>
                </c:pt>
                <c:pt idx="21">
                  <c:v>14.159533124356482</c:v>
                </c:pt>
                <c:pt idx="22">
                  <c:v>14.416561774419321</c:v>
                </c:pt>
                <c:pt idx="23">
                  <c:v>14.162821051820222</c:v>
                </c:pt>
                <c:pt idx="24">
                  <c:v>15.060459157773892</c:v>
                </c:pt>
                <c:pt idx="25">
                  <c:v>15.001870043954584</c:v>
                </c:pt>
                <c:pt idx="26">
                  <c:v>15.492244452489468</c:v>
                </c:pt>
                <c:pt idx="27">
                  <c:v>15.892802712489722</c:v>
                </c:pt>
              </c:numCache>
            </c:numRef>
          </c:val>
          <c:smooth val="0"/>
          <c:extLst>
            <c:ext xmlns:c16="http://schemas.microsoft.com/office/drawing/2014/chart" uri="{C3380CC4-5D6E-409C-BE32-E72D297353CC}">
              <c16:uniqueId val="{00000000-BC81-49A4-B1C5-64DEB5A7E17E}"/>
            </c:ext>
          </c:extLst>
        </c:ser>
        <c:ser>
          <c:idx val="1"/>
          <c:order val="1"/>
          <c:tx>
            <c:strRef>
              <c:f>'Գրաֆիկ 47'!$C$1</c:f>
              <c:strCache>
                <c:ptCount val="1"/>
                <c:pt idx="0">
                  <c:v>Mortgage loans</c:v>
                </c:pt>
              </c:strCache>
            </c:strRef>
          </c:tx>
          <c:marker>
            <c:symbol val="none"/>
          </c:marker>
          <c:cat>
            <c:strRef>
              <c:f>'Գրաֆիկ 47'!$A$2:$A$29</c:f>
              <c:strCache>
                <c:ptCount val="28"/>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pt idx="26">
                  <c:v>III</c:v>
                </c:pt>
                <c:pt idx="27">
                  <c:v>IV</c:v>
                </c:pt>
              </c:strCache>
            </c:strRef>
          </c:cat>
          <c:val>
            <c:numRef>
              <c:f>'Գրաֆիկ 47'!$C$2:$C$29</c:f>
              <c:numCache>
                <c:formatCode>0.0</c:formatCode>
                <c:ptCount val="28"/>
                <c:pt idx="0">
                  <c:v>12.699150696785194</c:v>
                </c:pt>
                <c:pt idx="1">
                  <c:v>12.772044111879234</c:v>
                </c:pt>
                <c:pt idx="2">
                  <c:v>11.615358357344627</c:v>
                </c:pt>
                <c:pt idx="3">
                  <c:v>12.939117393753376</c:v>
                </c:pt>
                <c:pt idx="4">
                  <c:v>12.453423484050484</c:v>
                </c:pt>
                <c:pt idx="5">
                  <c:v>11.578139736924673</c:v>
                </c:pt>
                <c:pt idx="6">
                  <c:v>11.795329870782258</c:v>
                </c:pt>
                <c:pt idx="7">
                  <c:v>11.212999673928655</c:v>
                </c:pt>
                <c:pt idx="8">
                  <c:v>11.142171123005989</c:v>
                </c:pt>
                <c:pt idx="9">
                  <c:v>11.322704922510853</c:v>
                </c:pt>
                <c:pt idx="10">
                  <c:v>10.989362916753818</c:v>
                </c:pt>
                <c:pt idx="11">
                  <c:v>10.54892998245619</c:v>
                </c:pt>
                <c:pt idx="12">
                  <c:v>10.986820843974625</c:v>
                </c:pt>
                <c:pt idx="13">
                  <c:v>10.854729344903163</c:v>
                </c:pt>
                <c:pt idx="14">
                  <c:v>10.797183163126004</c:v>
                </c:pt>
                <c:pt idx="15">
                  <c:v>10.772542647451155</c:v>
                </c:pt>
                <c:pt idx="16">
                  <c:v>10.642161662658447</c:v>
                </c:pt>
                <c:pt idx="17">
                  <c:v>10.897560978117115</c:v>
                </c:pt>
                <c:pt idx="18">
                  <c:v>10.762728912977643</c:v>
                </c:pt>
                <c:pt idx="19">
                  <c:v>10.404996693999061</c:v>
                </c:pt>
                <c:pt idx="20">
                  <c:v>10.652170212677158</c:v>
                </c:pt>
                <c:pt idx="21">
                  <c:v>10.69380471099316</c:v>
                </c:pt>
                <c:pt idx="22">
                  <c:v>10.731023828360119</c:v>
                </c:pt>
                <c:pt idx="23">
                  <c:v>10.736103223199201</c:v>
                </c:pt>
                <c:pt idx="24">
                  <c:v>11.099993313606388</c:v>
                </c:pt>
                <c:pt idx="25">
                  <c:v>11.514850408466174</c:v>
                </c:pt>
                <c:pt idx="26">
                  <c:v>11.682331724734185</c:v>
                </c:pt>
                <c:pt idx="27">
                  <c:v>11.67482059139588</c:v>
                </c:pt>
              </c:numCache>
            </c:numRef>
          </c:val>
          <c:smooth val="0"/>
          <c:extLst>
            <c:ext xmlns:c16="http://schemas.microsoft.com/office/drawing/2014/chart" uri="{C3380CC4-5D6E-409C-BE32-E72D297353CC}">
              <c16:uniqueId val="{00000001-BC81-49A4-B1C5-64DEB5A7E17E}"/>
            </c:ext>
          </c:extLst>
        </c:ser>
        <c:ser>
          <c:idx val="2"/>
          <c:order val="2"/>
          <c:tx>
            <c:strRef>
              <c:f>'Գրաֆիկ 47'!$D$1</c:f>
              <c:strCache>
                <c:ptCount val="1"/>
                <c:pt idx="0">
                  <c:v>Loans (up to a year) to individuals </c:v>
                </c:pt>
              </c:strCache>
            </c:strRef>
          </c:tx>
          <c:spPr>
            <a:ln>
              <a:solidFill>
                <a:srgbClr val="FFC000"/>
              </a:solidFill>
              <a:prstDash val="dash"/>
            </a:ln>
          </c:spPr>
          <c:marker>
            <c:symbol val="none"/>
          </c:marker>
          <c:cat>
            <c:strRef>
              <c:f>'Գրաֆիկ 47'!$A$2:$A$29</c:f>
              <c:strCache>
                <c:ptCount val="28"/>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pt idx="26">
                  <c:v>III</c:v>
                </c:pt>
                <c:pt idx="27">
                  <c:v>IV</c:v>
                </c:pt>
              </c:strCache>
            </c:strRef>
          </c:cat>
          <c:val>
            <c:numRef>
              <c:f>'Գրաֆիկ 47'!$D$2:$D$29</c:f>
              <c:numCache>
                <c:formatCode>0.0</c:formatCode>
                <c:ptCount val="28"/>
                <c:pt idx="0">
                  <c:v>21.139138069528791</c:v>
                </c:pt>
                <c:pt idx="1">
                  <c:v>20.989917692868548</c:v>
                </c:pt>
                <c:pt idx="2">
                  <c:v>21.225946811490971</c:v>
                </c:pt>
                <c:pt idx="3">
                  <c:v>19.430742726357138</c:v>
                </c:pt>
                <c:pt idx="4">
                  <c:v>19.152149575633423</c:v>
                </c:pt>
                <c:pt idx="5">
                  <c:v>18.023866245139661</c:v>
                </c:pt>
                <c:pt idx="6">
                  <c:v>17.065438906267833</c:v>
                </c:pt>
                <c:pt idx="7">
                  <c:v>16.048939290094403</c:v>
                </c:pt>
                <c:pt idx="8">
                  <c:v>15.716025593304598</c:v>
                </c:pt>
                <c:pt idx="9">
                  <c:v>15.18908855805295</c:v>
                </c:pt>
                <c:pt idx="10">
                  <c:v>14.400940391015304</c:v>
                </c:pt>
                <c:pt idx="11">
                  <c:v>14.047728948281371</c:v>
                </c:pt>
                <c:pt idx="12">
                  <c:v>14.28490935105985</c:v>
                </c:pt>
                <c:pt idx="13">
                  <c:v>14.179614966207392</c:v>
                </c:pt>
                <c:pt idx="14">
                  <c:v>14.077676365075071</c:v>
                </c:pt>
                <c:pt idx="15">
                  <c:v>14.166216952867257</c:v>
                </c:pt>
                <c:pt idx="16">
                  <c:v>14.074775222058268</c:v>
                </c:pt>
                <c:pt idx="17">
                  <c:v>14.013552675558012</c:v>
                </c:pt>
                <c:pt idx="18">
                  <c:v>14.199279356061483</c:v>
                </c:pt>
                <c:pt idx="19">
                  <c:v>14.114884128513626</c:v>
                </c:pt>
                <c:pt idx="20">
                  <c:v>14.02743654385189</c:v>
                </c:pt>
                <c:pt idx="21">
                  <c:v>14.16168182506938</c:v>
                </c:pt>
                <c:pt idx="22">
                  <c:v>14.323160797750944</c:v>
                </c:pt>
                <c:pt idx="23">
                  <c:v>14.192494881756998</c:v>
                </c:pt>
                <c:pt idx="24">
                  <c:v>14.712117371566702</c:v>
                </c:pt>
                <c:pt idx="25">
                  <c:v>14.395754615521994</c:v>
                </c:pt>
                <c:pt idx="26">
                  <c:v>14.852623108680046</c:v>
                </c:pt>
                <c:pt idx="27">
                  <c:v>15.409277910023125</c:v>
                </c:pt>
              </c:numCache>
            </c:numRef>
          </c:val>
          <c:smooth val="0"/>
          <c:extLst>
            <c:ext xmlns:c16="http://schemas.microsoft.com/office/drawing/2014/chart" uri="{C3380CC4-5D6E-409C-BE32-E72D297353CC}">
              <c16:uniqueId val="{00000002-BC81-49A4-B1C5-64DEB5A7E17E}"/>
            </c:ext>
          </c:extLst>
        </c:ser>
        <c:ser>
          <c:idx val="4"/>
          <c:order val="3"/>
          <c:tx>
            <c:strRef>
              <c:f>'Գրաֆիկ 47'!$F$1</c:f>
              <c:strCache>
                <c:ptCount val="1"/>
                <c:pt idx="0">
                  <c:v>Loans (up to a year) to firms </c:v>
                </c:pt>
              </c:strCache>
            </c:strRef>
          </c:tx>
          <c:spPr>
            <a:ln w="15875">
              <a:solidFill>
                <a:schemeClr val="accent6">
                  <a:lumMod val="75000"/>
                </a:schemeClr>
              </a:solidFill>
              <a:prstDash val="dash"/>
            </a:ln>
          </c:spPr>
          <c:marker>
            <c:symbol val="none"/>
          </c:marker>
          <c:cat>
            <c:strRef>
              <c:f>'Գրաֆիկ 47'!$A$2:$A$29</c:f>
              <c:strCache>
                <c:ptCount val="28"/>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pt idx="26">
                  <c:v>III</c:v>
                </c:pt>
                <c:pt idx="27">
                  <c:v>IV</c:v>
                </c:pt>
              </c:strCache>
            </c:strRef>
          </c:cat>
          <c:val>
            <c:numRef>
              <c:f>'Գրաֆիկ 47'!$F$2:$F$29</c:f>
              <c:numCache>
                <c:formatCode>0.0</c:formatCode>
                <c:ptCount val="28"/>
                <c:pt idx="0">
                  <c:v>14.983123387806041</c:v>
                </c:pt>
                <c:pt idx="1">
                  <c:v>13.245613425632087</c:v>
                </c:pt>
                <c:pt idx="2">
                  <c:v>14.232280181130683</c:v>
                </c:pt>
                <c:pt idx="3">
                  <c:v>12.298132962242089</c:v>
                </c:pt>
                <c:pt idx="4">
                  <c:v>14.221528408592174</c:v>
                </c:pt>
                <c:pt idx="5">
                  <c:v>10.960345365737254</c:v>
                </c:pt>
                <c:pt idx="6">
                  <c:v>9.8078318637371638</c:v>
                </c:pt>
                <c:pt idx="7">
                  <c:v>11.069447988923162</c:v>
                </c:pt>
                <c:pt idx="8">
                  <c:v>11.400969538989559</c:v>
                </c:pt>
                <c:pt idx="9">
                  <c:v>11.062201055660054</c:v>
                </c:pt>
                <c:pt idx="10">
                  <c:v>11.536808470795991</c:v>
                </c:pt>
                <c:pt idx="11">
                  <c:v>10.486933379193554</c:v>
                </c:pt>
                <c:pt idx="12">
                  <c:v>11.321533789078094</c:v>
                </c:pt>
                <c:pt idx="13">
                  <c:v>11.029167906310994</c:v>
                </c:pt>
                <c:pt idx="14">
                  <c:v>10.903694313108764</c:v>
                </c:pt>
                <c:pt idx="15">
                  <c:v>10.502227019705362</c:v>
                </c:pt>
                <c:pt idx="16">
                  <c:v>10.697230213082571</c:v>
                </c:pt>
                <c:pt idx="17">
                  <c:v>10.484133954867682</c:v>
                </c:pt>
                <c:pt idx="18">
                  <c:v>10.643993845896812</c:v>
                </c:pt>
                <c:pt idx="19">
                  <c:v>10.261034990541852</c:v>
                </c:pt>
                <c:pt idx="20">
                  <c:v>10.687680331896377</c:v>
                </c:pt>
                <c:pt idx="21">
                  <c:v>8.8828018939071001</c:v>
                </c:pt>
                <c:pt idx="22">
                  <c:v>11.012675765111588</c:v>
                </c:pt>
                <c:pt idx="23">
                  <c:v>11.172233535871971</c:v>
                </c:pt>
                <c:pt idx="24">
                  <c:v>10.873680073966874</c:v>
                </c:pt>
                <c:pt idx="25">
                  <c:v>10.033384699022223</c:v>
                </c:pt>
                <c:pt idx="26">
                  <c:v>10.439450080118483</c:v>
                </c:pt>
                <c:pt idx="27">
                  <c:v>10.718510091540105</c:v>
                </c:pt>
              </c:numCache>
            </c:numRef>
          </c:val>
          <c:smooth val="0"/>
          <c:extLst>
            <c:ext xmlns:c16="http://schemas.microsoft.com/office/drawing/2014/chart" uri="{C3380CC4-5D6E-409C-BE32-E72D297353CC}">
              <c16:uniqueId val="{00000003-BC81-49A4-B1C5-64DEB5A7E17E}"/>
            </c:ext>
          </c:extLst>
        </c:ser>
        <c:ser>
          <c:idx val="3"/>
          <c:order val="4"/>
          <c:tx>
            <c:strRef>
              <c:f>'Գրաֆիկ 47'!$E$1</c:f>
              <c:strCache>
                <c:ptCount val="1"/>
                <c:pt idx="0">
                  <c:v>Loans (over a year) to individuals </c:v>
                </c:pt>
              </c:strCache>
            </c:strRef>
          </c:tx>
          <c:marker>
            <c:symbol val="none"/>
          </c:marker>
          <c:cat>
            <c:strRef>
              <c:f>'Գրաֆիկ 47'!$A$2:$A$29</c:f>
              <c:strCache>
                <c:ptCount val="28"/>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pt idx="26">
                  <c:v>III</c:v>
                </c:pt>
                <c:pt idx="27">
                  <c:v>IV</c:v>
                </c:pt>
              </c:strCache>
            </c:strRef>
          </c:cat>
          <c:val>
            <c:numRef>
              <c:f>'Գրաֆիկ 47'!$E$2:$E$29</c:f>
              <c:numCache>
                <c:formatCode>0.0</c:formatCode>
                <c:ptCount val="28"/>
                <c:pt idx="0">
                  <c:v>19.019178045034973</c:v>
                </c:pt>
                <c:pt idx="1">
                  <c:v>18.648871912507659</c:v>
                </c:pt>
                <c:pt idx="2">
                  <c:v>17.929963177206087</c:v>
                </c:pt>
                <c:pt idx="3">
                  <c:v>17.313154573451669</c:v>
                </c:pt>
                <c:pt idx="4">
                  <c:v>17.49069250252985</c:v>
                </c:pt>
                <c:pt idx="5">
                  <c:v>16.366255182848462</c:v>
                </c:pt>
                <c:pt idx="6">
                  <c:v>15.788015120178258</c:v>
                </c:pt>
                <c:pt idx="7">
                  <c:v>14.151706844937282</c:v>
                </c:pt>
                <c:pt idx="8">
                  <c:v>13.273415964525919</c:v>
                </c:pt>
                <c:pt idx="9">
                  <c:v>13.170272780206348</c:v>
                </c:pt>
                <c:pt idx="10">
                  <c:v>12.681882041007052</c:v>
                </c:pt>
                <c:pt idx="11">
                  <c:v>11.736864397431738</c:v>
                </c:pt>
                <c:pt idx="12">
                  <c:v>13.058241203869166</c:v>
                </c:pt>
                <c:pt idx="13">
                  <c:v>13.187580885519194</c:v>
                </c:pt>
                <c:pt idx="14">
                  <c:v>13.521569174222931</c:v>
                </c:pt>
                <c:pt idx="15">
                  <c:v>13.283562388796085</c:v>
                </c:pt>
                <c:pt idx="16">
                  <c:v>13.544360135476678</c:v>
                </c:pt>
                <c:pt idx="17">
                  <c:v>13.282698112037529</c:v>
                </c:pt>
                <c:pt idx="18">
                  <c:v>13.262240477805827</c:v>
                </c:pt>
                <c:pt idx="19">
                  <c:v>12.890183969001653</c:v>
                </c:pt>
                <c:pt idx="20">
                  <c:v>13.389858539181496</c:v>
                </c:pt>
                <c:pt idx="21">
                  <c:v>13.507721619585775</c:v>
                </c:pt>
                <c:pt idx="22">
                  <c:v>13.671377183667509</c:v>
                </c:pt>
                <c:pt idx="23">
                  <c:v>13.349221142661149</c:v>
                </c:pt>
                <c:pt idx="24">
                  <c:v>14.401190882734172</c:v>
                </c:pt>
                <c:pt idx="25">
                  <c:v>14.341605638655182</c:v>
                </c:pt>
                <c:pt idx="26">
                  <c:v>14.703868675652226</c:v>
                </c:pt>
                <c:pt idx="27">
                  <c:v>15.057472597145516</c:v>
                </c:pt>
              </c:numCache>
            </c:numRef>
          </c:val>
          <c:smooth val="0"/>
          <c:extLst>
            <c:ext xmlns:c16="http://schemas.microsoft.com/office/drawing/2014/chart" uri="{C3380CC4-5D6E-409C-BE32-E72D297353CC}">
              <c16:uniqueId val="{00000004-BC81-49A4-B1C5-64DEB5A7E17E}"/>
            </c:ext>
          </c:extLst>
        </c:ser>
        <c:ser>
          <c:idx val="5"/>
          <c:order val="5"/>
          <c:tx>
            <c:strRef>
              <c:f>'Գրաֆիկ 47'!$G$1</c:f>
              <c:strCache>
                <c:ptCount val="1"/>
                <c:pt idx="0">
                  <c:v>Loans (over a year) to firms </c:v>
                </c:pt>
              </c:strCache>
            </c:strRef>
          </c:tx>
          <c:marker>
            <c:symbol val="none"/>
          </c:marker>
          <c:cat>
            <c:strRef>
              <c:f>'Գրաֆիկ 47'!$A$2:$A$29</c:f>
              <c:strCache>
                <c:ptCount val="28"/>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pt idx="26">
                  <c:v>III</c:v>
                </c:pt>
                <c:pt idx="27">
                  <c:v>IV</c:v>
                </c:pt>
              </c:strCache>
            </c:strRef>
          </c:cat>
          <c:val>
            <c:numRef>
              <c:f>'Գրաֆիկ 47'!$G$2:$G$29</c:f>
              <c:numCache>
                <c:formatCode>0.0</c:formatCode>
                <c:ptCount val="28"/>
                <c:pt idx="0">
                  <c:v>15.155874628646375</c:v>
                </c:pt>
                <c:pt idx="1">
                  <c:v>12.983295381112271</c:v>
                </c:pt>
                <c:pt idx="2">
                  <c:v>14.265612291010099</c:v>
                </c:pt>
                <c:pt idx="3">
                  <c:v>12.871243719805019</c:v>
                </c:pt>
                <c:pt idx="4">
                  <c:v>12.641246511583949</c:v>
                </c:pt>
                <c:pt idx="5">
                  <c:v>12.812550588982454</c:v>
                </c:pt>
                <c:pt idx="6">
                  <c:v>12.472256486726865</c:v>
                </c:pt>
                <c:pt idx="7">
                  <c:v>10.171450196794011</c:v>
                </c:pt>
                <c:pt idx="8">
                  <c:v>11.44837013148326</c:v>
                </c:pt>
                <c:pt idx="9">
                  <c:v>10.993454032262679</c:v>
                </c:pt>
                <c:pt idx="10">
                  <c:v>11.384288550116086</c:v>
                </c:pt>
                <c:pt idx="11">
                  <c:v>11.232644292964101</c:v>
                </c:pt>
                <c:pt idx="12">
                  <c:v>11.098506891675136</c:v>
                </c:pt>
                <c:pt idx="13">
                  <c:v>10.872399898609975</c:v>
                </c:pt>
                <c:pt idx="14">
                  <c:v>12.107394907233161</c:v>
                </c:pt>
                <c:pt idx="15">
                  <c:v>10.471673777280284</c:v>
                </c:pt>
                <c:pt idx="16">
                  <c:v>11.711769301453263</c:v>
                </c:pt>
                <c:pt idx="17">
                  <c:v>10.623184580756813</c:v>
                </c:pt>
                <c:pt idx="18">
                  <c:v>11.827745162923888</c:v>
                </c:pt>
                <c:pt idx="19">
                  <c:v>10.513505648105001</c:v>
                </c:pt>
                <c:pt idx="20">
                  <c:v>11.195709710587739</c:v>
                </c:pt>
                <c:pt idx="21">
                  <c:v>10.631112875119765</c:v>
                </c:pt>
                <c:pt idx="22">
                  <c:v>10.818773522434961</c:v>
                </c:pt>
                <c:pt idx="23">
                  <c:v>10.699541192707271</c:v>
                </c:pt>
                <c:pt idx="24">
                  <c:v>11.454128773875672</c:v>
                </c:pt>
                <c:pt idx="25">
                  <c:v>12.152711459701273</c:v>
                </c:pt>
                <c:pt idx="26">
                  <c:v>12.881791361440751</c:v>
                </c:pt>
                <c:pt idx="27">
                  <c:v>12.893162282849772</c:v>
                </c:pt>
              </c:numCache>
            </c:numRef>
          </c:val>
          <c:smooth val="0"/>
          <c:extLst>
            <c:ext xmlns:c16="http://schemas.microsoft.com/office/drawing/2014/chart" uri="{C3380CC4-5D6E-409C-BE32-E72D297353CC}">
              <c16:uniqueId val="{00000005-BC81-49A4-B1C5-64DEB5A7E17E}"/>
            </c:ext>
          </c:extLst>
        </c:ser>
        <c:dLbls>
          <c:showLegendKey val="0"/>
          <c:showVal val="0"/>
          <c:showCatName val="0"/>
          <c:showSerName val="0"/>
          <c:showPercent val="0"/>
          <c:showBubbleSize val="0"/>
        </c:dLbls>
        <c:smooth val="0"/>
        <c:axId val="567136968"/>
        <c:axId val="567148728"/>
      </c:lineChart>
      <c:catAx>
        <c:axId val="567136968"/>
        <c:scaling>
          <c:orientation val="minMax"/>
        </c:scaling>
        <c:delete val="0"/>
        <c:axPos val="b"/>
        <c:numFmt formatCode="General" sourceLinked="1"/>
        <c:majorTickMark val="out"/>
        <c:minorTickMark val="none"/>
        <c:tickLblPos val="nextTo"/>
        <c:txPr>
          <a:bodyPr/>
          <a:lstStyle/>
          <a:p>
            <a:pPr>
              <a:defRPr sz="600">
                <a:latin typeface="GHEA Grapalat" panose="02000506050000020003" pitchFamily="50" charset="0"/>
              </a:defRPr>
            </a:pPr>
            <a:endParaRPr lang="en-US"/>
          </a:p>
        </c:txPr>
        <c:crossAx val="567148728"/>
        <c:crosses val="autoZero"/>
        <c:auto val="1"/>
        <c:lblAlgn val="ctr"/>
        <c:lblOffset val="100"/>
        <c:tickLblSkip val="2"/>
        <c:noMultiLvlLbl val="1"/>
      </c:catAx>
      <c:valAx>
        <c:axId val="567148728"/>
        <c:scaling>
          <c:orientation val="minMax"/>
          <c:min val="5"/>
        </c:scaling>
        <c:delete val="0"/>
        <c:axPos val="l"/>
        <c:numFmt formatCode="0" sourceLinked="0"/>
        <c:majorTickMark val="out"/>
        <c:minorTickMark val="none"/>
        <c:tickLblPos val="nextTo"/>
        <c:txPr>
          <a:bodyPr/>
          <a:lstStyle/>
          <a:p>
            <a:pPr>
              <a:defRPr sz="600">
                <a:latin typeface="GHEA Grapalat" panose="02000506050000020003" pitchFamily="50" charset="0"/>
              </a:defRPr>
            </a:pPr>
            <a:endParaRPr lang="en-US"/>
          </a:p>
        </c:txPr>
        <c:crossAx val="567136968"/>
        <c:crosses val="autoZero"/>
        <c:crossBetween val="between"/>
        <c:majorUnit val="5"/>
      </c:valAx>
      <c:spPr>
        <a:noFill/>
      </c:spPr>
    </c:plotArea>
    <c:legend>
      <c:legendPos val="r"/>
      <c:layout>
        <c:manualLayout>
          <c:xMode val="edge"/>
          <c:yMode val="edge"/>
          <c:x val="0"/>
          <c:y val="0.64671574074074067"/>
          <c:w val="0.74896291977941898"/>
          <c:h val="0.35328425925925927"/>
        </c:manualLayout>
      </c:layout>
      <c:overlay val="0"/>
      <c:txPr>
        <a:bodyPr/>
        <a:lstStyle/>
        <a:p>
          <a:pPr>
            <a:defRPr sz="800" b="0" i="1" baseline="-14000">
              <a:latin typeface="GHEA Grapalat" panose="02000506050000020003" pitchFamily="50" charset="0"/>
            </a:defRPr>
          </a:pPr>
          <a:endParaRPr lang="en-US"/>
        </a:p>
      </c:txPr>
    </c:legend>
    <c:plotVisOnly val="1"/>
    <c:dispBlanksAs val="gap"/>
    <c:showDLblsOverMax val="0"/>
  </c:chart>
  <c:spPr>
    <a:noFill/>
    <a:ln>
      <a:noFill/>
    </a:ln>
  </c:spPr>
  <c:externalData r:id="rId2">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133452380952381"/>
          <c:y val="7.7611111111111117E-2"/>
          <c:w val="0.8232289682539683"/>
          <c:h val="0.55816722222222226"/>
        </c:manualLayout>
      </c:layout>
      <c:lineChart>
        <c:grouping val="standard"/>
        <c:varyColors val="0"/>
        <c:ser>
          <c:idx val="0"/>
          <c:order val="0"/>
          <c:tx>
            <c:strRef>
              <c:f>'Գրաֆիկ 48'!$B$1</c:f>
              <c:strCache>
                <c:ptCount val="1"/>
                <c:pt idx="0">
                  <c:v>Lending, total</c:v>
                </c:pt>
              </c:strCache>
            </c:strRef>
          </c:tx>
          <c:spPr>
            <a:ln w="19050" cap="rnd">
              <a:solidFill>
                <a:srgbClr val="FFC000"/>
              </a:solidFill>
              <a:round/>
            </a:ln>
            <a:effectLst/>
          </c:spPr>
          <c:marker>
            <c:symbol val="none"/>
          </c:marker>
          <c:cat>
            <c:strRef>
              <c:f>'Գրաֆիկ 48'!$A$2:$A$49</c:f>
              <c:strCache>
                <c:ptCount val="48"/>
                <c:pt idx="0">
                  <c:v>J 19</c:v>
                </c:pt>
                <c:pt idx="1">
                  <c:v>F</c:v>
                </c:pt>
                <c:pt idx="2">
                  <c:v>M</c:v>
                </c:pt>
                <c:pt idx="3">
                  <c:v>J </c:v>
                </c:pt>
                <c:pt idx="4">
                  <c:v>J</c:v>
                </c:pt>
                <c:pt idx="5">
                  <c:v>Հ</c:v>
                </c:pt>
                <c:pt idx="6">
                  <c:v>Հ</c:v>
                </c:pt>
                <c:pt idx="7">
                  <c:v>A</c:v>
                </c:pt>
                <c:pt idx="8">
                  <c:v>S</c:v>
                </c:pt>
                <c:pt idx="9">
                  <c:v>O</c:v>
                </c:pt>
                <c:pt idx="10">
                  <c:v>N</c:v>
                </c:pt>
                <c:pt idx="11">
                  <c:v>D</c:v>
                </c:pt>
                <c:pt idx="12">
                  <c:v>J 20</c:v>
                </c:pt>
                <c:pt idx="13">
                  <c:v>F</c:v>
                </c:pt>
                <c:pt idx="14">
                  <c:v>M</c:v>
                </c:pt>
                <c:pt idx="15">
                  <c:v>J </c:v>
                </c:pt>
                <c:pt idx="16">
                  <c:v>J</c:v>
                </c:pt>
                <c:pt idx="17">
                  <c:v>Հ</c:v>
                </c:pt>
                <c:pt idx="18">
                  <c:v>Հ</c:v>
                </c:pt>
                <c:pt idx="19">
                  <c:v>A</c:v>
                </c:pt>
                <c:pt idx="20">
                  <c:v>S</c:v>
                </c:pt>
                <c:pt idx="21">
                  <c:v>O</c:v>
                </c:pt>
                <c:pt idx="22">
                  <c:v>N</c:v>
                </c:pt>
                <c:pt idx="23">
                  <c:v>D</c:v>
                </c:pt>
                <c:pt idx="24">
                  <c:v>J 21</c:v>
                </c:pt>
                <c:pt idx="25">
                  <c:v>F</c:v>
                </c:pt>
                <c:pt idx="26">
                  <c:v>M</c:v>
                </c:pt>
                <c:pt idx="27">
                  <c:v>J </c:v>
                </c:pt>
                <c:pt idx="28">
                  <c:v>J</c:v>
                </c:pt>
                <c:pt idx="29">
                  <c:v>Հ</c:v>
                </c:pt>
                <c:pt idx="30">
                  <c:v>Հ</c:v>
                </c:pt>
                <c:pt idx="31">
                  <c:v>A</c:v>
                </c:pt>
                <c:pt idx="32">
                  <c:v>S</c:v>
                </c:pt>
                <c:pt idx="33">
                  <c:v>O</c:v>
                </c:pt>
                <c:pt idx="34">
                  <c:v>N</c:v>
                </c:pt>
                <c:pt idx="35">
                  <c:v>D</c:v>
                </c:pt>
                <c:pt idx="36">
                  <c:v>J 22</c:v>
                </c:pt>
                <c:pt idx="37">
                  <c:v>F</c:v>
                </c:pt>
                <c:pt idx="38">
                  <c:v>M</c:v>
                </c:pt>
                <c:pt idx="39">
                  <c:v>J </c:v>
                </c:pt>
                <c:pt idx="40">
                  <c:v>J</c:v>
                </c:pt>
                <c:pt idx="41">
                  <c:v>Հ</c:v>
                </c:pt>
                <c:pt idx="42">
                  <c:v>Հ</c:v>
                </c:pt>
                <c:pt idx="43">
                  <c:v>A</c:v>
                </c:pt>
                <c:pt idx="44">
                  <c:v>S</c:v>
                </c:pt>
                <c:pt idx="45">
                  <c:v>O</c:v>
                </c:pt>
                <c:pt idx="46">
                  <c:v>N</c:v>
                </c:pt>
                <c:pt idx="47">
                  <c:v>D</c:v>
                </c:pt>
              </c:strCache>
            </c:strRef>
          </c:cat>
          <c:val>
            <c:numRef>
              <c:f>'Գրաֆիկ 48'!$B$2:$B$49</c:f>
              <c:numCache>
                <c:formatCode>0.0%</c:formatCode>
                <c:ptCount val="48"/>
                <c:pt idx="0">
                  <c:v>0.17631109401217926</c:v>
                </c:pt>
                <c:pt idx="1">
                  <c:v>0.18551582763697355</c:v>
                </c:pt>
                <c:pt idx="2">
                  <c:v>0.15216211512489181</c:v>
                </c:pt>
                <c:pt idx="3">
                  <c:v>0.14763264185720332</c:v>
                </c:pt>
                <c:pt idx="4">
                  <c:v>0.13626750447010891</c:v>
                </c:pt>
                <c:pt idx="5">
                  <c:v>0.12992243281391794</c:v>
                </c:pt>
                <c:pt idx="6">
                  <c:v>0.12047712782124137</c:v>
                </c:pt>
                <c:pt idx="7">
                  <c:v>0.13384529891527477</c:v>
                </c:pt>
                <c:pt idx="8">
                  <c:v>0.14643905018796416</c:v>
                </c:pt>
                <c:pt idx="9">
                  <c:v>0.14924512508112911</c:v>
                </c:pt>
                <c:pt idx="10">
                  <c:v>0.14421940195011332</c:v>
                </c:pt>
                <c:pt idx="11">
                  <c:v>0.16725402730479927</c:v>
                </c:pt>
                <c:pt idx="12" formatCode="0%">
                  <c:v>0.15920548571956231</c:v>
                </c:pt>
                <c:pt idx="13" formatCode="0%">
                  <c:v>0.15668868279310885</c:v>
                </c:pt>
                <c:pt idx="14" formatCode="0%">
                  <c:v>0.20143997391377283</c:v>
                </c:pt>
                <c:pt idx="15" formatCode="0%">
                  <c:v>0.1642895774477256</c:v>
                </c:pt>
                <c:pt idx="16" formatCode="0%">
                  <c:v>0.16870212493745057</c:v>
                </c:pt>
                <c:pt idx="17">
                  <c:v>0.17750269265622023</c:v>
                </c:pt>
                <c:pt idx="18">
                  <c:v>0.19661263593476222</c:v>
                </c:pt>
                <c:pt idx="19">
                  <c:v>0.18946255672270801</c:v>
                </c:pt>
                <c:pt idx="20">
                  <c:v>0.18333466071861701</c:v>
                </c:pt>
                <c:pt idx="21">
                  <c:v>0.17704572530604501</c:v>
                </c:pt>
                <c:pt idx="22">
                  <c:v>0.16441573303977</c:v>
                </c:pt>
                <c:pt idx="23">
                  <c:v>0.14988665296729001</c:v>
                </c:pt>
                <c:pt idx="24">
                  <c:v>0.12712917030841681</c:v>
                </c:pt>
                <c:pt idx="25">
                  <c:v>0.11024518895792951</c:v>
                </c:pt>
                <c:pt idx="26">
                  <c:v>8.1580350429958773E-2</c:v>
                </c:pt>
                <c:pt idx="27">
                  <c:v>0.10069265316889869</c:v>
                </c:pt>
                <c:pt idx="28">
                  <c:v>6.4436206671168603E-2</c:v>
                </c:pt>
                <c:pt idx="29">
                  <c:v>2.1278531236733299E-2</c:v>
                </c:pt>
                <c:pt idx="30">
                  <c:v>-1.37231516235569E-2</c:v>
                </c:pt>
                <c:pt idx="31">
                  <c:v>-1.7647580919890399E-2</c:v>
                </c:pt>
                <c:pt idx="32">
                  <c:v>-3.2509562679674003E-2</c:v>
                </c:pt>
                <c:pt idx="33">
                  <c:v>-4.4245878020306197E-2</c:v>
                </c:pt>
                <c:pt idx="34">
                  <c:v>-3.0200448650113301E-2</c:v>
                </c:pt>
                <c:pt idx="35">
                  <c:v>-4.1174221326558999E-2</c:v>
                </c:pt>
                <c:pt idx="36">
                  <c:v>-1.23014848523798E-2</c:v>
                </c:pt>
                <c:pt idx="37">
                  <c:v>-3.3696795064699402E-3</c:v>
                </c:pt>
                <c:pt idx="38">
                  <c:v>-4.2485741103548899E-3</c:v>
                </c:pt>
                <c:pt idx="39">
                  <c:v>1.03655428186499E-2</c:v>
                </c:pt>
                <c:pt idx="40">
                  <c:v>1.7000645627296598E-2</c:v>
                </c:pt>
                <c:pt idx="41">
                  <c:v>1.4011130108932301E-2</c:v>
                </c:pt>
                <c:pt idx="42">
                  <c:v>3.06724284790948E-2</c:v>
                </c:pt>
                <c:pt idx="43">
                  <c:v>2.5485340286943901E-2</c:v>
                </c:pt>
                <c:pt idx="44">
                  <c:v>3.6052217861358399E-2</c:v>
                </c:pt>
                <c:pt idx="45">
                  <c:v>3.7024499103715698E-2</c:v>
                </c:pt>
                <c:pt idx="46">
                  <c:v>4.7664962359553302E-2</c:v>
                </c:pt>
                <c:pt idx="47">
                  <c:v>6.0012643863650371E-2</c:v>
                </c:pt>
              </c:numCache>
            </c:numRef>
          </c:val>
          <c:smooth val="0"/>
          <c:extLst>
            <c:ext xmlns:c16="http://schemas.microsoft.com/office/drawing/2014/chart" uri="{C3380CC4-5D6E-409C-BE32-E72D297353CC}">
              <c16:uniqueId val="{00000000-476D-49E7-9F8C-1B7E7ED1C4ED}"/>
            </c:ext>
          </c:extLst>
        </c:ser>
        <c:ser>
          <c:idx val="1"/>
          <c:order val="1"/>
          <c:tx>
            <c:strRef>
              <c:f>'Գրաֆիկ 48'!$C$1</c:f>
              <c:strCache>
                <c:ptCount val="1"/>
                <c:pt idx="0">
                  <c:v>Loans to households</c:v>
                </c:pt>
              </c:strCache>
            </c:strRef>
          </c:tx>
          <c:spPr>
            <a:ln w="19050" cap="rnd">
              <a:solidFill>
                <a:srgbClr val="C00000"/>
              </a:solidFill>
              <a:prstDash val="lgDash"/>
              <a:round/>
            </a:ln>
            <a:effectLst/>
          </c:spPr>
          <c:marker>
            <c:symbol val="none"/>
          </c:marker>
          <c:cat>
            <c:strRef>
              <c:f>'Գրաֆիկ 48'!$A$2:$A$49</c:f>
              <c:strCache>
                <c:ptCount val="48"/>
                <c:pt idx="0">
                  <c:v>J 19</c:v>
                </c:pt>
                <c:pt idx="1">
                  <c:v>F</c:v>
                </c:pt>
                <c:pt idx="2">
                  <c:v>M</c:v>
                </c:pt>
                <c:pt idx="3">
                  <c:v>J </c:v>
                </c:pt>
                <c:pt idx="4">
                  <c:v>J</c:v>
                </c:pt>
                <c:pt idx="5">
                  <c:v>Հ</c:v>
                </c:pt>
                <c:pt idx="6">
                  <c:v>Հ</c:v>
                </c:pt>
                <c:pt idx="7">
                  <c:v>A</c:v>
                </c:pt>
                <c:pt idx="8">
                  <c:v>S</c:v>
                </c:pt>
                <c:pt idx="9">
                  <c:v>O</c:v>
                </c:pt>
                <c:pt idx="10">
                  <c:v>N</c:v>
                </c:pt>
                <c:pt idx="11">
                  <c:v>D</c:v>
                </c:pt>
                <c:pt idx="12">
                  <c:v>J 20</c:v>
                </c:pt>
                <c:pt idx="13">
                  <c:v>F</c:v>
                </c:pt>
                <c:pt idx="14">
                  <c:v>M</c:v>
                </c:pt>
                <c:pt idx="15">
                  <c:v>J </c:v>
                </c:pt>
                <c:pt idx="16">
                  <c:v>J</c:v>
                </c:pt>
                <c:pt idx="17">
                  <c:v>Հ</c:v>
                </c:pt>
                <c:pt idx="18">
                  <c:v>Հ</c:v>
                </c:pt>
                <c:pt idx="19">
                  <c:v>A</c:v>
                </c:pt>
                <c:pt idx="20">
                  <c:v>S</c:v>
                </c:pt>
                <c:pt idx="21">
                  <c:v>O</c:v>
                </c:pt>
                <c:pt idx="22">
                  <c:v>N</c:v>
                </c:pt>
                <c:pt idx="23">
                  <c:v>D</c:v>
                </c:pt>
                <c:pt idx="24">
                  <c:v>J 21</c:v>
                </c:pt>
                <c:pt idx="25">
                  <c:v>F</c:v>
                </c:pt>
                <c:pt idx="26">
                  <c:v>M</c:v>
                </c:pt>
                <c:pt idx="27">
                  <c:v>J </c:v>
                </c:pt>
                <c:pt idx="28">
                  <c:v>J</c:v>
                </c:pt>
                <c:pt idx="29">
                  <c:v>Հ</c:v>
                </c:pt>
                <c:pt idx="30">
                  <c:v>Հ</c:v>
                </c:pt>
                <c:pt idx="31">
                  <c:v>A</c:v>
                </c:pt>
                <c:pt idx="32">
                  <c:v>S</c:v>
                </c:pt>
                <c:pt idx="33">
                  <c:v>O</c:v>
                </c:pt>
                <c:pt idx="34">
                  <c:v>N</c:v>
                </c:pt>
                <c:pt idx="35">
                  <c:v>D</c:v>
                </c:pt>
                <c:pt idx="36">
                  <c:v>J 22</c:v>
                </c:pt>
                <c:pt idx="37">
                  <c:v>F</c:v>
                </c:pt>
                <c:pt idx="38">
                  <c:v>M</c:v>
                </c:pt>
                <c:pt idx="39">
                  <c:v>J </c:v>
                </c:pt>
                <c:pt idx="40">
                  <c:v>J</c:v>
                </c:pt>
                <c:pt idx="41">
                  <c:v>Հ</c:v>
                </c:pt>
                <c:pt idx="42">
                  <c:v>Հ</c:v>
                </c:pt>
                <c:pt idx="43">
                  <c:v>A</c:v>
                </c:pt>
                <c:pt idx="44">
                  <c:v>S</c:v>
                </c:pt>
                <c:pt idx="45">
                  <c:v>O</c:v>
                </c:pt>
                <c:pt idx="46">
                  <c:v>N</c:v>
                </c:pt>
                <c:pt idx="47">
                  <c:v>D</c:v>
                </c:pt>
              </c:strCache>
            </c:strRef>
          </c:cat>
          <c:val>
            <c:numRef>
              <c:f>'Գրաֆիկ 48'!$C$2:$C$49</c:f>
              <c:numCache>
                <c:formatCode>0.0%</c:formatCode>
                <c:ptCount val="48"/>
                <c:pt idx="0">
                  <c:v>0.25638063164424096</c:v>
                </c:pt>
                <c:pt idx="1">
                  <c:v>0.26873757263275233</c:v>
                </c:pt>
                <c:pt idx="2">
                  <c:v>0.26894390993438844</c:v>
                </c:pt>
                <c:pt idx="3">
                  <c:v>0.29045841784402437</c:v>
                </c:pt>
                <c:pt idx="4">
                  <c:v>0.28207571911614515</c:v>
                </c:pt>
                <c:pt idx="5">
                  <c:v>0.29084312372459897</c:v>
                </c:pt>
                <c:pt idx="6">
                  <c:v>0.26431420126429184</c:v>
                </c:pt>
                <c:pt idx="7">
                  <c:v>0.27969192426912737</c:v>
                </c:pt>
                <c:pt idx="8">
                  <c:v>0.29378525911602127</c:v>
                </c:pt>
                <c:pt idx="9">
                  <c:v>0.29882138311057149</c:v>
                </c:pt>
                <c:pt idx="10">
                  <c:v>0.27573532922152966</c:v>
                </c:pt>
                <c:pt idx="11">
                  <c:v>0.27728777223220669</c:v>
                </c:pt>
                <c:pt idx="12" formatCode="0%">
                  <c:v>0.28487051768373695</c:v>
                </c:pt>
                <c:pt idx="13" formatCode="0%">
                  <c:v>0.27932238158944322</c:v>
                </c:pt>
                <c:pt idx="14" formatCode="0%">
                  <c:v>0.29621671098635916</c:v>
                </c:pt>
                <c:pt idx="15" formatCode="0%">
                  <c:v>0.24780084772962074</c:v>
                </c:pt>
                <c:pt idx="16" formatCode="0%">
                  <c:v>0.24282040176265762</c:v>
                </c:pt>
                <c:pt idx="17">
                  <c:v>0.22817109471053953</c:v>
                </c:pt>
                <c:pt idx="18">
                  <c:v>0.21606012670666619</c:v>
                </c:pt>
                <c:pt idx="19">
                  <c:v>0.20487076648682212</c:v>
                </c:pt>
                <c:pt idx="20">
                  <c:v>0.18417434927360765</c:v>
                </c:pt>
                <c:pt idx="21">
                  <c:v>0.14200497027474279</c:v>
                </c:pt>
                <c:pt idx="22">
                  <c:v>0.10566147062027453</c:v>
                </c:pt>
                <c:pt idx="23">
                  <c:v>8.353396555148751E-2</c:v>
                </c:pt>
                <c:pt idx="24">
                  <c:v>4.0855875687571874E-2</c:v>
                </c:pt>
                <c:pt idx="25">
                  <c:v>2.7499172081748124E-2</c:v>
                </c:pt>
                <c:pt idx="26">
                  <c:v>4.5988254779840698E-3</c:v>
                </c:pt>
                <c:pt idx="27">
                  <c:v>7.5671881665866358E-3</c:v>
                </c:pt>
                <c:pt idx="28">
                  <c:v>-1.3223695764764343E-2</c:v>
                </c:pt>
                <c:pt idx="29">
                  <c:v>-3.5032789040166823E-2</c:v>
                </c:pt>
                <c:pt idx="30">
                  <c:v>-5.3495896820790478E-2</c:v>
                </c:pt>
                <c:pt idx="31">
                  <c:v>-5.805116978686764E-2</c:v>
                </c:pt>
                <c:pt idx="32">
                  <c:v>-5.7641770688276694E-2</c:v>
                </c:pt>
                <c:pt idx="33">
                  <c:v>-4.5611277403000194E-2</c:v>
                </c:pt>
                <c:pt idx="34">
                  <c:v>-1.2431319819834585E-2</c:v>
                </c:pt>
                <c:pt idx="35">
                  <c:v>-2.7236500947157571E-3</c:v>
                </c:pt>
                <c:pt idx="36">
                  <c:v>3.4625285111275161E-2</c:v>
                </c:pt>
                <c:pt idx="37">
                  <c:v>2.4122444975211765E-2</c:v>
                </c:pt>
                <c:pt idx="38">
                  <c:v>4.0926399579980677E-2</c:v>
                </c:pt>
                <c:pt idx="39">
                  <c:v>5.7857935114621784E-2</c:v>
                </c:pt>
                <c:pt idx="40">
                  <c:v>7.4757059379290558E-2</c:v>
                </c:pt>
                <c:pt idx="41">
                  <c:v>8.3059145311325855E-2</c:v>
                </c:pt>
                <c:pt idx="42">
                  <c:v>0.10741417391305363</c:v>
                </c:pt>
                <c:pt idx="43">
                  <c:v>0.11908027090129369</c:v>
                </c:pt>
                <c:pt idx="44">
                  <c:v>0.12685587689039024</c:v>
                </c:pt>
                <c:pt idx="45">
                  <c:v>0.13115654538781008</c:v>
                </c:pt>
                <c:pt idx="46">
                  <c:v>0.15985079980938011</c:v>
                </c:pt>
                <c:pt idx="47">
                  <c:v>0.15913197038837312</c:v>
                </c:pt>
              </c:numCache>
            </c:numRef>
          </c:val>
          <c:smooth val="0"/>
          <c:extLst>
            <c:ext xmlns:c16="http://schemas.microsoft.com/office/drawing/2014/chart" uri="{C3380CC4-5D6E-409C-BE32-E72D297353CC}">
              <c16:uniqueId val="{00000001-476D-49E7-9F8C-1B7E7ED1C4ED}"/>
            </c:ext>
          </c:extLst>
        </c:ser>
        <c:ser>
          <c:idx val="2"/>
          <c:order val="2"/>
          <c:tx>
            <c:strRef>
              <c:f>'Գրաֆիկ 48'!$D$1</c:f>
              <c:strCache>
                <c:ptCount val="1"/>
                <c:pt idx="0">
                  <c:v>Loans to businesses</c:v>
                </c:pt>
              </c:strCache>
            </c:strRef>
          </c:tx>
          <c:spPr>
            <a:ln w="19050" cap="rnd" cmpd="thickThin">
              <a:solidFill>
                <a:srgbClr val="0070C0"/>
              </a:solidFill>
              <a:prstDash val="lgDash"/>
              <a:round/>
            </a:ln>
            <a:effectLst/>
          </c:spPr>
          <c:marker>
            <c:symbol val="none"/>
          </c:marker>
          <c:cat>
            <c:strRef>
              <c:f>'Գրաֆիկ 48'!$A$2:$A$49</c:f>
              <c:strCache>
                <c:ptCount val="48"/>
                <c:pt idx="0">
                  <c:v>J 19</c:v>
                </c:pt>
                <c:pt idx="1">
                  <c:v>F</c:v>
                </c:pt>
                <c:pt idx="2">
                  <c:v>M</c:v>
                </c:pt>
                <c:pt idx="3">
                  <c:v>J </c:v>
                </c:pt>
                <c:pt idx="4">
                  <c:v>J</c:v>
                </c:pt>
                <c:pt idx="5">
                  <c:v>Հ</c:v>
                </c:pt>
                <c:pt idx="6">
                  <c:v>Հ</c:v>
                </c:pt>
                <c:pt idx="7">
                  <c:v>A</c:v>
                </c:pt>
                <c:pt idx="8">
                  <c:v>S</c:v>
                </c:pt>
                <c:pt idx="9">
                  <c:v>O</c:v>
                </c:pt>
                <c:pt idx="10">
                  <c:v>N</c:v>
                </c:pt>
                <c:pt idx="11">
                  <c:v>D</c:v>
                </c:pt>
                <c:pt idx="12">
                  <c:v>J 20</c:v>
                </c:pt>
                <c:pt idx="13">
                  <c:v>F</c:v>
                </c:pt>
                <c:pt idx="14">
                  <c:v>M</c:v>
                </c:pt>
                <c:pt idx="15">
                  <c:v>J </c:v>
                </c:pt>
                <c:pt idx="16">
                  <c:v>J</c:v>
                </c:pt>
                <c:pt idx="17">
                  <c:v>Հ</c:v>
                </c:pt>
                <c:pt idx="18">
                  <c:v>Հ</c:v>
                </c:pt>
                <c:pt idx="19">
                  <c:v>A</c:v>
                </c:pt>
                <c:pt idx="20">
                  <c:v>S</c:v>
                </c:pt>
                <c:pt idx="21">
                  <c:v>O</c:v>
                </c:pt>
                <c:pt idx="22">
                  <c:v>N</c:v>
                </c:pt>
                <c:pt idx="23">
                  <c:v>D</c:v>
                </c:pt>
                <c:pt idx="24">
                  <c:v>J 21</c:v>
                </c:pt>
                <c:pt idx="25">
                  <c:v>F</c:v>
                </c:pt>
                <c:pt idx="26">
                  <c:v>M</c:v>
                </c:pt>
                <c:pt idx="27">
                  <c:v>J </c:v>
                </c:pt>
                <c:pt idx="28">
                  <c:v>J</c:v>
                </c:pt>
                <c:pt idx="29">
                  <c:v>Հ</c:v>
                </c:pt>
                <c:pt idx="30">
                  <c:v>Հ</c:v>
                </c:pt>
                <c:pt idx="31">
                  <c:v>A</c:v>
                </c:pt>
                <c:pt idx="32">
                  <c:v>S</c:v>
                </c:pt>
                <c:pt idx="33">
                  <c:v>O</c:v>
                </c:pt>
                <c:pt idx="34">
                  <c:v>N</c:v>
                </c:pt>
                <c:pt idx="35">
                  <c:v>D</c:v>
                </c:pt>
                <c:pt idx="36">
                  <c:v>J 22</c:v>
                </c:pt>
                <c:pt idx="37">
                  <c:v>F</c:v>
                </c:pt>
                <c:pt idx="38">
                  <c:v>M</c:v>
                </c:pt>
                <c:pt idx="39">
                  <c:v>J </c:v>
                </c:pt>
                <c:pt idx="40">
                  <c:v>J</c:v>
                </c:pt>
                <c:pt idx="41">
                  <c:v>Հ</c:v>
                </c:pt>
                <c:pt idx="42">
                  <c:v>Հ</c:v>
                </c:pt>
                <c:pt idx="43">
                  <c:v>A</c:v>
                </c:pt>
                <c:pt idx="44">
                  <c:v>S</c:v>
                </c:pt>
                <c:pt idx="45">
                  <c:v>O</c:v>
                </c:pt>
                <c:pt idx="46">
                  <c:v>N</c:v>
                </c:pt>
                <c:pt idx="47">
                  <c:v>D</c:v>
                </c:pt>
              </c:strCache>
            </c:strRef>
          </c:cat>
          <c:val>
            <c:numRef>
              <c:f>'Գրաֆիկ 48'!$D$2:$D$49</c:f>
              <c:numCache>
                <c:formatCode>0.0%</c:formatCode>
                <c:ptCount val="48"/>
                <c:pt idx="0">
                  <c:v>0.12297336852889829</c:v>
                </c:pt>
                <c:pt idx="1">
                  <c:v>0.13055734200502567</c:v>
                </c:pt>
                <c:pt idx="2">
                  <c:v>7.6339410729550528E-2</c:v>
                </c:pt>
                <c:pt idx="3">
                  <c:v>5.5155596746417679E-2</c:v>
                </c:pt>
                <c:pt idx="4">
                  <c:v>4.2170919328460954E-2</c:v>
                </c:pt>
                <c:pt idx="5">
                  <c:v>2.562982381529233E-2</c:v>
                </c:pt>
                <c:pt idx="6">
                  <c:v>2.3042411070256508E-2</c:v>
                </c:pt>
                <c:pt idx="7">
                  <c:v>3.497278146260463E-2</c:v>
                </c:pt>
                <c:pt idx="8">
                  <c:v>4.5760369409439283E-2</c:v>
                </c:pt>
                <c:pt idx="9">
                  <c:v>4.5089366619339266E-2</c:v>
                </c:pt>
                <c:pt idx="10">
                  <c:v>5.0510887931999093E-2</c:v>
                </c:pt>
                <c:pt idx="11">
                  <c:v>8.5335998413488712E-2</c:v>
                </c:pt>
                <c:pt idx="12" formatCode="0%">
                  <c:v>6.5549962834713149E-2</c:v>
                </c:pt>
                <c:pt idx="13" formatCode="0%">
                  <c:v>6.5804778961594312E-2</c:v>
                </c:pt>
                <c:pt idx="14" formatCode="0%">
                  <c:v>0.12889304020776371</c:v>
                </c:pt>
                <c:pt idx="15" formatCode="0%">
                  <c:v>9.8159360122692441E-2</c:v>
                </c:pt>
                <c:pt idx="16" formatCode="0%">
                  <c:v>0.10985951747677314</c:v>
                </c:pt>
                <c:pt idx="17">
                  <c:v>0.13617304754841286</c:v>
                </c:pt>
                <c:pt idx="18">
                  <c:v>0.18033213210172327</c:v>
                </c:pt>
                <c:pt idx="19">
                  <c:v>0.1765471558543259</c:v>
                </c:pt>
                <c:pt idx="20">
                  <c:v>0.18262484305460158</c:v>
                </c:pt>
                <c:pt idx="21">
                  <c:v>0.20736997597926687</c:v>
                </c:pt>
                <c:pt idx="22">
                  <c:v>0.21525509636629425</c:v>
                </c:pt>
                <c:pt idx="23">
                  <c:v>0.20802151734675989</c:v>
                </c:pt>
                <c:pt idx="24">
                  <c:v>0.20466115045535838</c:v>
                </c:pt>
                <c:pt idx="25">
                  <c:v>0.18385345344304449</c:v>
                </c:pt>
                <c:pt idx="26">
                  <c:v>0.14923982778157652</c:v>
                </c:pt>
                <c:pt idx="27">
                  <c:v>0.18448478179680006</c:v>
                </c:pt>
                <c:pt idx="28">
                  <c:v>0.13347668619627973</c:v>
                </c:pt>
                <c:pt idx="29">
                  <c:v>7.093028206477614E-2</c:v>
                </c:pt>
                <c:pt idx="30">
                  <c:v>2.0580523710523657E-2</c:v>
                </c:pt>
                <c:pt idx="31">
                  <c:v>1.7034630422381847E-2</c:v>
                </c:pt>
                <c:pt idx="32">
                  <c:v>-1.1236605491697471E-2</c:v>
                </c:pt>
                <c:pt idx="33">
                  <c:v>-4.3128232846963876E-2</c:v>
                </c:pt>
                <c:pt idx="34">
                  <c:v>-4.4189284866145595E-2</c:v>
                </c:pt>
                <c:pt idx="35">
                  <c:v>-7.1391044432527639E-2</c:v>
                </c:pt>
                <c:pt idx="36">
                  <c:v>-4.8739175806583157E-2</c:v>
                </c:pt>
                <c:pt idx="37">
                  <c:v>-2.4595833842312786E-2</c:v>
                </c:pt>
                <c:pt idx="38">
                  <c:v>-3.8955970410713303E-2</c:v>
                </c:pt>
                <c:pt idx="39">
                  <c:v>-2.5984367707343359E-2</c:v>
                </c:pt>
                <c:pt idx="40">
                  <c:v>-2.769994872982362E-2</c:v>
                </c:pt>
                <c:pt idx="41">
                  <c:v>-4.0847052274765594E-2</c:v>
                </c:pt>
                <c:pt idx="42">
                  <c:v>-3.0712532328629472E-2</c:v>
                </c:pt>
                <c:pt idx="43">
                  <c:v>-4.8924561933461286E-2</c:v>
                </c:pt>
                <c:pt idx="44">
                  <c:v>-3.720058006269733E-2</c:v>
                </c:pt>
                <c:pt idx="45">
                  <c:v>-3.9827169718970046E-2</c:v>
                </c:pt>
                <c:pt idx="46">
                  <c:v>-4.3588404467516106E-2</c:v>
                </c:pt>
                <c:pt idx="47">
                  <c:v>-2.3641411759771414E-2</c:v>
                </c:pt>
              </c:numCache>
            </c:numRef>
          </c:val>
          <c:smooth val="0"/>
          <c:extLst>
            <c:ext xmlns:c16="http://schemas.microsoft.com/office/drawing/2014/chart" uri="{C3380CC4-5D6E-409C-BE32-E72D297353CC}">
              <c16:uniqueId val="{00000002-476D-49E7-9F8C-1B7E7ED1C4ED}"/>
            </c:ext>
          </c:extLst>
        </c:ser>
        <c:dLbls>
          <c:showLegendKey val="0"/>
          <c:showVal val="0"/>
          <c:showCatName val="0"/>
          <c:showSerName val="0"/>
          <c:showPercent val="0"/>
          <c:showBubbleSize val="0"/>
        </c:dLbls>
        <c:smooth val="0"/>
        <c:axId val="567143632"/>
        <c:axId val="567140496"/>
      </c:lineChart>
      <c:catAx>
        <c:axId val="567143632"/>
        <c:scaling>
          <c:orientation val="minMax"/>
        </c:scaling>
        <c:delete val="0"/>
        <c:axPos val="b"/>
        <c:numFmt formatCode="General" sourceLinked="1"/>
        <c:majorTickMark val="out"/>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67140496"/>
        <c:crosses val="autoZero"/>
        <c:auto val="1"/>
        <c:lblAlgn val="ctr"/>
        <c:lblOffset val="100"/>
        <c:noMultiLvlLbl val="1"/>
      </c:catAx>
      <c:valAx>
        <c:axId val="567140496"/>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67143632"/>
        <c:crosses val="autoZero"/>
        <c:crossBetween val="between"/>
      </c:valAx>
      <c:spPr>
        <a:noFill/>
        <a:ln>
          <a:noFill/>
        </a:ln>
        <a:effectLst/>
      </c:spPr>
    </c:plotArea>
    <c:legend>
      <c:legendPos val="b"/>
      <c:layout>
        <c:manualLayout>
          <c:xMode val="edge"/>
          <c:yMode val="edge"/>
          <c:x val="6.3630952380952319E-3"/>
          <c:y val="0.79711555555555558"/>
          <c:w val="0.90663888888888888"/>
          <c:h val="0.16055111111111114"/>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4">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3082838890173783E-2"/>
          <c:y val="0.17532284538076903"/>
          <c:w val="0.82783767176332201"/>
          <c:h val="0.44920255001199605"/>
        </c:manualLayout>
      </c:layout>
      <c:lineChart>
        <c:grouping val="standard"/>
        <c:varyColors val="0"/>
        <c:ser>
          <c:idx val="1"/>
          <c:order val="0"/>
          <c:tx>
            <c:strRef>
              <c:f>'Գրաֆիկ 49'!$B$1</c:f>
              <c:strCache>
                <c:ptCount val="1"/>
                <c:pt idx="0">
                  <c:v>USD/AMD</c:v>
                </c:pt>
              </c:strCache>
            </c:strRef>
          </c:tx>
          <c:spPr>
            <a:ln w="28575" cap="rnd">
              <a:solidFill>
                <a:schemeClr val="accent2"/>
              </a:solidFill>
              <a:round/>
            </a:ln>
            <a:effectLst/>
          </c:spPr>
          <c:marker>
            <c:symbol val="none"/>
          </c:marker>
          <c:cat>
            <c:numRef>
              <c:f>'Գրաֆիկ 49'!$A$503:$A$756</c:f>
              <c:numCache>
                <c:formatCode>m/d/yyyy</c:formatCode>
                <c:ptCount val="254"/>
                <c:pt idx="0">
                  <c:v>44564</c:v>
                </c:pt>
                <c:pt idx="1">
                  <c:v>44565</c:v>
                </c:pt>
                <c:pt idx="2">
                  <c:v>44566</c:v>
                </c:pt>
                <c:pt idx="3">
                  <c:v>44568</c:v>
                </c:pt>
                <c:pt idx="4">
                  <c:v>44571</c:v>
                </c:pt>
                <c:pt idx="5">
                  <c:v>44572</c:v>
                </c:pt>
                <c:pt idx="6">
                  <c:v>44573</c:v>
                </c:pt>
                <c:pt idx="7">
                  <c:v>44574</c:v>
                </c:pt>
                <c:pt idx="8">
                  <c:v>44575</c:v>
                </c:pt>
                <c:pt idx="9">
                  <c:v>44578</c:v>
                </c:pt>
                <c:pt idx="10">
                  <c:v>44579</c:v>
                </c:pt>
                <c:pt idx="11">
                  <c:v>44580</c:v>
                </c:pt>
                <c:pt idx="12">
                  <c:v>44581</c:v>
                </c:pt>
                <c:pt idx="13">
                  <c:v>44582</c:v>
                </c:pt>
                <c:pt idx="14">
                  <c:v>44585</c:v>
                </c:pt>
                <c:pt idx="15">
                  <c:v>44586</c:v>
                </c:pt>
                <c:pt idx="16">
                  <c:v>44587</c:v>
                </c:pt>
                <c:pt idx="17">
                  <c:v>44588</c:v>
                </c:pt>
                <c:pt idx="18">
                  <c:v>44592</c:v>
                </c:pt>
                <c:pt idx="19">
                  <c:v>44593</c:v>
                </c:pt>
                <c:pt idx="20">
                  <c:v>44594</c:v>
                </c:pt>
                <c:pt idx="21">
                  <c:v>44595</c:v>
                </c:pt>
                <c:pt idx="22">
                  <c:v>44596</c:v>
                </c:pt>
                <c:pt idx="23">
                  <c:v>44599</c:v>
                </c:pt>
                <c:pt idx="24">
                  <c:v>44600</c:v>
                </c:pt>
                <c:pt idx="25">
                  <c:v>44601</c:v>
                </c:pt>
                <c:pt idx="26">
                  <c:v>44602</c:v>
                </c:pt>
                <c:pt idx="27">
                  <c:v>44603</c:v>
                </c:pt>
                <c:pt idx="28">
                  <c:v>44606</c:v>
                </c:pt>
                <c:pt idx="29">
                  <c:v>44607</c:v>
                </c:pt>
                <c:pt idx="30">
                  <c:v>44608</c:v>
                </c:pt>
                <c:pt idx="31">
                  <c:v>44609</c:v>
                </c:pt>
                <c:pt idx="32">
                  <c:v>44610</c:v>
                </c:pt>
                <c:pt idx="33">
                  <c:v>44613</c:v>
                </c:pt>
                <c:pt idx="34">
                  <c:v>44614</c:v>
                </c:pt>
                <c:pt idx="35">
                  <c:v>44615</c:v>
                </c:pt>
                <c:pt idx="36">
                  <c:v>44616</c:v>
                </c:pt>
                <c:pt idx="37">
                  <c:v>44617</c:v>
                </c:pt>
                <c:pt idx="38">
                  <c:v>44620</c:v>
                </c:pt>
                <c:pt idx="39">
                  <c:v>44621</c:v>
                </c:pt>
                <c:pt idx="40">
                  <c:v>44622</c:v>
                </c:pt>
                <c:pt idx="41">
                  <c:v>44623</c:v>
                </c:pt>
                <c:pt idx="42">
                  <c:v>44624</c:v>
                </c:pt>
                <c:pt idx="43">
                  <c:v>44627</c:v>
                </c:pt>
                <c:pt idx="44">
                  <c:v>44629</c:v>
                </c:pt>
                <c:pt idx="45">
                  <c:v>44630</c:v>
                </c:pt>
                <c:pt idx="46">
                  <c:v>44631</c:v>
                </c:pt>
                <c:pt idx="47">
                  <c:v>44634</c:v>
                </c:pt>
                <c:pt idx="48">
                  <c:v>44635</c:v>
                </c:pt>
                <c:pt idx="49">
                  <c:v>44636</c:v>
                </c:pt>
                <c:pt idx="50">
                  <c:v>44637</c:v>
                </c:pt>
                <c:pt idx="51">
                  <c:v>44638</c:v>
                </c:pt>
                <c:pt idx="52">
                  <c:v>44641</c:v>
                </c:pt>
                <c:pt idx="53">
                  <c:v>44642</c:v>
                </c:pt>
                <c:pt idx="54">
                  <c:v>44643</c:v>
                </c:pt>
                <c:pt idx="55">
                  <c:v>44644</c:v>
                </c:pt>
                <c:pt idx="56">
                  <c:v>44645</c:v>
                </c:pt>
                <c:pt idx="57">
                  <c:v>44648</c:v>
                </c:pt>
                <c:pt idx="58">
                  <c:v>44649</c:v>
                </c:pt>
                <c:pt idx="59">
                  <c:v>44650</c:v>
                </c:pt>
                <c:pt idx="60">
                  <c:v>44651</c:v>
                </c:pt>
                <c:pt idx="61">
                  <c:v>44652</c:v>
                </c:pt>
                <c:pt idx="62">
                  <c:v>44655</c:v>
                </c:pt>
                <c:pt idx="63">
                  <c:v>44656</c:v>
                </c:pt>
                <c:pt idx="64">
                  <c:v>44657</c:v>
                </c:pt>
                <c:pt idx="65">
                  <c:v>44658</c:v>
                </c:pt>
                <c:pt idx="66">
                  <c:v>44659</c:v>
                </c:pt>
                <c:pt idx="67">
                  <c:v>44662</c:v>
                </c:pt>
                <c:pt idx="68">
                  <c:v>44663</c:v>
                </c:pt>
                <c:pt idx="69">
                  <c:v>44664</c:v>
                </c:pt>
                <c:pt idx="70">
                  <c:v>44665</c:v>
                </c:pt>
                <c:pt idx="71">
                  <c:v>44666</c:v>
                </c:pt>
                <c:pt idx="72">
                  <c:v>44669</c:v>
                </c:pt>
                <c:pt idx="73">
                  <c:v>44670</c:v>
                </c:pt>
                <c:pt idx="74">
                  <c:v>44671</c:v>
                </c:pt>
                <c:pt idx="75">
                  <c:v>44672</c:v>
                </c:pt>
                <c:pt idx="76">
                  <c:v>44673</c:v>
                </c:pt>
                <c:pt idx="77">
                  <c:v>44676</c:v>
                </c:pt>
                <c:pt idx="78">
                  <c:v>44677</c:v>
                </c:pt>
                <c:pt idx="79">
                  <c:v>44678</c:v>
                </c:pt>
                <c:pt idx="80">
                  <c:v>44679</c:v>
                </c:pt>
                <c:pt idx="81">
                  <c:v>44680</c:v>
                </c:pt>
                <c:pt idx="82">
                  <c:v>44683</c:v>
                </c:pt>
                <c:pt idx="83">
                  <c:v>44684</c:v>
                </c:pt>
                <c:pt idx="84">
                  <c:v>44685</c:v>
                </c:pt>
                <c:pt idx="85">
                  <c:v>44686</c:v>
                </c:pt>
                <c:pt idx="86">
                  <c:v>44687</c:v>
                </c:pt>
                <c:pt idx="87">
                  <c:v>44691</c:v>
                </c:pt>
                <c:pt idx="88">
                  <c:v>44692</c:v>
                </c:pt>
                <c:pt idx="89">
                  <c:v>44693</c:v>
                </c:pt>
                <c:pt idx="90">
                  <c:v>44694</c:v>
                </c:pt>
                <c:pt idx="91">
                  <c:v>44697</c:v>
                </c:pt>
                <c:pt idx="92">
                  <c:v>44698</c:v>
                </c:pt>
                <c:pt idx="93">
                  <c:v>44699</c:v>
                </c:pt>
                <c:pt idx="94">
                  <c:v>44700</c:v>
                </c:pt>
                <c:pt idx="95">
                  <c:v>44701</c:v>
                </c:pt>
                <c:pt idx="96">
                  <c:v>44704</c:v>
                </c:pt>
                <c:pt idx="97">
                  <c:v>44705</c:v>
                </c:pt>
                <c:pt idx="98">
                  <c:v>44706</c:v>
                </c:pt>
                <c:pt idx="99">
                  <c:v>44707</c:v>
                </c:pt>
                <c:pt idx="100">
                  <c:v>44708</c:v>
                </c:pt>
                <c:pt idx="101">
                  <c:v>44711</c:v>
                </c:pt>
                <c:pt idx="102">
                  <c:v>44712</c:v>
                </c:pt>
                <c:pt idx="103">
                  <c:v>44713</c:v>
                </c:pt>
                <c:pt idx="104">
                  <c:v>44714</c:v>
                </c:pt>
                <c:pt idx="105">
                  <c:v>44715</c:v>
                </c:pt>
                <c:pt idx="106">
                  <c:v>44718</c:v>
                </c:pt>
                <c:pt idx="107">
                  <c:v>44719</c:v>
                </c:pt>
                <c:pt idx="108">
                  <c:v>44720</c:v>
                </c:pt>
                <c:pt idx="109">
                  <c:v>44721</c:v>
                </c:pt>
                <c:pt idx="110">
                  <c:v>44722</c:v>
                </c:pt>
                <c:pt idx="111">
                  <c:v>44725</c:v>
                </c:pt>
                <c:pt idx="112">
                  <c:v>44726</c:v>
                </c:pt>
                <c:pt idx="113">
                  <c:v>44727</c:v>
                </c:pt>
                <c:pt idx="114">
                  <c:v>44728</c:v>
                </c:pt>
                <c:pt idx="115">
                  <c:v>44729</c:v>
                </c:pt>
                <c:pt idx="116">
                  <c:v>44732</c:v>
                </c:pt>
                <c:pt idx="117">
                  <c:v>44733</c:v>
                </c:pt>
                <c:pt idx="118">
                  <c:v>44734</c:v>
                </c:pt>
                <c:pt idx="119">
                  <c:v>44735</c:v>
                </c:pt>
                <c:pt idx="120">
                  <c:v>44736</c:v>
                </c:pt>
                <c:pt idx="121">
                  <c:v>44739</c:v>
                </c:pt>
                <c:pt idx="122">
                  <c:v>44740</c:v>
                </c:pt>
                <c:pt idx="123">
                  <c:v>44741</c:v>
                </c:pt>
                <c:pt idx="124">
                  <c:v>44742</c:v>
                </c:pt>
                <c:pt idx="125">
                  <c:v>44743</c:v>
                </c:pt>
                <c:pt idx="126">
                  <c:v>44746</c:v>
                </c:pt>
                <c:pt idx="127">
                  <c:v>44748</c:v>
                </c:pt>
                <c:pt idx="128">
                  <c:v>44749</c:v>
                </c:pt>
                <c:pt idx="129">
                  <c:v>44750</c:v>
                </c:pt>
                <c:pt idx="130">
                  <c:v>44753</c:v>
                </c:pt>
                <c:pt idx="131">
                  <c:v>44754</c:v>
                </c:pt>
                <c:pt idx="132">
                  <c:v>44755</c:v>
                </c:pt>
                <c:pt idx="133">
                  <c:v>44756</c:v>
                </c:pt>
                <c:pt idx="134">
                  <c:v>44757</c:v>
                </c:pt>
                <c:pt idx="135">
                  <c:v>44760</c:v>
                </c:pt>
                <c:pt idx="136">
                  <c:v>44761</c:v>
                </c:pt>
                <c:pt idx="137">
                  <c:v>44762</c:v>
                </c:pt>
                <c:pt idx="138">
                  <c:v>44763</c:v>
                </c:pt>
                <c:pt idx="139">
                  <c:v>44764</c:v>
                </c:pt>
                <c:pt idx="140">
                  <c:v>44767</c:v>
                </c:pt>
                <c:pt idx="141">
                  <c:v>44768</c:v>
                </c:pt>
                <c:pt idx="142">
                  <c:v>44769</c:v>
                </c:pt>
                <c:pt idx="143">
                  <c:v>44770</c:v>
                </c:pt>
                <c:pt idx="144">
                  <c:v>44771</c:v>
                </c:pt>
                <c:pt idx="145">
                  <c:v>44774</c:v>
                </c:pt>
                <c:pt idx="146">
                  <c:v>44775</c:v>
                </c:pt>
                <c:pt idx="147">
                  <c:v>44776</c:v>
                </c:pt>
                <c:pt idx="148">
                  <c:v>44777</c:v>
                </c:pt>
                <c:pt idx="149">
                  <c:v>44778</c:v>
                </c:pt>
                <c:pt idx="150">
                  <c:v>44781</c:v>
                </c:pt>
                <c:pt idx="151">
                  <c:v>44782</c:v>
                </c:pt>
                <c:pt idx="152">
                  <c:v>44783</c:v>
                </c:pt>
                <c:pt idx="153">
                  <c:v>44784</c:v>
                </c:pt>
                <c:pt idx="154">
                  <c:v>44785</c:v>
                </c:pt>
                <c:pt idx="155">
                  <c:v>44788</c:v>
                </c:pt>
                <c:pt idx="156">
                  <c:v>44789</c:v>
                </c:pt>
                <c:pt idx="157">
                  <c:v>44790</c:v>
                </c:pt>
                <c:pt idx="158">
                  <c:v>44791</c:v>
                </c:pt>
                <c:pt idx="159">
                  <c:v>44792</c:v>
                </c:pt>
                <c:pt idx="160">
                  <c:v>44795</c:v>
                </c:pt>
                <c:pt idx="161">
                  <c:v>44796</c:v>
                </c:pt>
                <c:pt idx="162">
                  <c:v>44797</c:v>
                </c:pt>
                <c:pt idx="163">
                  <c:v>44798</c:v>
                </c:pt>
                <c:pt idx="164">
                  <c:v>44799</c:v>
                </c:pt>
                <c:pt idx="165">
                  <c:v>44802</c:v>
                </c:pt>
                <c:pt idx="166">
                  <c:v>44803</c:v>
                </c:pt>
                <c:pt idx="167">
                  <c:v>44804</c:v>
                </c:pt>
                <c:pt idx="168">
                  <c:v>44805</c:v>
                </c:pt>
                <c:pt idx="169">
                  <c:v>44806</c:v>
                </c:pt>
                <c:pt idx="170">
                  <c:v>44809</c:v>
                </c:pt>
                <c:pt idx="171">
                  <c:v>44810</c:v>
                </c:pt>
                <c:pt idx="172">
                  <c:v>44811</c:v>
                </c:pt>
                <c:pt idx="173">
                  <c:v>44812</c:v>
                </c:pt>
                <c:pt idx="174">
                  <c:v>44813</c:v>
                </c:pt>
                <c:pt idx="175">
                  <c:v>44816</c:v>
                </c:pt>
                <c:pt idx="176">
                  <c:v>44817</c:v>
                </c:pt>
                <c:pt idx="177">
                  <c:v>44818</c:v>
                </c:pt>
                <c:pt idx="178">
                  <c:v>44819</c:v>
                </c:pt>
                <c:pt idx="179">
                  <c:v>44820</c:v>
                </c:pt>
                <c:pt idx="180">
                  <c:v>44823</c:v>
                </c:pt>
                <c:pt idx="181">
                  <c:v>44824</c:v>
                </c:pt>
                <c:pt idx="182">
                  <c:v>44826</c:v>
                </c:pt>
                <c:pt idx="183">
                  <c:v>44827</c:v>
                </c:pt>
                <c:pt idx="184">
                  <c:v>44830</c:v>
                </c:pt>
                <c:pt idx="185">
                  <c:v>44831</c:v>
                </c:pt>
                <c:pt idx="186">
                  <c:v>44832</c:v>
                </c:pt>
                <c:pt idx="187">
                  <c:v>44833</c:v>
                </c:pt>
                <c:pt idx="188">
                  <c:v>44834</c:v>
                </c:pt>
                <c:pt idx="189">
                  <c:v>44837</c:v>
                </c:pt>
                <c:pt idx="190">
                  <c:v>44838</c:v>
                </c:pt>
                <c:pt idx="191">
                  <c:v>44839</c:v>
                </c:pt>
                <c:pt idx="192">
                  <c:v>44840</c:v>
                </c:pt>
                <c:pt idx="193">
                  <c:v>44841</c:v>
                </c:pt>
                <c:pt idx="194">
                  <c:v>44844</c:v>
                </c:pt>
                <c:pt idx="195">
                  <c:v>44845</c:v>
                </c:pt>
                <c:pt idx="196">
                  <c:v>44846</c:v>
                </c:pt>
                <c:pt idx="197">
                  <c:v>44847</c:v>
                </c:pt>
                <c:pt idx="198">
                  <c:v>44848</c:v>
                </c:pt>
                <c:pt idx="199">
                  <c:v>44851</c:v>
                </c:pt>
                <c:pt idx="200">
                  <c:v>44852</c:v>
                </c:pt>
                <c:pt idx="201">
                  <c:v>44853</c:v>
                </c:pt>
                <c:pt idx="202">
                  <c:v>44854</c:v>
                </c:pt>
                <c:pt idx="203">
                  <c:v>44855</c:v>
                </c:pt>
                <c:pt idx="204">
                  <c:v>44858</c:v>
                </c:pt>
                <c:pt idx="205">
                  <c:v>44859</c:v>
                </c:pt>
                <c:pt idx="206">
                  <c:v>44860</c:v>
                </c:pt>
                <c:pt idx="207">
                  <c:v>44861</c:v>
                </c:pt>
                <c:pt idx="208">
                  <c:v>44862</c:v>
                </c:pt>
                <c:pt idx="209">
                  <c:v>44865</c:v>
                </c:pt>
                <c:pt idx="210">
                  <c:v>44866</c:v>
                </c:pt>
                <c:pt idx="211">
                  <c:v>44867</c:v>
                </c:pt>
                <c:pt idx="212">
                  <c:v>44868</c:v>
                </c:pt>
                <c:pt idx="213">
                  <c:v>44869</c:v>
                </c:pt>
                <c:pt idx="214">
                  <c:v>44872</c:v>
                </c:pt>
                <c:pt idx="215">
                  <c:v>44873</c:v>
                </c:pt>
                <c:pt idx="216">
                  <c:v>44874</c:v>
                </c:pt>
                <c:pt idx="217">
                  <c:v>44875</c:v>
                </c:pt>
                <c:pt idx="218">
                  <c:v>44876</c:v>
                </c:pt>
                <c:pt idx="219">
                  <c:v>44879</c:v>
                </c:pt>
                <c:pt idx="220">
                  <c:v>44880</c:v>
                </c:pt>
                <c:pt idx="221">
                  <c:v>44881</c:v>
                </c:pt>
                <c:pt idx="222">
                  <c:v>44882</c:v>
                </c:pt>
                <c:pt idx="223">
                  <c:v>44883</c:v>
                </c:pt>
                <c:pt idx="224">
                  <c:v>44886</c:v>
                </c:pt>
                <c:pt idx="225">
                  <c:v>44887</c:v>
                </c:pt>
                <c:pt idx="226">
                  <c:v>44888</c:v>
                </c:pt>
                <c:pt idx="227">
                  <c:v>44889</c:v>
                </c:pt>
                <c:pt idx="228">
                  <c:v>44890</c:v>
                </c:pt>
                <c:pt idx="229">
                  <c:v>44893</c:v>
                </c:pt>
                <c:pt idx="230">
                  <c:v>44894</c:v>
                </c:pt>
                <c:pt idx="231">
                  <c:v>44895</c:v>
                </c:pt>
                <c:pt idx="232">
                  <c:v>44896</c:v>
                </c:pt>
                <c:pt idx="233">
                  <c:v>44897</c:v>
                </c:pt>
                <c:pt idx="234">
                  <c:v>44900</c:v>
                </c:pt>
                <c:pt idx="235">
                  <c:v>44901</c:v>
                </c:pt>
                <c:pt idx="236">
                  <c:v>44902</c:v>
                </c:pt>
                <c:pt idx="237">
                  <c:v>44903</c:v>
                </c:pt>
                <c:pt idx="238">
                  <c:v>44904</c:v>
                </c:pt>
                <c:pt idx="239">
                  <c:v>44907</c:v>
                </c:pt>
                <c:pt idx="240">
                  <c:v>44908</c:v>
                </c:pt>
                <c:pt idx="241">
                  <c:v>44909</c:v>
                </c:pt>
                <c:pt idx="242">
                  <c:v>44910</c:v>
                </c:pt>
                <c:pt idx="243">
                  <c:v>44911</c:v>
                </c:pt>
                <c:pt idx="244">
                  <c:v>44914</c:v>
                </c:pt>
                <c:pt idx="245">
                  <c:v>44915</c:v>
                </c:pt>
                <c:pt idx="246">
                  <c:v>44916</c:v>
                </c:pt>
                <c:pt idx="247">
                  <c:v>44917</c:v>
                </c:pt>
                <c:pt idx="248">
                  <c:v>44918</c:v>
                </c:pt>
                <c:pt idx="249">
                  <c:v>44921</c:v>
                </c:pt>
                <c:pt idx="250">
                  <c:v>44922</c:v>
                </c:pt>
                <c:pt idx="251">
                  <c:v>44923</c:v>
                </c:pt>
                <c:pt idx="252">
                  <c:v>44924</c:v>
                </c:pt>
                <c:pt idx="253">
                  <c:v>44925</c:v>
                </c:pt>
              </c:numCache>
            </c:numRef>
          </c:cat>
          <c:val>
            <c:numRef>
              <c:f>'Գրաֆիկ 49'!$B$503:$B$756</c:f>
              <c:numCache>
                <c:formatCode>General</c:formatCode>
                <c:ptCount val="254"/>
                <c:pt idx="0">
                  <c:v>481.59</c:v>
                </c:pt>
                <c:pt idx="1">
                  <c:v>482.19</c:v>
                </c:pt>
                <c:pt idx="2">
                  <c:v>482.55</c:v>
                </c:pt>
                <c:pt idx="3">
                  <c:v>482.79</c:v>
                </c:pt>
                <c:pt idx="4">
                  <c:v>482.96</c:v>
                </c:pt>
                <c:pt idx="5">
                  <c:v>482.32</c:v>
                </c:pt>
                <c:pt idx="6">
                  <c:v>481.49</c:v>
                </c:pt>
                <c:pt idx="7">
                  <c:v>480.83</c:v>
                </c:pt>
                <c:pt idx="8">
                  <c:v>480.88</c:v>
                </c:pt>
                <c:pt idx="9">
                  <c:v>481.49</c:v>
                </c:pt>
                <c:pt idx="10">
                  <c:v>481.52</c:v>
                </c:pt>
                <c:pt idx="11">
                  <c:v>481.65</c:v>
                </c:pt>
                <c:pt idx="12">
                  <c:v>481.66</c:v>
                </c:pt>
                <c:pt idx="13">
                  <c:v>482.12</c:v>
                </c:pt>
                <c:pt idx="14">
                  <c:v>481.63</c:v>
                </c:pt>
                <c:pt idx="15">
                  <c:v>482.26</c:v>
                </c:pt>
                <c:pt idx="16">
                  <c:v>482.47</c:v>
                </c:pt>
                <c:pt idx="17">
                  <c:v>482.57</c:v>
                </c:pt>
                <c:pt idx="18">
                  <c:v>482.78</c:v>
                </c:pt>
                <c:pt idx="19">
                  <c:v>483.38</c:v>
                </c:pt>
                <c:pt idx="20">
                  <c:v>482.52</c:v>
                </c:pt>
                <c:pt idx="21">
                  <c:v>482.3</c:v>
                </c:pt>
                <c:pt idx="22">
                  <c:v>481.63</c:v>
                </c:pt>
                <c:pt idx="23">
                  <c:v>481.26</c:v>
                </c:pt>
                <c:pt idx="24">
                  <c:v>480.29</c:v>
                </c:pt>
                <c:pt idx="25">
                  <c:v>479.11</c:v>
                </c:pt>
                <c:pt idx="26">
                  <c:v>479.04</c:v>
                </c:pt>
                <c:pt idx="27">
                  <c:v>478.94</c:v>
                </c:pt>
                <c:pt idx="28">
                  <c:v>478.87</c:v>
                </c:pt>
                <c:pt idx="29">
                  <c:v>479.29</c:v>
                </c:pt>
                <c:pt idx="30">
                  <c:v>479.13</c:v>
                </c:pt>
                <c:pt idx="31">
                  <c:v>478.38</c:v>
                </c:pt>
                <c:pt idx="32">
                  <c:v>479</c:v>
                </c:pt>
                <c:pt idx="33">
                  <c:v>478.7</c:v>
                </c:pt>
                <c:pt idx="34">
                  <c:v>478.43</c:v>
                </c:pt>
                <c:pt idx="35">
                  <c:v>478.78</c:v>
                </c:pt>
                <c:pt idx="36">
                  <c:v>479.78</c:v>
                </c:pt>
                <c:pt idx="37">
                  <c:v>482.12</c:v>
                </c:pt>
                <c:pt idx="38">
                  <c:v>483.92</c:v>
                </c:pt>
                <c:pt idx="39">
                  <c:v>484.86</c:v>
                </c:pt>
                <c:pt idx="40">
                  <c:v>489.36</c:v>
                </c:pt>
                <c:pt idx="41">
                  <c:v>496.48</c:v>
                </c:pt>
                <c:pt idx="42">
                  <c:v>503.08</c:v>
                </c:pt>
                <c:pt idx="43">
                  <c:v>510.18</c:v>
                </c:pt>
                <c:pt idx="44">
                  <c:v>512.41</c:v>
                </c:pt>
                <c:pt idx="45">
                  <c:v>516.01</c:v>
                </c:pt>
                <c:pt idx="46">
                  <c:v>518.28</c:v>
                </c:pt>
                <c:pt idx="47">
                  <c:v>514.97</c:v>
                </c:pt>
                <c:pt idx="48">
                  <c:v>507.94</c:v>
                </c:pt>
                <c:pt idx="49">
                  <c:v>499.04</c:v>
                </c:pt>
                <c:pt idx="50">
                  <c:v>490.49</c:v>
                </c:pt>
                <c:pt idx="51">
                  <c:v>488.6</c:v>
                </c:pt>
                <c:pt idx="52">
                  <c:v>488.77</c:v>
                </c:pt>
                <c:pt idx="53">
                  <c:v>488.86</c:v>
                </c:pt>
                <c:pt idx="54">
                  <c:v>489.15</c:v>
                </c:pt>
                <c:pt idx="55">
                  <c:v>489.81</c:v>
                </c:pt>
                <c:pt idx="56">
                  <c:v>490.3</c:v>
                </c:pt>
                <c:pt idx="57">
                  <c:v>490.37</c:v>
                </c:pt>
                <c:pt idx="58">
                  <c:v>490.4</c:v>
                </c:pt>
                <c:pt idx="59">
                  <c:v>487.77</c:v>
                </c:pt>
                <c:pt idx="60">
                  <c:v>485.91</c:v>
                </c:pt>
                <c:pt idx="61">
                  <c:v>484.78</c:v>
                </c:pt>
                <c:pt idx="62">
                  <c:v>483.15</c:v>
                </c:pt>
                <c:pt idx="63">
                  <c:v>481.59</c:v>
                </c:pt>
                <c:pt idx="64">
                  <c:v>479.38</c:v>
                </c:pt>
                <c:pt idx="65">
                  <c:v>476.92</c:v>
                </c:pt>
                <c:pt idx="66">
                  <c:v>475.69</c:v>
                </c:pt>
                <c:pt idx="67">
                  <c:v>474.84</c:v>
                </c:pt>
                <c:pt idx="68">
                  <c:v>473.13</c:v>
                </c:pt>
                <c:pt idx="69">
                  <c:v>472.43</c:v>
                </c:pt>
                <c:pt idx="70">
                  <c:v>471.51</c:v>
                </c:pt>
                <c:pt idx="71">
                  <c:v>471.44</c:v>
                </c:pt>
                <c:pt idx="72">
                  <c:v>471.35</c:v>
                </c:pt>
                <c:pt idx="73">
                  <c:v>470.83</c:v>
                </c:pt>
                <c:pt idx="74">
                  <c:v>469.21</c:v>
                </c:pt>
                <c:pt idx="75">
                  <c:v>467.77</c:v>
                </c:pt>
                <c:pt idx="76">
                  <c:v>467.28</c:v>
                </c:pt>
                <c:pt idx="77">
                  <c:v>466.52</c:v>
                </c:pt>
                <c:pt idx="78">
                  <c:v>463.14</c:v>
                </c:pt>
                <c:pt idx="79">
                  <c:v>459.98</c:v>
                </c:pt>
                <c:pt idx="80">
                  <c:v>456.67</c:v>
                </c:pt>
                <c:pt idx="81">
                  <c:v>453.26</c:v>
                </c:pt>
                <c:pt idx="82">
                  <c:v>449.65</c:v>
                </c:pt>
                <c:pt idx="83">
                  <c:v>450.79</c:v>
                </c:pt>
                <c:pt idx="84">
                  <c:v>454.63</c:v>
                </c:pt>
                <c:pt idx="85">
                  <c:v>464.49</c:v>
                </c:pt>
                <c:pt idx="86">
                  <c:v>474.38</c:v>
                </c:pt>
                <c:pt idx="87">
                  <c:v>472.64</c:v>
                </c:pt>
                <c:pt idx="88">
                  <c:v>466.87</c:v>
                </c:pt>
                <c:pt idx="89">
                  <c:v>460.13</c:v>
                </c:pt>
                <c:pt idx="90">
                  <c:v>455.94</c:v>
                </c:pt>
                <c:pt idx="91">
                  <c:v>454.99</c:v>
                </c:pt>
                <c:pt idx="92">
                  <c:v>454.86</c:v>
                </c:pt>
                <c:pt idx="93">
                  <c:v>457.49</c:v>
                </c:pt>
                <c:pt idx="94">
                  <c:v>459.4</c:v>
                </c:pt>
                <c:pt idx="95">
                  <c:v>458.98</c:v>
                </c:pt>
                <c:pt idx="96">
                  <c:v>455.73</c:v>
                </c:pt>
                <c:pt idx="97">
                  <c:v>452.7</c:v>
                </c:pt>
                <c:pt idx="98">
                  <c:v>450.71</c:v>
                </c:pt>
                <c:pt idx="99">
                  <c:v>447.17</c:v>
                </c:pt>
                <c:pt idx="100">
                  <c:v>448.18</c:v>
                </c:pt>
                <c:pt idx="101">
                  <c:v>449.56</c:v>
                </c:pt>
                <c:pt idx="102">
                  <c:v>447.99</c:v>
                </c:pt>
                <c:pt idx="103">
                  <c:v>445.64</c:v>
                </c:pt>
                <c:pt idx="104">
                  <c:v>443.26</c:v>
                </c:pt>
                <c:pt idx="105">
                  <c:v>440.15</c:v>
                </c:pt>
                <c:pt idx="106">
                  <c:v>437.62</c:v>
                </c:pt>
                <c:pt idx="107">
                  <c:v>433.87</c:v>
                </c:pt>
                <c:pt idx="108">
                  <c:v>430.79</c:v>
                </c:pt>
                <c:pt idx="109">
                  <c:v>426.85</c:v>
                </c:pt>
                <c:pt idx="110">
                  <c:v>421.95</c:v>
                </c:pt>
                <c:pt idx="111">
                  <c:v>418.64</c:v>
                </c:pt>
                <c:pt idx="112">
                  <c:v>419.63</c:v>
                </c:pt>
                <c:pt idx="113">
                  <c:v>424.42</c:v>
                </c:pt>
                <c:pt idx="114">
                  <c:v>427.53</c:v>
                </c:pt>
                <c:pt idx="115">
                  <c:v>425.3</c:v>
                </c:pt>
                <c:pt idx="116">
                  <c:v>421.03</c:v>
                </c:pt>
                <c:pt idx="117">
                  <c:v>417.01</c:v>
                </c:pt>
                <c:pt idx="118">
                  <c:v>412.62</c:v>
                </c:pt>
                <c:pt idx="119">
                  <c:v>410.82</c:v>
                </c:pt>
                <c:pt idx="120">
                  <c:v>408.56</c:v>
                </c:pt>
                <c:pt idx="121">
                  <c:v>409.64</c:v>
                </c:pt>
                <c:pt idx="122">
                  <c:v>408.39</c:v>
                </c:pt>
                <c:pt idx="123">
                  <c:v>408.31</c:v>
                </c:pt>
                <c:pt idx="124">
                  <c:v>407.21</c:v>
                </c:pt>
                <c:pt idx="125">
                  <c:v>407.95</c:v>
                </c:pt>
                <c:pt idx="126">
                  <c:v>407.52</c:v>
                </c:pt>
                <c:pt idx="127">
                  <c:v>408.2</c:v>
                </c:pt>
                <c:pt idx="128">
                  <c:v>409.38</c:v>
                </c:pt>
                <c:pt idx="129">
                  <c:v>410.67</c:v>
                </c:pt>
                <c:pt idx="130">
                  <c:v>410.96</c:v>
                </c:pt>
                <c:pt idx="131">
                  <c:v>411.04</c:v>
                </c:pt>
                <c:pt idx="132">
                  <c:v>411.84</c:v>
                </c:pt>
                <c:pt idx="133">
                  <c:v>412.63</c:v>
                </c:pt>
                <c:pt idx="134">
                  <c:v>413.42</c:v>
                </c:pt>
                <c:pt idx="135">
                  <c:v>415.05</c:v>
                </c:pt>
                <c:pt idx="136">
                  <c:v>415.35</c:v>
                </c:pt>
                <c:pt idx="137">
                  <c:v>415.6</c:v>
                </c:pt>
                <c:pt idx="138">
                  <c:v>414.84</c:v>
                </c:pt>
                <c:pt idx="139">
                  <c:v>413.1</c:v>
                </c:pt>
                <c:pt idx="140">
                  <c:v>411.32</c:v>
                </c:pt>
                <c:pt idx="141">
                  <c:v>409.43</c:v>
                </c:pt>
                <c:pt idx="142">
                  <c:v>407.85</c:v>
                </c:pt>
                <c:pt idx="143">
                  <c:v>406.69</c:v>
                </c:pt>
                <c:pt idx="144">
                  <c:v>407.71</c:v>
                </c:pt>
                <c:pt idx="145">
                  <c:v>407.53</c:v>
                </c:pt>
                <c:pt idx="146">
                  <c:v>406.97</c:v>
                </c:pt>
                <c:pt idx="147">
                  <c:v>406.42</c:v>
                </c:pt>
                <c:pt idx="148">
                  <c:v>405.95</c:v>
                </c:pt>
                <c:pt idx="149">
                  <c:v>406.14</c:v>
                </c:pt>
                <c:pt idx="150">
                  <c:v>406.61</c:v>
                </c:pt>
                <c:pt idx="151">
                  <c:v>406.28</c:v>
                </c:pt>
                <c:pt idx="152">
                  <c:v>405.78</c:v>
                </c:pt>
                <c:pt idx="153">
                  <c:v>406.09</c:v>
                </c:pt>
                <c:pt idx="154">
                  <c:v>405.91</c:v>
                </c:pt>
                <c:pt idx="155">
                  <c:v>406.19</c:v>
                </c:pt>
                <c:pt idx="156">
                  <c:v>406.09</c:v>
                </c:pt>
                <c:pt idx="157">
                  <c:v>405.96</c:v>
                </c:pt>
                <c:pt idx="158">
                  <c:v>405.79</c:v>
                </c:pt>
                <c:pt idx="159">
                  <c:v>405.15</c:v>
                </c:pt>
                <c:pt idx="160">
                  <c:v>405.46</c:v>
                </c:pt>
                <c:pt idx="161">
                  <c:v>404.93</c:v>
                </c:pt>
                <c:pt idx="162">
                  <c:v>404.87</c:v>
                </c:pt>
                <c:pt idx="163">
                  <c:v>404.94</c:v>
                </c:pt>
                <c:pt idx="164">
                  <c:v>404.82</c:v>
                </c:pt>
                <c:pt idx="165">
                  <c:v>405.12</c:v>
                </c:pt>
                <c:pt idx="166">
                  <c:v>404.77</c:v>
                </c:pt>
                <c:pt idx="167">
                  <c:v>404.56</c:v>
                </c:pt>
                <c:pt idx="168">
                  <c:v>404.74</c:v>
                </c:pt>
                <c:pt idx="169">
                  <c:v>404.59</c:v>
                </c:pt>
                <c:pt idx="170">
                  <c:v>404.74</c:v>
                </c:pt>
                <c:pt idx="171">
                  <c:v>404.8</c:v>
                </c:pt>
                <c:pt idx="172">
                  <c:v>404.9</c:v>
                </c:pt>
                <c:pt idx="173">
                  <c:v>405.11</c:v>
                </c:pt>
                <c:pt idx="174">
                  <c:v>405.32</c:v>
                </c:pt>
                <c:pt idx="175">
                  <c:v>405.47</c:v>
                </c:pt>
                <c:pt idx="176">
                  <c:v>405.71</c:v>
                </c:pt>
                <c:pt idx="177">
                  <c:v>406.73</c:v>
                </c:pt>
                <c:pt idx="178">
                  <c:v>411.14</c:v>
                </c:pt>
                <c:pt idx="179">
                  <c:v>415.97</c:v>
                </c:pt>
                <c:pt idx="180">
                  <c:v>418.3</c:v>
                </c:pt>
                <c:pt idx="181">
                  <c:v>417.92</c:v>
                </c:pt>
                <c:pt idx="182">
                  <c:v>418.04</c:v>
                </c:pt>
                <c:pt idx="183">
                  <c:v>416.27</c:v>
                </c:pt>
                <c:pt idx="184">
                  <c:v>413.06</c:v>
                </c:pt>
                <c:pt idx="185">
                  <c:v>409.82</c:v>
                </c:pt>
                <c:pt idx="186">
                  <c:v>408.04</c:v>
                </c:pt>
                <c:pt idx="187">
                  <c:v>405.93</c:v>
                </c:pt>
                <c:pt idx="188">
                  <c:v>405.65</c:v>
                </c:pt>
                <c:pt idx="189">
                  <c:v>406.22</c:v>
                </c:pt>
                <c:pt idx="190">
                  <c:v>406.49</c:v>
                </c:pt>
                <c:pt idx="191">
                  <c:v>405.7</c:v>
                </c:pt>
                <c:pt idx="192">
                  <c:v>405.46</c:v>
                </c:pt>
                <c:pt idx="193">
                  <c:v>404.56</c:v>
                </c:pt>
                <c:pt idx="194">
                  <c:v>404.3</c:v>
                </c:pt>
                <c:pt idx="195">
                  <c:v>404.02</c:v>
                </c:pt>
                <c:pt idx="196">
                  <c:v>403.73</c:v>
                </c:pt>
                <c:pt idx="197">
                  <c:v>403.91</c:v>
                </c:pt>
                <c:pt idx="198">
                  <c:v>403.94</c:v>
                </c:pt>
                <c:pt idx="199">
                  <c:v>404.13</c:v>
                </c:pt>
                <c:pt idx="200">
                  <c:v>403.96</c:v>
                </c:pt>
                <c:pt idx="201">
                  <c:v>403.99</c:v>
                </c:pt>
                <c:pt idx="202">
                  <c:v>403.59</c:v>
                </c:pt>
                <c:pt idx="203">
                  <c:v>403.01</c:v>
                </c:pt>
                <c:pt idx="204">
                  <c:v>402.33</c:v>
                </c:pt>
                <c:pt idx="205">
                  <c:v>400.91</c:v>
                </c:pt>
                <c:pt idx="206">
                  <c:v>399.38</c:v>
                </c:pt>
                <c:pt idx="207">
                  <c:v>396.7</c:v>
                </c:pt>
                <c:pt idx="208">
                  <c:v>395.53</c:v>
                </c:pt>
                <c:pt idx="209">
                  <c:v>395.4</c:v>
                </c:pt>
                <c:pt idx="210">
                  <c:v>395.19</c:v>
                </c:pt>
                <c:pt idx="211">
                  <c:v>395.37</c:v>
                </c:pt>
                <c:pt idx="212">
                  <c:v>395.34</c:v>
                </c:pt>
                <c:pt idx="213">
                  <c:v>395.52</c:v>
                </c:pt>
                <c:pt idx="214">
                  <c:v>395.94</c:v>
                </c:pt>
                <c:pt idx="215">
                  <c:v>396.21</c:v>
                </c:pt>
                <c:pt idx="216">
                  <c:v>394.66</c:v>
                </c:pt>
                <c:pt idx="217">
                  <c:v>395.27</c:v>
                </c:pt>
                <c:pt idx="218">
                  <c:v>396.12</c:v>
                </c:pt>
                <c:pt idx="219">
                  <c:v>395.93</c:v>
                </c:pt>
                <c:pt idx="220">
                  <c:v>395.83</c:v>
                </c:pt>
                <c:pt idx="221">
                  <c:v>395.15</c:v>
                </c:pt>
                <c:pt idx="222">
                  <c:v>395.53</c:v>
                </c:pt>
                <c:pt idx="223">
                  <c:v>395.19</c:v>
                </c:pt>
                <c:pt idx="224">
                  <c:v>395.18</c:v>
                </c:pt>
                <c:pt idx="225">
                  <c:v>394.79</c:v>
                </c:pt>
                <c:pt idx="226">
                  <c:v>394.93</c:v>
                </c:pt>
                <c:pt idx="227">
                  <c:v>395.29</c:v>
                </c:pt>
                <c:pt idx="228">
                  <c:v>395.05</c:v>
                </c:pt>
                <c:pt idx="229">
                  <c:v>395.92</c:v>
                </c:pt>
                <c:pt idx="230">
                  <c:v>395.12</c:v>
                </c:pt>
                <c:pt idx="231">
                  <c:v>394.87</c:v>
                </c:pt>
                <c:pt idx="232">
                  <c:v>395.35</c:v>
                </c:pt>
                <c:pt idx="233">
                  <c:v>395.2</c:v>
                </c:pt>
                <c:pt idx="234">
                  <c:v>395.91</c:v>
                </c:pt>
                <c:pt idx="235">
                  <c:v>395.59</c:v>
                </c:pt>
                <c:pt idx="236">
                  <c:v>395.72</c:v>
                </c:pt>
                <c:pt idx="237">
                  <c:v>395.15</c:v>
                </c:pt>
                <c:pt idx="238">
                  <c:v>395.3</c:v>
                </c:pt>
                <c:pt idx="239">
                  <c:v>395.53</c:v>
                </c:pt>
                <c:pt idx="240">
                  <c:v>395.07</c:v>
                </c:pt>
                <c:pt idx="241">
                  <c:v>394.13</c:v>
                </c:pt>
                <c:pt idx="242">
                  <c:v>394.26</c:v>
                </c:pt>
                <c:pt idx="243">
                  <c:v>394.45</c:v>
                </c:pt>
                <c:pt idx="244">
                  <c:v>394.29</c:v>
                </c:pt>
                <c:pt idx="245">
                  <c:v>393.73</c:v>
                </c:pt>
                <c:pt idx="246">
                  <c:v>393.97</c:v>
                </c:pt>
                <c:pt idx="247">
                  <c:v>394.07</c:v>
                </c:pt>
                <c:pt idx="248">
                  <c:v>393.81</c:v>
                </c:pt>
                <c:pt idx="249">
                  <c:v>394.49</c:v>
                </c:pt>
                <c:pt idx="250">
                  <c:v>393.6</c:v>
                </c:pt>
                <c:pt idx="251">
                  <c:v>393.27</c:v>
                </c:pt>
                <c:pt idx="252">
                  <c:v>393.41</c:v>
                </c:pt>
                <c:pt idx="253">
                  <c:v>393.57</c:v>
                </c:pt>
              </c:numCache>
            </c:numRef>
          </c:val>
          <c:smooth val="0"/>
          <c:extLst>
            <c:ext xmlns:c16="http://schemas.microsoft.com/office/drawing/2014/chart" uri="{C3380CC4-5D6E-409C-BE32-E72D297353CC}">
              <c16:uniqueId val="{00000000-6ED0-4450-80DC-872CC932E115}"/>
            </c:ext>
          </c:extLst>
        </c:ser>
        <c:ser>
          <c:idx val="2"/>
          <c:order val="1"/>
          <c:tx>
            <c:strRef>
              <c:f>'Գրաֆիկ 49'!$C$1</c:f>
              <c:strCache>
                <c:ptCount val="1"/>
                <c:pt idx="0">
                  <c:v>EUR/AMD</c:v>
                </c:pt>
              </c:strCache>
            </c:strRef>
          </c:tx>
          <c:spPr>
            <a:ln w="28575" cap="rnd">
              <a:solidFill>
                <a:schemeClr val="accent3"/>
              </a:solidFill>
              <a:round/>
            </a:ln>
            <a:effectLst/>
          </c:spPr>
          <c:marker>
            <c:symbol val="none"/>
          </c:marker>
          <c:cat>
            <c:numRef>
              <c:f>'Գրաֆիկ 49'!$A$503:$A$756</c:f>
              <c:numCache>
                <c:formatCode>m/d/yyyy</c:formatCode>
                <c:ptCount val="254"/>
                <c:pt idx="0">
                  <c:v>44564</c:v>
                </c:pt>
                <c:pt idx="1">
                  <c:v>44565</c:v>
                </c:pt>
                <c:pt idx="2">
                  <c:v>44566</c:v>
                </c:pt>
                <c:pt idx="3">
                  <c:v>44568</c:v>
                </c:pt>
                <c:pt idx="4">
                  <c:v>44571</c:v>
                </c:pt>
                <c:pt idx="5">
                  <c:v>44572</c:v>
                </c:pt>
                <c:pt idx="6">
                  <c:v>44573</c:v>
                </c:pt>
                <c:pt idx="7">
                  <c:v>44574</c:v>
                </c:pt>
                <c:pt idx="8">
                  <c:v>44575</c:v>
                </c:pt>
                <c:pt idx="9">
                  <c:v>44578</c:v>
                </c:pt>
                <c:pt idx="10">
                  <c:v>44579</c:v>
                </c:pt>
                <c:pt idx="11">
                  <c:v>44580</c:v>
                </c:pt>
                <c:pt idx="12">
                  <c:v>44581</c:v>
                </c:pt>
                <c:pt idx="13">
                  <c:v>44582</c:v>
                </c:pt>
                <c:pt idx="14">
                  <c:v>44585</c:v>
                </c:pt>
                <c:pt idx="15">
                  <c:v>44586</c:v>
                </c:pt>
                <c:pt idx="16">
                  <c:v>44587</c:v>
                </c:pt>
                <c:pt idx="17">
                  <c:v>44588</c:v>
                </c:pt>
                <c:pt idx="18">
                  <c:v>44592</c:v>
                </c:pt>
                <c:pt idx="19">
                  <c:v>44593</c:v>
                </c:pt>
                <c:pt idx="20">
                  <c:v>44594</c:v>
                </c:pt>
                <c:pt idx="21">
                  <c:v>44595</c:v>
                </c:pt>
                <c:pt idx="22">
                  <c:v>44596</c:v>
                </c:pt>
                <c:pt idx="23">
                  <c:v>44599</c:v>
                </c:pt>
                <c:pt idx="24">
                  <c:v>44600</c:v>
                </c:pt>
                <c:pt idx="25">
                  <c:v>44601</c:v>
                </c:pt>
                <c:pt idx="26">
                  <c:v>44602</c:v>
                </c:pt>
                <c:pt idx="27">
                  <c:v>44603</c:v>
                </c:pt>
                <c:pt idx="28">
                  <c:v>44606</c:v>
                </c:pt>
                <c:pt idx="29">
                  <c:v>44607</c:v>
                </c:pt>
                <c:pt idx="30">
                  <c:v>44608</c:v>
                </c:pt>
                <c:pt idx="31">
                  <c:v>44609</c:v>
                </c:pt>
                <c:pt idx="32">
                  <c:v>44610</c:v>
                </c:pt>
                <c:pt idx="33">
                  <c:v>44613</c:v>
                </c:pt>
                <c:pt idx="34">
                  <c:v>44614</c:v>
                </c:pt>
                <c:pt idx="35">
                  <c:v>44615</c:v>
                </c:pt>
                <c:pt idx="36">
                  <c:v>44616</c:v>
                </c:pt>
                <c:pt idx="37">
                  <c:v>44617</c:v>
                </c:pt>
                <c:pt idx="38">
                  <c:v>44620</c:v>
                </c:pt>
                <c:pt idx="39">
                  <c:v>44621</c:v>
                </c:pt>
                <c:pt idx="40">
                  <c:v>44622</c:v>
                </c:pt>
                <c:pt idx="41">
                  <c:v>44623</c:v>
                </c:pt>
                <c:pt idx="42">
                  <c:v>44624</c:v>
                </c:pt>
                <c:pt idx="43">
                  <c:v>44627</c:v>
                </c:pt>
                <c:pt idx="44">
                  <c:v>44629</c:v>
                </c:pt>
                <c:pt idx="45">
                  <c:v>44630</c:v>
                </c:pt>
                <c:pt idx="46">
                  <c:v>44631</c:v>
                </c:pt>
                <c:pt idx="47">
                  <c:v>44634</c:v>
                </c:pt>
                <c:pt idx="48">
                  <c:v>44635</c:v>
                </c:pt>
                <c:pt idx="49">
                  <c:v>44636</c:v>
                </c:pt>
                <c:pt idx="50">
                  <c:v>44637</c:v>
                </c:pt>
                <c:pt idx="51">
                  <c:v>44638</c:v>
                </c:pt>
                <c:pt idx="52">
                  <c:v>44641</c:v>
                </c:pt>
                <c:pt idx="53">
                  <c:v>44642</c:v>
                </c:pt>
                <c:pt idx="54">
                  <c:v>44643</c:v>
                </c:pt>
                <c:pt idx="55">
                  <c:v>44644</c:v>
                </c:pt>
                <c:pt idx="56">
                  <c:v>44645</c:v>
                </c:pt>
                <c:pt idx="57">
                  <c:v>44648</c:v>
                </c:pt>
                <c:pt idx="58">
                  <c:v>44649</c:v>
                </c:pt>
                <c:pt idx="59">
                  <c:v>44650</c:v>
                </c:pt>
                <c:pt idx="60">
                  <c:v>44651</c:v>
                </c:pt>
                <c:pt idx="61">
                  <c:v>44652</c:v>
                </c:pt>
                <c:pt idx="62">
                  <c:v>44655</c:v>
                </c:pt>
                <c:pt idx="63">
                  <c:v>44656</c:v>
                </c:pt>
                <c:pt idx="64">
                  <c:v>44657</c:v>
                </c:pt>
                <c:pt idx="65">
                  <c:v>44658</c:v>
                </c:pt>
                <c:pt idx="66">
                  <c:v>44659</c:v>
                </c:pt>
                <c:pt idx="67">
                  <c:v>44662</c:v>
                </c:pt>
                <c:pt idx="68">
                  <c:v>44663</c:v>
                </c:pt>
                <c:pt idx="69">
                  <c:v>44664</c:v>
                </c:pt>
                <c:pt idx="70">
                  <c:v>44665</c:v>
                </c:pt>
                <c:pt idx="71">
                  <c:v>44666</c:v>
                </c:pt>
                <c:pt idx="72">
                  <c:v>44669</c:v>
                </c:pt>
                <c:pt idx="73">
                  <c:v>44670</c:v>
                </c:pt>
                <c:pt idx="74">
                  <c:v>44671</c:v>
                </c:pt>
                <c:pt idx="75">
                  <c:v>44672</c:v>
                </c:pt>
                <c:pt idx="76">
                  <c:v>44673</c:v>
                </c:pt>
                <c:pt idx="77">
                  <c:v>44676</c:v>
                </c:pt>
                <c:pt idx="78">
                  <c:v>44677</c:v>
                </c:pt>
                <c:pt idx="79">
                  <c:v>44678</c:v>
                </c:pt>
                <c:pt idx="80">
                  <c:v>44679</c:v>
                </c:pt>
                <c:pt idx="81">
                  <c:v>44680</c:v>
                </c:pt>
                <c:pt idx="82">
                  <c:v>44683</c:v>
                </c:pt>
                <c:pt idx="83">
                  <c:v>44684</c:v>
                </c:pt>
                <c:pt idx="84">
                  <c:v>44685</c:v>
                </c:pt>
                <c:pt idx="85">
                  <c:v>44686</c:v>
                </c:pt>
                <c:pt idx="86">
                  <c:v>44687</c:v>
                </c:pt>
                <c:pt idx="87">
                  <c:v>44691</c:v>
                </c:pt>
                <c:pt idx="88">
                  <c:v>44692</c:v>
                </c:pt>
                <c:pt idx="89">
                  <c:v>44693</c:v>
                </c:pt>
                <c:pt idx="90">
                  <c:v>44694</c:v>
                </c:pt>
                <c:pt idx="91">
                  <c:v>44697</c:v>
                </c:pt>
                <c:pt idx="92">
                  <c:v>44698</c:v>
                </c:pt>
                <c:pt idx="93">
                  <c:v>44699</c:v>
                </c:pt>
                <c:pt idx="94">
                  <c:v>44700</c:v>
                </c:pt>
                <c:pt idx="95">
                  <c:v>44701</c:v>
                </c:pt>
                <c:pt idx="96">
                  <c:v>44704</c:v>
                </c:pt>
                <c:pt idx="97">
                  <c:v>44705</c:v>
                </c:pt>
                <c:pt idx="98">
                  <c:v>44706</c:v>
                </c:pt>
                <c:pt idx="99">
                  <c:v>44707</c:v>
                </c:pt>
                <c:pt idx="100">
                  <c:v>44708</c:v>
                </c:pt>
                <c:pt idx="101">
                  <c:v>44711</c:v>
                </c:pt>
                <c:pt idx="102">
                  <c:v>44712</c:v>
                </c:pt>
                <c:pt idx="103">
                  <c:v>44713</c:v>
                </c:pt>
                <c:pt idx="104">
                  <c:v>44714</c:v>
                </c:pt>
                <c:pt idx="105">
                  <c:v>44715</c:v>
                </c:pt>
                <c:pt idx="106">
                  <c:v>44718</c:v>
                </c:pt>
                <c:pt idx="107">
                  <c:v>44719</c:v>
                </c:pt>
                <c:pt idx="108">
                  <c:v>44720</c:v>
                </c:pt>
                <c:pt idx="109">
                  <c:v>44721</c:v>
                </c:pt>
                <c:pt idx="110">
                  <c:v>44722</c:v>
                </c:pt>
                <c:pt idx="111">
                  <c:v>44725</c:v>
                </c:pt>
                <c:pt idx="112">
                  <c:v>44726</c:v>
                </c:pt>
                <c:pt idx="113">
                  <c:v>44727</c:v>
                </c:pt>
                <c:pt idx="114">
                  <c:v>44728</c:v>
                </c:pt>
                <c:pt idx="115">
                  <c:v>44729</c:v>
                </c:pt>
                <c:pt idx="116">
                  <c:v>44732</c:v>
                </c:pt>
                <c:pt idx="117">
                  <c:v>44733</c:v>
                </c:pt>
                <c:pt idx="118">
                  <c:v>44734</c:v>
                </c:pt>
                <c:pt idx="119">
                  <c:v>44735</c:v>
                </c:pt>
                <c:pt idx="120">
                  <c:v>44736</c:v>
                </c:pt>
                <c:pt idx="121">
                  <c:v>44739</c:v>
                </c:pt>
                <c:pt idx="122">
                  <c:v>44740</c:v>
                </c:pt>
                <c:pt idx="123">
                  <c:v>44741</c:v>
                </c:pt>
                <c:pt idx="124">
                  <c:v>44742</c:v>
                </c:pt>
                <c:pt idx="125">
                  <c:v>44743</c:v>
                </c:pt>
                <c:pt idx="126">
                  <c:v>44746</c:v>
                </c:pt>
                <c:pt idx="127">
                  <c:v>44748</c:v>
                </c:pt>
                <c:pt idx="128">
                  <c:v>44749</c:v>
                </c:pt>
                <c:pt idx="129">
                  <c:v>44750</c:v>
                </c:pt>
                <c:pt idx="130">
                  <c:v>44753</c:v>
                </c:pt>
                <c:pt idx="131">
                  <c:v>44754</c:v>
                </c:pt>
                <c:pt idx="132">
                  <c:v>44755</c:v>
                </c:pt>
                <c:pt idx="133">
                  <c:v>44756</c:v>
                </c:pt>
                <c:pt idx="134">
                  <c:v>44757</c:v>
                </c:pt>
                <c:pt idx="135">
                  <c:v>44760</c:v>
                </c:pt>
                <c:pt idx="136">
                  <c:v>44761</c:v>
                </c:pt>
                <c:pt idx="137">
                  <c:v>44762</c:v>
                </c:pt>
                <c:pt idx="138">
                  <c:v>44763</c:v>
                </c:pt>
                <c:pt idx="139">
                  <c:v>44764</c:v>
                </c:pt>
                <c:pt idx="140">
                  <c:v>44767</c:v>
                </c:pt>
                <c:pt idx="141">
                  <c:v>44768</c:v>
                </c:pt>
                <c:pt idx="142">
                  <c:v>44769</c:v>
                </c:pt>
                <c:pt idx="143">
                  <c:v>44770</c:v>
                </c:pt>
                <c:pt idx="144">
                  <c:v>44771</c:v>
                </c:pt>
                <c:pt idx="145">
                  <c:v>44774</c:v>
                </c:pt>
                <c:pt idx="146">
                  <c:v>44775</c:v>
                </c:pt>
                <c:pt idx="147">
                  <c:v>44776</c:v>
                </c:pt>
                <c:pt idx="148">
                  <c:v>44777</c:v>
                </c:pt>
                <c:pt idx="149">
                  <c:v>44778</c:v>
                </c:pt>
                <c:pt idx="150">
                  <c:v>44781</c:v>
                </c:pt>
                <c:pt idx="151">
                  <c:v>44782</c:v>
                </c:pt>
                <c:pt idx="152">
                  <c:v>44783</c:v>
                </c:pt>
                <c:pt idx="153">
                  <c:v>44784</c:v>
                </c:pt>
                <c:pt idx="154">
                  <c:v>44785</c:v>
                </c:pt>
                <c:pt idx="155">
                  <c:v>44788</c:v>
                </c:pt>
                <c:pt idx="156">
                  <c:v>44789</c:v>
                </c:pt>
                <c:pt idx="157">
                  <c:v>44790</c:v>
                </c:pt>
                <c:pt idx="158">
                  <c:v>44791</c:v>
                </c:pt>
                <c:pt idx="159">
                  <c:v>44792</c:v>
                </c:pt>
                <c:pt idx="160">
                  <c:v>44795</c:v>
                </c:pt>
                <c:pt idx="161">
                  <c:v>44796</c:v>
                </c:pt>
                <c:pt idx="162">
                  <c:v>44797</c:v>
                </c:pt>
                <c:pt idx="163">
                  <c:v>44798</c:v>
                </c:pt>
                <c:pt idx="164">
                  <c:v>44799</c:v>
                </c:pt>
                <c:pt idx="165">
                  <c:v>44802</c:v>
                </c:pt>
                <c:pt idx="166">
                  <c:v>44803</c:v>
                </c:pt>
                <c:pt idx="167">
                  <c:v>44804</c:v>
                </c:pt>
                <c:pt idx="168">
                  <c:v>44805</c:v>
                </c:pt>
                <c:pt idx="169">
                  <c:v>44806</c:v>
                </c:pt>
                <c:pt idx="170">
                  <c:v>44809</c:v>
                </c:pt>
                <c:pt idx="171">
                  <c:v>44810</c:v>
                </c:pt>
                <c:pt idx="172">
                  <c:v>44811</c:v>
                </c:pt>
                <c:pt idx="173">
                  <c:v>44812</c:v>
                </c:pt>
                <c:pt idx="174">
                  <c:v>44813</c:v>
                </c:pt>
                <c:pt idx="175">
                  <c:v>44816</c:v>
                </c:pt>
                <c:pt idx="176">
                  <c:v>44817</c:v>
                </c:pt>
                <c:pt idx="177">
                  <c:v>44818</c:v>
                </c:pt>
                <c:pt idx="178">
                  <c:v>44819</c:v>
                </c:pt>
                <c:pt idx="179">
                  <c:v>44820</c:v>
                </c:pt>
                <c:pt idx="180">
                  <c:v>44823</c:v>
                </c:pt>
                <c:pt idx="181">
                  <c:v>44824</c:v>
                </c:pt>
                <c:pt idx="182">
                  <c:v>44826</c:v>
                </c:pt>
                <c:pt idx="183">
                  <c:v>44827</c:v>
                </c:pt>
                <c:pt idx="184">
                  <c:v>44830</c:v>
                </c:pt>
                <c:pt idx="185">
                  <c:v>44831</c:v>
                </c:pt>
                <c:pt idx="186">
                  <c:v>44832</c:v>
                </c:pt>
                <c:pt idx="187">
                  <c:v>44833</c:v>
                </c:pt>
                <c:pt idx="188">
                  <c:v>44834</c:v>
                </c:pt>
                <c:pt idx="189">
                  <c:v>44837</c:v>
                </c:pt>
                <c:pt idx="190">
                  <c:v>44838</c:v>
                </c:pt>
                <c:pt idx="191">
                  <c:v>44839</c:v>
                </c:pt>
                <c:pt idx="192">
                  <c:v>44840</c:v>
                </c:pt>
                <c:pt idx="193">
                  <c:v>44841</c:v>
                </c:pt>
                <c:pt idx="194">
                  <c:v>44844</c:v>
                </c:pt>
                <c:pt idx="195">
                  <c:v>44845</c:v>
                </c:pt>
                <c:pt idx="196">
                  <c:v>44846</c:v>
                </c:pt>
                <c:pt idx="197">
                  <c:v>44847</c:v>
                </c:pt>
                <c:pt idx="198">
                  <c:v>44848</c:v>
                </c:pt>
                <c:pt idx="199">
                  <c:v>44851</c:v>
                </c:pt>
                <c:pt idx="200">
                  <c:v>44852</c:v>
                </c:pt>
                <c:pt idx="201">
                  <c:v>44853</c:v>
                </c:pt>
                <c:pt idx="202">
                  <c:v>44854</c:v>
                </c:pt>
                <c:pt idx="203">
                  <c:v>44855</c:v>
                </c:pt>
                <c:pt idx="204">
                  <c:v>44858</c:v>
                </c:pt>
                <c:pt idx="205">
                  <c:v>44859</c:v>
                </c:pt>
                <c:pt idx="206">
                  <c:v>44860</c:v>
                </c:pt>
                <c:pt idx="207">
                  <c:v>44861</c:v>
                </c:pt>
                <c:pt idx="208">
                  <c:v>44862</c:v>
                </c:pt>
                <c:pt idx="209">
                  <c:v>44865</c:v>
                </c:pt>
                <c:pt idx="210">
                  <c:v>44866</c:v>
                </c:pt>
                <c:pt idx="211">
                  <c:v>44867</c:v>
                </c:pt>
                <c:pt idx="212">
                  <c:v>44868</c:v>
                </c:pt>
                <c:pt idx="213">
                  <c:v>44869</c:v>
                </c:pt>
                <c:pt idx="214">
                  <c:v>44872</c:v>
                </c:pt>
                <c:pt idx="215">
                  <c:v>44873</c:v>
                </c:pt>
                <c:pt idx="216">
                  <c:v>44874</c:v>
                </c:pt>
                <c:pt idx="217">
                  <c:v>44875</c:v>
                </c:pt>
                <c:pt idx="218">
                  <c:v>44876</c:v>
                </c:pt>
                <c:pt idx="219">
                  <c:v>44879</c:v>
                </c:pt>
                <c:pt idx="220">
                  <c:v>44880</c:v>
                </c:pt>
                <c:pt idx="221">
                  <c:v>44881</c:v>
                </c:pt>
                <c:pt idx="222">
                  <c:v>44882</c:v>
                </c:pt>
                <c:pt idx="223">
                  <c:v>44883</c:v>
                </c:pt>
                <c:pt idx="224">
                  <c:v>44886</c:v>
                </c:pt>
                <c:pt idx="225">
                  <c:v>44887</c:v>
                </c:pt>
                <c:pt idx="226">
                  <c:v>44888</c:v>
                </c:pt>
                <c:pt idx="227">
                  <c:v>44889</c:v>
                </c:pt>
                <c:pt idx="228">
                  <c:v>44890</c:v>
                </c:pt>
                <c:pt idx="229">
                  <c:v>44893</c:v>
                </c:pt>
                <c:pt idx="230">
                  <c:v>44894</c:v>
                </c:pt>
                <c:pt idx="231">
                  <c:v>44895</c:v>
                </c:pt>
                <c:pt idx="232">
                  <c:v>44896</c:v>
                </c:pt>
                <c:pt idx="233">
                  <c:v>44897</c:v>
                </c:pt>
                <c:pt idx="234">
                  <c:v>44900</c:v>
                </c:pt>
                <c:pt idx="235">
                  <c:v>44901</c:v>
                </c:pt>
                <c:pt idx="236">
                  <c:v>44902</c:v>
                </c:pt>
                <c:pt idx="237">
                  <c:v>44903</c:v>
                </c:pt>
                <c:pt idx="238">
                  <c:v>44904</c:v>
                </c:pt>
                <c:pt idx="239">
                  <c:v>44907</c:v>
                </c:pt>
                <c:pt idx="240">
                  <c:v>44908</c:v>
                </c:pt>
                <c:pt idx="241">
                  <c:v>44909</c:v>
                </c:pt>
                <c:pt idx="242">
                  <c:v>44910</c:v>
                </c:pt>
                <c:pt idx="243">
                  <c:v>44911</c:v>
                </c:pt>
                <c:pt idx="244">
                  <c:v>44914</c:v>
                </c:pt>
                <c:pt idx="245">
                  <c:v>44915</c:v>
                </c:pt>
                <c:pt idx="246">
                  <c:v>44916</c:v>
                </c:pt>
                <c:pt idx="247">
                  <c:v>44917</c:v>
                </c:pt>
                <c:pt idx="248">
                  <c:v>44918</c:v>
                </c:pt>
                <c:pt idx="249">
                  <c:v>44921</c:v>
                </c:pt>
                <c:pt idx="250">
                  <c:v>44922</c:v>
                </c:pt>
                <c:pt idx="251">
                  <c:v>44923</c:v>
                </c:pt>
                <c:pt idx="252">
                  <c:v>44924</c:v>
                </c:pt>
                <c:pt idx="253">
                  <c:v>44925</c:v>
                </c:pt>
              </c:numCache>
            </c:numRef>
          </c:cat>
          <c:val>
            <c:numRef>
              <c:f>'Գրաֆիկ 49'!$C$503:$C$756</c:f>
              <c:numCache>
                <c:formatCode>General</c:formatCode>
                <c:ptCount val="254"/>
                <c:pt idx="0">
                  <c:v>546.79999999999995</c:v>
                </c:pt>
                <c:pt idx="1">
                  <c:v>544.91999999999996</c:v>
                </c:pt>
                <c:pt idx="2">
                  <c:v>545.52</c:v>
                </c:pt>
                <c:pt idx="3">
                  <c:v>546.28</c:v>
                </c:pt>
                <c:pt idx="4">
                  <c:v>546.9</c:v>
                </c:pt>
                <c:pt idx="5">
                  <c:v>546.61</c:v>
                </c:pt>
                <c:pt idx="6">
                  <c:v>547.21</c:v>
                </c:pt>
                <c:pt idx="7">
                  <c:v>551.46</c:v>
                </c:pt>
                <c:pt idx="8">
                  <c:v>550.94000000000005</c:v>
                </c:pt>
                <c:pt idx="9">
                  <c:v>550.01</c:v>
                </c:pt>
                <c:pt idx="10">
                  <c:v>548.74</c:v>
                </c:pt>
                <c:pt idx="11">
                  <c:v>546.14</c:v>
                </c:pt>
                <c:pt idx="12">
                  <c:v>546.54</c:v>
                </c:pt>
                <c:pt idx="13">
                  <c:v>546.67999999999995</c:v>
                </c:pt>
                <c:pt idx="14">
                  <c:v>545.49</c:v>
                </c:pt>
                <c:pt idx="15">
                  <c:v>544.28</c:v>
                </c:pt>
                <c:pt idx="16">
                  <c:v>544.52</c:v>
                </c:pt>
                <c:pt idx="17">
                  <c:v>540.24</c:v>
                </c:pt>
                <c:pt idx="18">
                  <c:v>539.54999999999995</c:v>
                </c:pt>
                <c:pt idx="19">
                  <c:v>544.29</c:v>
                </c:pt>
                <c:pt idx="20">
                  <c:v>545.34</c:v>
                </c:pt>
                <c:pt idx="21">
                  <c:v>544.28</c:v>
                </c:pt>
                <c:pt idx="22">
                  <c:v>552.19000000000005</c:v>
                </c:pt>
                <c:pt idx="23">
                  <c:v>549.65</c:v>
                </c:pt>
                <c:pt idx="24">
                  <c:v>547.77</c:v>
                </c:pt>
                <c:pt idx="25">
                  <c:v>547.42999999999995</c:v>
                </c:pt>
                <c:pt idx="26">
                  <c:v>548.21</c:v>
                </c:pt>
                <c:pt idx="27">
                  <c:v>545.27</c:v>
                </c:pt>
                <c:pt idx="28">
                  <c:v>541.6</c:v>
                </c:pt>
                <c:pt idx="29">
                  <c:v>543.79999999999995</c:v>
                </c:pt>
                <c:pt idx="30">
                  <c:v>545.05999999999995</c:v>
                </c:pt>
                <c:pt idx="31">
                  <c:v>543.44000000000005</c:v>
                </c:pt>
                <c:pt idx="32">
                  <c:v>544.62</c:v>
                </c:pt>
                <c:pt idx="33">
                  <c:v>543.79999999999995</c:v>
                </c:pt>
                <c:pt idx="34">
                  <c:v>541.67999999999995</c:v>
                </c:pt>
                <c:pt idx="35">
                  <c:v>543.46</c:v>
                </c:pt>
                <c:pt idx="36">
                  <c:v>537.54999999999995</c:v>
                </c:pt>
                <c:pt idx="37">
                  <c:v>539.05999999999995</c:v>
                </c:pt>
                <c:pt idx="38">
                  <c:v>540.97</c:v>
                </c:pt>
                <c:pt idx="39">
                  <c:v>541.98</c:v>
                </c:pt>
                <c:pt idx="40">
                  <c:v>543.19000000000005</c:v>
                </c:pt>
                <c:pt idx="41">
                  <c:v>550.4</c:v>
                </c:pt>
                <c:pt idx="42">
                  <c:v>553.49</c:v>
                </c:pt>
                <c:pt idx="43">
                  <c:v>552.83000000000004</c:v>
                </c:pt>
                <c:pt idx="44">
                  <c:v>561.45000000000005</c:v>
                </c:pt>
                <c:pt idx="45">
                  <c:v>569.41999999999996</c:v>
                </c:pt>
                <c:pt idx="46">
                  <c:v>569.07000000000005</c:v>
                </c:pt>
                <c:pt idx="47">
                  <c:v>564.55999999999995</c:v>
                </c:pt>
                <c:pt idx="48">
                  <c:v>558.53</c:v>
                </c:pt>
                <c:pt idx="49">
                  <c:v>548.89</c:v>
                </c:pt>
                <c:pt idx="50">
                  <c:v>541.89</c:v>
                </c:pt>
                <c:pt idx="51">
                  <c:v>539.32000000000005</c:v>
                </c:pt>
                <c:pt idx="52">
                  <c:v>539.75</c:v>
                </c:pt>
                <c:pt idx="53">
                  <c:v>537.94000000000005</c:v>
                </c:pt>
                <c:pt idx="54">
                  <c:v>538.16</c:v>
                </c:pt>
                <c:pt idx="55">
                  <c:v>538.20000000000005</c:v>
                </c:pt>
                <c:pt idx="56">
                  <c:v>540.07000000000005</c:v>
                </c:pt>
                <c:pt idx="57">
                  <c:v>538.91999999999996</c:v>
                </c:pt>
                <c:pt idx="58">
                  <c:v>541.6</c:v>
                </c:pt>
                <c:pt idx="59">
                  <c:v>542.74</c:v>
                </c:pt>
                <c:pt idx="60">
                  <c:v>539.21</c:v>
                </c:pt>
                <c:pt idx="61">
                  <c:v>536.26</c:v>
                </c:pt>
                <c:pt idx="62">
                  <c:v>531.61</c:v>
                </c:pt>
                <c:pt idx="63">
                  <c:v>528.26</c:v>
                </c:pt>
                <c:pt idx="64">
                  <c:v>523.20000000000005</c:v>
                </c:pt>
                <c:pt idx="65">
                  <c:v>519.51</c:v>
                </c:pt>
                <c:pt idx="66">
                  <c:v>517.79</c:v>
                </c:pt>
                <c:pt idx="67">
                  <c:v>518.15</c:v>
                </c:pt>
                <c:pt idx="68">
                  <c:v>514.20000000000005</c:v>
                </c:pt>
                <c:pt idx="69">
                  <c:v>511.45</c:v>
                </c:pt>
                <c:pt idx="70">
                  <c:v>514.17999999999995</c:v>
                </c:pt>
                <c:pt idx="71">
                  <c:v>509.53</c:v>
                </c:pt>
                <c:pt idx="72">
                  <c:v>509.11</c:v>
                </c:pt>
                <c:pt idx="73">
                  <c:v>508.07</c:v>
                </c:pt>
                <c:pt idx="74">
                  <c:v>509.33</c:v>
                </c:pt>
                <c:pt idx="75">
                  <c:v>509.82</c:v>
                </c:pt>
                <c:pt idx="76">
                  <c:v>505.36</c:v>
                </c:pt>
                <c:pt idx="77">
                  <c:v>500.53</c:v>
                </c:pt>
                <c:pt idx="78">
                  <c:v>495.05</c:v>
                </c:pt>
                <c:pt idx="79">
                  <c:v>487.9</c:v>
                </c:pt>
                <c:pt idx="80">
                  <c:v>479.32</c:v>
                </c:pt>
                <c:pt idx="81">
                  <c:v>478.91</c:v>
                </c:pt>
                <c:pt idx="82">
                  <c:v>473.26</c:v>
                </c:pt>
                <c:pt idx="83">
                  <c:v>473.51</c:v>
                </c:pt>
                <c:pt idx="84">
                  <c:v>478.59</c:v>
                </c:pt>
                <c:pt idx="85">
                  <c:v>492.31</c:v>
                </c:pt>
                <c:pt idx="86">
                  <c:v>502.08</c:v>
                </c:pt>
                <c:pt idx="87">
                  <c:v>498.82</c:v>
                </c:pt>
                <c:pt idx="88">
                  <c:v>492.22</c:v>
                </c:pt>
                <c:pt idx="89">
                  <c:v>480.24</c:v>
                </c:pt>
                <c:pt idx="90">
                  <c:v>473.68</c:v>
                </c:pt>
                <c:pt idx="91">
                  <c:v>474.78</c:v>
                </c:pt>
                <c:pt idx="92">
                  <c:v>478.29</c:v>
                </c:pt>
                <c:pt idx="93">
                  <c:v>481.19</c:v>
                </c:pt>
                <c:pt idx="94">
                  <c:v>484.07</c:v>
                </c:pt>
                <c:pt idx="95">
                  <c:v>485.74</c:v>
                </c:pt>
                <c:pt idx="96">
                  <c:v>486.58</c:v>
                </c:pt>
                <c:pt idx="97">
                  <c:v>484.71</c:v>
                </c:pt>
                <c:pt idx="98">
                  <c:v>480.77</c:v>
                </c:pt>
                <c:pt idx="99">
                  <c:v>479.19</c:v>
                </c:pt>
                <c:pt idx="100">
                  <c:v>479.46</c:v>
                </c:pt>
                <c:pt idx="101">
                  <c:v>484.4</c:v>
                </c:pt>
                <c:pt idx="102">
                  <c:v>478.9</c:v>
                </c:pt>
                <c:pt idx="103">
                  <c:v>477.59</c:v>
                </c:pt>
                <c:pt idx="104">
                  <c:v>473.98</c:v>
                </c:pt>
                <c:pt idx="105">
                  <c:v>472.59</c:v>
                </c:pt>
                <c:pt idx="106">
                  <c:v>469.39</c:v>
                </c:pt>
                <c:pt idx="107">
                  <c:v>463.11</c:v>
                </c:pt>
                <c:pt idx="108">
                  <c:v>461.63</c:v>
                </c:pt>
                <c:pt idx="109">
                  <c:v>457.46</c:v>
                </c:pt>
                <c:pt idx="110">
                  <c:v>446.89</c:v>
                </c:pt>
                <c:pt idx="111">
                  <c:v>438.19</c:v>
                </c:pt>
                <c:pt idx="112">
                  <c:v>437.93</c:v>
                </c:pt>
                <c:pt idx="113">
                  <c:v>444.75</c:v>
                </c:pt>
                <c:pt idx="114">
                  <c:v>444.67</c:v>
                </c:pt>
                <c:pt idx="115">
                  <c:v>447.29</c:v>
                </c:pt>
                <c:pt idx="116">
                  <c:v>443.47</c:v>
                </c:pt>
                <c:pt idx="117">
                  <c:v>440.07</c:v>
                </c:pt>
                <c:pt idx="118">
                  <c:v>434.08</c:v>
                </c:pt>
                <c:pt idx="119">
                  <c:v>431.48</c:v>
                </c:pt>
                <c:pt idx="120">
                  <c:v>430.54</c:v>
                </c:pt>
                <c:pt idx="121">
                  <c:v>433.52</c:v>
                </c:pt>
                <c:pt idx="122">
                  <c:v>431.95</c:v>
                </c:pt>
                <c:pt idx="123">
                  <c:v>429.75</c:v>
                </c:pt>
                <c:pt idx="124">
                  <c:v>423.54</c:v>
                </c:pt>
                <c:pt idx="125">
                  <c:v>426.35</c:v>
                </c:pt>
                <c:pt idx="126">
                  <c:v>425.9</c:v>
                </c:pt>
                <c:pt idx="127">
                  <c:v>416.32</c:v>
                </c:pt>
                <c:pt idx="128">
                  <c:v>417.16</c:v>
                </c:pt>
                <c:pt idx="129">
                  <c:v>416.5</c:v>
                </c:pt>
                <c:pt idx="130">
                  <c:v>415.6</c:v>
                </c:pt>
                <c:pt idx="131">
                  <c:v>411.9</c:v>
                </c:pt>
                <c:pt idx="132">
                  <c:v>414.23</c:v>
                </c:pt>
                <c:pt idx="133">
                  <c:v>413.17</c:v>
                </c:pt>
                <c:pt idx="134">
                  <c:v>415.86</c:v>
                </c:pt>
                <c:pt idx="135">
                  <c:v>421.48</c:v>
                </c:pt>
                <c:pt idx="136">
                  <c:v>425.94</c:v>
                </c:pt>
                <c:pt idx="137">
                  <c:v>423.66</c:v>
                </c:pt>
                <c:pt idx="138">
                  <c:v>422.76</c:v>
                </c:pt>
                <c:pt idx="139">
                  <c:v>420.08</c:v>
                </c:pt>
                <c:pt idx="140">
                  <c:v>420.86</c:v>
                </c:pt>
                <c:pt idx="141">
                  <c:v>415.57</c:v>
                </c:pt>
                <c:pt idx="142">
                  <c:v>414.17</c:v>
                </c:pt>
                <c:pt idx="143">
                  <c:v>412.14</c:v>
                </c:pt>
                <c:pt idx="144">
                  <c:v>417.45</c:v>
                </c:pt>
                <c:pt idx="145">
                  <c:v>417.8</c:v>
                </c:pt>
                <c:pt idx="146">
                  <c:v>416.17</c:v>
                </c:pt>
                <c:pt idx="147">
                  <c:v>414.1</c:v>
                </c:pt>
                <c:pt idx="148">
                  <c:v>413.66</c:v>
                </c:pt>
                <c:pt idx="149">
                  <c:v>415.64</c:v>
                </c:pt>
                <c:pt idx="150">
                  <c:v>414.38</c:v>
                </c:pt>
                <c:pt idx="151">
                  <c:v>415.5</c:v>
                </c:pt>
                <c:pt idx="152">
                  <c:v>415.48</c:v>
                </c:pt>
                <c:pt idx="153">
                  <c:v>419.78</c:v>
                </c:pt>
                <c:pt idx="154">
                  <c:v>417.56</c:v>
                </c:pt>
                <c:pt idx="155">
                  <c:v>414.31</c:v>
                </c:pt>
                <c:pt idx="156">
                  <c:v>411.41</c:v>
                </c:pt>
                <c:pt idx="157">
                  <c:v>412.94</c:v>
                </c:pt>
                <c:pt idx="158">
                  <c:v>412.81</c:v>
                </c:pt>
                <c:pt idx="159">
                  <c:v>407.5</c:v>
                </c:pt>
                <c:pt idx="160">
                  <c:v>405.95</c:v>
                </c:pt>
                <c:pt idx="161">
                  <c:v>401.85</c:v>
                </c:pt>
                <c:pt idx="162">
                  <c:v>401.63</c:v>
                </c:pt>
                <c:pt idx="163">
                  <c:v>403.97</c:v>
                </c:pt>
                <c:pt idx="164">
                  <c:v>405.31</c:v>
                </c:pt>
                <c:pt idx="165">
                  <c:v>404.63</c:v>
                </c:pt>
                <c:pt idx="166">
                  <c:v>406.11</c:v>
                </c:pt>
                <c:pt idx="167">
                  <c:v>403.63</c:v>
                </c:pt>
                <c:pt idx="168">
                  <c:v>405.35</c:v>
                </c:pt>
                <c:pt idx="169">
                  <c:v>404.47</c:v>
                </c:pt>
                <c:pt idx="170">
                  <c:v>401.99</c:v>
                </c:pt>
                <c:pt idx="171">
                  <c:v>401.97</c:v>
                </c:pt>
                <c:pt idx="172">
                  <c:v>400.93</c:v>
                </c:pt>
                <c:pt idx="173">
                  <c:v>405.47</c:v>
                </c:pt>
                <c:pt idx="174">
                  <c:v>408.32</c:v>
                </c:pt>
                <c:pt idx="175">
                  <c:v>411.11</c:v>
                </c:pt>
                <c:pt idx="176">
                  <c:v>412.93</c:v>
                </c:pt>
                <c:pt idx="177">
                  <c:v>407.01</c:v>
                </c:pt>
                <c:pt idx="178">
                  <c:v>410.4</c:v>
                </c:pt>
                <c:pt idx="179">
                  <c:v>415.35</c:v>
                </c:pt>
                <c:pt idx="180">
                  <c:v>418.09</c:v>
                </c:pt>
                <c:pt idx="181">
                  <c:v>418.13</c:v>
                </c:pt>
                <c:pt idx="182">
                  <c:v>412.56</c:v>
                </c:pt>
                <c:pt idx="183">
                  <c:v>406.03</c:v>
                </c:pt>
                <c:pt idx="184">
                  <c:v>398.31</c:v>
                </c:pt>
                <c:pt idx="185">
                  <c:v>394.53</c:v>
                </c:pt>
                <c:pt idx="186">
                  <c:v>390.29</c:v>
                </c:pt>
                <c:pt idx="187">
                  <c:v>394.24</c:v>
                </c:pt>
                <c:pt idx="188">
                  <c:v>396.08</c:v>
                </c:pt>
                <c:pt idx="189">
                  <c:v>397.24</c:v>
                </c:pt>
                <c:pt idx="190">
                  <c:v>402.22</c:v>
                </c:pt>
                <c:pt idx="191">
                  <c:v>402.62</c:v>
                </c:pt>
                <c:pt idx="192">
                  <c:v>400.8</c:v>
                </c:pt>
                <c:pt idx="193">
                  <c:v>396.27</c:v>
                </c:pt>
                <c:pt idx="194">
                  <c:v>391.89</c:v>
                </c:pt>
                <c:pt idx="195">
                  <c:v>392.67</c:v>
                </c:pt>
                <c:pt idx="196">
                  <c:v>392.3</c:v>
                </c:pt>
                <c:pt idx="197">
                  <c:v>392.76</c:v>
                </c:pt>
                <c:pt idx="198">
                  <c:v>393.11</c:v>
                </c:pt>
                <c:pt idx="199">
                  <c:v>393.99</c:v>
                </c:pt>
                <c:pt idx="200">
                  <c:v>396.73</c:v>
                </c:pt>
                <c:pt idx="201">
                  <c:v>395.14</c:v>
                </c:pt>
                <c:pt idx="202">
                  <c:v>395.76</c:v>
                </c:pt>
                <c:pt idx="203">
                  <c:v>392.85</c:v>
                </c:pt>
                <c:pt idx="204">
                  <c:v>395.09</c:v>
                </c:pt>
                <c:pt idx="205">
                  <c:v>395.26</c:v>
                </c:pt>
                <c:pt idx="206">
                  <c:v>400.3</c:v>
                </c:pt>
                <c:pt idx="207">
                  <c:v>398.17</c:v>
                </c:pt>
                <c:pt idx="208">
                  <c:v>393.43</c:v>
                </c:pt>
                <c:pt idx="209">
                  <c:v>392.83</c:v>
                </c:pt>
                <c:pt idx="210">
                  <c:v>392.58</c:v>
                </c:pt>
                <c:pt idx="211">
                  <c:v>391.42</c:v>
                </c:pt>
                <c:pt idx="212">
                  <c:v>385.18</c:v>
                </c:pt>
                <c:pt idx="213">
                  <c:v>387.25</c:v>
                </c:pt>
                <c:pt idx="214">
                  <c:v>395.27</c:v>
                </c:pt>
                <c:pt idx="215">
                  <c:v>395.93</c:v>
                </c:pt>
                <c:pt idx="216">
                  <c:v>396.55</c:v>
                </c:pt>
                <c:pt idx="217">
                  <c:v>393.25</c:v>
                </c:pt>
                <c:pt idx="218">
                  <c:v>406.42</c:v>
                </c:pt>
                <c:pt idx="219">
                  <c:v>407.45</c:v>
                </c:pt>
                <c:pt idx="220">
                  <c:v>412.93</c:v>
                </c:pt>
                <c:pt idx="221">
                  <c:v>412.06</c:v>
                </c:pt>
                <c:pt idx="222">
                  <c:v>408.98</c:v>
                </c:pt>
                <c:pt idx="223">
                  <c:v>409.81</c:v>
                </c:pt>
                <c:pt idx="224">
                  <c:v>404.51</c:v>
                </c:pt>
                <c:pt idx="225">
                  <c:v>405.96</c:v>
                </c:pt>
                <c:pt idx="226">
                  <c:v>407.21</c:v>
                </c:pt>
                <c:pt idx="227">
                  <c:v>411.34</c:v>
                </c:pt>
                <c:pt idx="228">
                  <c:v>411.29</c:v>
                </c:pt>
                <c:pt idx="229">
                  <c:v>414.65</c:v>
                </c:pt>
                <c:pt idx="230">
                  <c:v>410.25</c:v>
                </c:pt>
                <c:pt idx="231">
                  <c:v>408.89</c:v>
                </c:pt>
                <c:pt idx="232">
                  <c:v>411.92</c:v>
                </c:pt>
                <c:pt idx="233">
                  <c:v>416.07</c:v>
                </c:pt>
                <c:pt idx="234">
                  <c:v>417.09</c:v>
                </c:pt>
                <c:pt idx="235">
                  <c:v>415.41</c:v>
                </c:pt>
                <c:pt idx="236">
                  <c:v>415.43</c:v>
                </c:pt>
                <c:pt idx="237">
                  <c:v>415.38</c:v>
                </c:pt>
                <c:pt idx="238">
                  <c:v>417.56</c:v>
                </c:pt>
                <c:pt idx="239">
                  <c:v>417.8</c:v>
                </c:pt>
                <c:pt idx="240">
                  <c:v>417.31</c:v>
                </c:pt>
                <c:pt idx="241">
                  <c:v>420.34</c:v>
                </c:pt>
                <c:pt idx="242">
                  <c:v>418.51</c:v>
                </c:pt>
                <c:pt idx="243">
                  <c:v>418.95</c:v>
                </c:pt>
                <c:pt idx="244">
                  <c:v>418.66</c:v>
                </c:pt>
                <c:pt idx="245">
                  <c:v>418.5</c:v>
                </c:pt>
                <c:pt idx="246">
                  <c:v>418.2</c:v>
                </c:pt>
                <c:pt idx="247">
                  <c:v>418.74</c:v>
                </c:pt>
                <c:pt idx="248">
                  <c:v>418.19</c:v>
                </c:pt>
                <c:pt idx="249">
                  <c:v>419.07</c:v>
                </c:pt>
                <c:pt idx="250">
                  <c:v>419.81</c:v>
                </c:pt>
                <c:pt idx="251">
                  <c:v>418.12</c:v>
                </c:pt>
                <c:pt idx="252">
                  <c:v>418.43</c:v>
                </c:pt>
                <c:pt idx="253">
                  <c:v>420.06</c:v>
                </c:pt>
              </c:numCache>
            </c:numRef>
          </c:val>
          <c:smooth val="0"/>
          <c:extLst>
            <c:ext xmlns:c16="http://schemas.microsoft.com/office/drawing/2014/chart" uri="{C3380CC4-5D6E-409C-BE32-E72D297353CC}">
              <c16:uniqueId val="{00000001-6ED0-4450-80DC-872CC932E115}"/>
            </c:ext>
          </c:extLst>
        </c:ser>
        <c:dLbls>
          <c:showLegendKey val="0"/>
          <c:showVal val="0"/>
          <c:showCatName val="0"/>
          <c:showSerName val="0"/>
          <c:showPercent val="0"/>
          <c:showBubbleSize val="0"/>
        </c:dLbls>
        <c:marker val="1"/>
        <c:smooth val="0"/>
        <c:axId val="567144416"/>
        <c:axId val="567146768"/>
      </c:lineChart>
      <c:lineChart>
        <c:grouping val="standard"/>
        <c:varyColors val="0"/>
        <c:ser>
          <c:idx val="0"/>
          <c:order val="2"/>
          <c:tx>
            <c:strRef>
              <c:f>'Գրաֆիկ 49'!$D$1</c:f>
              <c:strCache>
                <c:ptCount val="1"/>
                <c:pt idx="0">
                  <c:v>RUB/AMD</c:v>
                </c:pt>
              </c:strCache>
            </c:strRef>
          </c:tx>
          <c:spPr>
            <a:ln w="19050" cap="rnd">
              <a:solidFill>
                <a:srgbClr val="002060"/>
              </a:solidFill>
              <a:round/>
            </a:ln>
            <a:effectLst/>
          </c:spPr>
          <c:marker>
            <c:symbol val="none"/>
          </c:marker>
          <c:cat>
            <c:numRef>
              <c:f>'Գրաֆիկ 49'!$A$503:$A$756</c:f>
              <c:numCache>
                <c:formatCode>m/d/yyyy</c:formatCode>
                <c:ptCount val="254"/>
                <c:pt idx="0">
                  <c:v>44564</c:v>
                </c:pt>
                <c:pt idx="1">
                  <c:v>44565</c:v>
                </c:pt>
                <c:pt idx="2">
                  <c:v>44566</c:v>
                </c:pt>
                <c:pt idx="3">
                  <c:v>44568</c:v>
                </c:pt>
                <c:pt idx="4">
                  <c:v>44571</c:v>
                </c:pt>
                <c:pt idx="5">
                  <c:v>44572</c:v>
                </c:pt>
                <c:pt idx="6">
                  <c:v>44573</c:v>
                </c:pt>
                <c:pt idx="7">
                  <c:v>44574</c:v>
                </c:pt>
                <c:pt idx="8">
                  <c:v>44575</c:v>
                </c:pt>
                <c:pt idx="9">
                  <c:v>44578</c:v>
                </c:pt>
                <c:pt idx="10">
                  <c:v>44579</c:v>
                </c:pt>
                <c:pt idx="11">
                  <c:v>44580</c:v>
                </c:pt>
                <c:pt idx="12">
                  <c:v>44581</c:v>
                </c:pt>
                <c:pt idx="13">
                  <c:v>44582</c:v>
                </c:pt>
                <c:pt idx="14">
                  <c:v>44585</c:v>
                </c:pt>
                <c:pt idx="15">
                  <c:v>44586</c:v>
                </c:pt>
                <c:pt idx="16">
                  <c:v>44587</c:v>
                </c:pt>
                <c:pt idx="17">
                  <c:v>44588</c:v>
                </c:pt>
                <c:pt idx="18">
                  <c:v>44592</c:v>
                </c:pt>
                <c:pt idx="19">
                  <c:v>44593</c:v>
                </c:pt>
                <c:pt idx="20">
                  <c:v>44594</c:v>
                </c:pt>
                <c:pt idx="21">
                  <c:v>44595</c:v>
                </c:pt>
                <c:pt idx="22">
                  <c:v>44596</c:v>
                </c:pt>
                <c:pt idx="23">
                  <c:v>44599</c:v>
                </c:pt>
                <c:pt idx="24">
                  <c:v>44600</c:v>
                </c:pt>
                <c:pt idx="25">
                  <c:v>44601</c:v>
                </c:pt>
                <c:pt idx="26">
                  <c:v>44602</c:v>
                </c:pt>
                <c:pt idx="27">
                  <c:v>44603</c:v>
                </c:pt>
                <c:pt idx="28">
                  <c:v>44606</c:v>
                </c:pt>
                <c:pt idx="29">
                  <c:v>44607</c:v>
                </c:pt>
                <c:pt idx="30">
                  <c:v>44608</c:v>
                </c:pt>
                <c:pt idx="31">
                  <c:v>44609</c:v>
                </c:pt>
                <c:pt idx="32">
                  <c:v>44610</c:v>
                </c:pt>
                <c:pt idx="33">
                  <c:v>44613</c:v>
                </c:pt>
                <c:pt idx="34">
                  <c:v>44614</c:v>
                </c:pt>
                <c:pt idx="35">
                  <c:v>44615</c:v>
                </c:pt>
                <c:pt idx="36">
                  <c:v>44616</c:v>
                </c:pt>
                <c:pt idx="37">
                  <c:v>44617</c:v>
                </c:pt>
                <c:pt idx="38">
                  <c:v>44620</c:v>
                </c:pt>
                <c:pt idx="39">
                  <c:v>44621</c:v>
                </c:pt>
                <c:pt idx="40">
                  <c:v>44622</c:v>
                </c:pt>
                <c:pt idx="41">
                  <c:v>44623</c:v>
                </c:pt>
                <c:pt idx="42">
                  <c:v>44624</c:v>
                </c:pt>
                <c:pt idx="43">
                  <c:v>44627</c:v>
                </c:pt>
                <c:pt idx="44">
                  <c:v>44629</c:v>
                </c:pt>
                <c:pt idx="45">
                  <c:v>44630</c:v>
                </c:pt>
                <c:pt idx="46">
                  <c:v>44631</c:v>
                </c:pt>
                <c:pt idx="47">
                  <c:v>44634</c:v>
                </c:pt>
                <c:pt idx="48">
                  <c:v>44635</c:v>
                </c:pt>
                <c:pt idx="49">
                  <c:v>44636</c:v>
                </c:pt>
                <c:pt idx="50">
                  <c:v>44637</c:v>
                </c:pt>
                <c:pt idx="51">
                  <c:v>44638</c:v>
                </c:pt>
                <c:pt idx="52">
                  <c:v>44641</c:v>
                </c:pt>
                <c:pt idx="53">
                  <c:v>44642</c:v>
                </c:pt>
                <c:pt idx="54">
                  <c:v>44643</c:v>
                </c:pt>
                <c:pt idx="55">
                  <c:v>44644</c:v>
                </c:pt>
                <c:pt idx="56">
                  <c:v>44645</c:v>
                </c:pt>
                <c:pt idx="57">
                  <c:v>44648</c:v>
                </c:pt>
                <c:pt idx="58">
                  <c:v>44649</c:v>
                </c:pt>
                <c:pt idx="59">
                  <c:v>44650</c:v>
                </c:pt>
                <c:pt idx="60">
                  <c:v>44651</c:v>
                </c:pt>
                <c:pt idx="61">
                  <c:v>44652</c:v>
                </c:pt>
                <c:pt idx="62">
                  <c:v>44655</c:v>
                </c:pt>
                <c:pt idx="63">
                  <c:v>44656</c:v>
                </c:pt>
                <c:pt idx="64">
                  <c:v>44657</c:v>
                </c:pt>
                <c:pt idx="65">
                  <c:v>44658</c:v>
                </c:pt>
                <c:pt idx="66">
                  <c:v>44659</c:v>
                </c:pt>
                <c:pt idx="67">
                  <c:v>44662</c:v>
                </c:pt>
                <c:pt idx="68">
                  <c:v>44663</c:v>
                </c:pt>
                <c:pt idx="69">
                  <c:v>44664</c:v>
                </c:pt>
                <c:pt idx="70">
                  <c:v>44665</c:v>
                </c:pt>
                <c:pt idx="71">
                  <c:v>44666</c:v>
                </c:pt>
                <c:pt idx="72">
                  <c:v>44669</c:v>
                </c:pt>
                <c:pt idx="73">
                  <c:v>44670</c:v>
                </c:pt>
                <c:pt idx="74">
                  <c:v>44671</c:v>
                </c:pt>
                <c:pt idx="75">
                  <c:v>44672</c:v>
                </c:pt>
                <c:pt idx="76">
                  <c:v>44673</c:v>
                </c:pt>
                <c:pt idx="77">
                  <c:v>44676</c:v>
                </c:pt>
                <c:pt idx="78">
                  <c:v>44677</c:v>
                </c:pt>
                <c:pt idx="79">
                  <c:v>44678</c:v>
                </c:pt>
                <c:pt idx="80">
                  <c:v>44679</c:v>
                </c:pt>
                <c:pt idx="81">
                  <c:v>44680</c:v>
                </c:pt>
                <c:pt idx="82">
                  <c:v>44683</c:v>
                </c:pt>
                <c:pt idx="83">
                  <c:v>44684</c:v>
                </c:pt>
                <c:pt idx="84">
                  <c:v>44685</c:v>
                </c:pt>
                <c:pt idx="85">
                  <c:v>44686</c:v>
                </c:pt>
                <c:pt idx="86">
                  <c:v>44687</c:v>
                </c:pt>
                <c:pt idx="87">
                  <c:v>44691</c:v>
                </c:pt>
                <c:pt idx="88">
                  <c:v>44692</c:v>
                </c:pt>
                <c:pt idx="89">
                  <c:v>44693</c:v>
                </c:pt>
                <c:pt idx="90">
                  <c:v>44694</c:v>
                </c:pt>
                <c:pt idx="91">
                  <c:v>44697</c:v>
                </c:pt>
                <c:pt idx="92">
                  <c:v>44698</c:v>
                </c:pt>
                <c:pt idx="93">
                  <c:v>44699</c:v>
                </c:pt>
                <c:pt idx="94">
                  <c:v>44700</c:v>
                </c:pt>
                <c:pt idx="95">
                  <c:v>44701</c:v>
                </c:pt>
                <c:pt idx="96">
                  <c:v>44704</c:v>
                </c:pt>
                <c:pt idx="97">
                  <c:v>44705</c:v>
                </c:pt>
                <c:pt idx="98">
                  <c:v>44706</c:v>
                </c:pt>
                <c:pt idx="99">
                  <c:v>44707</c:v>
                </c:pt>
                <c:pt idx="100">
                  <c:v>44708</c:v>
                </c:pt>
                <c:pt idx="101">
                  <c:v>44711</c:v>
                </c:pt>
                <c:pt idx="102">
                  <c:v>44712</c:v>
                </c:pt>
                <c:pt idx="103">
                  <c:v>44713</c:v>
                </c:pt>
                <c:pt idx="104">
                  <c:v>44714</c:v>
                </c:pt>
                <c:pt idx="105">
                  <c:v>44715</c:v>
                </c:pt>
                <c:pt idx="106">
                  <c:v>44718</c:v>
                </c:pt>
                <c:pt idx="107">
                  <c:v>44719</c:v>
                </c:pt>
                <c:pt idx="108">
                  <c:v>44720</c:v>
                </c:pt>
                <c:pt idx="109">
                  <c:v>44721</c:v>
                </c:pt>
                <c:pt idx="110">
                  <c:v>44722</c:v>
                </c:pt>
                <c:pt idx="111">
                  <c:v>44725</c:v>
                </c:pt>
                <c:pt idx="112">
                  <c:v>44726</c:v>
                </c:pt>
                <c:pt idx="113">
                  <c:v>44727</c:v>
                </c:pt>
                <c:pt idx="114">
                  <c:v>44728</c:v>
                </c:pt>
                <c:pt idx="115">
                  <c:v>44729</c:v>
                </c:pt>
                <c:pt idx="116">
                  <c:v>44732</c:v>
                </c:pt>
                <c:pt idx="117">
                  <c:v>44733</c:v>
                </c:pt>
                <c:pt idx="118">
                  <c:v>44734</c:v>
                </c:pt>
                <c:pt idx="119">
                  <c:v>44735</c:v>
                </c:pt>
                <c:pt idx="120">
                  <c:v>44736</c:v>
                </c:pt>
                <c:pt idx="121">
                  <c:v>44739</c:v>
                </c:pt>
                <c:pt idx="122">
                  <c:v>44740</c:v>
                </c:pt>
                <c:pt idx="123">
                  <c:v>44741</c:v>
                </c:pt>
                <c:pt idx="124">
                  <c:v>44742</c:v>
                </c:pt>
                <c:pt idx="125">
                  <c:v>44743</c:v>
                </c:pt>
                <c:pt idx="126">
                  <c:v>44746</c:v>
                </c:pt>
                <c:pt idx="127">
                  <c:v>44748</c:v>
                </c:pt>
                <c:pt idx="128">
                  <c:v>44749</c:v>
                </c:pt>
                <c:pt idx="129">
                  <c:v>44750</c:v>
                </c:pt>
                <c:pt idx="130">
                  <c:v>44753</c:v>
                </c:pt>
                <c:pt idx="131">
                  <c:v>44754</c:v>
                </c:pt>
                <c:pt idx="132">
                  <c:v>44755</c:v>
                </c:pt>
                <c:pt idx="133">
                  <c:v>44756</c:v>
                </c:pt>
                <c:pt idx="134">
                  <c:v>44757</c:v>
                </c:pt>
                <c:pt idx="135">
                  <c:v>44760</c:v>
                </c:pt>
                <c:pt idx="136">
                  <c:v>44761</c:v>
                </c:pt>
                <c:pt idx="137">
                  <c:v>44762</c:v>
                </c:pt>
                <c:pt idx="138">
                  <c:v>44763</c:v>
                </c:pt>
                <c:pt idx="139">
                  <c:v>44764</c:v>
                </c:pt>
                <c:pt idx="140">
                  <c:v>44767</c:v>
                </c:pt>
                <c:pt idx="141">
                  <c:v>44768</c:v>
                </c:pt>
                <c:pt idx="142">
                  <c:v>44769</c:v>
                </c:pt>
                <c:pt idx="143">
                  <c:v>44770</c:v>
                </c:pt>
                <c:pt idx="144">
                  <c:v>44771</c:v>
                </c:pt>
                <c:pt idx="145">
                  <c:v>44774</c:v>
                </c:pt>
                <c:pt idx="146">
                  <c:v>44775</c:v>
                </c:pt>
                <c:pt idx="147">
                  <c:v>44776</c:v>
                </c:pt>
                <c:pt idx="148">
                  <c:v>44777</c:v>
                </c:pt>
                <c:pt idx="149">
                  <c:v>44778</c:v>
                </c:pt>
                <c:pt idx="150">
                  <c:v>44781</c:v>
                </c:pt>
                <c:pt idx="151">
                  <c:v>44782</c:v>
                </c:pt>
                <c:pt idx="152">
                  <c:v>44783</c:v>
                </c:pt>
                <c:pt idx="153">
                  <c:v>44784</c:v>
                </c:pt>
                <c:pt idx="154">
                  <c:v>44785</c:v>
                </c:pt>
                <c:pt idx="155">
                  <c:v>44788</c:v>
                </c:pt>
                <c:pt idx="156">
                  <c:v>44789</c:v>
                </c:pt>
                <c:pt idx="157">
                  <c:v>44790</c:v>
                </c:pt>
                <c:pt idx="158">
                  <c:v>44791</c:v>
                </c:pt>
                <c:pt idx="159">
                  <c:v>44792</c:v>
                </c:pt>
                <c:pt idx="160">
                  <c:v>44795</c:v>
                </c:pt>
                <c:pt idx="161">
                  <c:v>44796</c:v>
                </c:pt>
                <c:pt idx="162">
                  <c:v>44797</c:v>
                </c:pt>
                <c:pt idx="163">
                  <c:v>44798</c:v>
                </c:pt>
                <c:pt idx="164">
                  <c:v>44799</c:v>
                </c:pt>
                <c:pt idx="165">
                  <c:v>44802</c:v>
                </c:pt>
                <c:pt idx="166">
                  <c:v>44803</c:v>
                </c:pt>
                <c:pt idx="167">
                  <c:v>44804</c:v>
                </c:pt>
                <c:pt idx="168">
                  <c:v>44805</c:v>
                </c:pt>
                <c:pt idx="169">
                  <c:v>44806</c:v>
                </c:pt>
                <c:pt idx="170">
                  <c:v>44809</c:v>
                </c:pt>
                <c:pt idx="171">
                  <c:v>44810</c:v>
                </c:pt>
                <c:pt idx="172">
                  <c:v>44811</c:v>
                </c:pt>
                <c:pt idx="173">
                  <c:v>44812</c:v>
                </c:pt>
                <c:pt idx="174">
                  <c:v>44813</c:v>
                </c:pt>
                <c:pt idx="175">
                  <c:v>44816</c:v>
                </c:pt>
                <c:pt idx="176">
                  <c:v>44817</c:v>
                </c:pt>
                <c:pt idx="177">
                  <c:v>44818</c:v>
                </c:pt>
                <c:pt idx="178">
                  <c:v>44819</c:v>
                </c:pt>
                <c:pt idx="179">
                  <c:v>44820</c:v>
                </c:pt>
                <c:pt idx="180">
                  <c:v>44823</c:v>
                </c:pt>
                <c:pt idx="181">
                  <c:v>44824</c:v>
                </c:pt>
                <c:pt idx="182">
                  <c:v>44826</c:v>
                </c:pt>
                <c:pt idx="183">
                  <c:v>44827</c:v>
                </c:pt>
                <c:pt idx="184">
                  <c:v>44830</c:v>
                </c:pt>
                <c:pt idx="185">
                  <c:v>44831</c:v>
                </c:pt>
                <c:pt idx="186">
                  <c:v>44832</c:v>
                </c:pt>
                <c:pt idx="187">
                  <c:v>44833</c:v>
                </c:pt>
                <c:pt idx="188">
                  <c:v>44834</c:v>
                </c:pt>
                <c:pt idx="189">
                  <c:v>44837</c:v>
                </c:pt>
                <c:pt idx="190">
                  <c:v>44838</c:v>
                </c:pt>
                <c:pt idx="191">
                  <c:v>44839</c:v>
                </c:pt>
                <c:pt idx="192">
                  <c:v>44840</c:v>
                </c:pt>
                <c:pt idx="193">
                  <c:v>44841</c:v>
                </c:pt>
                <c:pt idx="194">
                  <c:v>44844</c:v>
                </c:pt>
                <c:pt idx="195">
                  <c:v>44845</c:v>
                </c:pt>
                <c:pt idx="196">
                  <c:v>44846</c:v>
                </c:pt>
                <c:pt idx="197">
                  <c:v>44847</c:v>
                </c:pt>
                <c:pt idx="198">
                  <c:v>44848</c:v>
                </c:pt>
                <c:pt idx="199">
                  <c:v>44851</c:v>
                </c:pt>
                <c:pt idx="200">
                  <c:v>44852</c:v>
                </c:pt>
                <c:pt idx="201">
                  <c:v>44853</c:v>
                </c:pt>
                <c:pt idx="202">
                  <c:v>44854</c:v>
                </c:pt>
                <c:pt idx="203">
                  <c:v>44855</c:v>
                </c:pt>
                <c:pt idx="204">
                  <c:v>44858</c:v>
                </c:pt>
                <c:pt idx="205">
                  <c:v>44859</c:v>
                </c:pt>
                <c:pt idx="206">
                  <c:v>44860</c:v>
                </c:pt>
                <c:pt idx="207">
                  <c:v>44861</c:v>
                </c:pt>
                <c:pt idx="208">
                  <c:v>44862</c:v>
                </c:pt>
                <c:pt idx="209">
                  <c:v>44865</c:v>
                </c:pt>
                <c:pt idx="210">
                  <c:v>44866</c:v>
                </c:pt>
                <c:pt idx="211">
                  <c:v>44867</c:v>
                </c:pt>
                <c:pt idx="212">
                  <c:v>44868</c:v>
                </c:pt>
                <c:pt idx="213">
                  <c:v>44869</c:v>
                </c:pt>
                <c:pt idx="214">
                  <c:v>44872</c:v>
                </c:pt>
                <c:pt idx="215">
                  <c:v>44873</c:v>
                </c:pt>
                <c:pt idx="216">
                  <c:v>44874</c:v>
                </c:pt>
                <c:pt idx="217">
                  <c:v>44875</c:v>
                </c:pt>
                <c:pt idx="218">
                  <c:v>44876</c:v>
                </c:pt>
                <c:pt idx="219">
                  <c:v>44879</c:v>
                </c:pt>
                <c:pt idx="220">
                  <c:v>44880</c:v>
                </c:pt>
                <c:pt idx="221">
                  <c:v>44881</c:v>
                </c:pt>
                <c:pt idx="222">
                  <c:v>44882</c:v>
                </c:pt>
                <c:pt idx="223">
                  <c:v>44883</c:v>
                </c:pt>
                <c:pt idx="224">
                  <c:v>44886</c:v>
                </c:pt>
                <c:pt idx="225">
                  <c:v>44887</c:v>
                </c:pt>
                <c:pt idx="226">
                  <c:v>44888</c:v>
                </c:pt>
                <c:pt idx="227">
                  <c:v>44889</c:v>
                </c:pt>
                <c:pt idx="228">
                  <c:v>44890</c:v>
                </c:pt>
                <c:pt idx="229">
                  <c:v>44893</c:v>
                </c:pt>
                <c:pt idx="230">
                  <c:v>44894</c:v>
                </c:pt>
                <c:pt idx="231">
                  <c:v>44895</c:v>
                </c:pt>
                <c:pt idx="232">
                  <c:v>44896</c:v>
                </c:pt>
                <c:pt idx="233">
                  <c:v>44897</c:v>
                </c:pt>
                <c:pt idx="234">
                  <c:v>44900</c:v>
                </c:pt>
                <c:pt idx="235">
                  <c:v>44901</c:v>
                </c:pt>
                <c:pt idx="236">
                  <c:v>44902</c:v>
                </c:pt>
                <c:pt idx="237">
                  <c:v>44903</c:v>
                </c:pt>
                <c:pt idx="238">
                  <c:v>44904</c:v>
                </c:pt>
                <c:pt idx="239">
                  <c:v>44907</c:v>
                </c:pt>
                <c:pt idx="240">
                  <c:v>44908</c:v>
                </c:pt>
                <c:pt idx="241">
                  <c:v>44909</c:v>
                </c:pt>
                <c:pt idx="242">
                  <c:v>44910</c:v>
                </c:pt>
                <c:pt idx="243">
                  <c:v>44911</c:v>
                </c:pt>
                <c:pt idx="244">
                  <c:v>44914</c:v>
                </c:pt>
                <c:pt idx="245">
                  <c:v>44915</c:v>
                </c:pt>
                <c:pt idx="246">
                  <c:v>44916</c:v>
                </c:pt>
                <c:pt idx="247">
                  <c:v>44917</c:v>
                </c:pt>
                <c:pt idx="248">
                  <c:v>44918</c:v>
                </c:pt>
                <c:pt idx="249">
                  <c:v>44921</c:v>
                </c:pt>
                <c:pt idx="250">
                  <c:v>44922</c:v>
                </c:pt>
                <c:pt idx="251">
                  <c:v>44923</c:v>
                </c:pt>
                <c:pt idx="252">
                  <c:v>44924</c:v>
                </c:pt>
                <c:pt idx="253">
                  <c:v>44925</c:v>
                </c:pt>
              </c:numCache>
            </c:numRef>
          </c:cat>
          <c:val>
            <c:numRef>
              <c:f>'Գրաֆիկ 49'!$D$503:$D$756</c:f>
              <c:numCache>
                <c:formatCode>General</c:formatCode>
                <c:ptCount val="254"/>
                <c:pt idx="0">
                  <c:v>6.48</c:v>
                </c:pt>
                <c:pt idx="1">
                  <c:v>6.44</c:v>
                </c:pt>
                <c:pt idx="2">
                  <c:v>6.37</c:v>
                </c:pt>
                <c:pt idx="3">
                  <c:v>6.38</c:v>
                </c:pt>
                <c:pt idx="4">
                  <c:v>6.44</c:v>
                </c:pt>
                <c:pt idx="5">
                  <c:v>6.44</c:v>
                </c:pt>
                <c:pt idx="6">
                  <c:v>6.47</c:v>
                </c:pt>
                <c:pt idx="7">
                  <c:v>6.44</c:v>
                </c:pt>
                <c:pt idx="8">
                  <c:v>6.32</c:v>
                </c:pt>
                <c:pt idx="9">
                  <c:v>6.3</c:v>
                </c:pt>
                <c:pt idx="10">
                  <c:v>6.28</c:v>
                </c:pt>
                <c:pt idx="11">
                  <c:v>6.3</c:v>
                </c:pt>
                <c:pt idx="12">
                  <c:v>6.29</c:v>
                </c:pt>
                <c:pt idx="13">
                  <c:v>6.3</c:v>
                </c:pt>
                <c:pt idx="14">
                  <c:v>6.17</c:v>
                </c:pt>
                <c:pt idx="15">
                  <c:v>6.14</c:v>
                </c:pt>
                <c:pt idx="16">
                  <c:v>6.1</c:v>
                </c:pt>
                <c:pt idx="17">
                  <c:v>6.13</c:v>
                </c:pt>
                <c:pt idx="18">
                  <c:v>6.23</c:v>
                </c:pt>
                <c:pt idx="19">
                  <c:v>6.28</c:v>
                </c:pt>
                <c:pt idx="20">
                  <c:v>6.32</c:v>
                </c:pt>
                <c:pt idx="21">
                  <c:v>6.3</c:v>
                </c:pt>
                <c:pt idx="22">
                  <c:v>6.34</c:v>
                </c:pt>
                <c:pt idx="23">
                  <c:v>6.37</c:v>
                </c:pt>
                <c:pt idx="24">
                  <c:v>6.37</c:v>
                </c:pt>
                <c:pt idx="25">
                  <c:v>6.41</c:v>
                </c:pt>
                <c:pt idx="26">
                  <c:v>6.41</c:v>
                </c:pt>
                <c:pt idx="27">
                  <c:v>6.38</c:v>
                </c:pt>
                <c:pt idx="28">
                  <c:v>6.19</c:v>
                </c:pt>
                <c:pt idx="29">
                  <c:v>6.34</c:v>
                </c:pt>
                <c:pt idx="30">
                  <c:v>6.38</c:v>
                </c:pt>
                <c:pt idx="31">
                  <c:v>6.3</c:v>
                </c:pt>
                <c:pt idx="32">
                  <c:v>6.32</c:v>
                </c:pt>
                <c:pt idx="33">
                  <c:v>6.22</c:v>
                </c:pt>
                <c:pt idx="34">
                  <c:v>5.99</c:v>
                </c:pt>
                <c:pt idx="35">
                  <c:v>6.03</c:v>
                </c:pt>
                <c:pt idx="36">
                  <c:v>5.69</c:v>
                </c:pt>
                <c:pt idx="37">
                  <c:v>5.78</c:v>
                </c:pt>
                <c:pt idx="38">
                  <c:v>4.79</c:v>
                </c:pt>
                <c:pt idx="39">
                  <c:v>4.7699999999999996</c:v>
                </c:pt>
                <c:pt idx="40">
                  <c:v>4.57</c:v>
                </c:pt>
                <c:pt idx="41">
                  <c:v>4.26</c:v>
                </c:pt>
                <c:pt idx="42">
                  <c:v>4.57</c:v>
                </c:pt>
                <c:pt idx="43">
                  <c:v>3.74</c:v>
                </c:pt>
                <c:pt idx="44">
                  <c:v>4.34</c:v>
                </c:pt>
                <c:pt idx="45">
                  <c:v>4.37</c:v>
                </c:pt>
                <c:pt idx="46">
                  <c:v>4.55</c:v>
                </c:pt>
                <c:pt idx="47">
                  <c:v>4.66</c:v>
                </c:pt>
                <c:pt idx="48">
                  <c:v>4.6100000000000003</c:v>
                </c:pt>
                <c:pt idx="49">
                  <c:v>4.6500000000000004</c:v>
                </c:pt>
                <c:pt idx="50">
                  <c:v>4.6500000000000004</c:v>
                </c:pt>
                <c:pt idx="51">
                  <c:v>4.79</c:v>
                </c:pt>
                <c:pt idx="52">
                  <c:v>4.6900000000000004</c:v>
                </c:pt>
                <c:pt idx="53">
                  <c:v>4.68</c:v>
                </c:pt>
                <c:pt idx="54">
                  <c:v>4.7699999999999996</c:v>
                </c:pt>
                <c:pt idx="55">
                  <c:v>5.14</c:v>
                </c:pt>
                <c:pt idx="56">
                  <c:v>5.23</c:v>
                </c:pt>
                <c:pt idx="57">
                  <c:v>5.23</c:v>
                </c:pt>
                <c:pt idx="58">
                  <c:v>5.77</c:v>
                </c:pt>
                <c:pt idx="59">
                  <c:v>5.83</c:v>
                </c:pt>
                <c:pt idx="60">
                  <c:v>5.98</c:v>
                </c:pt>
                <c:pt idx="61">
                  <c:v>5.81</c:v>
                </c:pt>
                <c:pt idx="62">
                  <c:v>5.81</c:v>
                </c:pt>
                <c:pt idx="63">
                  <c:v>5.79</c:v>
                </c:pt>
                <c:pt idx="64">
                  <c:v>5.85</c:v>
                </c:pt>
                <c:pt idx="65">
                  <c:v>6.26</c:v>
                </c:pt>
                <c:pt idx="66">
                  <c:v>6.37</c:v>
                </c:pt>
                <c:pt idx="67">
                  <c:v>6.06</c:v>
                </c:pt>
                <c:pt idx="68">
                  <c:v>5.96</c:v>
                </c:pt>
                <c:pt idx="69">
                  <c:v>5.91</c:v>
                </c:pt>
                <c:pt idx="70">
                  <c:v>5.79</c:v>
                </c:pt>
                <c:pt idx="71">
                  <c:v>5.89</c:v>
                </c:pt>
                <c:pt idx="72">
                  <c:v>5.97</c:v>
                </c:pt>
                <c:pt idx="73">
                  <c:v>5.96</c:v>
                </c:pt>
                <c:pt idx="74">
                  <c:v>6.07</c:v>
                </c:pt>
                <c:pt idx="75">
                  <c:v>6.3</c:v>
                </c:pt>
                <c:pt idx="76">
                  <c:v>6.4</c:v>
                </c:pt>
                <c:pt idx="77">
                  <c:v>6.38</c:v>
                </c:pt>
                <c:pt idx="78">
                  <c:v>6.39</c:v>
                </c:pt>
                <c:pt idx="79">
                  <c:v>6.32</c:v>
                </c:pt>
                <c:pt idx="80">
                  <c:v>6.32</c:v>
                </c:pt>
                <c:pt idx="81">
                  <c:v>6.4</c:v>
                </c:pt>
                <c:pt idx="82">
                  <c:v>6.34</c:v>
                </c:pt>
                <c:pt idx="83">
                  <c:v>6.51</c:v>
                </c:pt>
                <c:pt idx="84">
                  <c:v>6.61</c:v>
                </c:pt>
                <c:pt idx="85">
                  <c:v>7.02</c:v>
                </c:pt>
                <c:pt idx="86">
                  <c:v>7.08</c:v>
                </c:pt>
                <c:pt idx="87">
                  <c:v>6.81</c:v>
                </c:pt>
                <c:pt idx="88">
                  <c:v>6.86</c:v>
                </c:pt>
                <c:pt idx="89">
                  <c:v>7.02</c:v>
                </c:pt>
                <c:pt idx="90">
                  <c:v>7.07</c:v>
                </c:pt>
                <c:pt idx="91">
                  <c:v>7.21</c:v>
                </c:pt>
                <c:pt idx="92">
                  <c:v>7.18</c:v>
                </c:pt>
                <c:pt idx="93">
                  <c:v>7.22</c:v>
                </c:pt>
                <c:pt idx="94">
                  <c:v>7.4</c:v>
                </c:pt>
                <c:pt idx="95">
                  <c:v>7.81</c:v>
                </c:pt>
                <c:pt idx="96">
                  <c:v>7.89</c:v>
                </c:pt>
                <c:pt idx="97">
                  <c:v>8.02</c:v>
                </c:pt>
                <c:pt idx="98">
                  <c:v>8.0399999999999991</c:v>
                </c:pt>
                <c:pt idx="99">
                  <c:v>7.04</c:v>
                </c:pt>
                <c:pt idx="100">
                  <c:v>6.83</c:v>
                </c:pt>
                <c:pt idx="101">
                  <c:v>7.34</c:v>
                </c:pt>
                <c:pt idx="102">
                  <c:v>7.33</c:v>
                </c:pt>
                <c:pt idx="103">
                  <c:v>7.27</c:v>
                </c:pt>
                <c:pt idx="104">
                  <c:v>7.19</c:v>
                </c:pt>
                <c:pt idx="105">
                  <c:v>7.14</c:v>
                </c:pt>
                <c:pt idx="106">
                  <c:v>7.19</c:v>
                </c:pt>
                <c:pt idx="107">
                  <c:v>7.11</c:v>
                </c:pt>
                <c:pt idx="108">
                  <c:v>7.17</c:v>
                </c:pt>
                <c:pt idx="109">
                  <c:v>7.4</c:v>
                </c:pt>
                <c:pt idx="110">
                  <c:v>7.39</c:v>
                </c:pt>
                <c:pt idx="111">
                  <c:v>7.37</c:v>
                </c:pt>
                <c:pt idx="112">
                  <c:v>7.39</c:v>
                </c:pt>
                <c:pt idx="113">
                  <c:v>7.49</c:v>
                </c:pt>
                <c:pt idx="114">
                  <c:v>7.56</c:v>
                </c:pt>
                <c:pt idx="115">
                  <c:v>7.53</c:v>
                </c:pt>
                <c:pt idx="116">
                  <c:v>7.51</c:v>
                </c:pt>
                <c:pt idx="117">
                  <c:v>7.65</c:v>
                </c:pt>
                <c:pt idx="118">
                  <c:v>7.76</c:v>
                </c:pt>
                <c:pt idx="119">
                  <c:v>7.74</c:v>
                </c:pt>
                <c:pt idx="120">
                  <c:v>7.67</c:v>
                </c:pt>
                <c:pt idx="121">
                  <c:v>7.69</c:v>
                </c:pt>
                <c:pt idx="122">
                  <c:v>7.72</c:v>
                </c:pt>
                <c:pt idx="123">
                  <c:v>7.83</c:v>
                </c:pt>
                <c:pt idx="124">
                  <c:v>7.75</c:v>
                </c:pt>
                <c:pt idx="125">
                  <c:v>7.46</c:v>
                </c:pt>
                <c:pt idx="126">
                  <c:v>7.41</c:v>
                </c:pt>
                <c:pt idx="127">
                  <c:v>6.61</c:v>
                </c:pt>
                <c:pt idx="128">
                  <c:v>6.5</c:v>
                </c:pt>
                <c:pt idx="129">
                  <c:v>6.72</c:v>
                </c:pt>
                <c:pt idx="130">
                  <c:v>6.69</c:v>
                </c:pt>
                <c:pt idx="131">
                  <c:v>7.02</c:v>
                </c:pt>
                <c:pt idx="132">
                  <c:v>7.06</c:v>
                </c:pt>
                <c:pt idx="133">
                  <c:v>7.07</c:v>
                </c:pt>
                <c:pt idx="134">
                  <c:v>7.25</c:v>
                </c:pt>
                <c:pt idx="135">
                  <c:v>7.37</c:v>
                </c:pt>
                <c:pt idx="136">
                  <c:v>7.53</c:v>
                </c:pt>
                <c:pt idx="137">
                  <c:v>7.55</c:v>
                </c:pt>
                <c:pt idx="138">
                  <c:v>7.24</c:v>
                </c:pt>
                <c:pt idx="139">
                  <c:v>7.17</c:v>
                </c:pt>
                <c:pt idx="140">
                  <c:v>7.09</c:v>
                </c:pt>
                <c:pt idx="141">
                  <c:v>6.98</c:v>
                </c:pt>
                <c:pt idx="142">
                  <c:v>6.79</c:v>
                </c:pt>
                <c:pt idx="143">
                  <c:v>6.72</c:v>
                </c:pt>
                <c:pt idx="144">
                  <c:v>6.63</c:v>
                </c:pt>
                <c:pt idx="145">
                  <c:v>6.59</c:v>
                </c:pt>
                <c:pt idx="146">
                  <c:v>6.74</c:v>
                </c:pt>
                <c:pt idx="147">
                  <c:v>6.74</c:v>
                </c:pt>
                <c:pt idx="148">
                  <c:v>6.73</c:v>
                </c:pt>
                <c:pt idx="149">
                  <c:v>6.71</c:v>
                </c:pt>
                <c:pt idx="150">
                  <c:v>6.73</c:v>
                </c:pt>
                <c:pt idx="151">
                  <c:v>6.72</c:v>
                </c:pt>
                <c:pt idx="152">
                  <c:v>6.71</c:v>
                </c:pt>
                <c:pt idx="153">
                  <c:v>6.7</c:v>
                </c:pt>
                <c:pt idx="154">
                  <c:v>6.66</c:v>
                </c:pt>
                <c:pt idx="155">
                  <c:v>6.6</c:v>
                </c:pt>
                <c:pt idx="156">
                  <c:v>6.62</c:v>
                </c:pt>
                <c:pt idx="157">
                  <c:v>6.7</c:v>
                </c:pt>
                <c:pt idx="158">
                  <c:v>6.83</c:v>
                </c:pt>
                <c:pt idx="159">
                  <c:v>6.87</c:v>
                </c:pt>
                <c:pt idx="160">
                  <c:v>6.81</c:v>
                </c:pt>
                <c:pt idx="161">
                  <c:v>6.76</c:v>
                </c:pt>
                <c:pt idx="162">
                  <c:v>6.75</c:v>
                </c:pt>
                <c:pt idx="163">
                  <c:v>6.78</c:v>
                </c:pt>
                <c:pt idx="164">
                  <c:v>6.74</c:v>
                </c:pt>
                <c:pt idx="165">
                  <c:v>6.72</c:v>
                </c:pt>
                <c:pt idx="166">
                  <c:v>6.69</c:v>
                </c:pt>
                <c:pt idx="167">
                  <c:v>6.71</c:v>
                </c:pt>
                <c:pt idx="168">
                  <c:v>6.72</c:v>
                </c:pt>
                <c:pt idx="169">
                  <c:v>6.7</c:v>
                </c:pt>
                <c:pt idx="170">
                  <c:v>6.67</c:v>
                </c:pt>
                <c:pt idx="171">
                  <c:v>6.65</c:v>
                </c:pt>
                <c:pt idx="172">
                  <c:v>6.63</c:v>
                </c:pt>
                <c:pt idx="173">
                  <c:v>6.67</c:v>
                </c:pt>
                <c:pt idx="174">
                  <c:v>6.72</c:v>
                </c:pt>
                <c:pt idx="175">
                  <c:v>6.72</c:v>
                </c:pt>
                <c:pt idx="176">
                  <c:v>6.77</c:v>
                </c:pt>
                <c:pt idx="177">
                  <c:v>6.81</c:v>
                </c:pt>
                <c:pt idx="178">
                  <c:v>6.89</c:v>
                </c:pt>
                <c:pt idx="179">
                  <c:v>6.93</c:v>
                </c:pt>
                <c:pt idx="180">
                  <c:v>6.96</c:v>
                </c:pt>
                <c:pt idx="181">
                  <c:v>6.97</c:v>
                </c:pt>
                <c:pt idx="182">
                  <c:v>7.02</c:v>
                </c:pt>
                <c:pt idx="183">
                  <c:v>7.25</c:v>
                </c:pt>
                <c:pt idx="184">
                  <c:v>7.14</c:v>
                </c:pt>
                <c:pt idx="185">
                  <c:v>7.05</c:v>
                </c:pt>
                <c:pt idx="186">
                  <c:v>6.99</c:v>
                </c:pt>
                <c:pt idx="187">
                  <c:v>7.12</c:v>
                </c:pt>
                <c:pt idx="188">
                  <c:v>7.57</c:v>
                </c:pt>
                <c:pt idx="189">
                  <c:v>7.09</c:v>
                </c:pt>
                <c:pt idx="190">
                  <c:v>6.9</c:v>
                </c:pt>
                <c:pt idx="191">
                  <c:v>6.8</c:v>
                </c:pt>
                <c:pt idx="192">
                  <c:v>6.7</c:v>
                </c:pt>
                <c:pt idx="193">
                  <c:v>6.59</c:v>
                </c:pt>
                <c:pt idx="194">
                  <c:v>6.51</c:v>
                </c:pt>
                <c:pt idx="195">
                  <c:v>6.33</c:v>
                </c:pt>
                <c:pt idx="196">
                  <c:v>6.23</c:v>
                </c:pt>
                <c:pt idx="197">
                  <c:v>6.36</c:v>
                </c:pt>
                <c:pt idx="198">
                  <c:v>6.41</c:v>
                </c:pt>
                <c:pt idx="199">
                  <c:v>6.54</c:v>
                </c:pt>
                <c:pt idx="200">
                  <c:v>6.56</c:v>
                </c:pt>
                <c:pt idx="201">
                  <c:v>6.58</c:v>
                </c:pt>
                <c:pt idx="202">
                  <c:v>6.57</c:v>
                </c:pt>
                <c:pt idx="203">
                  <c:v>6.6</c:v>
                </c:pt>
                <c:pt idx="204">
                  <c:v>6.59</c:v>
                </c:pt>
                <c:pt idx="205">
                  <c:v>6.53</c:v>
                </c:pt>
                <c:pt idx="206">
                  <c:v>6.51</c:v>
                </c:pt>
                <c:pt idx="207">
                  <c:v>6.47</c:v>
                </c:pt>
                <c:pt idx="208">
                  <c:v>6.42</c:v>
                </c:pt>
                <c:pt idx="209">
                  <c:v>6.41</c:v>
                </c:pt>
                <c:pt idx="210">
                  <c:v>6.45</c:v>
                </c:pt>
                <c:pt idx="211">
                  <c:v>6.42</c:v>
                </c:pt>
                <c:pt idx="212">
                  <c:v>6.36</c:v>
                </c:pt>
                <c:pt idx="213">
                  <c:v>6.37</c:v>
                </c:pt>
                <c:pt idx="214">
                  <c:v>6.37</c:v>
                </c:pt>
                <c:pt idx="215">
                  <c:v>6.5</c:v>
                </c:pt>
                <c:pt idx="216">
                  <c:v>6.46</c:v>
                </c:pt>
                <c:pt idx="217">
                  <c:v>6.47</c:v>
                </c:pt>
                <c:pt idx="218">
                  <c:v>6.59</c:v>
                </c:pt>
                <c:pt idx="219">
                  <c:v>6.56</c:v>
                </c:pt>
                <c:pt idx="220">
                  <c:v>6.57</c:v>
                </c:pt>
                <c:pt idx="221">
                  <c:v>6.55</c:v>
                </c:pt>
                <c:pt idx="222">
                  <c:v>6.55</c:v>
                </c:pt>
                <c:pt idx="223">
                  <c:v>6.55</c:v>
                </c:pt>
                <c:pt idx="224">
                  <c:v>6.51</c:v>
                </c:pt>
                <c:pt idx="225">
                  <c:v>6.51</c:v>
                </c:pt>
                <c:pt idx="226">
                  <c:v>6.53</c:v>
                </c:pt>
                <c:pt idx="227">
                  <c:v>6.55</c:v>
                </c:pt>
                <c:pt idx="228">
                  <c:v>6.53</c:v>
                </c:pt>
                <c:pt idx="229">
                  <c:v>6.52</c:v>
                </c:pt>
                <c:pt idx="230">
                  <c:v>6.49</c:v>
                </c:pt>
                <c:pt idx="231">
                  <c:v>6.49</c:v>
                </c:pt>
                <c:pt idx="232">
                  <c:v>6.46</c:v>
                </c:pt>
                <c:pt idx="233">
                  <c:v>6.39</c:v>
                </c:pt>
                <c:pt idx="234">
                  <c:v>6.36</c:v>
                </c:pt>
                <c:pt idx="235">
                  <c:v>6.28</c:v>
                </c:pt>
                <c:pt idx="236">
                  <c:v>6.29</c:v>
                </c:pt>
                <c:pt idx="237">
                  <c:v>6.32</c:v>
                </c:pt>
                <c:pt idx="238">
                  <c:v>6.33</c:v>
                </c:pt>
                <c:pt idx="239">
                  <c:v>6.29</c:v>
                </c:pt>
                <c:pt idx="240">
                  <c:v>6.25</c:v>
                </c:pt>
                <c:pt idx="241">
                  <c:v>6.21</c:v>
                </c:pt>
                <c:pt idx="242">
                  <c:v>6.13</c:v>
                </c:pt>
                <c:pt idx="243">
                  <c:v>6.1</c:v>
                </c:pt>
                <c:pt idx="244">
                  <c:v>5.92</c:v>
                </c:pt>
                <c:pt idx="245">
                  <c:v>5.72</c:v>
                </c:pt>
                <c:pt idx="246">
                  <c:v>5.58</c:v>
                </c:pt>
                <c:pt idx="247">
                  <c:v>5.45</c:v>
                </c:pt>
                <c:pt idx="248">
                  <c:v>5.79</c:v>
                </c:pt>
                <c:pt idx="249">
                  <c:v>5.76</c:v>
                </c:pt>
                <c:pt idx="250">
                  <c:v>5.61</c:v>
                </c:pt>
                <c:pt idx="251">
                  <c:v>5.51</c:v>
                </c:pt>
                <c:pt idx="252">
                  <c:v>5.45</c:v>
                </c:pt>
                <c:pt idx="253">
                  <c:v>5.59</c:v>
                </c:pt>
              </c:numCache>
            </c:numRef>
          </c:val>
          <c:smooth val="0"/>
          <c:extLst>
            <c:ext xmlns:c16="http://schemas.microsoft.com/office/drawing/2014/chart" uri="{C3380CC4-5D6E-409C-BE32-E72D297353CC}">
              <c16:uniqueId val="{00000000-DA71-4BCB-A8BF-B8DC71C76C8F}"/>
            </c:ext>
          </c:extLst>
        </c:ser>
        <c:dLbls>
          <c:showLegendKey val="0"/>
          <c:showVal val="0"/>
          <c:showCatName val="0"/>
          <c:showSerName val="0"/>
          <c:showPercent val="0"/>
          <c:showBubbleSize val="0"/>
        </c:dLbls>
        <c:marker val="1"/>
        <c:smooth val="0"/>
        <c:axId val="567141280"/>
        <c:axId val="567141672"/>
      </c:lineChart>
      <c:dateAx>
        <c:axId val="567144416"/>
        <c:scaling>
          <c:orientation val="minMax"/>
          <c:max val="44925"/>
          <c:min val="44562"/>
        </c:scaling>
        <c:delete val="0"/>
        <c:axPos val="b"/>
        <c:numFmt formatCode="m/d/yyyy"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67146768"/>
        <c:crosses val="autoZero"/>
        <c:auto val="1"/>
        <c:lblOffset val="100"/>
        <c:baseTimeUnit val="days"/>
        <c:majorUnit val="1"/>
        <c:majorTimeUnit val="months"/>
      </c:dateAx>
      <c:valAx>
        <c:axId val="567146768"/>
        <c:scaling>
          <c:orientation val="minMax"/>
          <c:max val="700"/>
          <c:min val="350"/>
        </c:scaling>
        <c:delete val="0"/>
        <c:axPos val="l"/>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a:t>USD/AMD</a:t>
                </a:r>
              </a:p>
              <a:p>
                <a:pPr>
                  <a:defRPr/>
                </a:pPr>
                <a:r>
                  <a:rPr lang="en-US" sz="800"/>
                  <a:t>EUR/AMD</a:t>
                </a:r>
              </a:p>
            </c:rich>
          </c:tx>
          <c:layout>
            <c:manualLayout>
              <c:xMode val="edge"/>
              <c:yMode val="edge"/>
              <c:x val="1.9686784803910323E-2"/>
              <c:y val="2.9371217920155866E-4"/>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67144416"/>
        <c:crosses val="autoZero"/>
        <c:crossBetween val="between"/>
      </c:valAx>
      <c:valAx>
        <c:axId val="567141672"/>
        <c:scaling>
          <c:orientation val="minMax"/>
          <c:min val="3"/>
        </c:scaling>
        <c:delete val="0"/>
        <c:axPos val="r"/>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a:t>RUB/AMD</a:t>
                </a:r>
              </a:p>
            </c:rich>
          </c:tx>
          <c:layout>
            <c:manualLayout>
              <c:xMode val="edge"/>
              <c:yMode val="edge"/>
              <c:x val="0.84128514091087514"/>
              <c:y val="6.5102708816506524E-2"/>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7141280"/>
        <c:crosses val="max"/>
        <c:crossBetween val="between"/>
      </c:valAx>
      <c:dateAx>
        <c:axId val="567141280"/>
        <c:scaling>
          <c:orientation val="minMax"/>
        </c:scaling>
        <c:delete val="1"/>
        <c:axPos val="b"/>
        <c:numFmt formatCode="m/d/yyyy" sourceLinked="1"/>
        <c:majorTickMark val="out"/>
        <c:minorTickMark val="none"/>
        <c:tickLblPos val="nextTo"/>
        <c:crossAx val="567141672"/>
        <c:crosses val="autoZero"/>
        <c:auto val="1"/>
        <c:lblOffset val="100"/>
        <c:baseTimeUnit val="days"/>
      </c:dateAx>
      <c:spPr>
        <a:noFill/>
        <a:ln>
          <a:noFill/>
        </a:ln>
        <a:effectLst/>
      </c:spPr>
    </c:plotArea>
    <c:legend>
      <c:legendPos val="r"/>
      <c:layout>
        <c:manualLayout>
          <c:xMode val="edge"/>
          <c:yMode val="edge"/>
          <c:x val="2.9558699791723108E-2"/>
          <c:y val="0.87293782632041939"/>
          <c:w val="0.94287980148280226"/>
          <c:h val="0.1246929589050486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7628308509629068E-2"/>
          <c:y val="5.2099502487562205E-2"/>
          <c:w val="0.89292055360549816"/>
          <c:h val="0.64203273433078467"/>
        </c:manualLayout>
      </c:layout>
      <c:barChart>
        <c:barDir val="col"/>
        <c:grouping val="clustered"/>
        <c:varyColors val="0"/>
        <c:ser>
          <c:idx val="0"/>
          <c:order val="2"/>
          <c:tx>
            <c:strRef>
              <c:f>'Գրաֆիկ 5'!$D$1</c:f>
              <c:strCache>
                <c:ptCount val="1"/>
                <c:pt idx="0">
                  <c:v>Variance, right-hand scale</c:v>
                </c:pt>
              </c:strCache>
            </c:strRef>
          </c:tx>
          <c:spPr>
            <a:solidFill>
              <a:schemeClr val="accent2"/>
            </a:solidFill>
          </c:spPr>
          <c:invertIfNegative val="0"/>
          <c:cat>
            <c:numRef>
              <c:f>'Գրաֆիկ 5'!$A$2:$A$9</c:f>
              <c:numCache>
                <c:formatCode>General</c:formatCode>
                <c:ptCount val="8"/>
                <c:pt idx="0">
                  <c:v>2018</c:v>
                </c:pt>
                <c:pt idx="1">
                  <c:v>2019</c:v>
                </c:pt>
                <c:pt idx="2">
                  <c:v>2020</c:v>
                </c:pt>
                <c:pt idx="3">
                  <c:v>2021</c:v>
                </c:pt>
                <c:pt idx="4">
                  <c:v>2022</c:v>
                </c:pt>
                <c:pt idx="5">
                  <c:v>2023</c:v>
                </c:pt>
                <c:pt idx="6">
                  <c:v>2024</c:v>
                </c:pt>
                <c:pt idx="7">
                  <c:v>2025</c:v>
                </c:pt>
              </c:numCache>
            </c:numRef>
          </c:cat>
          <c:val>
            <c:numRef>
              <c:f>'Գրաֆիկ 5'!$D$2:$D$9</c:f>
              <c:numCache>
                <c:formatCode>0.0</c:formatCode>
                <c:ptCount val="8"/>
                <c:pt idx="0">
                  <c:v>0</c:v>
                </c:pt>
                <c:pt idx="1">
                  <c:v>0</c:v>
                </c:pt>
                <c:pt idx="2">
                  <c:v>0</c:v>
                </c:pt>
                <c:pt idx="3">
                  <c:v>0</c:v>
                </c:pt>
                <c:pt idx="4">
                  <c:v>0.79999999999999982</c:v>
                </c:pt>
                <c:pt idx="5">
                  <c:v>1.8</c:v>
                </c:pt>
                <c:pt idx="6">
                  <c:v>-0.19999999999999996</c:v>
                </c:pt>
                <c:pt idx="7">
                  <c:v>0.30000000000000004</c:v>
                </c:pt>
              </c:numCache>
            </c:numRef>
          </c:val>
          <c:extLst>
            <c:ext xmlns:c16="http://schemas.microsoft.com/office/drawing/2014/chart" uri="{C3380CC4-5D6E-409C-BE32-E72D297353CC}">
              <c16:uniqueId val="{00000000-319D-4561-B699-4D028F7FC0B2}"/>
            </c:ext>
          </c:extLst>
        </c:ser>
        <c:dLbls>
          <c:showLegendKey val="0"/>
          <c:showVal val="0"/>
          <c:showCatName val="0"/>
          <c:showSerName val="0"/>
          <c:showPercent val="0"/>
          <c:showBubbleSize val="0"/>
        </c:dLbls>
        <c:gapWidth val="150"/>
        <c:axId val="557491128"/>
        <c:axId val="557484856"/>
      </c:barChart>
      <c:lineChart>
        <c:grouping val="standard"/>
        <c:varyColors val="0"/>
        <c:ser>
          <c:idx val="4"/>
          <c:order val="0"/>
          <c:tx>
            <c:strRef>
              <c:f>'Գրաֆիկ 5'!$B$1</c:f>
              <c:strCache>
                <c:ptCount val="1"/>
                <c:pt idx="0">
                  <c:v>Previous quarter's scenario</c:v>
                </c:pt>
              </c:strCache>
            </c:strRef>
          </c:tx>
          <c:spPr>
            <a:ln>
              <a:solidFill>
                <a:srgbClr val="002060"/>
              </a:solidFill>
              <a:prstDash val="dash"/>
            </a:ln>
          </c:spPr>
          <c:marker>
            <c:symbol val="none"/>
          </c:marker>
          <c:cat>
            <c:numRef>
              <c:f>'Գրաֆիկ 5'!$A$2:$A$9</c:f>
              <c:numCache>
                <c:formatCode>General</c:formatCode>
                <c:ptCount val="8"/>
                <c:pt idx="0">
                  <c:v>2018</c:v>
                </c:pt>
                <c:pt idx="1">
                  <c:v>2019</c:v>
                </c:pt>
                <c:pt idx="2">
                  <c:v>2020</c:v>
                </c:pt>
                <c:pt idx="3">
                  <c:v>2021</c:v>
                </c:pt>
                <c:pt idx="4">
                  <c:v>2022</c:v>
                </c:pt>
                <c:pt idx="5">
                  <c:v>2023</c:v>
                </c:pt>
                <c:pt idx="6">
                  <c:v>2024</c:v>
                </c:pt>
                <c:pt idx="7">
                  <c:v>2025</c:v>
                </c:pt>
              </c:numCache>
            </c:numRef>
          </c:cat>
          <c:val>
            <c:numRef>
              <c:f>'Գրաֆիկ 5'!$B$2:$B$9</c:f>
              <c:numCache>
                <c:formatCode>0.0</c:formatCode>
                <c:ptCount val="8"/>
                <c:pt idx="0">
                  <c:v>2.8</c:v>
                </c:pt>
                <c:pt idx="1">
                  <c:v>2</c:v>
                </c:pt>
                <c:pt idx="2">
                  <c:v>-2.9</c:v>
                </c:pt>
                <c:pt idx="3">
                  <c:v>4.8</c:v>
                </c:pt>
                <c:pt idx="4">
                  <c:v>-2.9</c:v>
                </c:pt>
                <c:pt idx="5">
                  <c:v>-2</c:v>
                </c:pt>
                <c:pt idx="6">
                  <c:v>2</c:v>
                </c:pt>
                <c:pt idx="7">
                  <c:v>1</c:v>
                </c:pt>
              </c:numCache>
            </c:numRef>
          </c:val>
          <c:smooth val="0"/>
          <c:extLst xmlns:c15="http://schemas.microsoft.com/office/drawing/2012/chart">
            <c:ext xmlns:c16="http://schemas.microsoft.com/office/drawing/2014/chart" uri="{C3380CC4-5D6E-409C-BE32-E72D297353CC}">
              <c16:uniqueId val="{00000001-319D-4561-B699-4D028F7FC0B2}"/>
            </c:ext>
          </c:extLst>
        </c:ser>
        <c:ser>
          <c:idx val="5"/>
          <c:order val="1"/>
          <c:tx>
            <c:strRef>
              <c:f>'Գրաֆիկ 5'!$C$1</c:f>
              <c:strCache>
                <c:ptCount val="1"/>
                <c:pt idx="0">
                  <c:v>Current quarter's scenario</c:v>
                </c:pt>
              </c:strCache>
            </c:strRef>
          </c:tx>
          <c:spPr>
            <a:ln>
              <a:solidFill>
                <a:srgbClr val="C00000"/>
              </a:solidFill>
            </a:ln>
          </c:spPr>
          <c:marker>
            <c:symbol val="none"/>
          </c:marker>
          <c:cat>
            <c:numRef>
              <c:f>'Գրաֆիկ 5'!$A$2:$A$9</c:f>
              <c:numCache>
                <c:formatCode>General</c:formatCode>
                <c:ptCount val="8"/>
                <c:pt idx="0">
                  <c:v>2018</c:v>
                </c:pt>
                <c:pt idx="1">
                  <c:v>2019</c:v>
                </c:pt>
                <c:pt idx="2">
                  <c:v>2020</c:v>
                </c:pt>
                <c:pt idx="3">
                  <c:v>2021</c:v>
                </c:pt>
                <c:pt idx="4">
                  <c:v>2022</c:v>
                </c:pt>
                <c:pt idx="5">
                  <c:v>2023</c:v>
                </c:pt>
                <c:pt idx="6">
                  <c:v>2024</c:v>
                </c:pt>
                <c:pt idx="7">
                  <c:v>2025</c:v>
                </c:pt>
              </c:numCache>
            </c:numRef>
          </c:cat>
          <c:val>
            <c:numRef>
              <c:f>'Գրաֆիկ 5'!$C$2:$C$9</c:f>
              <c:numCache>
                <c:formatCode>0.0</c:formatCode>
                <c:ptCount val="8"/>
                <c:pt idx="0">
                  <c:v>2.8</c:v>
                </c:pt>
                <c:pt idx="1">
                  <c:v>2</c:v>
                </c:pt>
                <c:pt idx="2">
                  <c:v>-2.9</c:v>
                </c:pt>
                <c:pt idx="3">
                  <c:v>4.8</c:v>
                </c:pt>
                <c:pt idx="4">
                  <c:v>-2.1</c:v>
                </c:pt>
                <c:pt idx="5">
                  <c:v>-0.2</c:v>
                </c:pt>
                <c:pt idx="6">
                  <c:v>1.8</c:v>
                </c:pt>
                <c:pt idx="7">
                  <c:v>1.3</c:v>
                </c:pt>
              </c:numCache>
            </c:numRef>
          </c:val>
          <c:smooth val="0"/>
          <c:extLst>
            <c:ext xmlns:c16="http://schemas.microsoft.com/office/drawing/2014/chart" uri="{C3380CC4-5D6E-409C-BE32-E72D297353CC}">
              <c16:uniqueId val="{00000002-319D-4561-B699-4D028F7FC0B2}"/>
            </c:ext>
          </c:extLst>
        </c:ser>
        <c:dLbls>
          <c:showLegendKey val="0"/>
          <c:showVal val="0"/>
          <c:showCatName val="0"/>
          <c:showSerName val="0"/>
          <c:showPercent val="0"/>
          <c:showBubbleSize val="0"/>
        </c:dLbls>
        <c:marker val="1"/>
        <c:smooth val="0"/>
        <c:axId val="557492696"/>
        <c:axId val="557488776"/>
        <c:extLst/>
      </c:lineChart>
      <c:catAx>
        <c:axId val="557492696"/>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60000000" vert="horz"/>
          <a:lstStyle/>
          <a:p>
            <a:pPr>
              <a:defRPr sz="600"/>
            </a:pPr>
            <a:endParaRPr lang="en-US"/>
          </a:p>
        </c:txPr>
        <c:crossAx val="557488776"/>
        <c:crosses val="autoZero"/>
        <c:auto val="1"/>
        <c:lblAlgn val="ctr"/>
        <c:lblOffset val="100"/>
        <c:noMultiLvlLbl val="0"/>
      </c:catAx>
      <c:valAx>
        <c:axId val="557488776"/>
        <c:scaling>
          <c:orientation val="minMax"/>
          <c:max val="5"/>
        </c:scaling>
        <c:delete val="0"/>
        <c:axPos val="l"/>
        <c:numFmt formatCode="0" sourceLinked="0"/>
        <c:majorTickMark val="out"/>
        <c:minorTickMark val="none"/>
        <c:tickLblPos val="nextTo"/>
        <c:spPr>
          <a:noFill/>
          <a:ln>
            <a:solidFill>
              <a:schemeClr val="tx1"/>
            </a:solidFill>
          </a:ln>
          <a:effectLst/>
        </c:spPr>
        <c:txPr>
          <a:bodyPr rot="-60000000" vert="horz"/>
          <a:lstStyle/>
          <a:p>
            <a:pPr>
              <a:defRPr sz="600"/>
            </a:pPr>
            <a:endParaRPr lang="en-US"/>
          </a:p>
        </c:txPr>
        <c:crossAx val="557492696"/>
        <c:crosses val="autoZero"/>
        <c:crossBetween val="between"/>
        <c:majorUnit val="1"/>
      </c:valAx>
      <c:valAx>
        <c:axId val="557484856"/>
        <c:scaling>
          <c:orientation val="minMax"/>
          <c:max val="2"/>
          <c:min val="-2"/>
        </c:scaling>
        <c:delete val="0"/>
        <c:axPos val="r"/>
        <c:numFmt formatCode="0.0" sourceLinked="0"/>
        <c:majorTickMark val="out"/>
        <c:minorTickMark val="none"/>
        <c:tickLblPos val="nextTo"/>
        <c:spPr>
          <a:ln>
            <a:solidFill>
              <a:schemeClr val="tx1"/>
            </a:solidFill>
          </a:ln>
        </c:spPr>
        <c:txPr>
          <a:bodyPr/>
          <a:lstStyle/>
          <a:p>
            <a:pPr>
              <a:defRPr sz="600"/>
            </a:pPr>
            <a:endParaRPr lang="en-US"/>
          </a:p>
        </c:txPr>
        <c:crossAx val="557491128"/>
        <c:crosses val="max"/>
        <c:crossBetween val="between"/>
      </c:valAx>
      <c:catAx>
        <c:axId val="557491128"/>
        <c:scaling>
          <c:orientation val="minMax"/>
        </c:scaling>
        <c:delete val="1"/>
        <c:axPos val="b"/>
        <c:numFmt formatCode="General" sourceLinked="1"/>
        <c:majorTickMark val="out"/>
        <c:minorTickMark val="none"/>
        <c:tickLblPos val="nextTo"/>
        <c:crossAx val="557484856"/>
        <c:crosses val="autoZero"/>
        <c:auto val="1"/>
        <c:lblAlgn val="ctr"/>
        <c:lblOffset val="100"/>
        <c:noMultiLvlLbl val="0"/>
      </c:catAx>
      <c:spPr>
        <a:noFill/>
        <a:ln>
          <a:noFill/>
        </a:ln>
        <a:effectLst/>
      </c:spPr>
    </c:plotArea>
    <c:legend>
      <c:legendPos val="b"/>
      <c:layout>
        <c:manualLayout>
          <c:xMode val="edge"/>
          <c:yMode val="edge"/>
          <c:x val="1.4363624127403656E-2"/>
          <c:y val="0.80359781365968908"/>
          <c:w val="0.76833650793650798"/>
          <c:h val="0.19157825966399639"/>
        </c:manualLayout>
      </c:layout>
      <c:overlay val="0"/>
      <c:spPr>
        <a:noFill/>
        <a:ln>
          <a:noFill/>
        </a:ln>
        <a:effectLst/>
      </c:spPr>
      <c:txPr>
        <a:bodyPr rot="0" vert="horz"/>
        <a:lstStyle/>
        <a:p>
          <a:pPr>
            <a:defRPr sz="800" b="0" i="1" baseline="-14000"/>
          </a:pPr>
          <a:endParaRPr lang="en-US"/>
        </a:p>
      </c:txPr>
    </c:legend>
    <c:plotVisOnly val="1"/>
    <c:dispBlanksAs val="gap"/>
    <c:showDLblsOverMax val="0"/>
  </c:chart>
  <c:spPr>
    <a:noFill/>
    <a:ln w="9525" cap="flat" cmpd="sng" algn="ctr">
      <a:noFill/>
      <a:round/>
    </a:ln>
    <a:effectLst/>
  </c:spPr>
  <c:txPr>
    <a:bodyPr/>
    <a:lstStyle/>
    <a:p>
      <a:pPr>
        <a:defRPr>
          <a:latin typeface="GHEA Grapalat" panose="02000506050000020003" pitchFamily="50" charset="0"/>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1120324759327223E-2"/>
          <c:y val="7.4249071886601417E-2"/>
          <c:w val="0.90028478282702751"/>
          <c:h val="0.64603867648504787"/>
        </c:manualLayout>
      </c:layout>
      <c:lineChart>
        <c:grouping val="standard"/>
        <c:varyColors val="0"/>
        <c:ser>
          <c:idx val="0"/>
          <c:order val="0"/>
          <c:tx>
            <c:strRef>
              <c:f>'Գրաֆիկ 6'!$B$1</c:f>
              <c:strCache>
                <c:ptCount val="1"/>
                <c:pt idx="0">
                  <c:v>USA</c:v>
                </c:pt>
              </c:strCache>
            </c:strRef>
          </c:tx>
          <c:marker>
            <c:symbol val="none"/>
          </c:marker>
          <c:cat>
            <c:strRef>
              <c:f>'Գրաֆիկ 6'!$A$18:$A$47</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strCache>
            </c:strRef>
          </c:cat>
          <c:val>
            <c:numRef>
              <c:f>'Գրաֆիկ 6'!$B$18:$B$47</c:f>
              <c:numCache>
                <c:formatCode>0.0</c:formatCode>
                <c:ptCount val="30"/>
                <c:pt idx="0">
                  <c:v>2.1774222442061415</c:v>
                </c:pt>
                <c:pt idx="1">
                  <c:v>2.7605686493542407</c:v>
                </c:pt>
                <c:pt idx="2">
                  <c:v>2.6509651735386655</c:v>
                </c:pt>
                <c:pt idx="3">
                  <c:v>2.1753807597040975</c:v>
                </c:pt>
                <c:pt idx="4">
                  <c:v>1.6228179436332788</c:v>
                </c:pt>
                <c:pt idx="5">
                  <c:v>1.8524600448699013</c:v>
                </c:pt>
                <c:pt idx="6">
                  <c:v>1.7494649658598056</c:v>
                </c:pt>
                <c:pt idx="7">
                  <c:v>2.0144465387444668</c:v>
                </c:pt>
                <c:pt idx="8">
                  <c:v>2.1202138001681581</c:v>
                </c:pt>
                <c:pt idx="9">
                  <c:v>0.38654115071385947</c:v>
                </c:pt>
                <c:pt idx="10">
                  <c:v>1.2104210129464796</c:v>
                </c:pt>
                <c:pt idx="11">
                  <c:v>1.2282528234852128</c:v>
                </c:pt>
                <c:pt idx="12">
                  <c:v>1.9023993411310367</c:v>
                </c:pt>
                <c:pt idx="13">
                  <c:v>4.8628374287394163</c:v>
                </c:pt>
                <c:pt idx="14">
                  <c:v>5.3205235849348709</c:v>
                </c:pt>
                <c:pt idx="15">
                  <c:v>6.687222125666108</c:v>
                </c:pt>
                <c:pt idx="16">
                  <c:v>7.9668046998621103</c:v>
                </c:pt>
                <c:pt idx="17">
                  <c:v>8.6414994789339126</c:v>
                </c:pt>
                <c:pt idx="18">
                  <c:v>8.3136229999999998</c:v>
                </c:pt>
                <c:pt idx="19">
                  <c:v>7.1140379999999999</c:v>
                </c:pt>
                <c:pt idx="20">
                  <c:v>6.4551170000000004</c:v>
                </c:pt>
                <c:pt idx="21">
                  <c:v>5.6080690000000004</c:v>
                </c:pt>
                <c:pt idx="22">
                  <c:v>5.573124</c:v>
                </c:pt>
                <c:pt idx="23">
                  <c:v>5.665197</c:v>
                </c:pt>
                <c:pt idx="24">
                  <c:v>4.9509249999999998</c:v>
                </c:pt>
                <c:pt idx="25">
                  <c:v>4.0567500000000001</c:v>
                </c:pt>
                <c:pt idx="26">
                  <c:v>3.5638869999999998</c:v>
                </c:pt>
                <c:pt idx="27">
                  <c:v>3.3255330000000001</c:v>
                </c:pt>
                <c:pt idx="28">
                  <c:v>3.0546760000000002</c:v>
                </c:pt>
                <c:pt idx="29">
                  <c:v>2.8327170000000002</c:v>
                </c:pt>
              </c:numCache>
            </c:numRef>
          </c:val>
          <c:smooth val="0"/>
          <c:extLst>
            <c:ext xmlns:c16="http://schemas.microsoft.com/office/drawing/2014/chart" uri="{C3380CC4-5D6E-409C-BE32-E72D297353CC}">
              <c16:uniqueId val="{00000000-2BB8-4831-9226-006C67DF51C3}"/>
            </c:ext>
          </c:extLst>
        </c:ser>
        <c:ser>
          <c:idx val="1"/>
          <c:order val="1"/>
          <c:tx>
            <c:strRef>
              <c:f>'Գրաֆիկ 6'!$C$1</c:f>
              <c:strCache>
                <c:ptCount val="1"/>
                <c:pt idx="0">
                  <c:v>Eurozone</c:v>
                </c:pt>
              </c:strCache>
            </c:strRef>
          </c:tx>
          <c:marker>
            <c:symbol val="none"/>
          </c:marker>
          <c:cat>
            <c:strRef>
              <c:f>'Գրաֆիկ 6'!$A$18:$A$47</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strCache>
            </c:strRef>
          </c:cat>
          <c:val>
            <c:numRef>
              <c:f>'Գրաֆիկ 6'!$C$18:$C$47</c:f>
              <c:numCache>
                <c:formatCode>0.0</c:formatCode>
                <c:ptCount val="30"/>
                <c:pt idx="0">
                  <c:v>1.0888907275346611</c:v>
                </c:pt>
                <c:pt idx="1">
                  <c:v>1.769046499380039</c:v>
                </c:pt>
                <c:pt idx="2">
                  <c:v>2.2817372983533488</c:v>
                </c:pt>
                <c:pt idx="3">
                  <c:v>1.8646504767490626</c:v>
                </c:pt>
                <c:pt idx="4">
                  <c:v>1.4023651654477074</c:v>
                </c:pt>
                <c:pt idx="5">
                  <c:v>1.3804392748031167</c:v>
                </c:pt>
                <c:pt idx="6">
                  <c:v>0.96936318137715127</c:v>
                </c:pt>
                <c:pt idx="7">
                  <c:v>1.0392480576471761</c:v>
                </c:pt>
                <c:pt idx="8">
                  <c:v>1.0823383580023609</c:v>
                </c:pt>
                <c:pt idx="9">
                  <c:v>0.19598580161039181</c:v>
                </c:pt>
                <c:pt idx="10">
                  <c:v>-1.238992324453296E-3</c:v>
                </c:pt>
                <c:pt idx="11">
                  <c:v>-0.25352707588398948</c:v>
                </c:pt>
                <c:pt idx="12">
                  <c:v>1.0273766434597442</c:v>
                </c:pt>
                <c:pt idx="13">
                  <c:v>1.8154820937016061</c:v>
                </c:pt>
                <c:pt idx="14">
                  <c:v>2.8539896174744466</c:v>
                </c:pt>
                <c:pt idx="15">
                  <c:v>4.6399956343358983</c:v>
                </c:pt>
                <c:pt idx="16">
                  <c:v>6.1151957081265982</c:v>
                </c:pt>
                <c:pt idx="17">
                  <c:v>8.0352265810122212</c:v>
                </c:pt>
                <c:pt idx="18">
                  <c:v>9.3232110000000006</c:v>
                </c:pt>
                <c:pt idx="19">
                  <c:v>9.9621259999999996</c:v>
                </c:pt>
                <c:pt idx="20">
                  <c:v>8.8101699999999994</c:v>
                </c:pt>
                <c:pt idx="21">
                  <c:v>7.9889049999999999</c:v>
                </c:pt>
                <c:pt idx="22">
                  <c:v>6.980918</c:v>
                </c:pt>
                <c:pt idx="23">
                  <c:v>5.8618610000000002</c:v>
                </c:pt>
                <c:pt idx="24">
                  <c:v>5.3935500000000003</c:v>
                </c:pt>
                <c:pt idx="25">
                  <c:v>4.7884520000000004</c:v>
                </c:pt>
                <c:pt idx="26">
                  <c:v>4.1905539999999997</c:v>
                </c:pt>
                <c:pt idx="27">
                  <c:v>3.568854</c:v>
                </c:pt>
                <c:pt idx="28">
                  <c:v>3.0665719999999999</c:v>
                </c:pt>
                <c:pt idx="29">
                  <c:v>2.6477469999999999</c:v>
                </c:pt>
              </c:numCache>
            </c:numRef>
          </c:val>
          <c:smooth val="0"/>
          <c:extLst>
            <c:ext xmlns:c16="http://schemas.microsoft.com/office/drawing/2014/chart" uri="{C3380CC4-5D6E-409C-BE32-E72D297353CC}">
              <c16:uniqueId val="{00000001-2BB8-4831-9226-006C67DF51C3}"/>
            </c:ext>
          </c:extLst>
        </c:ser>
        <c:ser>
          <c:idx val="2"/>
          <c:order val="2"/>
          <c:tx>
            <c:strRef>
              <c:f>'Գրաֆիկ 6'!$D$1</c:f>
              <c:strCache>
                <c:ptCount val="1"/>
                <c:pt idx="0">
                  <c:v>Russia</c:v>
                </c:pt>
              </c:strCache>
            </c:strRef>
          </c:tx>
          <c:marker>
            <c:symbol val="none"/>
          </c:marker>
          <c:cat>
            <c:strRef>
              <c:f>'Գրաֆիկ 6'!$A$18:$A$47</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strCache>
            </c:strRef>
          </c:cat>
          <c:val>
            <c:numRef>
              <c:f>'Գրաֆիկ 6'!$D$18:$D$47</c:f>
              <c:numCache>
                <c:formatCode>0.0</c:formatCode>
                <c:ptCount val="30"/>
                <c:pt idx="0">
                  <c:v>2.3596678112730416</c:v>
                </c:pt>
                <c:pt idx="1">
                  <c:v>2.3551825089033258</c:v>
                </c:pt>
                <c:pt idx="2">
                  <c:v>2.9429473959271775</c:v>
                </c:pt>
                <c:pt idx="3">
                  <c:v>3.9099497204087896</c:v>
                </c:pt>
                <c:pt idx="4">
                  <c:v>5.2099856038951664</c:v>
                </c:pt>
                <c:pt idx="5">
                  <c:v>4.8921475413734417</c:v>
                </c:pt>
                <c:pt idx="6">
                  <c:v>4.2941274475878739</c:v>
                </c:pt>
                <c:pt idx="7">
                  <c:v>3.5565050233844384</c:v>
                </c:pt>
                <c:pt idx="8">
                  <c:v>2.4418290473676714</c:v>
                </c:pt>
                <c:pt idx="9">
                  <c:v>2.9578607914383457</c:v>
                </c:pt>
                <c:pt idx="10">
                  <c:v>3.5903807890538832</c:v>
                </c:pt>
                <c:pt idx="11">
                  <c:v>4.5344556280351913</c:v>
                </c:pt>
                <c:pt idx="12">
                  <c:v>5.5657758051075721</c:v>
                </c:pt>
                <c:pt idx="13">
                  <c:v>5.8622092744893859</c:v>
                </c:pt>
                <c:pt idx="14">
                  <c:v>6.9206013964728532</c:v>
                </c:pt>
                <c:pt idx="15">
                  <c:v>8.3618062431008529</c:v>
                </c:pt>
                <c:pt idx="16" formatCode="General">
                  <c:v>11.5</c:v>
                </c:pt>
                <c:pt idx="17" formatCode="General">
                  <c:v>16.8</c:v>
                </c:pt>
                <c:pt idx="18" formatCode="General">
                  <c:v>14.4</c:v>
                </c:pt>
                <c:pt idx="19" formatCode="General">
                  <c:v>12.2</c:v>
                </c:pt>
                <c:pt idx="20" formatCode="General">
                  <c:v>11.3</c:v>
                </c:pt>
                <c:pt idx="21" formatCode="General">
                  <c:v>7.4</c:v>
                </c:pt>
                <c:pt idx="22" formatCode="General">
                  <c:v>8.9</c:v>
                </c:pt>
                <c:pt idx="23" formatCode="General">
                  <c:v>9.1</c:v>
                </c:pt>
                <c:pt idx="24" formatCode="General">
                  <c:v>7</c:v>
                </c:pt>
                <c:pt idx="25" formatCode="General">
                  <c:v>5.8</c:v>
                </c:pt>
                <c:pt idx="26" formatCode="General">
                  <c:v>5.0999999999999996</c:v>
                </c:pt>
                <c:pt idx="27" formatCode="General">
                  <c:v>4.8</c:v>
                </c:pt>
                <c:pt idx="28" formatCode="General">
                  <c:v>4.5</c:v>
                </c:pt>
                <c:pt idx="29" formatCode="General">
                  <c:v>4.4000000000000004</c:v>
                </c:pt>
              </c:numCache>
            </c:numRef>
          </c:val>
          <c:smooth val="0"/>
          <c:extLst>
            <c:ext xmlns:c16="http://schemas.microsoft.com/office/drawing/2014/chart" uri="{C3380CC4-5D6E-409C-BE32-E72D297353CC}">
              <c16:uniqueId val="{00000002-2BB8-4831-9226-006C67DF51C3}"/>
            </c:ext>
          </c:extLst>
        </c:ser>
        <c:dLbls>
          <c:showLegendKey val="0"/>
          <c:showVal val="0"/>
          <c:showCatName val="0"/>
          <c:showSerName val="0"/>
          <c:showPercent val="0"/>
          <c:showBubbleSize val="0"/>
        </c:dLbls>
        <c:smooth val="0"/>
        <c:axId val="557493088"/>
        <c:axId val="557493480"/>
      </c:lineChart>
      <c:catAx>
        <c:axId val="557493088"/>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57493480"/>
        <c:crosses val="autoZero"/>
        <c:auto val="1"/>
        <c:lblAlgn val="ctr"/>
        <c:lblOffset val="100"/>
        <c:tickLblSkip val="1"/>
        <c:tickMarkSkip val="1"/>
        <c:noMultiLvlLbl val="0"/>
      </c:catAx>
      <c:valAx>
        <c:axId val="557493480"/>
        <c:scaling>
          <c:orientation val="minMax"/>
          <c:max val="18"/>
          <c:min val="-1"/>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57493088"/>
        <c:crosses val="autoZero"/>
        <c:crossBetween val="between"/>
      </c:valAx>
      <c:spPr>
        <a:noFill/>
        <a:ln>
          <a:noFill/>
        </a:ln>
        <a:effectLst/>
      </c:spPr>
    </c:plotArea>
    <c:legend>
      <c:legendPos val="b"/>
      <c:layout>
        <c:manualLayout>
          <c:xMode val="edge"/>
          <c:yMode val="edge"/>
          <c:x val="3.0114701024783696E-3"/>
          <c:y val="0.87424344084532035"/>
          <c:w val="0.8533492063492063"/>
          <c:h val="0.10624175532262786"/>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blipFill dpi="0" rotWithShape="1">
      <a:blip xmlns:r="http://schemas.openxmlformats.org/officeDocument/2006/relationships" r:embed="rId2"/>
      <a:srcRect/>
      <a:stretch>
        <a:fillRect l="66000" r="3000"/>
      </a:stretch>
    </a:blip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2548299784099567"/>
          <c:y val="4.7060267128473096E-2"/>
          <c:w val="0.8702137483650666"/>
          <c:h val="0.59144593412309943"/>
        </c:manualLayout>
      </c:layout>
      <c:barChart>
        <c:barDir val="col"/>
        <c:grouping val="clustered"/>
        <c:varyColors val="0"/>
        <c:ser>
          <c:idx val="2"/>
          <c:order val="2"/>
          <c:tx>
            <c:strRef>
              <c:f>'Գրաֆիկ 7'!$D$1</c:f>
              <c:strCache>
                <c:ptCount val="1"/>
                <c:pt idx="0">
                  <c:v>Variance, right-hand scale</c:v>
                </c:pt>
              </c:strCache>
            </c:strRef>
          </c:tx>
          <c:spPr>
            <a:solidFill>
              <a:schemeClr val="accent2"/>
            </a:solidFill>
          </c:spPr>
          <c:invertIfNegative val="0"/>
          <c:cat>
            <c:strRef>
              <c:f>'Գրաֆիկ 7'!$A$2:$A$33</c:f>
              <c:strCache>
                <c:ptCount val="3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pt idx="31">
                  <c:v>IV</c:v>
                </c:pt>
              </c:strCache>
            </c:strRef>
          </c:cat>
          <c:val>
            <c:numRef>
              <c:f>'Գրաֆիկ 7'!$D$2:$D$33</c:f>
              <c:numCache>
                <c:formatCode>0.0</c:formatCode>
                <c:ptCount val="3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6.8446506520558614E-3</c:v>
                </c:pt>
                <c:pt idx="17">
                  <c:v>4.9831756090497947E-2</c:v>
                </c:pt>
                <c:pt idx="18">
                  <c:v>-1.1618067714152858E-2</c:v>
                </c:pt>
                <c:pt idx="19">
                  <c:v>289.42706659020223</c:v>
                </c:pt>
                <c:pt idx="20">
                  <c:v>1108.876130188466</c:v>
                </c:pt>
                <c:pt idx="21">
                  <c:v>1098.3916549739733</c:v>
                </c:pt>
                <c:pt idx="22">
                  <c:v>1091.3600593401507</c:v>
                </c:pt>
                <c:pt idx="23">
                  <c:v>1019.2279739450951</c:v>
                </c:pt>
                <c:pt idx="24">
                  <c:v>922.72013693614463</c:v>
                </c:pt>
                <c:pt idx="25">
                  <c:v>865.77498157948139</c:v>
                </c:pt>
                <c:pt idx="26">
                  <c:v>830.01881035206316</c:v>
                </c:pt>
                <c:pt idx="27">
                  <c:v>809.93697244978284</c:v>
                </c:pt>
                <c:pt idx="28">
                  <c:v>800.24355561710945</c:v>
                </c:pt>
                <c:pt idx="29">
                  <c:v>794.21362705655883</c:v>
                </c:pt>
                <c:pt idx="30">
                  <c:v>790.64628506902773</c:v>
                </c:pt>
                <c:pt idx="31">
                  <c:v>787.61273436975353</c:v>
                </c:pt>
              </c:numCache>
            </c:numRef>
          </c:val>
          <c:extLst>
            <c:ext xmlns:c16="http://schemas.microsoft.com/office/drawing/2014/chart" uri="{C3380CC4-5D6E-409C-BE32-E72D297353CC}">
              <c16:uniqueId val="{00000000-87CE-4BAE-9157-3A67366BAD30}"/>
            </c:ext>
          </c:extLst>
        </c:ser>
        <c:dLbls>
          <c:showLegendKey val="0"/>
          <c:showVal val="0"/>
          <c:showCatName val="0"/>
          <c:showSerName val="0"/>
          <c:showPercent val="0"/>
          <c:showBubbleSize val="0"/>
        </c:dLbls>
        <c:gapWidth val="150"/>
        <c:axId val="557495832"/>
        <c:axId val="557505632"/>
      </c:barChart>
      <c:lineChart>
        <c:grouping val="standard"/>
        <c:varyColors val="0"/>
        <c:ser>
          <c:idx val="1"/>
          <c:order val="0"/>
          <c:tx>
            <c:strRef>
              <c:f>'Գրաֆիկ 7'!$B$1</c:f>
              <c:strCache>
                <c:ptCount val="1"/>
                <c:pt idx="0">
                  <c:v>Previous quarter's scenario</c:v>
                </c:pt>
              </c:strCache>
            </c:strRef>
          </c:tx>
          <c:spPr>
            <a:ln w="15875" cap="rnd">
              <a:solidFill>
                <a:srgbClr val="002060"/>
              </a:solidFill>
              <a:prstDash val="sysDash"/>
              <a:round/>
            </a:ln>
            <a:effectLst/>
          </c:spPr>
          <c:marker>
            <c:symbol val="none"/>
          </c:marker>
          <c:cat>
            <c:strRef>
              <c:f>'Գրաֆիկ 7'!$A$2:$A$33</c:f>
              <c:strCache>
                <c:ptCount val="3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pt idx="31">
                  <c:v>IV</c:v>
                </c:pt>
              </c:strCache>
            </c:strRef>
          </c:cat>
          <c:val>
            <c:numRef>
              <c:f>'Գրաֆիկ 7'!$B$2:$B$33</c:f>
              <c:numCache>
                <c:formatCode>0.0</c:formatCode>
                <c:ptCount val="32"/>
                <c:pt idx="0">
                  <c:v>6998.0465163670224</c:v>
                </c:pt>
                <c:pt idx="1">
                  <c:v>6900.9497773229796</c:v>
                </c:pt>
                <c:pt idx="2">
                  <c:v>6127.8205660826761</c:v>
                </c:pt>
                <c:pt idx="3">
                  <c:v>6151.9583438079626</c:v>
                </c:pt>
                <c:pt idx="4">
                  <c:v>6223.9811048470765</c:v>
                </c:pt>
                <c:pt idx="5">
                  <c:v>6128.4899444805424</c:v>
                </c:pt>
                <c:pt idx="6">
                  <c:v>5823.3137409942719</c:v>
                </c:pt>
                <c:pt idx="7">
                  <c:v>5920.7306448462232</c:v>
                </c:pt>
                <c:pt idx="8">
                  <c:v>5667.7569567766695</c:v>
                </c:pt>
                <c:pt idx="9">
                  <c:v>5371.9369457511648</c:v>
                </c:pt>
                <c:pt idx="10">
                  <c:v>6515.6400027568252</c:v>
                </c:pt>
                <c:pt idx="11">
                  <c:v>7209.4878177814453</c:v>
                </c:pt>
                <c:pt idx="12">
                  <c:v>8462.5100939022777</c:v>
                </c:pt>
                <c:pt idx="13">
                  <c:v>9710.4974435606455</c:v>
                </c:pt>
                <c:pt idx="14">
                  <c:v>9394.8482546176183</c:v>
                </c:pt>
                <c:pt idx="15">
                  <c:v>9584.6138714543849</c:v>
                </c:pt>
                <c:pt idx="16">
                  <c:v>9960.9931553493479</c:v>
                </c:pt>
                <c:pt idx="17">
                  <c:v>9510.6501682439102</c:v>
                </c:pt>
                <c:pt idx="18">
                  <c:v>7720.4116180677138</c:v>
                </c:pt>
                <c:pt idx="19">
                  <c:v>7713.9729334097974</c:v>
                </c:pt>
                <c:pt idx="20">
                  <c:v>7753.9238698115332</c:v>
                </c:pt>
                <c:pt idx="21">
                  <c:v>7976.3083450260274</c:v>
                </c:pt>
                <c:pt idx="22">
                  <c:v>8097.9399406598486</c:v>
                </c:pt>
                <c:pt idx="23">
                  <c:v>8232.6720260549046</c:v>
                </c:pt>
                <c:pt idx="24">
                  <c:v>8368.3798630638557</c:v>
                </c:pt>
                <c:pt idx="25">
                  <c:v>8463.6250184205182</c:v>
                </c:pt>
                <c:pt idx="26">
                  <c:v>8542.7811896479361</c:v>
                </c:pt>
                <c:pt idx="27">
                  <c:v>8612.2630275502179</c:v>
                </c:pt>
                <c:pt idx="28">
                  <c:v>8678.3564443828909</c:v>
                </c:pt>
                <c:pt idx="29">
                  <c:v>8745.8863729434415</c:v>
                </c:pt>
                <c:pt idx="30">
                  <c:v>8819.4537149309726</c:v>
                </c:pt>
                <c:pt idx="31">
                  <c:v>8899.2872656302461</c:v>
                </c:pt>
              </c:numCache>
            </c:numRef>
          </c:val>
          <c:smooth val="0"/>
          <c:extLst>
            <c:ext xmlns:c16="http://schemas.microsoft.com/office/drawing/2014/chart" uri="{C3380CC4-5D6E-409C-BE32-E72D297353CC}">
              <c16:uniqueId val="{00000001-87CE-4BAE-9157-3A67366BAD30}"/>
            </c:ext>
          </c:extLst>
        </c:ser>
        <c:ser>
          <c:idx val="0"/>
          <c:order val="1"/>
          <c:tx>
            <c:strRef>
              <c:f>'Գրաֆիկ 7'!$C$1</c:f>
              <c:strCache>
                <c:ptCount val="1"/>
                <c:pt idx="0">
                  <c:v>Current quarter's scenario</c:v>
                </c:pt>
              </c:strCache>
            </c:strRef>
          </c:tx>
          <c:spPr>
            <a:ln w="22225">
              <a:solidFill>
                <a:srgbClr val="C00000"/>
              </a:solidFill>
            </a:ln>
          </c:spPr>
          <c:marker>
            <c:symbol val="none"/>
          </c:marker>
          <c:cat>
            <c:strRef>
              <c:f>'Գրաֆիկ 7'!$A$2:$A$33</c:f>
              <c:strCache>
                <c:ptCount val="3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pt idx="31">
                  <c:v>IV</c:v>
                </c:pt>
              </c:strCache>
            </c:strRef>
          </c:cat>
          <c:val>
            <c:numRef>
              <c:f>'Գրաֆիկ 7'!$C$2:$C$33</c:f>
              <c:numCache>
                <c:formatCode>0.0</c:formatCode>
                <c:ptCount val="32"/>
                <c:pt idx="0">
                  <c:v>6998.0465163670224</c:v>
                </c:pt>
                <c:pt idx="1">
                  <c:v>6900.9497773229796</c:v>
                </c:pt>
                <c:pt idx="2">
                  <c:v>6127.8205660826761</c:v>
                </c:pt>
                <c:pt idx="3">
                  <c:v>6151.9583438079626</c:v>
                </c:pt>
                <c:pt idx="4">
                  <c:v>6223.9811048470765</c:v>
                </c:pt>
                <c:pt idx="5">
                  <c:v>6128.4899444805424</c:v>
                </c:pt>
                <c:pt idx="6">
                  <c:v>5823.3137409942719</c:v>
                </c:pt>
                <c:pt idx="7">
                  <c:v>5920.7306448462232</c:v>
                </c:pt>
                <c:pt idx="8">
                  <c:v>5667.7569567766695</c:v>
                </c:pt>
                <c:pt idx="9">
                  <c:v>5371.9369457511648</c:v>
                </c:pt>
                <c:pt idx="10">
                  <c:v>6515.6400027568252</c:v>
                </c:pt>
                <c:pt idx="11">
                  <c:v>7209.4878177814453</c:v>
                </c:pt>
                <c:pt idx="12">
                  <c:v>8462.5100939022777</c:v>
                </c:pt>
                <c:pt idx="13">
                  <c:v>9710.4974435606455</c:v>
                </c:pt>
                <c:pt idx="14">
                  <c:v>9394.8482546176183</c:v>
                </c:pt>
                <c:pt idx="15">
                  <c:v>9584.6138714543849</c:v>
                </c:pt>
                <c:pt idx="16" formatCode="General">
                  <c:v>9961</c:v>
                </c:pt>
                <c:pt idx="17" formatCode="General">
                  <c:v>9510.7000000000007</c:v>
                </c:pt>
                <c:pt idx="18" formatCode="General">
                  <c:v>7720.4</c:v>
                </c:pt>
                <c:pt idx="19" formatCode="General">
                  <c:v>8003.4</c:v>
                </c:pt>
                <c:pt idx="20" formatCode="General">
                  <c:v>8862.7999999999993</c:v>
                </c:pt>
                <c:pt idx="21" formatCode="General">
                  <c:v>9074.7000000000007</c:v>
                </c:pt>
                <c:pt idx="22" formatCode="General">
                  <c:v>9189.2999999999993</c:v>
                </c:pt>
                <c:pt idx="23" formatCode="General">
                  <c:v>9251.9</c:v>
                </c:pt>
                <c:pt idx="24" formatCode="General">
                  <c:v>9291.1</c:v>
                </c:pt>
                <c:pt idx="25" formatCode="General">
                  <c:v>9329.4</c:v>
                </c:pt>
                <c:pt idx="26" formatCode="General">
                  <c:v>9372.7999999999993</c:v>
                </c:pt>
                <c:pt idx="27" formatCode="General">
                  <c:v>9422.2000000000007</c:v>
                </c:pt>
                <c:pt idx="28" formatCode="General">
                  <c:v>9478.6</c:v>
                </c:pt>
                <c:pt idx="29" formatCode="General">
                  <c:v>9540.1</c:v>
                </c:pt>
                <c:pt idx="30" formatCode="General">
                  <c:v>9610.1</c:v>
                </c:pt>
                <c:pt idx="31" formatCode="General">
                  <c:v>9686.9</c:v>
                </c:pt>
              </c:numCache>
            </c:numRef>
          </c:val>
          <c:smooth val="0"/>
          <c:extLst>
            <c:ext xmlns:c16="http://schemas.microsoft.com/office/drawing/2014/chart" uri="{C3380CC4-5D6E-409C-BE32-E72D297353CC}">
              <c16:uniqueId val="{00000002-87CE-4BAE-9157-3A67366BAD30}"/>
            </c:ext>
          </c:extLst>
        </c:ser>
        <c:dLbls>
          <c:showLegendKey val="0"/>
          <c:showVal val="0"/>
          <c:showCatName val="0"/>
          <c:showSerName val="0"/>
          <c:showPercent val="0"/>
          <c:showBubbleSize val="0"/>
        </c:dLbls>
        <c:marker val="1"/>
        <c:smooth val="0"/>
        <c:axId val="557499752"/>
        <c:axId val="557496616"/>
      </c:lineChart>
      <c:catAx>
        <c:axId val="557499752"/>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5400000"/>
          <a:lstStyle/>
          <a:p>
            <a:pPr>
              <a:defRPr/>
            </a:pPr>
            <a:endParaRPr lang="en-US"/>
          </a:p>
        </c:txPr>
        <c:crossAx val="557496616"/>
        <c:crosses val="autoZero"/>
        <c:auto val="1"/>
        <c:lblAlgn val="ctr"/>
        <c:lblOffset val="100"/>
        <c:noMultiLvlLbl val="0"/>
      </c:catAx>
      <c:valAx>
        <c:axId val="557496616"/>
        <c:scaling>
          <c:orientation val="minMax"/>
          <c:min val="5000"/>
        </c:scaling>
        <c:delete val="0"/>
        <c:axPos val="l"/>
        <c:numFmt formatCode="0" sourceLinked="0"/>
        <c:majorTickMark val="out"/>
        <c:minorTickMark val="none"/>
        <c:tickLblPos val="nextTo"/>
        <c:spPr>
          <a:noFill/>
          <a:ln>
            <a:solidFill>
              <a:schemeClr val="tx1"/>
            </a:solidFill>
          </a:ln>
          <a:effectLst/>
        </c:spPr>
        <c:txPr>
          <a:bodyPr rot="-60000000" vert="horz"/>
          <a:lstStyle/>
          <a:p>
            <a:pPr>
              <a:defRPr/>
            </a:pPr>
            <a:endParaRPr lang="en-US"/>
          </a:p>
        </c:txPr>
        <c:crossAx val="557499752"/>
        <c:crosses val="autoZero"/>
        <c:crossBetween val="between"/>
        <c:majorUnit val="750"/>
      </c:valAx>
      <c:valAx>
        <c:axId val="557505632"/>
        <c:scaling>
          <c:orientation val="minMax"/>
        </c:scaling>
        <c:delete val="0"/>
        <c:axPos val="r"/>
        <c:numFmt formatCode="0" sourceLinked="0"/>
        <c:majorTickMark val="out"/>
        <c:minorTickMark val="none"/>
        <c:tickLblPos val="nextTo"/>
        <c:spPr>
          <a:ln>
            <a:solidFill>
              <a:schemeClr val="tx1"/>
            </a:solidFill>
          </a:ln>
        </c:spPr>
        <c:crossAx val="557495832"/>
        <c:crosses val="max"/>
        <c:crossBetween val="between"/>
      </c:valAx>
      <c:catAx>
        <c:axId val="557495832"/>
        <c:scaling>
          <c:orientation val="minMax"/>
        </c:scaling>
        <c:delete val="1"/>
        <c:axPos val="b"/>
        <c:numFmt formatCode="General" sourceLinked="1"/>
        <c:majorTickMark val="out"/>
        <c:minorTickMark val="none"/>
        <c:tickLblPos val="nextTo"/>
        <c:crossAx val="557505632"/>
        <c:crosses val="autoZero"/>
        <c:auto val="1"/>
        <c:lblAlgn val="ctr"/>
        <c:lblOffset val="100"/>
        <c:noMultiLvlLbl val="0"/>
      </c:catAx>
      <c:spPr>
        <a:noFill/>
        <a:ln>
          <a:noFill/>
        </a:ln>
        <a:effectLst/>
      </c:spPr>
    </c:plotArea>
    <c:legend>
      <c:legendPos val="r"/>
      <c:layout>
        <c:manualLayout>
          <c:xMode val="edge"/>
          <c:yMode val="edge"/>
          <c:x val="1.9361084220716359E-2"/>
          <c:y val="0.76539500130051308"/>
          <c:w val="0.94631796388471767"/>
          <c:h val="0.21633018845617269"/>
        </c:manualLayout>
      </c:layout>
      <c:overlay val="0"/>
      <c:spPr>
        <a:noFill/>
        <a:ln>
          <a:noFill/>
        </a:ln>
        <a:effectLst/>
      </c:spPr>
      <c:txPr>
        <a:bodyPr rot="0" vert="horz"/>
        <a:lstStyle/>
        <a:p>
          <a:pPr>
            <a:defRPr/>
          </a:pPr>
          <a:endParaRPr lang="en-US"/>
        </a:p>
      </c:txPr>
    </c:legend>
    <c:plotVisOnly val="1"/>
    <c:dispBlanksAs val="gap"/>
    <c:showDLblsOverMax val="0"/>
  </c:chart>
  <c:spPr>
    <a:noFill/>
    <a:ln w="9525" cap="flat" cmpd="sng" algn="ctr">
      <a:noFill/>
      <a:round/>
    </a:ln>
    <a:effectLst/>
  </c:spPr>
  <c:txPr>
    <a:bodyPr/>
    <a:lstStyle/>
    <a:p>
      <a:pPr>
        <a:defRPr sz="700">
          <a:latin typeface="GHEA Grapalat" panose="02000506050000020003" pitchFamily="50" charset="0"/>
        </a:defRPr>
      </a:pPr>
      <a:endParaRPr lang="en-US"/>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8.900587259368499E-2"/>
          <c:y val="3.5298841202465008E-2"/>
          <c:w val="0.89190889319278643"/>
          <c:h val="0.6503455913139774"/>
        </c:manualLayout>
      </c:layout>
      <c:barChart>
        <c:barDir val="col"/>
        <c:grouping val="clustered"/>
        <c:varyColors val="0"/>
        <c:ser>
          <c:idx val="1"/>
          <c:order val="2"/>
          <c:tx>
            <c:strRef>
              <c:f>'Գրաֆիկ 8'!$D$1</c:f>
              <c:strCache>
                <c:ptCount val="1"/>
                <c:pt idx="0">
                  <c:v>Variance, right-hand scale</c:v>
                </c:pt>
              </c:strCache>
            </c:strRef>
          </c:tx>
          <c:invertIfNegative val="0"/>
          <c:cat>
            <c:strRef>
              <c:f>'Գրաֆիկ 8'!$A$2:$A$33</c:f>
              <c:strCache>
                <c:ptCount val="3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pt idx="31">
                  <c:v>IV</c:v>
                </c:pt>
              </c:strCache>
            </c:strRef>
          </c:cat>
          <c:val>
            <c:numRef>
              <c:f>'Գրաֆիկ 8'!$D$2:$D$33</c:f>
              <c:numCache>
                <c:formatCode>0.0</c:formatCode>
                <c:ptCount val="3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1.2595105462537504E-2</c:v>
                </c:pt>
                <c:pt idx="17">
                  <c:v>4.1650118485449639E-2</c:v>
                </c:pt>
                <c:pt idx="18">
                  <c:v>6.6010746667188869E-4</c:v>
                </c:pt>
                <c:pt idx="19">
                  <c:v>-5.859435300544888</c:v>
                </c:pt>
                <c:pt idx="20">
                  <c:v>-10.595793687056499</c:v>
                </c:pt>
                <c:pt idx="21">
                  <c:v>-10.639384971627337</c:v>
                </c:pt>
                <c:pt idx="22">
                  <c:v>-8.2166454392894366</c:v>
                </c:pt>
                <c:pt idx="23">
                  <c:v>-6.6685134108491724</c:v>
                </c:pt>
                <c:pt idx="24">
                  <c:v>-6.8101072419403152</c:v>
                </c:pt>
                <c:pt idx="25">
                  <c:v>-6.7420139450834426</c:v>
                </c:pt>
                <c:pt idx="26">
                  <c:v>-6.6249295850904417</c:v>
                </c:pt>
                <c:pt idx="27">
                  <c:v>-6.4248153370194245</c:v>
                </c:pt>
                <c:pt idx="28">
                  <c:v>-6.1498929234962674</c:v>
                </c:pt>
                <c:pt idx="29">
                  <c:v>-5.8751560906427187</c:v>
                </c:pt>
                <c:pt idx="30">
                  <c:v>-5.5768096104420124</c:v>
                </c:pt>
                <c:pt idx="31">
                  <c:v>-5.4491873700797555</c:v>
                </c:pt>
              </c:numCache>
            </c:numRef>
          </c:val>
          <c:extLst>
            <c:ext xmlns:c16="http://schemas.microsoft.com/office/drawing/2014/chart" uri="{C3380CC4-5D6E-409C-BE32-E72D297353CC}">
              <c16:uniqueId val="{00000000-ED2E-4E92-9C5F-777FBDE9DCD5}"/>
            </c:ext>
          </c:extLst>
        </c:ser>
        <c:dLbls>
          <c:showLegendKey val="0"/>
          <c:showVal val="0"/>
          <c:showCatName val="0"/>
          <c:showSerName val="0"/>
          <c:showPercent val="0"/>
          <c:showBubbleSize val="0"/>
        </c:dLbls>
        <c:gapWidth val="150"/>
        <c:axId val="557504456"/>
        <c:axId val="557500536"/>
      </c:barChart>
      <c:lineChart>
        <c:grouping val="standard"/>
        <c:varyColors val="0"/>
        <c:ser>
          <c:idx val="0"/>
          <c:order val="0"/>
          <c:tx>
            <c:strRef>
              <c:f>'Գրաֆիկ 8'!$B$1</c:f>
              <c:strCache>
                <c:ptCount val="1"/>
                <c:pt idx="0">
                  <c:v>Previous quarter's scenario</c:v>
                </c:pt>
              </c:strCache>
            </c:strRef>
          </c:tx>
          <c:spPr>
            <a:ln>
              <a:solidFill>
                <a:srgbClr val="002060"/>
              </a:solidFill>
              <a:prstDash val="sysDash"/>
            </a:ln>
          </c:spPr>
          <c:marker>
            <c:symbol val="none"/>
          </c:marker>
          <c:cat>
            <c:strRef>
              <c:f>'Գրաֆիկ 8'!$A$2:$A$33</c:f>
              <c:strCache>
                <c:ptCount val="3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pt idx="31">
                  <c:v>IV</c:v>
                </c:pt>
              </c:strCache>
            </c:strRef>
          </c:cat>
          <c:val>
            <c:numRef>
              <c:f>'Գրաֆիկ 8'!$B$2:$B$33</c:f>
              <c:numCache>
                <c:formatCode>0.00</c:formatCode>
                <c:ptCount val="32"/>
                <c:pt idx="0">
                  <c:v>67.161627158131893</c:v>
                </c:pt>
                <c:pt idx="1">
                  <c:v>74.868828574981237</c:v>
                </c:pt>
                <c:pt idx="2">
                  <c:v>75.934226895862707</c:v>
                </c:pt>
                <c:pt idx="3">
                  <c:v>67.43659883747091</c:v>
                </c:pt>
                <c:pt idx="4">
                  <c:v>63.838281249780415</c:v>
                </c:pt>
                <c:pt idx="5">
                  <c:v>68.216214100362095</c:v>
                </c:pt>
                <c:pt idx="6">
                  <c:v>61.970911772927693</c:v>
                </c:pt>
                <c:pt idx="7">
                  <c:v>62.463898134377303</c:v>
                </c:pt>
                <c:pt idx="8">
                  <c:v>49.206784975686951</c:v>
                </c:pt>
                <c:pt idx="9">
                  <c:v>32.770992529500042</c:v>
                </c:pt>
                <c:pt idx="10">
                  <c:v>42.926894460120586</c:v>
                </c:pt>
                <c:pt idx="11">
                  <c:v>44.940717843265325</c:v>
                </c:pt>
                <c:pt idx="12">
                  <c:v>60.934907849564148</c:v>
                </c:pt>
                <c:pt idx="13">
                  <c:v>68.920003331611568</c:v>
                </c:pt>
                <c:pt idx="14">
                  <c:v>73.161525875793998</c:v>
                </c:pt>
                <c:pt idx="15">
                  <c:v>79.713210907830714</c:v>
                </c:pt>
                <c:pt idx="16">
                  <c:v>96.887404894537468</c:v>
                </c:pt>
                <c:pt idx="17">
                  <c:v>111.75834988151455</c:v>
                </c:pt>
                <c:pt idx="18">
                  <c:v>97.599339892533322</c:v>
                </c:pt>
                <c:pt idx="19">
                  <c:v>94.359435300544888</c:v>
                </c:pt>
                <c:pt idx="20">
                  <c:v>95.595793687056499</c:v>
                </c:pt>
                <c:pt idx="21">
                  <c:v>95.739384971627331</c:v>
                </c:pt>
                <c:pt idx="22">
                  <c:v>97.916645439289439</c:v>
                </c:pt>
                <c:pt idx="23">
                  <c:v>98.868513410849175</c:v>
                </c:pt>
                <c:pt idx="24">
                  <c:v>100.31010724194032</c:v>
                </c:pt>
                <c:pt idx="25">
                  <c:v>101.04201394508344</c:v>
                </c:pt>
                <c:pt idx="26">
                  <c:v>101.52492958509045</c:v>
                </c:pt>
                <c:pt idx="27">
                  <c:v>101.82481533701943</c:v>
                </c:pt>
                <c:pt idx="28">
                  <c:v>102.04989292349627</c:v>
                </c:pt>
                <c:pt idx="29">
                  <c:v>102.27515609064272</c:v>
                </c:pt>
                <c:pt idx="30">
                  <c:v>102.57680961044201</c:v>
                </c:pt>
                <c:pt idx="31">
                  <c:v>102.94918737007976</c:v>
                </c:pt>
              </c:numCache>
            </c:numRef>
          </c:val>
          <c:smooth val="0"/>
          <c:extLst>
            <c:ext xmlns:c16="http://schemas.microsoft.com/office/drawing/2014/chart" uri="{C3380CC4-5D6E-409C-BE32-E72D297353CC}">
              <c16:uniqueId val="{00000001-ED2E-4E92-9C5F-777FBDE9DCD5}"/>
            </c:ext>
          </c:extLst>
        </c:ser>
        <c:ser>
          <c:idx val="4"/>
          <c:order val="1"/>
          <c:tx>
            <c:strRef>
              <c:f>'Գրաֆիկ 8'!$C$1</c:f>
              <c:strCache>
                <c:ptCount val="1"/>
                <c:pt idx="0">
                  <c:v>Current quarter's scenario</c:v>
                </c:pt>
              </c:strCache>
            </c:strRef>
          </c:tx>
          <c:spPr>
            <a:ln w="22225">
              <a:solidFill>
                <a:srgbClr val="C00000"/>
              </a:solidFill>
            </a:ln>
          </c:spPr>
          <c:marker>
            <c:symbol val="none"/>
          </c:marker>
          <c:cat>
            <c:strRef>
              <c:f>'Գրաֆիկ 8'!$A$2:$A$33</c:f>
              <c:strCache>
                <c:ptCount val="3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pt idx="31">
                  <c:v>IV</c:v>
                </c:pt>
              </c:strCache>
            </c:strRef>
          </c:cat>
          <c:val>
            <c:numRef>
              <c:f>'Գրաֆիկ 8'!$C$2:$C$33</c:f>
              <c:numCache>
                <c:formatCode>0.00</c:formatCode>
                <c:ptCount val="32"/>
                <c:pt idx="0">
                  <c:v>67.161627158131893</c:v>
                </c:pt>
                <c:pt idx="1">
                  <c:v>74.868828574981237</c:v>
                </c:pt>
                <c:pt idx="2">
                  <c:v>75.934226895862707</c:v>
                </c:pt>
                <c:pt idx="3">
                  <c:v>67.43659883747091</c:v>
                </c:pt>
                <c:pt idx="4">
                  <c:v>63.838281249780415</c:v>
                </c:pt>
                <c:pt idx="5">
                  <c:v>68.216214100362095</c:v>
                </c:pt>
                <c:pt idx="6">
                  <c:v>61.970911772927693</c:v>
                </c:pt>
                <c:pt idx="7">
                  <c:v>62.463898134377303</c:v>
                </c:pt>
                <c:pt idx="8">
                  <c:v>49.206784975686951</c:v>
                </c:pt>
                <c:pt idx="9">
                  <c:v>32.770992529500042</c:v>
                </c:pt>
                <c:pt idx="10">
                  <c:v>42.926894460120586</c:v>
                </c:pt>
                <c:pt idx="11">
                  <c:v>44.940717843265325</c:v>
                </c:pt>
                <c:pt idx="12">
                  <c:v>60.934907849564148</c:v>
                </c:pt>
                <c:pt idx="13">
                  <c:v>68.920003331611568</c:v>
                </c:pt>
                <c:pt idx="14">
                  <c:v>73.161525875793998</c:v>
                </c:pt>
                <c:pt idx="15">
                  <c:v>79.713210907830714</c:v>
                </c:pt>
                <c:pt idx="16" formatCode="General">
                  <c:v>96.9</c:v>
                </c:pt>
                <c:pt idx="17" formatCode="General">
                  <c:v>111.8</c:v>
                </c:pt>
                <c:pt idx="18" formatCode="General">
                  <c:v>97.6</c:v>
                </c:pt>
                <c:pt idx="19" formatCode="General">
                  <c:v>88.5</c:v>
                </c:pt>
                <c:pt idx="20" formatCode="General">
                  <c:v>85</c:v>
                </c:pt>
                <c:pt idx="21" formatCode="General">
                  <c:v>85.1</c:v>
                </c:pt>
                <c:pt idx="22" formatCode="General">
                  <c:v>89.7</c:v>
                </c:pt>
                <c:pt idx="23" formatCode="General">
                  <c:v>92.2</c:v>
                </c:pt>
                <c:pt idx="24" formatCode="General">
                  <c:v>93.5</c:v>
                </c:pt>
                <c:pt idx="25" formatCode="General">
                  <c:v>94.3</c:v>
                </c:pt>
                <c:pt idx="26" formatCode="General">
                  <c:v>94.9</c:v>
                </c:pt>
                <c:pt idx="27" formatCode="General">
                  <c:v>95.4</c:v>
                </c:pt>
                <c:pt idx="28" formatCode="General">
                  <c:v>95.9</c:v>
                </c:pt>
                <c:pt idx="29" formatCode="General">
                  <c:v>96.4</c:v>
                </c:pt>
                <c:pt idx="30" formatCode="General">
                  <c:v>97</c:v>
                </c:pt>
                <c:pt idx="31" formatCode="General">
                  <c:v>97.5</c:v>
                </c:pt>
              </c:numCache>
            </c:numRef>
          </c:val>
          <c:smooth val="0"/>
          <c:extLst>
            <c:ext xmlns:c16="http://schemas.microsoft.com/office/drawing/2014/chart" uri="{C3380CC4-5D6E-409C-BE32-E72D297353CC}">
              <c16:uniqueId val="{00000002-ED2E-4E92-9C5F-777FBDE9DCD5}"/>
            </c:ext>
          </c:extLst>
        </c:ser>
        <c:dLbls>
          <c:showLegendKey val="0"/>
          <c:showVal val="0"/>
          <c:showCatName val="0"/>
          <c:showSerName val="0"/>
          <c:showPercent val="0"/>
          <c:showBubbleSize val="0"/>
        </c:dLbls>
        <c:marker val="1"/>
        <c:smooth val="0"/>
        <c:axId val="557499360"/>
        <c:axId val="557496224"/>
      </c:lineChart>
      <c:catAx>
        <c:axId val="557499360"/>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57496224"/>
        <c:crosses val="autoZero"/>
        <c:auto val="1"/>
        <c:lblAlgn val="ctr"/>
        <c:lblOffset val="100"/>
        <c:noMultiLvlLbl val="0"/>
      </c:catAx>
      <c:valAx>
        <c:axId val="557496224"/>
        <c:scaling>
          <c:orientation val="minMax"/>
          <c:min val="25"/>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557499360"/>
        <c:crosses val="autoZero"/>
        <c:crossBetween val="between"/>
        <c:majorUnit val="10"/>
      </c:valAx>
      <c:valAx>
        <c:axId val="557500536"/>
        <c:scaling>
          <c:orientation val="minMax"/>
          <c:max val="5"/>
          <c:min val="-5"/>
        </c:scaling>
        <c:delete val="0"/>
        <c:axPos val="r"/>
        <c:numFmt formatCode="0" sourceLinked="0"/>
        <c:majorTickMark val="out"/>
        <c:minorTickMark val="none"/>
        <c:tickLblPos val="nextTo"/>
        <c:spPr>
          <a:ln>
            <a:solidFill>
              <a:schemeClr val="tx1"/>
            </a:solidFill>
          </a:ln>
        </c:spPr>
        <c:txPr>
          <a:bodyPr/>
          <a:lstStyle/>
          <a:p>
            <a:pPr>
              <a:defRPr sz="600">
                <a:latin typeface="GHEA Grapalat" panose="02000506050000020003" pitchFamily="50" charset="0"/>
              </a:defRPr>
            </a:pPr>
            <a:endParaRPr lang="en-US"/>
          </a:p>
        </c:txPr>
        <c:crossAx val="557504456"/>
        <c:crosses val="max"/>
        <c:crossBetween val="between"/>
        <c:majorUnit val="1"/>
      </c:valAx>
      <c:catAx>
        <c:axId val="557504456"/>
        <c:scaling>
          <c:orientation val="minMax"/>
        </c:scaling>
        <c:delete val="1"/>
        <c:axPos val="b"/>
        <c:numFmt formatCode="General" sourceLinked="1"/>
        <c:majorTickMark val="out"/>
        <c:minorTickMark val="none"/>
        <c:tickLblPos val="nextTo"/>
        <c:crossAx val="557500536"/>
        <c:crosses val="autoZero"/>
        <c:auto val="1"/>
        <c:lblAlgn val="ctr"/>
        <c:lblOffset val="100"/>
        <c:noMultiLvlLbl val="0"/>
      </c:catAx>
      <c:spPr>
        <a:noFill/>
        <a:ln>
          <a:noFill/>
        </a:ln>
        <a:effectLst/>
      </c:spPr>
    </c:plotArea>
    <c:legend>
      <c:legendPos val="r"/>
      <c:layout>
        <c:manualLayout>
          <c:xMode val="edge"/>
          <c:yMode val="edge"/>
          <c:x val="2.0924603174603165E-2"/>
          <c:y val="0.79633699729257446"/>
          <c:w val="0.69181349206349219"/>
          <c:h val="0.20366300270742546"/>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8.900587259368499E-2"/>
          <c:y val="2.2538037279603487E-2"/>
          <c:w val="0.89037496824993634"/>
          <c:h val="0.62254791143807753"/>
        </c:manualLayout>
      </c:layout>
      <c:barChart>
        <c:barDir val="col"/>
        <c:grouping val="clustered"/>
        <c:varyColors val="0"/>
        <c:ser>
          <c:idx val="0"/>
          <c:order val="2"/>
          <c:tx>
            <c:strRef>
              <c:f>'Գրաֆիկ 9'!$D$1</c:f>
              <c:strCache>
                <c:ptCount val="1"/>
                <c:pt idx="0">
                  <c:v>Variance, right-hand scale</c:v>
                </c:pt>
              </c:strCache>
            </c:strRef>
          </c:tx>
          <c:spPr>
            <a:solidFill>
              <a:schemeClr val="accent2"/>
            </a:solidFill>
          </c:spPr>
          <c:invertIfNegative val="0"/>
          <c:cat>
            <c:strRef>
              <c:f>'Գրաֆիկ 9'!$A$2:$A$33</c:f>
              <c:strCache>
                <c:ptCount val="3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pt idx="31">
                  <c:v>IV</c:v>
                </c:pt>
              </c:strCache>
            </c:strRef>
          </c:cat>
          <c:val>
            <c:numRef>
              <c:f>'Գրաֆիկ 9'!$D$2:$D$33</c:f>
              <c:numCache>
                <c:formatCode>0.00</c:formatCode>
                <c:ptCount val="3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-1.5366330769666092E-3</c:v>
                </c:pt>
                <c:pt idx="17">
                  <c:v>3.0536527419172899E-2</c:v>
                </c:pt>
                <c:pt idx="18">
                  <c:v>4.6457367374671321E-2</c:v>
                </c:pt>
                <c:pt idx="19">
                  <c:v>-1.3853355852546372</c:v>
                </c:pt>
                <c:pt idx="20">
                  <c:v>-4.2364586043472912</c:v>
                </c:pt>
                <c:pt idx="21">
                  <c:v>-5.8113607364297195</c:v>
                </c:pt>
                <c:pt idx="22">
                  <c:v>-2.9759162500974128</c:v>
                </c:pt>
                <c:pt idx="23">
                  <c:v>-1.0920232353485915</c:v>
                </c:pt>
                <c:pt idx="24">
                  <c:v>-0.3959069767587664</c:v>
                </c:pt>
                <c:pt idx="25">
                  <c:v>0.11410349007613263</c:v>
                </c:pt>
                <c:pt idx="26">
                  <c:v>0.44927886033005393</c:v>
                </c:pt>
                <c:pt idx="27">
                  <c:v>0.76537397681832431</c:v>
                </c:pt>
                <c:pt idx="28">
                  <c:v>1.1865461933562642</c:v>
                </c:pt>
                <c:pt idx="29">
                  <c:v>1.4336053778716575</c:v>
                </c:pt>
                <c:pt idx="30">
                  <c:v>1.7220845041845507</c:v>
                </c:pt>
                <c:pt idx="31">
                  <c:v>1.9334433504143931</c:v>
                </c:pt>
              </c:numCache>
            </c:numRef>
          </c:val>
          <c:extLst>
            <c:ext xmlns:c16="http://schemas.microsoft.com/office/drawing/2014/chart" uri="{C3380CC4-5D6E-409C-BE32-E72D297353CC}">
              <c16:uniqueId val="{00000000-9733-4409-B01E-B68799D6EF52}"/>
            </c:ext>
          </c:extLst>
        </c:ser>
        <c:dLbls>
          <c:showLegendKey val="0"/>
          <c:showVal val="0"/>
          <c:showCatName val="0"/>
          <c:showSerName val="0"/>
          <c:showPercent val="0"/>
          <c:showBubbleSize val="0"/>
        </c:dLbls>
        <c:gapWidth val="150"/>
        <c:axId val="557502888"/>
        <c:axId val="557502104"/>
      </c:barChart>
      <c:lineChart>
        <c:grouping val="standard"/>
        <c:varyColors val="0"/>
        <c:ser>
          <c:idx val="2"/>
          <c:order val="0"/>
          <c:tx>
            <c:strRef>
              <c:f>'Գրաֆիկ 9'!$B$1</c:f>
              <c:strCache>
                <c:ptCount val="1"/>
                <c:pt idx="0">
                  <c:v>Previous quarter's scenario</c:v>
                </c:pt>
              </c:strCache>
            </c:strRef>
          </c:tx>
          <c:spPr>
            <a:ln>
              <a:solidFill>
                <a:srgbClr val="002060"/>
              </a:solidFill>
              <a:prstDash val="sysDash"/>
            </a:ln>
          </c:spPr>
          <c:marker>
            <c:symbol val="none"/>
          </c:marker>
          <c:cat>
            <c:strRef>
              <c:f>'Գրաֆիկ 9'!$A$2:$A$33</c:f>
              <c:strCache>
                <c:ptCount val="3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pt idx="31">
                  <c:v>IV</c:v>
                </c:pt>
              </c:strCache>
            </c:strRef>
          </c:cat>
          <c:val>
            <c:numRef>
              <c:f>'Գրաֆիկ 9'!$B$2:$B$33</c:f>
              <c:numCache>
                <c:formatCode>0.00</c:formatCode>
                <c:ptCount val="32"/>
                <c:pt idx="0">
                  <c:v>97.90250533843637</c:v>
                </c:pt>
                <c:pt idx="1">
                  <c:v>98.057423387416065</c:v>
                </c:pt>
                <c:pt idx="2">
                  <c:v>95.112104189903619</c:v>
                </c:pt>
                <c:pt idx="3">
                  <c:v>92.583248170442459</c:v>
                </c:pt>
                <c:pt idx="4">
                  <c:v>93.493703333481989</c:v>
                </c:pt>
                <c:pt idx="5">
                  <c:v>94.425106832645184</c:v>
                </c:pt>
                <c:pt idx="6">
                  <c:v>94.197112665196585</c:v>
                </c:pt>
                <c:pt idx="7">
                  <c:v>98.264929165508761</c:v>
                </c:pt>
                <c:pt idx="8">
                  <c:v>98.991237884449362</c:v>
                </c:pt>
                <c:pt idx="9">
                  <c:v>92.301825572790648</c:v>
                </c:pt>
                <c:pt idx="10">
                  <c:v>95.975942394010247</c:v>
                </c:pt>
                <c:pt idx="11">
                  <c:v>105.1445510422529</c:v>
                </c:pt>
                <c:pt idx="12">
                  <c:v>116.41844209619315</c:v>
                </c:pt>
                <c:pt idx="13">
                  <c:v>125.1319837170096</c:v>
                </c:pt>
                <c:pt idx="14">
                  <c:v>127.22228982149815</c:v>
                </c:pt>
                <c:pt idx="15">
                  <c:v>134.07378865541247</c:v>
                </c:pt>
                <c:pt idx="16">
                  <c:v>145.10153663307696</c:v>
                </c:pt>
                <c:pt idx="17" formatCode="General">
                  <c:v>157.06946347258082</c:v>
                </c:pt>
                <c:pt idx="18" formatCode="General">
                  <c:v>138.05354263262532</c:v>
                </c:pt>
                <c:pt idx="19" formatCode="General">
                  <c:v>135.48533558525463</c:v>
                </c:pt>
                <c:pt idx="20" formatCode="General">
                  <c:v>134.5364586043473</c:v>
                </c:pt>
                <c:pt idx="21" formatCode="General">
                  <c:v>136.51136073642971</c:v>
                </c:pt>
                <c:pt idx="22" formatCode="General">
                  <c:v>137.97591625009741</c:v>
                </c:pt>
                <c:pt idx="23" formatCode="General">
                  <c:v>138.8920232353486</c:v>
                </c:pt>
                <c:pt idx="24" formatCode="General">
                  <c:v>140.19590697675878</c:v>
                </c:pt>
                <c:pt idx="25" formatCode="General">
                  <c:v>141.08589650992386</c:v>
                </c:pt>
                <c:pt idx="26" formatCode="General">
                  <c:v>141.75072113966993</c:v>
                </c:pt>
                <c:pt idx="27" formatCode="General">
                  <c:v>142.23462602318168</c:v>
                </c:pt>
                <c:pt idx="28" formatCode="General">
                  <c:v>142.61345380664375</c:v>
                </c:pt>
                <c:pt idx="29" formatCode="General">
                  <c:v>142.96639462212835</c:v>
                </c:pt>
                <c:pt idx="30" formatCode="General">
                  <c:v>143.37791549581544</c:v>
                </c:pt>
                <c:pt idx="31" formatCode="General">
                  <c:v>143.86655664958562</c:v>
                </c:pt>
              </c:numCache>
            </c:numRef>
          </c:val>
          <c:smooth val="0"/>
          <c:extLst>
            <c:ext xmlns:c16="http://schemas.microsoft.com/office/drawing/2014/chart" uri="{C3380CC4-5D6E-409C-BE32-E72D297353CC}">
              <c16:uniqueId val="{00000001-9733-4409-B01E-B68799D6EF52}"/>
            </c:ext>
          </c:extLst>
        </c:ser>
        <c:ser>
          <c:idx val="6"/>
          <c:order val="1"/>
          <c:tx>
            <c:strRef>
              <c:f>'Գրաֆիկ 9'!$C$1</c:f>
              <c:strCache>
                <c:ptCount val="1"/>
                <c:pt idx="0">
                  <c:v>Current quarter's scenario</c:v>
                </c:pt>
              </c:strCache>
            </c:strRef>
          </c:tx>
          <c:spPr>
            <a:ln w="19050">
              <a:solidFill>
                <a:srgbClr val="C00000"/>
              </a:solidFill>
            </a:ln>
          </c:spPr>
          <c:marker>
            <c:symbol val="none"/>
          </c:marker>
          <c:cat>
            <c:strRef>
              <c:f>'Գրաֆիկ 9'!$A$2:$A$33</c:f>
              <c:strCache>
                <c:ptCount val="3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pt idx="31">
                  <c:v>IV</c:v>
                </c:pt>
              </c:strCache>
            </c:strRef>
          </c:cat>
          <c:val>
            <c:numRef>
              <c:f>'Գրաֆիկ 9'!$C$2:$C$33</c:f>
              <c:numCache>
                <c:formatCode>0.00</c:formatCode>
                <c:ptCount val="32"/>
                <c:pt idx="0">
                  <c:v>97.90250533843637</c:v>
                </c:pt>
                <c:pt idx="1">
                  <c:v>98.057423387416065</c:v>
                </c:pt>
                <c:pt idx="2">
                  <c:v>95.112104189903619</c:v>
                </c:pt>
                <c:pt idx="3">
                  <c:v>92.583248170442459</c:v>
                </c:pt>
                <c:pt idx="4">
                  <c:v>93.493703333481989</c:v>
                </c:pt>
                <c:pt idx="5">
                  <c:v>94.425106832645184</c:v>
                </c:pt>
                <c:pt idx="6">
                  <c:v>94.197112665196585</c:v>
                </c:pt>
                <c:pt idx="7">
                  <c:v>98.264929165508761</c:v>
                </c:pt>
                <c:pt idx="8">
                  <c:v>98.991237884449362</c:v>
                </c:pt>
                <c:pt idx="9">
                  <c:v>92.301825572790648</c:v>
                </c:pt>
                <c:pt idx="10">
                  <c:v>95.975942394010247</c:v>
                </c:pt>
                <c:pt idx="11">
                  <c:v>105.1445510422529</c:v>
                </c:pt>
                <c:pt idx="12">
                  <c:v>116.41844209619315</c:v>
                </c:pt>
                <c:pt idx="13">
                  <c:v>125.1319837170096</c:v>
                </c:pt>
                <c:pt idx="14">
                  <c:v>127.22228982149815</c:v>
                </c:pt>
                <c:pt idx="15">
                  <c:v>134.07378865541247</c:v>
                </c:pt>
                <c:pt idx="16" formatCode="General">
                  <c:v>145.1</c:v>
                </c:pt>
                <c:pt idx="17" formatCode="General">
                  <c:v>157.1</c:v>
                </c:pt>
                <c:pt idx="18" formatCode="General">
                  <c:v>138.1</c:v>
                </c:pt>
                <c:pt idx="19" formatCode="General">
                  <c:v>134.1</c:v>
                </c:pt>
                <c:pt idx="20" formatCode="General">
                  <c:v>130.30000000000001</c:v>
                </c:pt>
                <c:pt idx="21" formatCode="General">
                  <c:v>130.69999999999999</c:v>
                </c:pt>
                <c:pt idx="22" formatCode="General">
                  <c:v>135</c:v>
                </c:pt>
                <c:pt idx="23" formatCode="General">
                  <c:v>137.80000000000001</c:v>
                </c:pt>
                <c:pt idx="24" formatCode="General">
                  <c:v>139.80000000000001</c:v>
                </c:pt>
                <c:pt idx="25" formatCode="General">
                  <c:v>141.19999999999999</c:v>
                </c:pt>
                <c:pt idx="26" formatCode="General">
                  <c:v>142.19999999999999</c:v>
                </c:pt>
                <c:pt idx="27" formatCode="General">
                  <c:v>143</c:v>
                </c:pt>
                <c:pt idx="28" formatCode="General">
                  <c:v>143.80000000000001</c:v>
                </c:pt>
                <c:pt idx="29" formatCode="General">
                  <c:v>144.4</c:v>
                </c:pt>
                <c:pt idx="30" formatCode="General">
                  <c:v>145.1</c:v>
                </c:pt>
                <c:pt idx="31" formatCode="General">
                  <c:v>145.80000000000001</c:v>
                </c:pt>
              </c:numCache>
            </c:numRef>
          </c:val>
          <c:smooth val="0"/>
          <c:extLst>
            <c:ext xmlns:c16="http://schemas.microsoft.com/office/drawing/2014/chart" uri="{C3380CC4-5D6E-409C-BE32-E72D297353CC}">
              <c16:uniqueId val="{00000002-9733-4409-B01E-B68799D6EF52}"/>
            </c:ext>
          </c:extLst>
        </c:ser>
        <c:dLbls>
          <c:showLegendKey val="0"/>
          <c:showVal val="0"/>
          <c:showCatName val="0"/>
          <c:showSerName val="0"/>
          <c:showPercent val="0"/>
          <c:showBubbleSize val="0"/>
        </c:dLbls>
        <c:marker val="1"/>
        <c:smooth val="0"/>
        <c:axId val="557506416"/>
        <c:axId val="557501712"/>
      </c:lineChart>
      <c:catAx>
        <c:axId val="557506416"/>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5400000"/>
          <a:lstStyle/>
          <a:p>
            <a:pPr>
              <a:defRPr sz="600"/>
            </a:pPr>
            <a:endParaRPr lang="en-US"/>
          </a:p>
        </c:txPr>
        <c:crossAx val="557501712"/>
        <c:crosses val="autoZero"/>
        <c:auto val="1"/>
        <c:lblAlgn val="ctr"/>
        <c:lblOffset val="100"/>
        <c:noMultiLvlLbl val="0"/>
      </c:catAx>
      <c:valAx>
        <c:axId val="557501712"/>
        <c:scaling>
          <c:orientation val="minMax"/>
          <c:max val="160"/>
          <c:min val="80"/>
        </c:scaling>
        <c:delete val="0"/>
        <c:axPos val="l"/>
        <c:numFmt formatCode="0" sourceLinked="0"/>
        <c:majorTickMark val="out"/>
        <c:minorTickMark val="none"/>
        <c:tickLblPos val="nextTo"/>
        <c:spPr>
          <a:noFill/>
          <a:ln>
            <a:solidFill>
              <a:schemeClr val="tx1"/>
            </a:solidFill>
          </a:ln>
          <a:effectLst/>
        </c:spPr>
        <c:txPr>
          <a:bodyPr rot="-60000000" vert="horz"/>
          <a:lstStyle/>
          <a:p>
            <a:pPr>
              <a:defRPr sz="600"/>
            </a:pPr>
            <a:endParaRPr lang="en-US"/>
          </a:p>
        </c:txPr>
        <c:crossAx val="557506416"/>
        <c:crosses val="autoZero"/>
        <c:crossBetween val="between"/>
      </c:valAx>
      <c:valAx>
        <c:axId val="557502104"/>
        <c:scaling>
          <c:orientation val="minMax"/>
          <c:min val="-10"/>
        </c:scaling>
        <c:delete val="0"/>
        <c:axPos val="r"/>
        <c:numFmt formatCode="0.0" sourceLinked="0"/>
        <c:majorTickMark val="out"/>
        <c:minorTickMark val="none"/>
        <c:tickLblPos val="nextTo"/>
        <c:spPr>
          <a:ln>
            <a:solidFill>
              <a:schemeClr val="tx1"/>
            </a:solidFill>
          </a:ln>
        </c:spPr>
        <c:txPr>
          <a:bodyPr/>
          <a:lstStyle/>
          <a:p>
            <a:pPr>
              <a:defRPr sz="600"/>
            </a:pPr>
            <a:endParaRPr lang="en-US"/>
          </a:p>
        </c:txPr>
        <c:crossAx val="557502888"/>
        <c:crosses val="max"/>
        <c:crossBetween val="between"/>
      </c:valAx>
      <c:catAx>
        <c:axId val="557502888"/>
        <c:scaling>
          <c:orientation val="minMax"/>
        </c:scaling>
        <c:delete val="1"/>
        <c:axPos val="b"/>
        <c:numFmt formatCode="General" sourceLinked="1"/>
        <c:majorTickMark val="out"/>
        <c:minorTickMark val="none"/>
        <c:tickLblPos val="nextTo"/>
        <c:crossAx val="557502104"/>
        <c:crosses val="autoZero"/>
        <c:auto val="1"/>
        <c:lblAlgn val="ctr"/>
        <c:lblOffset val="100"/>
        <c:noMultiLvlLbl val="0"/>
      </c:catAx>
      <c:spPr>
        <a:noFill/>
        <a:ln>
          <a:noFill/>
        </a:ln>
        <a:effectLst/>
      </c:spPr>
    </c:plotArea>
    <c:legend>
      <c:legendPos val="r"/>
      <c:layout>
        <c:manualLayout>
          <c:xMode val="edge"/>
          <c:yMode val="edge"/>
          <c:x val="6.2380952380952388E-4"/>
          <c:y val="0.7414659278470056"/>
          <c:w val="0.80572182539682535"/>
          <c:h val="0.19932200230169889"/>
        </c:manualLayout>
      </c:layout>
      <c:overlay val="0"/>
      <c:spPr>
        <a:noFill/>
        <a:ln>
          <a:noFill/>
        </a:ln>
        <a:effectLst/>
      </c:spPr>
      <c:txPr>
        <a:bodyPr rot="0" vert="horz"/>
        <a:lstStyle/>
        <a:p>
          <a:pPr>
            <a:defRPr sz="800" i="1" baseline="-14000"/>
          </a:pPr>
          <a:endParaRPr lang="en-US"/>
        </a:p>
      </c:txPr>
    </c:legend>
    <c:plotVisOnly val="1"/>
    <c:dispBlanksAs val="gap"/>
    <c:showDLblsOverMax val="0"/>
  </c:chart>
  <c:spPr>
    <a:noFill/>
    <a:ln w="9525" cap="flat" cmpd="sng" algn="ctr">
      <a:noFill/>
      <a:round/>
    </a:ln>
    <a:effectLst/>
  </c:spPr>
  <c:txPr>
    <a:bodyPr/>
    <a:lstStyle/>
    <a:p>
      <a:pPr>
        <a:defRPr>
          <a:latin typeface="GHEA Grapalat" panose="02000506050000020003" pitchFamily="50" charset="0"/>
        </a:defRPr>
      </a:pPr>
      <a:endParaRPr lang="en-US"/>
    </a:p>
  </c:txPr>
  <c:externalData r:id="rId2">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0.71707</cdr:x>
      <cdr:y>0.09117</cdr:y>
    </cdr:from>
    <cdr:to>
      <cdr:x>0.8757</cdr:x>
      <cdr:y>0.2107</cdr:y>
    </cdr:to>
    <cdr:sp macro="" textlink="">
      <cdr:nvSpPr>
        <cdr:cNvPr id="2" name="Text Box 1">
          <a:extLst xmlns:a="http://schemas.openxmlformats.org/drawingml/2006/main">
            <a:ext uri="{FF2B5EF4-FFF2-40B4-BE49-F238E27FC236}">
              <a16:creationId xmlns:a16="http://schemas.microsoft.com/office/drawing/2014/main" id="{00000000-0008-0000-0A00-000005000000}"/>
            </a:ext>
          </a:extLst>
        </cdr:cNvPr>
        <cdr:cNvSpPr txBox="1"/>
      </cdr:nvSpPr>
      <cdr:spPr>
        <a:xfrm xmlns:a="http://schemas.openxmlformats.org/drawingml/2006/main">
          <a:off x="1935183" y="214154"/>
          <a:ext cx="428103" cy="280760"/>
        </a:xfrm>
        <a:prstGeom xmlns:a="http://schemas.openxmlformats.org/drawingml/2006/main" prst="rect">
          <a:avLst/>
        </a:prstGeom>
      </cdr:spPr>
      <cdr:txBody>
        <a:bodyPr xmlns:a="http://schemas.openxmlformats.org/drawingml/2006/main" wrap="square" lIns="0" tIns="0" rIns="0" bIns="0" rtlCol="0">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spcAft>
              <a:spcPts val="0"/>
            </a:spcAft>
          </a:pPr>
          <a:r>
            <a:rPr lang="en-US" sz="600">
              <a:effectLst/>
              <a:latin typeface="GHEA Grapalat" panose="02000506050000020003" pitchFamily="50" charset="0"/>
              <a:ea typeface="Times New Roman" panose="02020603050405020304" pitchFamily="18" charset="0"/>
              <a:cs typeface="Sylfaen" panose="010A0502050306030303" pitchFamily="18" charset="0"/>
            </a:rPr>
            <a:t>MP's influence horizon</a:t>
          </a:r>
          <a:endParaRPr lang="en-US" sz="1200">
            <a:effectLst/>
            <a:latin typeface="Times New Roman" panose="02020603050405020304" pitchFamily="18" charset="0"/>
            <a:ea typeface="Times New Roman" panose="02020603050405020304" pitchFamily="18" charset="0"/>
          </a:endParaRPr>
        </a:p>
      </cdr:txBody>
    </cdr:sp>
  </cdr:relSizeAnchor>
  <cdr:relSizeAnchor xmlns:cdr="http://schemas.openxmlformats.org/drawingml/2006/chartDrawing">
    <cdr:from>
      <cdr:x>0.70708</cdr:x>
      <cdr:y>0.1926</cdr:y>
    </cdr:from>
    <cdr:to>
      <cdr:x>0.86571</cdr:x>
      <cdr:y>0.31213</cdr:y>
    </cdr:to>
    <cdr:sp macro="" textlink="">
      <cdr:nvSpPr>
        <cdr:cNvPr id="3" name="Text Box 1">
          <a:extLst xmlns:a="http://schemas.openxmlformats.org/drawingml/2006/main">
            <a:ext uri="{FF2B5EF4-FFF2-40B4-BE49-F238E27FC236}">
              <a16:creationId xmlns:a16="http://schemas.microsoft.com/office/drawing/2014/main" id="{00000000-0008-0000-0A00-000005000000}"/>
            </a:ext>
          </a:extLst>
        </cdr:cNvPr>
        <cdr:cNvSpPr txBox="1"/>
      </cdr:nvSpPr>
      <cdr:spPr>
        <a:xfrm xmlns:a="http://schemas.openxmlformats.org/drawingml/2006/main">
          <a:off x="2946400" y="555625"/>
          <a:ext cx="661035" cy="344804"/>
        </a:xfrm>
        <a:prstGeom xmlns:a="http://schemas.openxmlformats.org/drawingml/2006/main" prst="rect">
          <a:avLst/>
        </a:prstGeom>
      </cdr:spPr>
      <cdr:txBody>
        <a:bodyPr xmlns:a="http://schemas.openxmlformats.org/drawingml/2006/main" wrap="square" lIns="0" tIns="0" rIns="0" bIns="0" rtlCol="0">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spcAft>
              <a:spcPts val="0"/>
            </a:spcAft>
          </a:pPr>
          <a:endParaRPr lang="en-US" sz="1200">
            <a:effectLst/>
            <a:latin typeface="Times New Roman" panose="02020603050405020304" pitchFamily="18" charset="0"/>
            <a:ea typeface="Times New Roman" panose="02020603050405020304" pitchFamily="18" charset="0"/>
          </a:endParaRPr>
        </a:p>
      </cdr:txBody>
    </cdr:sp>
  </cdr:relSizeAnchor>
  <cdr:relSizeAnchor xmlns:cdr="http://schemas.openxmlformats.org/drawingml/2006/chartDrawing">
    <cdr:from>
      <cdr:x>0.7151</cdr:x>
      <cdr:y>0.25427</cdr:y>
    </cdr:from>
    <cdr:to>
      <cdr:x>0.87922</cdr:x>
      <cdr:y>0.25427</cdr:y>
    </cdr:to>
    <cdr:cxnSp macro="">
      <cdr:nvCxnSpPr>
        <cdr:cNvPr id="4" name="Straight Arrow Connector 3">
          <a:extLst xmlns:a="http://schemas.openxmlformats.org/drawingml/2006/main">
            <a:ext uri="{FF2B5EF4-FFF2-40B4-BE49-F238E27FC236}">
              <a16:creationId xmlns:a16="http://schemas.microsoft.com/office/drawing/2014/main" id="{00000000-0008-0000-0A00-000006000000}"/>
            </a:ext>
          </a:extLst>
        </cdr:cNvPr>
        <cdr:cNvCxnSpPr/>
      </cdr:nvCxnSpPr>
      <cdr:spPr>
        <a:xfrm xmlns:a="http://schemas.openxmlformats.org/drawingml/2006/main">
          <a:off x="2419040" y="597405"/>
          <a:ext cx="555186" cy="0"/>
        </a:xfrm>
        <a:prstGeom xmlns:a="http://schemas.openxmlformats.org/drawingml/2006/main" prst="straightConnector1">
          <a:avLst/>
        </a:prstGeom>
        <a:ln xmlns:a="http://schemas.openxmlformats.org/drawingml/2006/main" w="9525">
          <a:solidFill>
            <a:schemeClr val="tx1"/>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0.63133</cdr:x>
      <cdr:y>0.05346</cdr:y>
    </cdr:from>
    <cdr:to>
      <cdr:x>0.97511</cdr:x>
      <cdr:y>0.82051</cdr:y>
    </cdr:to>
    <cdr:sp macro="" textlink="">
      <cdr:nvSpPr>
        <cdr:cNvPr id="2" name="Rectangle 1"/>
        <cdr:cNvSpPr/>
      </cdr:nvSpPr>
      <cdr:spPr>
        <a:xfrm xmlns:a="http://schemas.openxmlformats.org/drawingml/2006/main">
          <a:off x="1562099" y="92777"/>
          <a:ext cx="850595" cy="1331181"/>
        </a:xfrm>
        <a:prstGeom xmlns:a="http://schemas.openxmlformats.org/drawingml/2006/main" prst="rect">
          <a:avLst/>
        </a:prstGeom>
        <a:solidFill xmlns:a="http://schemas.openxmlformats.org/drawingml/2006/main">
          <a:schemeClr val="bg1">
            <a:lumMod val="50000"/>
            <a:alpha val="26000"/>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lIns="0" tIns="0" rIns="0" bIns="0"/>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hy-AM"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hy-AM"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r>
            <a:rPr lang="en-US" sz="600" b="0" i="1" u="none" strike="noStrike" kern="1200" spc="0" baseline="0">
              <a:solidFill>
                <a:sysClr val="windowText" lastClr="000000"/>
              </a:solidFill>
              <a:latin typeface="GHEA Grapalat" panose="02000506050000020003" pitchFamily="50" charset="0"/>
              <a:ea typeface="+mn-ea"/>
              <a:cs typeface="+mn-cs"/>
            </a:rPr>
            <a:t>Scenario</a:t>
          </a:r>
        </a:p>
      </cdr:txBody>
    </cdr:sp>
  </cdr:relSizeAnchor>
</c:userShapes>
</file>

<file path=word/drawings/drawing3.xml><?xml version="1.0" encoding="utf-8"?>
<c:userShapes xmlns:c="http://schemas.openxmlformats.org/drawingml/2006/chart">
  <cdr:relSizeAnchor xmlns:cdr="http://schemas.openxmlformats.org/drawingml/2006/chartDrawing">
    <cdr:from>
      <cdr:x>0.65307</cdr:x>
      <cdr:y>0.05346</cdr:y>
    </cdr:from>
    <cdr:to>
      <cdr:x>0.97511</cdr:x>
      <cdr:y>0.82051</cdr:y>
    </cdr:to>
    <cdr:sp macro="" textlink="">
      <cdr:nvSpPr>
        <cdr:cNvPr id="2" name="Rectangle 1"/>
        <cdr:cNvSpPr/>
      </cdr:nvSpPr>
      <cdr:spPr>
        <a:xfrm xmlns:a="http://schemas.openxmlformats.org/drawingml/2006/main">
          <a:off x="1605915" y="80523"/>
          <a:ext cx="791918" cy="1155346"/>
        </a:xfrm>
        <a:prstGeom xmlns:a="http://schemas.openxmlformats.org/drawingml/2006/main" prst="rect">
          <a:avLst/>
        </a:prstGeom>
        <a:solidFill xmlns:a="http://schemas.openxmlformats.org/drawingml/2006/main">
          <a:schemeClr val="bg1">
            <a:lumMod val="50000"/>
            <a:alpha val="26000"/>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lIns="0" tIns="0" rIns="0" bIns="0"/>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hy-AM" sz="600" b="0" i="1"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hy-AM" sz="600" b="0" i="1"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r>
            <a:rPr lang="en-US" sz="600" b="0" i="1" u="none" strike="noStrike" kern="1200" spc="0" baseline="0">
              <a:solidFill>
                <a:sysClr val="windowText" lastClr="000000"/>
              </a:solidFill>
              <a:latin typeface="GHEA Grapalat" panose="02000506050000020003" pitchFamily="50" charset="0"/>
              <a:ea typeface="+mn-ea"/>
              <a:cs typeface="+mn-cs"/>
            </a:rPr>
            <a:t>Scenario</a:t>
          </a:r>
        </a:p>
      </cdr:txBody>
    </cdr:sp>
  </cdr:relSizeAnchor>
</c:userShapes>
</file>

<file path=word/drawings/drawing4.xml><?xml version="1.0" encoding="utf-8"?>
<c:userShapes xmlns:c="http://schemas.openxmlformats.org/drawingml/2006/chart">
  <cdr:relSizeAnchor xmlns:cdr="http://schemas.openxmlformats.org/drawingml/2006/chartDrawing">
    <cdr:from>
      <cdr:x>0.7063</cdr:x>
      <cdr:y>0.05346</cdr:y>
    </cdr:from>
    <cdr:to>
      <cdr:x>0.97511</cdr:x>
      <cdr:y>0.82051</cdr:y>
    </cdr:to>
    <cdr:sp macro="" textlink="">
      <cdr:nvSpPr>
        <cdr:cNvPr id="2" name="Rectangle 1"/>
        <cdr:cNvSpPr/>
      </cdr:nvSpPr>
      <cdr:spPr>
        <a:xfrm xmlns:a="http://schemas.openxmlformats.org/drawingml/2006/main">
          <a:off x="2455544" y="92777"/>
          <a:ext cx="934547" cy="1331181"/>
        </a:xfrm>
        <a:prstGeom xmlns:a="http://schemas.openxmlformats.org/drawingml/2006/main" prst="rect">
          <a:avLst/>
        </a:prstGeom>
        <a:solidFill xmlns:a="http://schemas.openxmlformats.org/drawingml/2006/main">
          <a:schemeClr val="bg1">
            <a:lumMod val="50000"/>
            <a:alpha val="26000"/>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lIns="0" tIns="0" rIns="0" bIns="0"/>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r>
            <a:rPr lang="en-US" sz="600" b="0" i="1" u="none" strike="noStrike" kern="1200" spc="0" baseline="0">
              <a:solidFill>
                <a:sysClr val="windowText" lastClr="000000"/>
              </a:solidFill>
              <a:latin typeface="GHEA Grapalat" panose="02000506050000020003" pitchFamily="50" charset="0"/>
              <a:ea typeface="+mn-ea"/>
              <a:cs typeface="+mn-cs"/>
            </a:rPr>
            <a:t>Scenario</a:t>
          </a:r>
        </a:p>
      </cdr:txBody>
    </cdr:sp>
  </cdr:relSizeAnchor>
</c:userShapes>
</file>

<file path=word/drawings/drawing5.xml><?xml version="1.0" encoding="utf-8"?>
<c:userShapes xmlns:c="http://schemas.openxmlformats.org/drawingml/2006/chart">
  <cdr:relSizeAnchor xmlns:cdr="http://schemas.openxmlformats.org/drawingml/2006/chartDrawing">
    <cdr:from>
      <cdr:x>0.64027</cdr:x>
      <cdr:y>0.51389</cdr:y>
    </cdr:from>
    <cdr:to>
      <cdr:x>0.98204</cdr:x>
      <cdr:y>0.60182</cdr:y>
    </cdr:to>
    <cdr:sp macro="" textlink="">
      <cdr:nvSpPr>
        <cdr:cNvPr id="2" name="Rectangle 8">
          <a:extLst xmlns:a="http://schemas.openxmlformats.org/drawingml/2006/main">
            <a:ext uri="{FF2B5EF4-FFF2-40B4-BE49-F238E27FC236}">
              <a16:creationId xmlns:a16="http://schemas.microsoft.com/office/drawing/2014/main" id="{00000000-0008-0000-0200-000009000000}"/>
            </a:ext>
            <a:ext uri="{147F2762-F138-4A5C-976F-8EAC2B608ADB}">
              <a16:predDERef xmlns:a16="http://schemas.microsoft.com/office/drawing/2014/main" pred="{00000000-0008-0000-0200-000007000000}"/>
            </a:ext>
          </a:extLst>
        </cdr:cNvPr>
        <cdr:cNvSpPr/>
      </cdr:nvSpPr>
      <cdr:spPr bwMode="auto">
        <a:xfrm xmlns:a="http://schemas.openxmlformats.org/drawingml/2006/main">
          <a:off x="1766554" y="1201184"/>
          <a:ext cx="942969" cy="205531"/>
        </a:xfrm>
        <a:prstGeom xmlns:a="http://schemas.openxmlformats.org/drawingml/2006/main" prst="rect">
          <a:avLst/>
        </a:prstGeom>
        <a:noFill xmlns:a="http://schemas.openxmlformats.org/drawingml/2006/main"/>
        <a:ln xmlns:a="http://schemas.openxmlformats.org/drawingml/2006/main" w="9525" cap="flat" cmpd="sng" algn="ctr">
          <a:noFill/>
          <a:prstDash val="solid"/>
          <a:round/>
          <a:headEnd type="none" w="med" len="med"/>
          <a:tailEnd type="none" w="med" len="med"/>
        </a:ln>
        <a:effectLst xmlns:a="http://schemas.openxmlformats.org/drawingml/2006/main"/>
      </cdr:spPr>
      <cdr:txBody>
        <a:bodyPr xmlns:a="http://schemas.openxmlformats.org/drawingml/2006/main" wrap="square" lIns="18288" tIns="0" rIns="0" bIns="0" upright="1"/>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600">
              <a:latin typeface="GHEA Grapalat" panose="02000506050000020003" pitchFamily="50" charset="0"/>
            </a:rPr>
            <a:t>Previous scenario</a:t>
          </a:r>
        </a:p>
      </cdr:txBody>
    </cdr:sp>
  </cdr:relSizeAnchor>
  <cdr:relSizeAnchor xmlns:cdr="http://schemas.openxmlformats.org/drawingml/2006/chartDrawing">
    <cdr:from>
      <cdr:x>0.7379</cdr:x>
      <cdr:y>0.3754</cdr:y>
    </cdr:from>
    <cdr:to>
      <cdr:x>0.78771</cdr:x>
      <cdr:y>0.51247</cdr:y>
    </cdr:to>
    <cdr:cxnSp macro="">
      <cdr:nvCxnSpPr>
        <cdr:cNvPr id="3" name="Straight Arrow Connector 4">
          <a:extLst xmlns:a="http://schemas.openxmlformats.org/drawingml/2006/main">
            <a:ext uri="{FF2B5EF4-FFF2-40B4-BE49-F238E27FC236}">
              <a16:creationId xmlns:a16="http://schemas.microsoft.com/office/drawing/2014/main" id="{00000000-0008-0000-1600-00000D000000}"/>
            </a:ext>
          </a:extLst>
        </cdr:cNvPr>
        <cdr:cNvCxnSpPr>
          <a:cxnSpLocks xmlns:a="http://schemas.openxmlformats.org/drawingml/2006/main" noChangeShapeType="1"/>
        </cdr:cNvCxnSpPr>
      </cdr:nvCxnSpPr>
      <cdr:spPr bwMode="auto">
        <a:xfrm xmlns:a="http://schemas.openxmlformats.org/drawingml/2006/main" flipV="1">
          <a:off x="2035926" y="877481"/>
          <a:ext cx="137430" cy="320392"/>
        </a:xfrm>
        <a:prstGeom xmlns:a="http://schemas.openxmlformats.org/drawingml/2006/main" prst="straightConnector1">
          <a:avLst/>
        </a:prstGeom>
        <a:noFill xmlns:a="http://schemas.openxmlformats.org/drawingml/2006/main"/>
        <a:ln xmlns:a="http://schemas.openxmlformats.org/drawingml/2006/main" w="9525" algn="ctr">
          <a:solidFill>
            <a:srgbClr val="000000"/>
          </a:solidFill>
          <a:prstDash val="dash"/>
          <a:round/>
          <a:headEnd/>
          <a:tailEnd type="arrow" w="med" len="med"/>
        </a:ln>
        <a:extLst xmlns:a="http://schemas.openxmlformats.org/drawingml/2006/main">
          <a:ext uri="{909E8E84-426E-40DD-AFC4-6F175D3DCCD1}">
            <a14:hiddenFill xmlns:a14="http://schemas.microsoft.com/office/drawing/2010/main">
              <a:noFill/>
            </a14:hiddenFill>
          </a:ext>
        </a:extLst>
      </cdr:spPr>
    </cdr:cxnSp>
  </cdr:relSizeAnchor>
  <cdr:relSizeAnchor xmlns:cdr="http://schemas.openxmlformats.org/drawingml/2006/chartDrawing">
    <cdr:from>
      <cdr:x>0.72519</cdr:x>
      <cdr:y>0.1707</cdr:y>
    </cdr:from>
    <cdr:to>
      <cdr:x>0.78434</cdr:x>
      <cdr:y>0.31722</cdr:y>
    </cdr:to>
    <cdr:cxnSp macro="">
      <cdr:nvCxnSpPr>
        <cdr:cNvPr id="4" name="Straight Arrow Connector 8">
          <a:extLst xmlns:a="http://schemas.openxmlformats.org/drawingml/2006/main">
            <a:ext uri="{FF2B5EF4-FFF2-40B4-BE49-F238E27FC236}">
              <a16:creationId xmlns:a16="http://schemas.microsoft.com/office/drawing/2014/main" id="{00000000-0008-0000-1600-00000C000000}"/>
            </a:ext>
          </a:extLst>
        </cdr:cNvPr>
        <cdr:cNvCxnSpPr>
          <a:cxnSpLocks xmlns:a="http://schemas.openxmlformats.org/drawingml/2006/main" noChangeShapeType="1"/>
        </cdr:cNvCxnSpPr>
      </cdr:nvCxnSpPr>
      <cdr:spPr bwMode="auto">
        <a:xfrm xmlns:a="http://schemas.openxmlformats.org/drawingml/2006/main" flipH="1">
          <a:off x="2575407" y="367381"/>
          <a:ext cx="210061" cy="315335"/>
        </a:xfrm>
        <a:prstGeom xmlns:a="http://schemas.openxmlformats.org/drawingml/2006/main" prst="straightConnector1">
          <a:avLst/>
        </a:prstGeom>
        <a:noFill xmlns:a="http://schemas.openxmlformats.org/drawingml/2006/main"/>
        <a:ln xmlns:a="http://schemas.openxmlformats.org/drawingml/2006/main" w="9525" algn="ctr">
          <a:solidFill>
            <a:srgbClr val="000000"/>
          </a:solidFill>
          <a:round/>
          <a:headEnd/>
          <a:tailEnd type="arrow" w="med" len="med"/>
        </a:ln>
        <a:extLst xmlns:a="http://schemas.openxmlformats.org/drawingml/2006/main">
          <a:ext uri="{909E8E84-426E-40DD-AFC4-6F175D3DCCD1}">
            <a14:hiddenFill xmlns:a14="http://schemas.microsoft.com/office/drawing/2010/main">
              <a:noFill/>
            </a14:hiddenFill>
          </a:ext>
        </a:extLst>
      </cdr:spPr>
    </cdr:cxnSp>
  </cdr:relSizeAnchor>
</c:userShapes>
</file>

<file path=word/drawings/drawing6.xml><?xml version="1.0" encoding="utf-8"?>
<c:userShapes xmlns:c="http://schemas.openxmlformats.org/drawingml/2006/chart">
  <cdr:relSizeAnchor xmlns:cdr="http://schemas.openxmlformats.org/drawingml/2006/chartDrawing">
    <cdr:from>
      <cdr:x>0.08172</cdr:x>
      <cdr:y>0.07457</cdr:y>
    </cdr:from>
    <cdr:to>
      <cdr:x>0.95366</cdr:x>
      <cdr:y>0.14913</cdr:y>
    </cdr:to>
    <cdr:sp macro="" textlink="">
      <cdr:nvSpPr>
        <cdr:cNvPr id="3" name="TextBox 2"/>
        <cdr:cNvSpPr txBox="1"/>
      </cdr:nvSpPr>
      <cdr:spPr>
        <a:xfrm xmlns:a="http://schemas.openxmlformats.org/drawingml/2006/main">
          <a:off x="504825" y="228600"/>
          <a:ext cx="5572125" cy="2286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a:p>
      </cdr:txBody>
    </cdr:sp>
  </cdr:relSizeAnchor>
</c:userShapes>
</file>

<file path=word/drawings/drawing7.xml><?xml version="1.0" encoding="utf-8"?>
<c:userShapes xmlns:c="http://schemas.openxmlformats.org/drawingml/2006/chart">
  <cdr:relSizeAnchor xmlns:cdr="http://schemas.openxmlformats.org/drawingml/2006/chartDrawing">
    <cdr:from>
      <cdr:x>0.11588</cdr:x>
      <cdr:y>0.06405</cdr:y>
    </cdr:from>
    <cdr:to>
      <cdr:x>0.49404</cdr:x>
      <cdr:y>0.15799</cdr:y>
    </cdr:to>
    <cdr:sp macro="" textlink="">
      <cdr:nvSpPr>
        <cdr:cNvPr id="2" name="Text Box 1"/>
        <cdr:cNvSpPr txBox="1"/>
      </cdr:nvSpPr>
      <cdr:spPr>
        <a:xfrm xmlns:a="http://schemas.openxmlformats.org/drawingml/2006/main">
          <a:off x="291993" y="115260"/>
          <a:ext cx="952820" cy="16904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cdr:x>
      <cdr:y>0.03285</cdr:y>
    </cdr:from>
    <cdr:to>
      <cdr:x>0.41475</cdr:x>
      <cdr:y>0.10759</cdr:y>
    </cdr:to>
    <cdr:sp macro="" textlink="">
      <cdr:nvSpPr>
        <cdr:cNvPr id="3" name="Text Box 2"/>
        <cdr:cNvSpPr txBox="1"/>
      </cdr:nvSpPr>
      <cdr:spPr>
        <a:xfrm xmlns:a="http://schemas.openxmlformats.org/drawingml/2006/main">
          <a:off x="0" y="59121"/>
          <a:ext cx="1045170" cy="13453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marL="0" marR="0" indent="0" algn="l" defTabSz="914400" rtl="0" eaLnBrk="1" fontAlgn="auto" latinLnBrk="0" hangingPunct="1">
            <a:lnSpc>
              <a:spcPct val="100000"/>
            </a:lnSpc>
            <a:spcBef>
              <a:spcPts val="0"/>
            </a:spcBef>
            <a:spcAft>
              <a:spcPts val="0"/>
            </a:spcAft>
            <a:buClrTx/>
            <a:buSzTx/>
            <a:buFontTx/>
            <a:buNone/>
            <a:tabLst/>
            <a:defRPr/>
          </a:pPr>
          <a:r>
            <a:rPr lang="en-US" sz="600" b="0" i="1">
              <a:solidFill>
                <a:sysClr val="windowText" lastClr="000000"/>
              </a:solidFill>
              <a:latin typeface="GHEA Grapalat" pitchFamily="50" charset="0"/>
            </a:rPr>
            <a:t>Held-to-maturity,</a:t>
          </a:r>
          <a:r>
            <a:rPr lang="hy-AM" sz="600" b="0" i="1">
              <a:solidFill>
                <a:sysClr val="windowText" lastClr="000000"/>
              </a:solidFill>
              <a:latin typeface="GHEA Grapalat" pitchFamily="50" charset="0"/>
            </a:rPr>
            <a:t> </a:t>
          </a:r>
          <a:r>
            <a:rPr lang="en-US" sz="600" b="0" i="1">
              <a:solidFill>
                <a:sysClr val="windowText" lastClr="000000"/>
              </a:solidFill>
              <a:latin typeface="GHEA Grapalat" pitchFamily="50" charset="0"/>
            </a:rPr>
            <a:t>%</a:t>
          </a:r>
        </a:p>
        <a:p xmlns:a="http://schemas.openxmlformats.org/drawingml/2006/main">
          <a:endParaRPr lang="en-US" sz="600" b="0" i="1"/>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0EFF1-49A9-4C0F-8E8E-915E0DAB6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51</Pages>
  <Words>13796</Words>
  <Characters>78639</Characters>
  <Application>Microsoft Office Word</Application>
  <DocSecurity>0</DocSecurity>
  <Lines>655</Lines>
  <Paragraphs>184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Սուսաննա Քարտաշյան</cp:lastModifiedBy>
  <cp:revision>5</cp:revision>
  <cp:lastPrinted>2023-05-08T13:14:00Z</cp:lastPrinted>
  <dcterms:created xsi:type="dcterms:W3CDTF">2023-05-08T13:11:00Z</dcterms:created>
  <dcterms:modified xsi:type="dcterms:W3CDTF">2024-02-02T14:01:00Z</dcterms:modified>
</cp:coreProperties>
</file>