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IPS PRO BACKOFFICE</w:t>
      </w:r>
    </w:p>
    <w:p>
      <w:pPr>
        <w:pStyle w:val="Title"/>
      </w:pPr>
      <w:r>
        <w:t>프로그램 사용 설명서</w:t>
      </w:r>
    </w:p>
    <w:p>
      <w:pPr>
        <w:pStyle w:val="Subtitle"/>
      </w:pPr>
      <w:r>
        <w:t>업무 담당자와 관리자용  |  2026년 9월 9일</w:t>
      </w:r>
    </w:p>
    <w:p>
      <w:r>
        <w:t>거래 보고서 조회, 기관별 인보이스 발행, 수수료 집계 및 기준정보 관리에 사용하는 설명서입니다. 각 화면에서 조회 조건을 먼저 확인하고, 결과를 검토한 뒤 저장 또는 전송하는 순서로 진행합니다.</w:t>
      </w:r>
    </w:p>
    <w:p>
      <w:pPr>
        <w:pStyle w:val="Heading2"/>
      </w:pPr>
      <w:r>
        <w:t>빠른 업무 순서</w:t>
      </w:r>
    </w:p>
    <w:p>
      <w:r>
        <w:t>1. 로그인 후 필요한 메뉴가 표시되는지 확인합니다.</w:t>
      </w:r>
    </w:p>
    <w:p>
      <w:r>
        <w:t>2. 조회할 날짜 또는 월과 영업일 종료시간을 확인합니다.</w:t>
      </w:r>
    </w:p>
    <w:p>
      <w:r>
        <w:t>3. 조회 결과의 기관·건수·수수료 통화를 확인합니다.</w:t>
      </w:r>
    </w:p>
    <w:p>
      <w:r>
        <w:t>4. 엑셀 또는 PDF를 저장하고 완료 메시지와 파일을 확인합니다.</w:t>
      </w:r>
    </w:p>
    <w:p>
      <w:pPr>
        <w:pStyle w:val="Heading2"/>
      </w:pPr>
      <w:r>
        <w:t>설명서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rPr>
          <w:tblHeader/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쪽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시작과 공통 조회 조건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인보이스 개별 생성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인보이스 전체저장과 PDF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BOK와 KB EOD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뉴욕종가와 대표이사 보고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수수료 집계 화면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수수료 기준 관리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기관 딜러와 결제일 관리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89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시스템 관리와 문제 해결</w:t>
            </w:r>
          </w:p>
        </w:tc>
      </w:tr>
    </w:tbl>
    <w:p>
      <w:pPr>
        <w:spacing w:after="20"/>
      </w:pPr>
    </w:p>
    <w:p>
      <w:r>
        <w:t>버튼 이름은 한글 화면 기준입니다. English 전환 시 일부 이름이 영문으로 표시됩니다. 로그인한 계정의 화면 권한에 따라 메뉴 구성이 달라집니다.</w:t>
      </w:r>
    </w:p>
    <w:p>
      <w:pPr>
        <w:pStyle w:val="Heading1"/>
        <w:pageBreakBefore/>
      </w:pPr>
      <w:r>
        <w:t>시작과 공통 조회 조건</w:t>
      </w:r>
    </w:p>
    <w:p>
      <w:pPr>
        <w:pStyle w:val="Heading2"/>
      </w:pPr>
      <w:r>
        <w:t>실행 전 준비</w:t>
      </w:r>
    </w:p>
    <w:p>
      <w:r>
        <w:t>배포된 프로그램과 함께 제공된 설정 파일 및 Templates 폴더를 유지합니다. 사내 DB에 접속 가능한 환경에서 실행하고, 공유 드라이브 저장을 사용하는 경우 Y 드라이브의 연결과 쓰기 권한을 확인합니다. 인보이스 PDF 생성에는 해당 PC의 Microsoft Excel이 필요합니다.</w:t>
      </w:r>
    </w:p>
    <w:p>
      <w:pPr>
        <w:pStyle w:val="Heading2"/>
      </w:pPr>
      <w:r>
        <w:t>로그인</w:t>
      </w:r>
    </w:p>
    <w:p>
      <w:r>
        <w:t>1. DB 연결 설정 창이 나타나면 관리자가 제공한 DB 접속 계정으로 연결합니다. 이 계정은 백오피스 로그인 계정과 구분됩니다.</w:t>
      </w:r>
    </w:p>
    <w:p>
      <w:r>
        <w:t>2. 백오피스 로그인 창에서 발급받은 아이디와 비밀번호를 입력합니다.</w:t>
      </w:r>
    </w:p>
    <w:p>
      <w:r>
        <w:t>3. 최초 로그인 비밀번호 변경 안내가 나오면 새 비밀번호를 설정합니다.</w:t>
      </w:r>
    </w:p>
    <w:p>
      <w:r>
        <w:t>4. 왼쪽에서 업무 메뉴를 선택합니다. 메뉴가 없으면 관리자에게 해당 화면 권한을 요청합니다.</w:t>
      </w:r>
    </w:p>
    <w:p>
      <w:r>
        <w:t>상단의 비밀번호 변경에서 본인 비밀번호를 바꿀 수 있습니다. 로그인 정보 저장과 자동 로그인은 개인 PC 사용 환경에 맞게 선택합니다. 로그아웃하면 로그인 창으로 돌아갑니다.</w:t>
      </w:r>
    </w:p>
    <w:p>
      <w:pPr>
        <w:pStyle w:val="Heading2"/>
      </w:pPr>
      <w:r>
        <w:t>기간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조회 범위와 사용 방법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일별 업무 조회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기준일 08:00부터 익일 선택 종료시간까지 조회합니다. 기본 종료시간은 06:00입니다.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인보이스 월 조회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선택 월 1일 08:00부터 다음 달 1일 선택 종료시간까지 조회합니다.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월누적 보고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선택 월 1일 08:00부터 선택 기준일의 익일 종료시간까지 집계합니다.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KB EOD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별도 회차 기준을 사용합니다. 당일 06:00부터 시작하며 5쪽의 구간표를 따릅니다.</w:t>
            </w:r>
          </w:p>
        </w:tc>
      </w:tr>
    </w:tbl>
    <w:p>
      <w:pPr>
        <w:spacing w:after="20"/>
      </w:pPr>
    </w:p>
    <w:p>
      <w:r>
        <w:t>예를 들어 2026년 9월 인보이스를 종료시간 06:00으로 조회하면 9월 1일 08:00 이상, 10월 1일 06:00 미만 거래가 대상입니다. 단순한 달력 날짜의 00:00~24:00과 다릅니다.</w:t>
      </w:r>
    </w:p>
    <w:p>
      <w:pPr>
        <w:pStyle w:val="Heading2"/>
      </w:pPr>
      <w:r>
        <w:t>조회 조건을 바꾼 경우</w:t>
      </w:r>
    </w:p>
    <w:p>
      <w:r>
        <w:t>기관·조회월·기준일·종료시간을 변경한 뒤에는 다시 조회하고 저장합니다. 특히 개별 인보이스는 화면의 조회 결과를 사용하므로, 조건만 바꾸고 이전 결과로 생성하지 않도록 주의합니다.</w:t>
      </w:r>
    </w:p>
    <w:p>
      <w:pPr>
        <w:pStyle w:val="Heading1"/>
        <w:pageBreakBefore/>
      </w:pPr>
      <w:r>
        <w:t>인보이스 개별 생성</w:t>
      </w:r>
    </w:p>
    <w:p>
      <w:r>
        <w:t>한 기관의 월별 거래를 검토하고 인보이스 엑셀을 만드는 기능입니다. 메뉴에서 Invoice를 선택합니다.</w:t>
      </w:r>
    </w:p>
    <w:p>
      <w:pPr>
        <w:pStyle w:val="Heading2"/>
      </w:pPr>
      <w:r>
        <w:t>생성 순서</w:t>
      </w:r>
    </w:p>
    <w:p>
      <w:r>
        <w:t>1. 데이터 원본을 선택합니다. 기본 선택은 거래 뷰 직접 조회입니다. CSV 입력 데이터는 별도로 업로드된 자료를 사용할 때 선택합니다.</w:t>
      </w:r>
    </w:p>
    <w:p>
      <w:r>
        <w:t>2. 기관과 조회월을 지정하고 조회를 누릅니다.</w:t>
      </w:r>
    </w:p>
    <w:p>
      <w:r>
        <w:t>3. TRADE DATE, REF NUMBER, DIRECTION, COUNTERPARTY, DEALER, BROKERAGE 등 거래 내용을 확인합니다.</w:t>
      </w:r>
    </w:p>
    <w:p>
      <w:r>
        <w:t>4. Invoice 생성을 누릅니다. 기관별 중개 수수료에 설정된 수수료 통화를 사용합니다.</w:t>
      </w:r>
    </w:p>
    <w:p>
      <w:r>
        <w:t>5. 생성 완료 메시지에 표시된 경로를 확인하고, 파일 열기 안내에서 필요하면 엑셀을 엽니다.</w:t>
      </w:r>
    </w:p>
    <w:p>
      <w:pPr>
        <w:pStyle w:val="Heading2"/>
      </w:pPr>
      <w:r>
        <w:t>생성되는 양식</w:t>
      </w:r>
    </w:p>
    <w:p>
      <w:r>
        <w:t>표지, 거래 상세, 요약이 하나의 엑셀 시트에 구성됩니다. 상세 내역은 딜러와 상품 단위로 구분되며, 상세 페이지마다 인보이스 제목·IPS 로고·컬럼 헤더와 페이지 번호가 반복됩니다. 동일 그룹의 거래가 20건을 넘으면 다음 상세 페이지로 이어집니다.</w:t>
      </w:r>
    </w:p>
    <w:p>
      <w:r>
        <w:t>그룹의 TOTAL은 마지막 상세 페이지에 표시됩니다. TOTAL 위는 얇은 선, 아래는 굵은 선으로 구분합니다. 엑셀의 인쇄 영역과 페이지 나눔을 기준으로 인쇄하거나 미리보기에서 확인합니다.</w:t>
      </w:r>
    </w:p>
    <w:p>
      <w:pPr>
        <w:pStyle w:val="Heading2"/>
      </w:pPr>
      <w:r>
        <w:t>저장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형식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Excel 97–2003 통합 문서인 .xls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위치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프로그램에 설정된 OutputFolder. 기본 설정은 프로그램 폴더 아래 Output입니다.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파일명 예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IPS PRO_기관명_Brokerage Invoice__SEP 2026.xls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재생성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개별 생성은 같은 경로의 기존 파일을 교체할 수 있습니다. 기존 파일 보관이 필요하면 먼저 별도로 복사합니다.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개별 Invoice 생성 버튼은 엑셀을 생성합니다. 자동 PDF 생성은 전체저장에서 제공합니다.</w:t>
            </w:r>
          </w:p>
        </w:tc>
      </w:tr>
    </w:tbl>
    <w:p>
      <w:pPr>
        <w:spacing w:after="20"/>
      </w:pPr>
    </w:p>
    <w:p>
      <w:r>
        <w:t>거래가 없으면 인보이스를 만들 수 없습니다. 수수료 통화 설정 안내가 표시되면 중개 수수료 관리에서 해당 기관의 통화를 확인한 후 다시 생성합니다.</w:t>
      </w:r>
    </w:p>
    <w:p>
      <w:pPr>
        <w:pStyle w:val="Heading1"/>
        <w:pageBreakBefore/>
      </w:pPr>
      <w:r>
        <w:t>인보이스 전체저장과 PDF</w:t>
      </w:r>
    </w:p>
    <w:p>
      <w:r>
        <w:t>선택 월의 기관별 엑셀과 PDF를 한 번에 저장합니다. 기관을 하나씩 선택하거나 먼저 개별 조회할 필요가 없습니다.</w:t>
      </w:r>
    </w:p>
    <w:p>
      <w:pPr>
        <w:pStyle w:val="Heading2"/>
      </w:pPr>
      <w:r>
        <w:t>실행 순서</w:t>
      </w:r>
    </w:p>
    <w:p>
      <w:r>
        <w:t>1. Invoice 화면에서 데이터 원본과 조회월을 지정합니다.</w:t>
      </w:r>
    </w:p>
    <w:p>
      <w:r>
        <w:t>2. Invoice 생성 옆의 전체저장을 누릅니다.</w:t>
      </w:r>
    </w:p>
    <w:p>
      <w:r>
        <w:t>3. 하단 상태 표시에서 기관별 처리와 PDF 저장 진행을 확인합니다.</w:t>
      </w:r>
    </w:p>
    <w:p>
      <w:r>
        <w:t>4. 완료 창의 엑셀 저장 수, PDF 저장 수, 거래 없음 수, 실패 목록을 확인합니다.</w:t>
      </w:r>
    </w:p>
    <w:p>
      <w:r>
        <w:t>5. 월별 저장 폴더에서 기관별 엑셀과 PDF를 확인합니다.</w:t>
      </w:r>
    </w:p>
    <w:p>
      <w:pPr>
        <w:pStyle w:val="Heading2"/>
      </w:pPr>
      <w:r>
        <w:t>대상과 저장 위치</w:t>
      </w:r>
    </w:p>
    <w:p>
      <w:r>
        <w:t>기관코드가 등록된 기관을 조회하고 해당 월에 거래가 있는 기관만 저장합니다. 현재 비활성인 기관도 조회 대상에 포함되며, 거래가 없으면 건너뜁니다.</w:t>
      </w:r>
    </w:p>
    <w:p>
      <w:r>
        <w:t>기본 경로는 다음과 같습니다.</w:t>
      </w:r>
    </w:p>
    <w:p>
      <w:r>
        <w:t>Y:\전자거래사업본부\Back Office\인보이스</w:t>
      </w:r>
    </w:p>
    <w:p>
      <w:r>
        <w:t>그 아래에 2026년9월 인보이스처럼 조회 연도와 월을 사용한 폴더를 자동으로 만듭니다. 각 기관의 .xls와 .pdf를 같은 폴더에 저장합니다.</w:t>
      </w:r>
    </w:p>
    <w:p>
      <w:pPr>
        <w:pStyle w:val="Heading2"/>
      </w:pPr>
      <w:r>
        <w:t>개별 생성과의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전체저장 동작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조회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선택 월의 거래를 기관별로 새로 조회합니다.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설치된 Excel이 기존 인쇄 영역을 사용해 PDF를 만듭니다.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기존 파일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기존 파일을 보존하고 같은 이름이면 (2) 등의 번호를 붙입니다.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일부 실패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다른 기관 처리는 계속하고 마지막에 실패 기관과 이유를 표시합니다.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PDF만 실패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이미 저장된 엑셀은 남습니다. 실패 목록에 엑셀 저장 완료와 PDF 실패가 표시됩니다.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완료 후 확인</w:t>
      </w:r>
    </w:p>
    <w:p>
      <w:r>
        <w:t>정상 기관은 엑셀과 PDF가 각각 있어야 합니다. 엑셀 수와 PDF 수가 다르면 실패 목록을 확인합니다. Y 드라이브 오류는 연결과 쓰기 권한을 확인하고, PDF 오류는 Excel 설치 및 정상 실행 여부를 확인합니다. 재실행하면 이미 성공한 기관도 번호가 붙은 새 파일을 만들 수 있습니다.</w:t>
      </w:r>
    </w:p>
    <w:p>
      <w:pPr>
        <w:pStyle w:val="Heading1"/>
        <w:pageBreakBefore/>
      </w:pPr>
      <w:r>
        <w:t>BOK와 KB EOD</w:t>
      </w:r>
    </w:p>
    <w:p>
      <w:pPr>
        <w:pStyle w:val="Heading2"/>
      </w:pPr>
      <w:r>
        <w:t>BOK 보고서</w:t>
      </w:r>
    </w:p>
    <w:p>
      <w:r>
        <w:t>1. BOK 메뉴에서 BOK 기준일을 선택합니다.</w:t>
      </w:r>
    </w:p>
    <w:p>
      <w:r>
        <w:t>2. BOK 조회를 누릅니다.</w:t>
      </w:r>
    </w:p>
    <w:p>
      <w:r>
        <w:t>3. 거래일, Reference No, Buyer Code, Seller Code, 금액, 통화 및 거래 시각을 확인합니다.</w:t>
      </w:r>
    </w:p>
    <w:p>
      <w:r>
        <w:t>4. 엑셀 저장을 누르고 완료 메시지의 파일 위치를 확인합니다.</w:t>
      </w:r>
    </w:p>
    <w:p>
      <w:r>
        <w:t>BOK 기준일 조회는 공통 영업일 범위를 사용합니다. Reference No는 DB 조회 결과의 번호를 사용합니다. 번호가 예상과 다르면 화면에서 임의 수정하지 말고 기준일과 해당 거래 시각을 함께 확인합니다.</w:t>
      </w:r>
    </w:p>
    <w:p>
      <w:pPr>
        <w:pStyle w:val="Heading2"/>
      </w:pPr>
      <w:r>
        <w:t>KB EOD 회차 선택</w:t>
      </w:r>
    </w:p>
    <w:p>
      <w:r>
        <w:t>KB EOD 기준일은 업무를 시작한 날짜로 지정합니다. 전송 회차와 구간별 또는 누적 중 하나를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회차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구간별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누적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18:00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 06:00~18:00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 06:00~18:00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익일 02:00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 18:00~익일 02:00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 06:00~익일 02:00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익일 06:00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익일 02:00~06:00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 06:00~익일 06:00</w:t>
            </w:r>
          </w:p>
        </w:tc>
      </w:tr>
    </w:tbl>
    <w:p>
      <w:pPr>
        <w:spacing w:after="20"/>
      </w:pPr>
    </w:p>
    <w:p>
      <w:r>
        <w:t>각 구간은 시작 시각을 포함하고 종료 시각 직전까지입니다. KB EOD는 상단의 공통 08시 시작 기준과 다르게 당일 06시를 기준으로 합니다.</w:t>
      </w:r>
    </w:p>
    <w:p>
      <w:pPr>
        <w:pStyle w:val="Heading2"/>
      </w:pPr>
      <w:r>
        <w:t>조회와 발송</w:t>
      </w:r>
    </w:p>
    <w:p>
      <w:r>
        <w:t>1. 기준일·회차·집계 방식을 확인한 뒤 KB EOD 조회를 누릅니다.</w:t>
      </w:r>
    </w:p>
    <w:p>
      <w:r>
        <w:t>2. 거래 방향과 금액 등 결과를 검토합니다.</w:t>
      </w:r>
    </w:p>
    <w:p>
      <w:r>
        <w:t>3. 파일만 필요한 경우 엑셀 저장을 선택합니다.</w:t>
      </w:r>
    </w:p>
    <w:p>
      <w:r>
        <w:t>4. 메일이 필요한 경우 메일 발송을 열고 수신 대상과 내용을 확인한 뒤 발송합니다.</w:t>
      </w:r>
    </w:p>
    <w:p>
      <w:r>
        <w:t>기준일이나 회차, 구간별·누적 조건을 바꾸면 결과가 초기화됩니다. 반드시 다시 조회한 뒤 저장 또는 메일 발송을 진행합니다. 파일 저장과 메일 발송은 별도 작업입니다.</w:t>
      </w:r>
    </w:p>
    <w:p>
      <w:pPr>
        <w:pStyle w:val="Heading1"/>
        <w:pageBreakBefore/>
      </w:pPr>
      <w:r>
        <w:t>뉴욕종가와 대표이사 보고</w:t>
      </w:r>
    </w:p>
    <w:p>
      <w:pPr>
        <w:pStyle w:val="Heading2"/>
      </w:pPr>
      <w:r>
        <w:t>뉴욕종가 입력과 전송</w:t>
      </w:r>
    </w:p>
    <w:p>
      <w:r>
        <w:t>뉴욕종가 메뉴에서는 DF와 NDF의 환율 관련 값을 입력하고 파일을 저장하거나 전송합니다. 입력내역 조회는 별도로 제공합니다.</w:t>
      </w:r>
    </w:p>
    <w:p>
      <w:r>
        <w:t>1. DF와 NDF 입력칸에 업무에서 확인한 값을 입력합니다.</w:t>
      </w:r>
    </w:p>
    <w:p>
      <w:r>
        <w:t>2. 환율 저장을 눌러 저장 완료 메시지를 확인합니다.</w:t>
      </w:r>
    </w:p>
    <w:p>
      <w:r>
        <w:t>3. 전송이 필요한 경우 FTP 경로를 확인하고 SFTP 접속 테스트로 연결을 확인합니다.</w:t>
      </w:r>
    </w:p>
    <w:p>
      <w:r>
        <w:t>4. FTP 전송을 누르고 전송 결과 메시지를 확인합니다.</w:t>
      </w:r>
    </w:p>
    <w:p>
      <w:r>
        <w:t>5. 뉴욕종가 입력내역에서 기준일을 선택하고 조회를 눌러 시간·환율·SWAP POINTS를 확인합니다.</w:t>
      </w:r>
    </w:p>
    <w:p>
      <w:r>
        <w:t>화면의 FTP 전송 버튼은 실제로 SFTP 방식의 파일 전송을 수행합니다. 접속 테스트 성공은 전송 완료를 뜻하지 않습니다. 환율 저장 파일은 Y:\전자거래사업본부\뉴욕종가 경로를 사용합니다.</w:t>
      </w:r>
    </w:p>
    <w:p>
      <w:pPr>
        <w:pStyle w:val="Heading2"/>
      </w:pPr>
      <w:r>
        <w:t>대표이사 보고 조회</w:t>
      </w:r>
    </w:p>
    <w:p>
      <w:r>
        <w:t>1. 대표이사 보고 메뉴에서 거래일을 선택합니다.</w:t>
      </w:r>
    </w:p>
    <w:p>
      <w:r>
        <w:t>2. 환율 USD/KRW를 확인하고 조회를 누릅니다.</w:t>
      </w:r>
    </w:p>
    <w:p>
      <w:r>
        <w:t>3. 선택일과 월누적 집계 결과를 확인합니다.</w:t>
      </w:r>
    </w:p>
    <w:p>
      <w:r>
        <w:t>4. 엑셀 저장으로 파일을 저장하거나 메일 전송에서 내용을 검토한 뒤 발송합니다.</w:t>
      </w:r>
    </w:p>
    <w:p>
      <w:r>
        <w:t>선택일 집계와 월누적 집계는 공통 영업일 종료시간을 사용합니다. 원화 환산 결과는 입력한 USD/KRW 환율에 영향을 받으므로 보고 전 환율 값을 확인합니다.</w:t>
      </w:r>
    </w:p>
    <w:p>
      <w:pPr>
        <w:pStyle w:val="Heading2"/>
      </w:pPr>
      <w:r>
        <w:t>보고와 전송 전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확인 방법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기준일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업무 대상 날짜와 선택일이 같은지 확인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집계 범위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당일·월누적 또는 KB 회차가 목적과 맞는지 확인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금액과 통화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USD·KRW 및 원화 환산 금액을 구분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외부 전송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메일 수신 대상이나 파일 전송 경로를 확인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완료 여부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저장·전송 각각의 완료 메시지를 확인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수수료 집계 화면</w:t>
      </w:r>
    </w:p>
    <w:p>
      <w:pPr>
        <w:pStyle w:val="Heading2"/>
      </w:pPr>
      <w:r>
        <w:t>월 일별 수수료</w:t>
      </w:r>
    </w:p>
    <w:p>
      <w:r>
        <w:t>1. 월/일별 수수료 메뉴를 선택합니다.</w:t>
      </w:r>
    </w:p>
    <w:p>
      <w:r>
        <w:t>2. 일별은 조회월을, 월별은 조회연도를 선택합니다.</w:t>
      </w:r>
    </w:p>
    <w:p>
      <w:r>
        <w:t>3. 조회를 누르고 일자 또는 월별 금액을 확인합니다.</w:t>
      </w:r>
    </w:p>
    <w:p>
      <w:r>
        <w:t>4. 추세 표 보기를 선택하면 추이를 확인할 수 있습니다. 차트 통화에서 KRW, USD, KRW 환산을 선택합니다.</w:t>
      </w:r>
    </w:p>
    <w:p>
      <w:r>
        <w:t>월별과 일별은 집계 단위가 다릅니다. 다른 화면과 비교할 때는 조회기간과 통화 및 환산 기준을 맞춥니다.</w:t>
      </w:r>
    </w:p>
    <w:p>
      <w:pPr>
        <w:pStyle w:val="Heading2"/>
      </w:pPr>
      <w:r>
        <w:t>매출 수수료 조회</w:t>
      </w:r>
    </w:p>
    <w:p>
      <w:r>
        <w:t>1. 조회 시작일과 종료일을 지정합니다.</w:t>
      </w:r>
    </w:p>
    <w:p>
      <w:r>
        <w:t>2. 환율을 확인하고 조회를 누릅니다.</w:t>
      </w:r>
    </w:p>
    <w:p>
      <w:r>
        <w:t>3. 기관·딜러별 상품 수수료와 합계, 통화별 합계를 확인합니다.</w:t>
      </w:r>
    </w:p>
    <w:p>
      <w:r>
        <w:t>4. 엑셀 저장으로 조회 결과를 저장합니다.</w:t>
      </w:r>
    </w:p>
    <w:p>
      <w:r>
        <w:t>조회 기간이 길거나 기관이 많으면 완료까지 시간이 걸릴 수 있습니다. 진행 중에는 완료 메시지를 기다린 뒤 다른 조건으로 다시 조회합니다.</w:t>
      </w:r>
    </w:p>
    <w:p>
      <w:pPr>
        <w:pStyle w:val="Heading2"/>
      </w:pPr>
      <w:r>
        <w:t>수수료 계산서 내역</w:t>
      </w:r>
    </w:p>
    <w:p>
      <w:r>
        <w:t>1. 수수료 계산서 내역 메뉴에서 대상 월과 화면의 기간 조건을 지정합니다.</w:t>
      </w:r>
    </w:p>
    <w:p>
      <w:r>
        <w:t>2. 환율을 확인한 뒤 조회합니다.</w:t>
      </w:r>
    </w:p>
    <w:p>
      <w:r>
        <w:t>3. 계산서 내역과 발행 대상 집계 결과를 확인합니다.</w:t>
      </w:r>
    </w:p>
    <w:p>
      <w:r>
        <w:t>4. 월별 계산서 저장을 누르고 저장 위치와 파일명을 확인합니다.</w:t>
      </w:r>
    </w:p>
    <w:p>
      <w:r>
        <w:t>기본 저장 폴더는 Y:\전자거래사업본부\Back Office\월간수수료보고입니다. 기본 파일명은 2026년 9월 수수료 계산서 내역_전사부.xlsx 형식입니다. 기본 폴더가 없으면 저장 창이 바탕 화면에서 열릴 수 있으므로 실제 저장 위치를 확인합니다.</w:t>
      </w:r>
    </w:p>
    <w:p>
      <w:pPr>
        <w:pStyle w:val="Heading2"/>
      </w:pPr>
      <w:r>
        <w:t>화면 선택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업무 목적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사용 화면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일자별 또는 월별 추이 확인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월/일별 수수료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기관 딜러 상품별 금액 확인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매출 수수료 조회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월별 계산서 파일 작성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수수료 계산서 내역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기관별 거래 상세 청구서 작성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Invoice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수수료 기준 관리</w:t>
      </w:r>
    </w:p>
    <w:p>
      <w:r>
        <w:t>기준정보를 바꾸면 이후 조회·인보이스 계산에 영향을 줄 수 있습니다. 저장 후 관련 보고서를 다시 조회해 결과를 확인합니다.</w:t>
      </w:r>
    </w:p>
    <w:p>
      <w:pPr>
        <w:pStyle w:val="Heading2"/>
      </w:pPr>
      <w:r>
        <w:t>기관별 중개 수수료</w:t>
      </w:r>
    </w:p>
    <w:p>
      <w:r>
        <w:t>1. 중개 수수료 관리에서 기관별 중개 수수료 탭을 엽니다.</w:t>
      </w:r>
    </w:p>
    <w:p>
      <w:r>
        <w:t>2. 새로고침으로 등록 현황을 확인합니다.</w:t>
      </w:r>
    </w:p>
    <w:p>
      <w:r>
        <w:t>3. 기존 값을 바꾸려면 수정을 누르고 수수료 및 통화를 입력합니다.</w:t>
      </w:r>
    </w:p>
    <w:p>
      <w:r>
        <w:t>4. 저장을 누르고 확인 창에서 적용합니다. 변경하지 않으려면 취소를 선택합니다.</w:t>
      </w:r>
    </w:p>
    <w:p>
      <w:r>
        <w:t>신규 기관 추가는 기관별 수수료 등록에 사용합니다. 삭제는 선택한 수수료 정보를 삭제하는 작업이므로 대상 기관을 확인합니다. 기관코드 중복이나 숫자 입력 오류가 표시되면 값을 수정합니다. 인보이스 생성 전 해당 기관의 수수료 통화가 설정되어 있어야 합니다.</w:t>
      </w:r>
    </w:p>
    <w:p>
      <w:pPr>
        <w:pStyle w:val="Heading2"/>
      </w:pPr>
      <w:r>
        <w:t>API 수수료 면제 관리</w:t>
      </w:r>
    </w:p>
    <w:p>
      <w:r>
        <w:t>1. 중개 수수료 관리의 API 수수료 면제 관리 탭을 선택합니다.</w:t>
      </w:r>
    </w:p>
    <w:p>
      <w:r>
        <w:t>2. 전체, 사용 중, 종료/미사용 조건으로 정책을 조회합니다.</w:t>
      </w:r>
    </w:p>
    <w:p>
      <w:r>
        <w:t>3. 신규 등록 또는 수정에서 기관·딜러 ID·적용 기간·사용 여부를 설정합니다.</w:t>
      </w:r>
    </w:p>
    <w:p>
      <w:r>
        <w:t>4. 저장 후 정책을 다시 조회합니다. 종료일이 시작일보다 빠르지 않은지 확인합니다.</w:t>
      </w:r>
    </w:p>
    <w:p>
      <w:r>
        <w:t>면제 대상은 기관과 딜러 및 적용 기간에 의해 구분됩니다. 같은 기관의 모든 거래가 자동으로 면제된다고 해석하지 않습니다.</w:t>
      </w:r>
    </w:p>
    <w:p>
      <w:pPr>
        <w:pStyle w:val="Heading2"/>
      </w:pPr>
      <w:r>
        <w:t>스위치 수수료</w:t>
      </w:r>
    </w:p>
    <w:p>
      <w:r>
        <w:t>1. 스위치 수수료 메뉴에서 새로고침을 누릅니다.</w:t>
      </w:r>
    </w:p>
    <w:p>
      <w:r>
        <w:t>2. 필요하면 사용 중 규칙만 조건을 변경합니다.</w:t>
      </w:r>
    </w:p>
    <w:p>
      <w:r>
        <w:t>3. 수정을 누르고 수수료, 적용 종료일, 사용 여부를 변경합니다.</w:t>
      </w:r>
    </w:p>
    <w:p>
      <w:r>
        <w:t>4. 저장을 누르고 변경 내역을 확인합니다. 취소는 DB 값을 다시 불러옵니다.</w:t>
      </w:r>
    </w:p>
    <w:p>
      <w:r>
        <w:t>수수료는 0 이상이어야 하며 종료일은 시작일보다 빠를 수 없습니다. 기관·상품·방향·레그에 맞는 규칙을 확인한 후 수정합니다.</w:t>
      </w:r>
    </w:p>
    <w:p>
      <w:pPr>
        <w:pStyle w:val="Heading1"/>
        <w:pageBreakBefore/>
      </w:pPr>
      <w:r>
        <w:t>기관 딜러와 결제일 관리</w:t>
      </w:r>
    </w:p>
    <w:p>
      <w:pPr>
        <w:pStyle w:val="Heading2"/>
      </w:pPr>
      <w:r>
        <w:t>기관 딜러 정보</w:t>
      </w:r>
    </w:p>
    <w:p>
      <w:r>
        <w:t>기관과 딜러의 기본정보는 연계 시스템의 조회 자료입니다. 이 화면에서는 기관코드와 딜러 한글명을 수정할 수 있습니다.</w:t>
      </w:r>
    </w:p>
    <w:p>
      <w:r>
        <w:t>1. 기관·딜러 정보 메뉴에서 기관 목록을 확인합니다.</w:t>
      </w:r>
    </w:p>
    <w:p>
      <w:r>
        <w:t>2. 기관을 선택하여 해당 기관의 딜러 목록을 조회합니다.</w:t>
      </w:r>
    </w:p>
    <w:p>
      <w:r>
        <w:t>3. 기관코드 또는 딜러 한글명 수정 기능에서 필요한 값을 입력하고 저장합니다.</w:t>
      </w:r>
    </w:p>
    <w:p>
      <w:r>
        <w:t>4. 저장 결과를 확인합니다. 다른 기관에서 이미 사용 중인 기관코드는 사용할 수 없습니다.</w:t>
      </w:r>
    </w:p>
    <w:p>
      <w:pPr>
        <w:pStyle w:val="Heading2"/>
      </w:pPr>
      <w:r>
        <w:t>전체 기관 한도 매트릭스</w:t>
      </w:r>
    </w:p>
    <w:p>
      <w:r>
        <w:t>1. 전체 기관 한도 매트릭스 메뉴를 엽니다.</w:t>
      </w:r>
    </w:p>
    <w:p>
      <w:r>
        <w:t>2. 상품을 선택하고 전체 새로고침을 누릅니다.</w:t>
      </w:r>
    </w:p>
    <w:p>
      <w:r>
        <w:t>3. 행·열의 기관 조합을 확인하고 필요한 한도 값을 읽습니다.</w:t>
      </w:r>
    </w:p>
    <w:p>
      <w:r>
        <w:t>4. Credit Available 옵션과 화면의 범례를 확인하며 값과 색상을 해석합니다.</w:t>
      </w:r>
    </w:p>
    <w:p>
      <w:r>
        <w:t>한도 표는 조회용입니다. 서로 반대 방향의 기관 조합을 같은 값으로 가정하지 말고 행과 열의 기관을 각각 확인합니다.</w:t>
      </w:r>
    </w:p>
    <w:p>
      <w:pPr>
        <w:pStyle w:val="Heading2"/>
      </w:pPr>
      <w:r>
        <w:t>Settle Date</w:t>
      </w:r>
    </w:p>
    <w:p>
      <w:r>
        <w:t>1. Settle Date 메뉴에서 기준일을 선택합니다. 날짜 선택 시 자동 계산됩니다.</w:t>
      </w:r>
    </w:p>
    <w:p>
      <w:r>
        <w:t>2. Tenor 항목을 선택합니다. ALL ON 또는 ALL OFF로 일괄 선택을 바꿀 수 있습니다.</w:t>
      </w:r>
    </w:p>
    <w:p>
      <w:r>
        <w:t>3. 계산된 결제일과 픽싱일을 확인하고 오른쪽 휴일 달력을 참고합니다.</w:t>
      </w:r>
    </w:p>
    <w:p>
      <w:r>
        <w:t>4. 휴일 정보가 잘못된 경우 휴일 관리에서 해당 정보를 확인합니다. 휴일 변경 후 계산 결과를 다시 확인합니다.</w:t>
      </w:r>
    </w:p>
    <w:p>
      <w:r>
        <w:t>미국·한국 휴일과 상품의 Tenor에 따라 결제일이 달라질 수 있습니다. 단순히 달력 날짜를 더한 값과 다르므로 자동 계산 결과와 휴일 정보를 함께 확인합니다.</w:t>
      </w:r>
    </w:p>
    <w:p>
      <w:pPr>
        <w:pStyle w:val="Heading2"/>
      </w:pPr>
      <w:r>
        <w:t>기준정보 변경 후</w:t>
      </w:r>
    </w:p>
    <w:p>
      <w:r>
        <w:t>인보이스나 집계 화면에 이미 표시된 결과가 자동으로 최신 기준으로 바뀐다고 가정하지 않습니다. 관련 기관과 기간을 다시 조회하고 필요한 파일을 새로 생성합니다.</w:t>
      </w:r>
    </w:p>
    <w:p>
      <w:pPr>
        <w:pStyle w:val="Heading1"/>
        <w:pageBreakBefore/>
      </w:pPr>
      <w:r>
        <w:t>시스템 관리와 문제 해결</w:t>
      </w:r>
    </w:p>
    <w:p>
      <w:pPr>
        <w:pStyle w:val="Heading2"/>
      </w:pPr>
      <w:r>
        <w:t>FIX 전문 조회</w:t>
      </w:r>
    </w:p>
    <w:p>
      <w:r>
        <w:t>메시지 전송일의 시작·종료일과 검색어를 지정한 뒤 조회합니다. 검색에는 Orig Order ID, Report ID 또는 FIX 값을 사용할 수 있습니다. 목록에서 메시지를 선택하면 파싱된 FIX 태그와 원문을 확인할 수 있으며, 원문의 구분자는 |로 표시됩니다.</w:t>
      </w:r>
    </w:p>
    <w:p>
      <w:pPr>
        <w:pStyle w:val="Heading2"/>
      </w:pPr>
      <w:r>
        <w:t>거래 CSV 업로드</w:t>
      </w:r>
    </w:p>
    <w:p>
      <w:r>
        <w:t>1. CSV 선택에서 파일을 열고 미리보기 내용을 확인합니다.</w:t>
      </w:r>
    </w:p>
    <w:p>
      <w:r>
        <w:t>2. TRADES 입력을 누르고 입력 확인 창을 확인합니다.</w:t>
      </w:r>
    </w:p>
    <w:p>
      <w:r>
        <w:t>3. 완료 후 신규 입력, 중복 제외, 오류 건수를 확인합니다.</w:t>
      </w:r>
    </w:p>
    <w:p>
      <w:r>
        <w:t>이미 입력된 거래는 자동 제외됩니다. 이 기능은 CSV 입력 데이터용이며 거래 뷰 직접 조회와 데이터 원본이 다릅니다. 파일만 선택한 상태는 DB 입력 완료가 아닙니다.</w:t>
      </w:r>
    </w:p>
    <w:p>
      <w:pPr>
        <w:pStyle w:val="Heading2"/>
      </w:pPr>
      <w:r>
        <w:t>백오피스 사용자 관리</w:t>
      </w:r>
    </w:p>
    <w:p>
      <w:r>
        <w:t>관리자는 신규 사용자, 선택 사용자 수정, 비밀번호 재설정, 사용/중지 전환을 사용할 수 있습니다. 사용자를 선택하고 허용할 화면을 체크한 뒤 화면 권한 저장을 누릅니다. 변경된 화면 권한은 다음 로그인부터 적용됩니다. 현재 로그인한 관리자 본인 계정은 중지할 수 없습니다.</w:t>
      </w:r>
    </w:p>
    <w:p>
      <w:pPr>
        <w:pStyle w:val="Heading2"/>
      </w:pPr>
      <w:r>
        <w:t>자주 발생하는 상황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4EBF2"/>
          </w:tcPr>
          <w:p>
            <w:pPr>
              <w:spacing w:before="0" w:after="40" w:line="260" w:lineRule="exact"/>
            </w:pPr>
            <w:r>
              <w:rPr>
                <w:b/>
                <w:sz w:val="19"/>
              </w:rPr>
              <w:t>조치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메뉴가 보이지 않음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관리자에게 화면 권한을 확인하고 다시 로그인합니다.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조회 결과가 없음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기간·기관·데이터 원본·영업일 종료시간을 확인하고 다시 조회합니다.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인보이스 통화 오류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기관별 중개 수수료에 해당 기관의 통화를 설정합니다.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Y 드라이브 저장 오류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드라이브 연결과 폴더 쓰기 권한을 확인합니다.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엑셀은 있고 PDF는 없음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완료 창의 실패 사유와 Excel 설치·실행 상태를 확인합니다.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파일이 사용 중이라는 오류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F5F7F9"/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대상 파일을 닫고 저장을 다시 실행합니다.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보고서 금액이 다름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0" w:after="40" w:line="260" w:lineRule="exact"/>
            </w:pPr>
            <w:r>
              <w:rPr>
                <w:b w:val="0"/>
                <w:sz w:val="19"/>
              </w:rPr>
              <w:t>조회기간·기관·통화·환산환율·원본을 맞추고 최신 결과로 비교합니다.</w:t>
            </w:r>
          </w:p>
        </w:tc>
      </w:tr>
    </w:tbl>
    <w:p>
      <w:pPr>
        <w:spacing w:after="20"/>
      </w:pPr>
    </w:p>
    <w:p>
      <w:r>
        <w:t>오류 문의 시 화면 이름, 조회 조건, 발생 시각, 오류 메시지와 저장 경로를 전달합니다. 비밀번호나 접속 비밀정보는 보내지 않습니다.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IPS PRO BACKOFFICE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after="100" w:before="0" w:line="280" w:lineRule="exact"/>
      <w:snapToGrid w:val="0"/>
    </w:pPr>
    <w:rPr>
      <w:rFonts w:ascii="맑은 고딕" w:hAnsi="맑은 고딕" w:eastAsia="맑은 고딕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00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80" w:after="100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100" w:line="240" w:lineRule="auto" w:before="0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  <w:spacing w:after="100" w:before="0"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 PRO BACKOFFICE 프로그램 사용 설명서</dc:title>
  <dc:subject>사용자 업무 절차와 저장 결과 확인</dc:subject>
  <dc:creator>IPS PRO BACKOFFICE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