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sz w:val="32"/>
          <w:szCs w:val="32"/>
        </w:rPr>
        <w:t xml:space="preserve">Heading2 인데 </w:t>
      </w:r>
      <w:r>
        <w:rPr>
          <w:sz w:val="16"/>
          <w:szCs w:val="16"/>
        </w:rPr>
        <w:t xml:space="preserve">직접 크기 지정</w:t>
      </w:r>
    </w:p>
    <w:p>
      <w:r>
        <w:rPr>
          <w:b/>
          <w:bCs/>
        </w:rPr>
        <w:t xml:space="preserve">굵게</w:t>
      </w:r>
      <w:r>
        <w:t xml:space="preserve"> </w:t>
      </w:r>
      <w:r>
        <w:rPr>
          <w:i/>
          <w:iCs/>
        </w:rPr>
        <w:t xml:space="preserve">기울임</w:t>
      </w:r>
      <w:r>
        <w:t xml:space="preserve"> </w:t>
      </w:r>
      <w:r>
        <w:rPr>
          <w:strike/>
        </w:rPr>
        <w:t xml:space="preserve">취소선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2026-05-25T12:40:27.414Z</dcterms:created>
  <dcterms:modified xsi:type="dcterms:W3CDTF">2026-05-25T12:40:27.414Z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