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3E
          <w:br/>
          (Company registration number: 234567890)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3E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papa   appointed on 15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8750" w:type="dxa"/>
          </w:tcPr>
          <w:p>
            <w:pPr/>
            <w:r>
              <w:rPr>
                <w:u w:val="single"/>
              </w:rPr>
              <w:t xml:space="preserve">The Company</w:t>
            </w:r>
          </w:p>
        </w:tc>
      </w:tr>
      <w:tr>
        <w:trPr/>
        <w:tc>
          <w:tcPr/>
          <w:p>
            <w:pPr/>
            <w:r>
              <w:rPr>
                <w:rStyle w:val="Arial11"/>
              </w:rPr>
              <w:t xml:space="preserve">papa</w:t>
            </w:r>
          </w:p>
        </w:tc>
        <w:tc>
          <w:tcPr/>
          <w:p>
            <w:pPr>
              <w:jc w:val="center"/>
              <w:spacing w:after="0"/>
            </w:pPr>
            <w:r>
              <w:rPr>
                <w:rStyle w:val="Arial11"/>
              </w:rPr>
              <w:t xml:space="preserve">123</w:t>
            </w:r>
          </w:p>
        </w:tc>
        <w:tc>
          <w:tcPr/>
          <w:p>
            <w:pPr>
              <w:jc w:val="center"/>
              <w:spacing w:after="0"/>
            </w:pPr>
            <w:r>
              <w:rPr>
                <w:rStyle w:val="Arial11"/>
              </w:rPr>
              <w:t xml:space="preserve">345</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papa
          <w:br/>
          Director
        </w:t>
      </w:r>
    </w:p>
    <w:p>
      <w:pPr>
        <w:pStyle w:val="justifiedParagraph"/>
      </w:pPr>
      <w:r>
        <w:rPr>
          <w:rStyle w:val="Arial11"/>
        </w:rPr>
        <w:t xml:space="preserve">Singapore, July 29 2018</w:t>
      </w:r>
    </w:p>
    <w:p>
      <w:pPr>
        <w:sectPr>
          <w:headerReference w:type="default" r:id="rId8"/>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8750" w:type="dxa"/>
          </w:tcPr>
          <w:p>
            <w:pPr/>
            <w:r>
              <w:rPr/>
              <w:t xml:space="preserve">Revenue</w:t>
            </w:r>
          </w:p>
        </w:tc>
        <w:tc>
          <w:tcPr>
            <w:tcW w:w="1750" w:type="dxa"/>
          </w:tcPr>
          <w:p/>
        </w:tc>
        <w:tc>
          <w:tcPr>
            <w:tcW w:w="1750" w:type="dxa"/>
          </w:tcPr>
          <w:p>
            <w:pPr>
              <w:jc w:val="center"/>
              <w:spacing w:after="0"/>
            </w:pPr>
            <w:r>
              <w:rPr>
                <w:rStyle w:val="Arial11"/>
              </w:rPr>
              <w:t xml:space="preserve">429,477</w:t>
            </w:r>
          </w:p>
        </w:tc>
      </w:tr>
      <w:tr>
        <w:trPr/>
        <w:tc>
          <w:tcPr>
            <w:tcW w:w="875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(297,129)</w:t>
            </w:r>
          </w:p>
        </w:tc>
      </w:tr>
      <w:tr>
        <w:trPr/>
        <w:tc>
          <w:tcPr>
            <w:tcW w:w="875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132,348</w:t>
            </w:r>
          </w:p>
        </w:tc>
      </w:tr>
      <w:tr>
        <w:trPr/>
        <w:tc>
          <w:tcPr>
            <w:tcW w:w="8750" w:type="dxa"/>
          </w:tcPr>
          <w:p>
            <w:pPr/>
            <w:r>
              <w:rPr/>
              <w:t xml:space="preserve">Other income</w:t>
            </w:r>
          </w:p>
        </w:tc>
        <w:tc>
          <w:tcPr>
            <w:tcW w:w="1750" w:type="dxa"/>
          </w:tcPr>
          <w:p/>
        </w:tc>
        <w:tc>
          <w:tcPr>
            <w:tcW w:w="1750" w:type="dxa"/>
          </w:tcPr>
          <w:p>
            <w:pPr>
              <w:jc w:val="center"/>
              <w:spacing w:after="0"/>
            </w:pPr>
            <w:r>
              <w:rPr>
                <w:rStyle w:val="Arial11"/>
              </w:rPr>
              <w:t xml:space="preserve">-</w:t>
            </w:r>
          </w:p>
        </w:tc>
      </w:tr>
      <w:tr>
        <w:trPr/>
        <w:tc>
          <w:tcPr>
            <w:tcW w:w="8750" w:type="dxa"/>
          </w:tcPr>
          <w:p>
            <w:pPr/>
            <w:r>
              <w:rPr/>
              <w:t xml:space="preserve">Expenses</w:t>
            </w:r>
          </w:p>
        </w:tc>
      </w:tr>
      <w:tr>
        <w:trPr/>
        <w:tc>
          <w:tcPr>
            <w:tcW w:w="8750" w:type="dxa"/>
          </w:tcPr>
          <w:p>
            <w:pPr/>
            <w:r>
              <w:rPr/>
              <w:t xml:space="preserve">-Administrative</w:t>
            </w:r>
          </w:p>
        </w:tc>
        <w:tc>
          <w:tcPr>
            <w:tcW w:w="1750" w:type="dxa"/>
          </w:tcPr>
          <w:p/>
        </w:tc>
        <w:tc>
          <w:tcPr>
            <w:tcW w:w="1750" w:type="dxa"/>
          </w:tcPr>
          <w:p>
            <w:pPr>
              <w:jc w:val="center"/>
              <w:spacing w:after="0"/>
            </w:pPr>
            <w:r>
              <w:rPr>
                <w:rStyle w:val="Arial11"/>
              </w:rPr>
              <w:t xml:space="preserve">(27,443)</w:t>
            </w:r>
          </w:p>
        </w:tc>
      </w:tr>
      <w:tr>
        <w:trPr/>
        <w:tc>
          <w:tcPr>
            <w:tcW w:w="8750" w:type="dxa"/>
          </w:tcPr>
          <w:p>
            <w:pPr/>
            <w:r>
              <w:rPr/>
              <w:t xml:space="preserve">-Distribution and marketing</w:t>
            </w:r>
          </w:p>
        </w:tc>
        <w:tc>
          <w:tcPr>
            <w:tcW w:w="1750" w:type="dxa"/>
          </w:tcPr>
          <w:p/>
        </w:tc>
        <w:tc>
          <w:tcPr>
            <w:tcW w:w="1750" w:type="dxa"/>
          </w:tcPr>
          <w:p>
            <w:pPr>
              <w:jc w:val="center"/>
              <w:spacing w:after="0"/>
            </w:pPr>
            <w:r>
              <w:rPr>
                <w:rStyle w:val="Arial11"/>
              </w:rPr>
              <w:t xml:space="preserve">(261)</w:t>
            </w:r>
          </w:p>
        </w:tc>
      </w:tr>
      <w:tr>
        <w:trPr/>
        <w:tc>
          <w:tcPr>
            <w:tcW w:w="875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104,644</w:t>
            </w:r>
          </w:p>
        </w:tc>
      </w:tr>
      <w:tr>
        <w:trPr/>
        <w:tc>
          <w:tcPr>
            <w:tcW w:w="875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(963)</w:t>
            </w:r>
          </w:p>
        </w:tc>
      </w:tr>
      <w:tr>
        <w:trPr/>
        <w:tc>
          <w:tcPr>
            <w:tcW w:w="875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103,681</w:t>
            </w:r>
          </w:p>
        </w:tc>
      </w:tr>
    </w:tbl>
    <w:p>
      <w:pPr>
        <w:sectPr>
          <w:headerReference w:type="default" r:id="rId9"/>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r>
      <w:tr>
        <w:trPr/>
        <w:tc>
          <w:tcPr>
            <w:tcW w:w="8750" w:type="dxa"/>
          </w:tcPr>
          <w:p>
            <w:pPr/>
            <w:r>
              <w:rPr>
                <w:rStyle w:val="ArialBlack11"/>
              </w:rPr>
              <w:t xml:space="preserve">ASSETS</w:t>
            </w:r>
          </w:p>
        </w:tc>
      </w:tr>
      <w:tr>
        <w:trPr/>
        <w:tc>
          <w:tcPr>
            <w:tcW w:w="8750" w:type="dxa"/>
          </w:tcPr>
          <w:p>
            <w:pPr/>
            <w:r>
              <w:rPr>
                <w:rStyle w:val="ArialBlack11"/>
              </w:rPr>
              <w:t xml:space="preserve">Current assets</w:t>
            </w:r>
          </w:p>
        </w:tc>
      </w:tr>
      <w:tr>
        <w:trPr/>
        <w:tc>
          <w:tcPr>
            <w:tcW w:w="875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277,676</w:t>
            </w:r>
          </w:p>
        </w:tc>
      </w:tr>
      <w:tr>
        <w:trPr/>
        <w:tc>
          <w:tcPr>
            <w:tcW w:w="875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95</w:t>
            </w:r>
          </w:p>
        </w:tc>
      </w:tr>
      <w:tr>
        <w:trPr/>
        <w:tc>
          <w:tcPr>
            <w:tcW w:w="8750" w:type="dxa"/>
          </w:tcPr>
          <w:p/>
        </w:tc>
        <w:tc>
          <w:tcPr>
            <w:tcW w:w="1750" w:type="dxa"/>
          </w:tcPr>
          <w:p/>
        </w:tc>
        <w:tc>
          <w:tcPr>
            <w:tcW w:w="1750" w:type="dxa"/>
          </w:tcPr>
          <w:p>
            <w:pPr>
              <w:jc w:val="center"/>
              <w:spacing w:after="0"/>
            </w:pPr>
            <w:r>
              <w:rPr>
                <w:rStyle w:val="Arial11"/>
              </w:rPr>
              <w:t xml:space="preserve">277,771</w:t>
            </w:r>
          </w:p>
        </w:tc>
      </w:tr>
      <w:tr>
        <w:trPr/>
        <w:tc>
          <w:tcPr>
            <w:tcW w:w="8750" w:type="dxa"/>
          </w:tcPr>
          <w:p>
            <w:pPr/>
            <w:r>
              <w:rPr>
                <w:rStyle w:val="ArialBlack11"/>
              </w:rPr>
              <w:t xml:space="preserve">Non-current assets</w:t>
            </w:r>
          </w:p>
        </w:tc>
      </w:tr>
      <w:tr>
        <w:trPr/>
        <w:tc>
          <w:tcPr>
            <w:tcW w:w="875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277,771</w:t>
            </w:r>
          </w:p>
        </w:tc>
      </w:tr>
      <w:tr>
        <w:trPr/>
        <w:tc>
          <w:tcPr>
            <w:tcW w:w="8750" w:type="dxa"/>
          </w:tcPr>
          <w:p>
            <w:pPr/>
            <w:r>
              <w:rPr>
                <w:rStyle w:val="ArialBlack11"/>
              </w:rPr>
              <w:t xml:space="preserve">LIABILITIES</w:t>
            </w:r>
          </w:p>
        </w:tc>
      </w:tr>
      <w:tr>
        <w:trPr/>
        <w:tc>
          <w:tcPr>
            <w:tcW w:w="8750" w:type="dxa"/>
          </w:tcPr>
          <w:p>
            <w:pPr/>
            <w:r>
              <w:rPr>
                <w:rStyle w:val="ArialBlack11"/>
              </w:rPr>
              <w:t xml:space="preserve">Current liabilities</w:t>
            </w:r>
          </w:p>
        </w:tc>
      </w:tr>
      <w:tr>
        <w:trPr/>
        <w:tc>
          <w:tcPr>
            <w:tcW w:w="8750" w:type="dxa"/>
          </w:tcPr>
          <w:p>
            <w:pPr/>
            <w:r>
              <w:rPr/>
              <w:t xml:space="preserve">Trade and other payables</w:t>
            </w:r>
          </w:p>
        </w:tc>
        <w:tc>
          <w:tcPr>
            <w:tcW w:w="1750" w:type="dxa"/>
          </w:tcPr>
          <w:p>
            <w:pPr>
              <w:jc w:val="center"/>
              <w:spacing w:after="0"/>
            </w:pPr>
            <w:r>
              <w:rPr>
                <w:rStyle w:val="Arial11"/>
              </w:rPr>
              <w:t xml:space="preserve">4</w:t>
            </w:r>
          </w:p>
        </w:tc>
        <w:tc>
          <w:tcPr>
            <w:tcW w:w="1750" w:type="dxa"/>
          </w:tcPr>
          <w:p>
            <w:pPr>
              <w:jc w:val="center"/>
              <w:spacing w:after="0"/>
            </w:pPr>
            <w:r>
              <w:rPr>
                <w:rStyle w:val="Arial11"/>
              </w:rPr>
              <w:t xml:space="preserve">392,273</w:t>
            </w: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392,273</w:t>
            </w:r>
          </w:p>
        </w:tc>
      </w:tr>
      <w:tr>
        <w:trPr/>
        <w:tc>
          <w:tcPr>
            <w:tcW w:w="8750" w:type="dxa"/>
          </w:tcPr>
          <w:p>
            <w:pPr/>
            <w:r>
              <w:rPr>
                <w:rStyle w:val="ArialBlack11"/>
              </w:rPr>
              <w:t xml:space="preserve">Non-current liabilities</w:t>
            </w:r>
          </w:p>
        </w:tc>
      </w:tr>
      <w:tr>
        <w:trPr/>
        <w:tc>
          <w:tcPr>
            <w:tcW w:w="8750" w:type="dxa"/>
          </w:tcPr>
          <w:p/>
        </w:tc>
        <w:tc>
          <w:tcPr>
            <w:tcW w:w="1750" w:type="dxa"/>
          </w:tcPr>
          <w:p/>
        </w:tc>
        <w:tc>
          <w:tcPr>
            <w:tcW w:w="1750" w:type="dxa"/>
            <w:tcBorders>
              <w:bottom w:val="single" w:sz="1" w:color="000000"/>
            </w:tcBorders>
          </w:tcP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392,273</w:t>
            </w:r>
          </w:p>
        </w:tc>
      </w:tr>
      <w:tr>
        <w:trPr/>
        <w:tc>
          <w:tcPr>
            <w:tcW w:w="8750" w:type="dxa"/>
          </w:tcPr>
          <w:p>
            <w:pPr/>
            <w:r>
              <w:rPr>
                <w:rStyle w:val="ArialBlack11"/>
              </w:rPr>
              <w:t xml:space="preserve">NET LIABILITIES</w:t>
            </w:r>
          </w:p>
        </w:tc>
        <w:tc>
          <w:tcPr>
            <w:tcW w:w="1750" w:type="dxa"/>
          </w:tcPr>
          <w:p/>
        </w:tc>
        <w:tc>
          <w:tcPr>
            <w:tcW w:w="1750" w:type="dxa"/>
            <w:tcBorders>
              <w:bottom w:val="single" w:sz="18" w:color="#000000"/>
            </w:tcBorders>
          </w:tcPr>
          <w:p>
            <w:pPr>
              <w:jc w:val="center"/>
              <w:spacing w:after="0"/>
            </w:pPr>
            <w:r>
              <w:rPr>
                <w:rStyle w:val="Arial11"/>
              </w:rPr>
              <w:t xml:space="preserve">(114,502)</w:t>
            </w:r>
          </w:p>
        </w:tc>
      </w:tr>
      <w:tr>
        <w:trPr/>
        <w:tc>
          <w:tcPr>
            <w:tcW w:w="8750" w:type="dxa"/>
          </w:tcPr>
          <w:p>
            <w:pPr/>
            <w:r>
              <w:rPr>
                <w:rStyle w:val="ArialBlack11"/>
              </w:rPr>
              <w:t xml:space="preserve">EQUITY</w:t>
            </w:r>
          </w:p>
        </w:tc>
        <w:tc>
          <w:tcPr>
            <w:tcW w:w="1750" w:type="dxa"/>
          </w:tcPr>
          <w:p/>
        </w:tc>
      </w:tr>
      <w:tr>
        <w:trPr/>
        <w:tc>
          <w:tcPr>
            <w:tcW w:w="875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100</w:t>
            </w:r>
          </w:p>
        </w:tc>
      </w:tr>
      <w:tr>
        <w:trPr/>
        <w:tc>
          <w:tcPr>
            <w:tcW w:w="875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107,102</w:t>
            </w:r>
          </w:p>
        </w:tc>
      </w:tr>
      <w:tr>
        <w:trPr/>
        <w:tc>
          <w:tcPr>
            <w:tcW w:w="875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100</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2016</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3,421</w:t>
            </w:r>
          </w:p>
        </w:tc>
        <w:tc>
          <w:tcPr>
            <w:tcW w:w="1750" w:type="dxa"/>
          </w:tcPr>
          <w:p>
            <w:pPr>
              <w:jc w:val="center"/>
              <w:spacing w:after="0"/>
            </w:pPr>
            <w:r>
              <w:rPr>
                <w:rStyle w:val="Arial11"/>
              </w:rPr>
              <w:t xml:space="preserve">3,521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103,681</w:t>
            </w:r>
          </w:p>
        </w:tc>
        <w:tc>
          <w:tcPr>
            <w:tcW w:w="1750" w:type="dxa"/>
            <w:tcBorders>
              <w:bottom w:val="single" w:sz="1" w:color="000000"/>
            </w:tcBorders>
          </w:tcPr>
          <w:p>
            <w:pPr>
              <w:jc w:val="center"/>
              <w:spacing w:after="0"/>
            </w:pPr>
            <w:r>
              <w:rPr>
                <w:rStyle w:val="Arial11"/>
              </w:rPr>
              <w:t xml:space="preserve">103,681</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100</w:t>
            </w:r>
          </w:p>
        </w:tc>
        <w:tc>
          <w:tcPr>
            <w:tcW w:w="1750" w:type="dxa"/>
            <w:tcBorders>
              <w:bottom w:val="single" w:sz="18" w:color="#000000"/>
            </w:tcBorders>
          </w:tcPr>
          <w:p>
            <w:pPr>
              <w:jc w:val="center"/>
              <w:spacing w:after="0"/>
            </w:pPr>
            <w:r>
              <w:rPr>
                <w:rStyle w:val="Arial11"/>
              </w:rPr>
              <w:t xml:space="preserve">107,102</w:t>
            </w:r>
          </w:p>
        </w:tc>
        <w:tc>
          <w:tcPr>
            <w:tcW w:w="1750" w:type="dxa"/>
            <w:tcBorders>
              <w:bottom w:val="single" w:sz="18" w:color="#000000"/>
            </w:tcBorders>
          </w:tcPr>
          <w:p>
            <w:pPr>
              <w:jc w:val="center"/>
              <w:spacing w:after="0"/>
            </w:pPr>
            <w:r>
              <w:rPr>
                <w:rStyle w:val="Arial11"/>
              </w:rPr>
              <w:t xml:space="preserve">107,202</w:t>
            </w:r>
          </w:p>
        </w:tc>
      </w:tr>
    </w:tbl>
    <w:p>
      <w:pPr>
        <w:sectPr>
          <w:headerReference w:type="default" r:id="rId11"/>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r>
      <w:tr>
        <w:trPr/>
        <w:tc>
          <w:tcPr>
            <w:tcW w:w="10500" w:type="dxa"/>
          </w:tcPr>
          <w:p>
            <w:pPr>
              <w:spacing w:after="0"/>
            </w:pPr>
            <w:r>
              <w:rPr>
                <w:rStyle w:val="ArialBlack11"/>
              </w:rPr>
              <w:t xml:space="preserve">Cash flows from operating activities</w:t>
            </w:r>
          </w:p>
        </w:tc>
      </w:tr>
      <w:tr>
        <w:trPr/>
        <w:tc>
          <w:tcPr>
            <w:tcW w:w="10500" w:type="dxa"/>
          </w:tcPr>
          <w:p>
            <w:pPr>
              <w:spacing w:after="0"/>
            </w:pPr>
            <w:r>
              <w:rPr>
                <w:rStyle w:val="Arial11"/>
              </w:rPr>
              <w:t xml:space="preserve">Profit before income tax</w:t>
            </w:r>
          </w:p>
        </w:tc>
        <w:tc>
          <w:tcPr>
            <w:tcW w:w="1750" w:type="dxa"/>
          </w:tcPr>
          <w:p>
            <w:pPr>
              <w:jc w:val="center"/>
              <w:spacing w:after="0"/>
            </w:pPr>
            <w:r>
              <w:rPr>
                <w:rStyle w:val="Arial11"/>
              </w:rPr>
              <w:t xml:space="preserve">104,644</w:t>
            </w:r>
          </w:p>
        </w:tc>
      </w:tr>
      <w:tr>
        <w:trPr/>
        <w:tc>
          <w:tcPr>
            <w:tcW w:w="10500" w:type="dxa"/>
          </w:tcPr>
          <w:p>
            <w:pPr/>
            <w:r>
              <w:rPr/>
              <w:t xml:space="preserve">Adjustments for:</w:t>
            </w:r>
          </w:p>
        </w:tc>
      </w:tr>
      <w:tr>
        <w:trPr/>
        <w:tc>
          <w:tcPr>
            <w:tcW w:w="10500" w:type="dxa"/>
          </w:tcPr>
          <w:p/>
        </w:tc>
        <w:tc>
          <w:tcPr>
            <w:tcW w:w="1750" w:type="dxa"/>
          </w:tcPr>
          <w:p>
            <w:pPr>
              <w:jc w:val="center"/>
              <w:spacing w:after="0"/>
            </w:pPr>
            <w:r>
              <w:rPr>
                <w:rStyle w:val="Arial11"/>
              </w:rPr>
              <w:t xml:space="preserve">104,644</w:t>
            </w:r>
          </w:p>
        </w:tc>
      </w:tr>
      <w:tr>
        <w:trPr/>
        <w:tc>
          <w:tcPr>
            <w:tcW w:w="10500" w:type="dxa"/>
          </w:tcPr>
          <w:p>
            <w:pPr>
              <w:spacing w:after="0"/>
            </w:pPr>
            <w:r>
              <w:rPr>
                <w:rStyle w:val="Arial11"/>
              </w:rPr>
              <w:t xml:space="preserve">Change in working capital</w:t>
            </w:r>
          </w:p>
        </w:tc>
      </w:tr>
      <w:tr>
        <w:trPr/>
        <w:tc>
          <w:tcPr>
            <w:tcW w:w="10500" w:type="dxa"/>
          </w:tcPr>
          <w:p>
            <w:pPr>
              <w:spacing w:after="0"/>
            </w:pPr>
            <w:r>
              <w:rPr>
                <w:rStyle w:val="Arial11"/>
              </w:rPr>
              <w:t xml:space="preserve">	Trade and other receivables</w:t>
            </w:r>
          </w:p>
        </w:tc>
        <w:tc>
          <w:tcPr>
            <w:tcW w:w="1750" w:type="dxa"/>
          </w:tcPr>
          <w:p>
            <w:pPr>
              <w:jc w:val="center"/>
              <w:spacing w:after="0"/>
            </w:pPr>
            <w:r>
              <w:rPr>
                <w:rStyle w:val="Arial11"/>
              </w:rPr>
              <w:t xml:space="preserve">95</w:t>
            </w:r>
          </w:p>
        </w:tc>
      </w:tr>
      <w:tr>
        <w:trPr/>
        <w:tc>
          <w:tcPr>
            <w:tcW w:w="1050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392,273</w:t>
            </w:r>
          </w:p>
        </w:tc>
      </w:tr>
      <w:tr>
        <w:trPr/>
        <w:tc>
          <w:tcPr>
            <w:tcW w:w="10500" w:type="dxa"/>
          </w:tcPr>
          <w:p>
            <w:pPr/>
            <w:r>
              <w:rPr>
                <w:rStyle w:val="Arial11"/>
              </w:rPr>
              <w:t xml:space="preserve">Cash generated from operations</w:t>
            </w:r>
          </w:p>
        </w:tc>
        <w:tc>
          <w:tcPr>
            <w:tcW w:w="1750" w:type="dxa"/>
          </w:tcPr>
          <w:p>
            <w:pPr>
              <w:jc w:val="center"/>
              <w:spacing w:after="0"/>
            </w:pPr>
            <w:r>
              <w:rPr>
                <w:rStyle w:val="Arial11"/>
              </w:rPr>
              <w:t xml:space="preserve">497,012</w:t>
            </w:r>
          </w:p>
        </w:tc>
      </w:tr>
      <w:tr>
        <w:trPr/>
        <w:tc>
          <w:tcPr>
            <w:tcW w:w="1050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497,012</w:t>
            </w:r>
          </w:p>
        </w:tc>
      </w:tr>
      <w:tr>
        <w:trPr/>
        <w:tc>
          <w:tcPr>
            <w:tcW w:w="10500" w:type="dxa"/>
          </w:tcPr>
          <w:p>
            <w:pPr>
              <w:spacing w:after="0"/>
            </w:pPr>
            <w:r>
              <w:rPr>
                <w:rStyle w:val="ArialBlack11"/>
              </w:rPr>
              <w:t xml:space="preserve">Cash flows from investing activities</w:t>
            </w:r>
          </w:p>
        </w:tc>
      </w:tr>
      <w:tr>
        <w:trPr/>
        <w:tc>
          <w:tcPr>
            <w:tcW w:w="10500" w:type="dxa"/>
          </w:tcPr>
          <w:p>
            <w:pPr/>
            <w:r>
              <w:rPr>
                <w:rStyle w:val="Arial11"/>
              </w:rPr>
              <w:t xml:space="preserve">Additions to plant and equipment</w:t>
            </w:r>
          </w:p>
        </w:tc>
      </w:tr>
      <w:tr>
        <w:trPr/>
        <w:tc>
          <w:tcPr>
            <w:tcW w:w="10500" w:type="dxa"/>
          </w:tcPr>
          <w:p>
            <w:pPr/>
            <w:r>
              <w:rPr>
                <w:rStyle w:val="ArialBlack11"/>
              </w:rPr>
              <w:t xml:space="preserve">Net cash investing activities</w:t>
            </w:r>
          </w:p>
        </w:tc>
      </w:tr>
      <w:tr>
        <w:trPr/>
        <w:tc>
          <w:tcPr>
            <w:tcW w:w="10500" w:type="dxa"/>
          </w:tcPr>
          <w:p>
            <w:pPr>
              <w:spacing w:after="0"/>
            </w:pPr>
            <w:r>
              <w:rPr>
                <w:rStyle w:val="ArialBlack11"/>
              </w:rPr>
              <w:t xml:space="preserve">Cash flows from financing activities:</w:t>
            </w:r>
          </w:p>
        </w:tc>
      </w:tr>
      <w:tr>
        <w:trPr/>
        <w:tc>
          <w:tcPr>
            <w:tcW w:w="1050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w:t>
            </w:r>
          </w:p>
        </w:tc>
      </w:tr>
      <w:tr>
        <w:trPr/>
        <w:tc>
          <w:tcPr>
            <w:tcW w:w="1050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w:t>
            </w:r>
          </w:p>
        </w:tc>
      </w:tr>
      <w:tr>
        <w:trPr/>
        <w:tc>
          <w:tcPr>
            <w:tcW w:w="1050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financing activities</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497,012</w:t>
            </w:r>
          </w:p>
        </w:tc>
      </w:tr>
      <w:tr>
        <w:trPr/>
        <w:tc>
          <w:tcPr>
            <w:tcW w:w="1050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497,012</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a</w:t>
      </w:r>
    </w:p>
    <w:p>
      <w:pPr>
        <w:pStyle w:val="justifiedParagraph"/>
      </w:pPr>
      <w:r>
        <w:rPr>
          <w:rStyle w:val="Arial11"/>
        </w:rPr>
        <w:t xml:space="preserve">	The Company’s registered office is at s</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July 10 2018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tbl>
      <w:tblGrid>
        <w:gridCol w:w="8750" w:type="dxa"/>
        <w:gridCol w:w="1750" w:type="dxa"/>
      </w:tblGrid>
      <w:tr>
        <w:trPr/>
        <w:tc>
          <w:tcPr>
            <w:tcW w:w="8750" w:type="dxa"/>
          </w:tcPr>
          <w:p>
            <w:pPr>
              <w:numPr>
                <w:ilvl w:val="0"/>
                <w:numId w:val="7"/>
              </w:numPr>
            </w:pPr>
            <w:r>
              <w:rPr/>
              <w:t xml:space="preserve">TRADE AND OTHER PAYABLES</w:t>
            </w:r>
          </w:p>
        </w:tc>
      </w:tr>
      <w:tr>
        <w:trPr/>
        <w:tc>
          <w:tcPr>
            <w:tcW w:w="87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8750" w:type="dxa"/>
          </w:tcPr>
          <w:p>
            <w:pPr/>
            <w:r>
              <w:rPr>
                <w:rStyle w:val="TableUnderline"/>
              </w:rPr>
              <w:t xml:space="preserve">Other payables</w:t>
            </w:r>
          </w:p>
        </w:tc>
      </w:tr>
      <w:tr>
        <w:trPr/>
        <w:tc>
          <w:tcPr>
            <w:tcW w:w="8750" w:type="dxa"/>
          </w:tcPr>
          <w:p>
            <w:pPr/>
            <w:r>
              <w:rPr/>
              <w:t xml:space="preserve">Website And Mailing Expenses</w:t>
            </w:r>
          </w:p>
        </w:tc>
        <w:tc>
          <w:tcPr>
            <w:tcW w:w="1750" w:type="dxa"/>
          </w:tcPr>
          <w:p>
            <w:pPr>
              <w:jc w:val="center"/>
              <w:spacing w:after="0"/>
            </w:pPr>
            <w:r>
              <w:rPr>
                <w:rStyle w:val="Arial11"/>
              </w:rPr>
              <w:t xml:space="preserve">505</w:t>
            </w:r>
          </w:p>
        </w:tc>
      </w:tr>
      <w:tr>
        <w:trPr/>
        <w:tc>
          <w:tcPr>
            <w:tcW w:w="8750" w:type="dxa"/>
          </w:tcPr>
          <w:p>
            <w:pPr/>
            <w:r>
              <w:rPr/>
              <w:t xml:space="preserve">Foreign Exchange Loss</w:t>
            </w:r>
          </w:p>
        </w:tc>
        <w:tc>
          <w:tcPr>
            <w:tcW w:w="1750" w:type="dxa"/>
          </w:tcPr>
          <w:p>
            <w:pPr>
              <w:jc w:val="center"/>
              <w:spacing w:after="0"/>
            </w:pPr>
            <w:r>
              <w:rPr>
                <w:rStyle w:val="Arial11"/>
              </w:rPr>
              <w:t xml:space="preserve">6,001</w:t>
            </w:r>
          </w:p>
        </w:tc>
      </w:tr>
      <w:tr>
        <w:trPr/>
        <w:tc>
          <w:tcPr>
            <w:tcW w:w="8750" w:type="dxa"/>
          </w:tcPr>
          <w:p/>
        </w:tc>
        <w:tc>
          <w:tcPr>
            <w:tcW w:w="1750" w:type="dxa"/>
            <w:tcBorders>
              <w:top w:val="single" w:sz="1" w:color="000000"/>
            </w:tcBorders>
          </w:tcPr>
          <w:p>
            <w:pPr>
              <w:jc w:val="center"/>
              <w:spacing w:after="0"/>
            </w:pPr>
            <w:r>
              <w:rPr>
                <w:rStyle w:val="Arial11"/>
              </w:rPr>
              <w:t xml:space="preserve">6,506</w:t>
            </w:r>
          </w:p>
        </w:tc>
      </w:tr>
      <w:tr>
        <w:trPr/>
        <w:tc>
          <w:tcPr>
            <w:tcW w:w="8750" w:type="dxa"/>
          </w:tcPr>
          <w:p/>
        </w:tc>
      </w:tr>
      <w:tr>
        <w:trPr/>
        <w:tc>
          <w:tcPr>
            <w:tcW w:w="8750" w:type="dxa"/>
          </w:tcPr>
          <w:p/>
        </w:tc>
        <w:tc>
          <w:tcPr>
            <w:tcW w:w="1750" w:type="dxa"/>
            <w:tcBorders>
              <w:top w:val="single" w:sz="1" w:color="#000000"/>
              <w:bottom w:val="single" w:sz="18" w:color="#000000"/>
            </w:tcBorders>
          </w:tcPr>
          <w:p>
            <w:pPr>
              <w:jc w:val="center"/>
              <w:spacing w:after="0"/>
            </w:pPr>
            <w:r>
              <w:rPr>
                <w:rStyle w:val="Arial11"/>
              </w:rPr>
              <w:t xml:space="preserve">392,273</w:t>
            </w:r>
          </w:p>
        </w:tc>
      </w:tr>
      <w:tr>
        <w:trPr/>
        <w:tc>
          <w:tcPr>
            <w:tcW w:w="8750" w:type="dxa"/>
          </w:tcPr>
          <w:p/>
        </w:tc>
      </w:tr>
      <w:tr>
        <w:trPr/>
        <w:tc>
          <w:tcPr>
            <w:tcW w:w="8750" w:type="dxa"/>
            <w:gridSpan w:val="5"/>
          </w:tcPr>
          <w:p>
            <w:pPr/>
            <w:r>
              <w:rPr/>
              <w:t xml:space="preserve">The amount owing to a shareholder is unsecured, non-trade, interest free and repayable on demand.</w:t>
            </w:r>
          </w:p>
        </w:tc>
      </w:tr>
      <w:tr>
        <w:trPr/>
        <w:tc>
          <w:tcPr>
            <w:tcW w:w="875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numPr>
                <w:ilvl w:val="0"/>
                <w:numId w:val="7"/>
              </w:numPr>
            </w:pPr>
            <w:r>
              <w:rPr/>
              <w:t xml:space="preserve">SHARE CAPITAL</w:t>
            </w:r>
          </w:p>
        </w:tc>
      </w:tr>
      <w:tr>
        <w:trPr/>
        <w:tc>
          <w:tcPr>
            <w:tcW w:w="875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8750" w:type="dxa"/>
          </w:tcPr>
          <w:p>
            <w:pPr/>
            <w:r>
              <w:rPr/>
              <w:t xml:space="preserve">Issued and fully paid:</w:t>
            </w:r>
          </w:p>
        </w:tc>
      </w:tr>
      <w:tr>
        <w:trPr/>
        <w:tc>
          <w:tcPr>
            <w:tcW w:w="8750" w:type="dxa"/>
          </w:tcPr>
          <w:p>
            <w:pPr/>
            <w:r>
              <w:rPr/>
              <w:t xml:space="preserve">At beginning of financial year</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100</w:t>
            </w:r>
          </w:p>
        </w:tc>
      </w:tr>
      <w:tr>
        <w:trPr/>
        <w:tc>
          <w:tcPr>
            <w:tcW w:w="8750" w:type="dxa"/>
          </w:tcPr>
          <w:p>
            <w:pPr/>
            <w:r>
              <w:rPr/>
              <w:t xml:space="preserve">Issuance of ordinary shares</w:t>
            </w:r>
          </w:p>
        </w:tc>
        <w:tc>
          <w:tcPr>
            <w:tcW w:w="1750" w:type="dxa"/>
          </w:tcPr>
          <w:p>
            <w:pPr>
              <w:jc w:val="center"/>
              <w:spacing w:after="0"/>
            </w:pPr>
            <w:r>
              <w:rPr>
                <w:rStyle w:val="Arial11"/>
              </w:rPr>
              <w:t xml:space="preserve">-</w:t>
            </w:r>
          </w:p>
        </w:tc>
      </w:tr>
      <w:tr>
        <w:trPr/>
        <w:tc>
          <w:tcPr>
            <w:tcW w:w="8750" w:type="dxa"/>
          </w:tcPr>
          <w:p>
            <w:pPr/>
            <w:r>
              <w:rPr/>
              <w:t xml:space="preserve">At end of financial year/period</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100</w:t>
            </w:r>
          </w:p>
        </w:tc>
      </w:tr>
      <w:tr>
        <w:trPr/>
        <w:tc>
          <w:tcPr>
            <w:tcW w:w="875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Arial11"/>
              </w:rPr>
              <w:t xml:space="preserve">Revenue</w:t>
            </w:r>
          </w:p>
        </w:tc>
        <w:tc>
          <w:tcPr>
            <w:tcW w:w="1750" w:type="dxa"/>
          </w:tcPr>
          <w:p>
            <w:pPr>
              <w:jc w:val="center"/>
              <w:spacing w:after="0"/>
            </w:pPr>
            <w:r>
              <w:rPr>
                <w:rStyle w:val="Arial11"/>
              </w:rPr>
              <w:t xml:space="preserve">429,477</w:t>
            </w:r>
          </w:p>
        </w:tc>
      </w:tr>
      <w:tr>
        <w:trPr/>
        <w:tc>
          <w:tcPr>
            <w:tcW w:w="1050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297,129</w:t>
            </w:r>
          </w:p>
        </w:tc>
      </w:tr>
      <w:tr>
        <w:trPr/>
        <w:tc>
          <w:tcPr>
            <w:tcW w:w="10500" w:type="dxa"/>
          </w:tcPr>
          <w:p>
            <w:pPr/>
            <w:r>
              <w:rPr>
                <w:rStyle w:val="ArialBlack11"/>
              </w:rPr>
              <w:t xml:space="preserve">Gross profit</w:t>
            </w:r>
          </w:p>
        </w:tc>
        <w:tc>
          <w:tcPr>
            <w:tcW w:w="1750" w:type="dxa"/>
          </w:tcPr>
          <w:p>
            <w:pPr>
              <w:jc w:val="center"/>
              <w:spacing w:after="0"/>
            </w:pPr>
            <w:r>
              <w:rPr>
                <w:rStyle w:val="Arial11"/>
              </w:rPr>
              <w:t xml:space="preserve">132,348</w:t>
            </w:r>
          </w:p>
        </w:tc>
      </w:tr>
      <w:tr>
        <w:trPr/>
        <w:tc>
          <w:tcPr>
            <w:tcW w:w="10500" w:type="dxa"/>
          </w:tcPr>
          <w:p/>
        </w:tc>
      </w:tr>
      <w:tr>
        <w:trPr/>
        <w:tc>
          <w:tcPr>
            <w:tcW w:w="10500" w:type="dxa"/>
          </w:tcPr>
          <w:p>
            <w:pPr>
              <w:spacing w:after="0"/>
            </w:pPr>
            <w:r>
              <w:rPr>
                <w:rStyle w:val="Arial11Underline"/>
              </w:rPr>
              <w:t xml:space="preserve">Add: Other income</w:t>
            </w:r>
          </w:p>
        </w:tc>
      </w:tr>
      <w:tr>
        <w:trPr/>
        <w:tc>
          <w:tcPr>
            <w:tcW w:w="10500" w:type="dxa"/>
          </w:tcPr>
          <w:p>
            <w:pPr>
              <w:spacing w:after="0"/>
            </w:pPr>
            <w:r>
              <w:rPr>
                <w:rStyle w:val="Arial11"/>
              </w:rPr>
              <w:t xml:space="preserve">Exchange gain - 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Exchange gain - non-trade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10500" w:type="dxa"/>
          </w:tcPr>
          <w:p/>
        </w:tc>
        <w:tc>
          <w:tcPr>
            <w:tcW w:w="1750" w:type="dxa"/>
          </w:tcPr>
          <w:p>
            <w:pPr>
              <w:jc w:val="center"/>
              <w:spacing w:after="0"/>
            </w:pPr>
            <w:r>
              <w:rPr>
                <w:rStyle w:val="Arial11"/>
              </w:rPr>
              <w:t xml:space="preserve">-</w:t>
            </w:r>
          </w:p>
        </w:tc>
      </w:tr>
      <w:tr>
        <w:trPr/>
        <w:tc>
          <w:tcPr>
            <w:tcW w:w="10500" w:type="dxa"/>
          </w:tcPr>
          <w:p>
            <w:pPr/>
            <w:r>
              <w:rPr/>
              <w:t xml:space="preserve">Less: Expenses</w:t>
            </w:r>
          </w:p>
        </w:tc>
      </w:tr>
      <w:tr>
        <w:trPr/>
        <w:tc>
          <w:tcPr>
            <w:tcW w:w="1050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27,443</w:t>
            </w:r>
          </w:p>
        </w:tc>
      </w:tr>
      <w:tr>
        <w:trPr/>
        <w:tc>
          <w:tcPr>
            <w:tcW w:w="10500" w:type="dxa"/>
          </w:tcPr>
          <w:p>
            <w:pPr/>
            <w:r>
              <w:rPr>
                <w:rStyle w:val="Arial11"/>
              </w:rPr>
              <w:t xml:space="preserve">Distribution and marketing expenses </w:t>
            </w:r>
            <w:r>
              <w:rPr>
                <w:rStyle w:val="Arial11Italic"/>
              </w:rPr>
              <w:t xml:space="preserve">(Appendix II)</w:t>
            </w:r>
          </w:p>
          <w:p>
            <w:pPr>
              <w:jc w:val="center"/>
              <w:spacing w:after="0"/>
            </w:pPr>
            <w:r>
              <w:rPr>
                <w:rStyle w:val="Arial11"/>
              </w:rPr>
              <w:t xml:space="preserve">261</w:t>
            </w:r>
          </w:p>
        </w:tc>
      </w:tr>
      <w:tr>
        <w:trPr/>
        <w:tc>
          <w:tcPr>
            <w:tcW w:w="10500" w:type="dxa"/>
          </w:tcPr>
          <w:p/>
        </w:tc>
        <w:tc>
          <w:tcPr>
            <w:tcW w:w="1750" w:type="dxa"/>
            <w:tcBorders>
              <w:bottom w:val="single" w:sz="1" w:color="000000"/>
            </w:tcBorders>
          </w:tcPr>
          <w:p>
            <w:pPr>
              <w:jc w:val="center"/>
              <w:spacing w:after="0"/>
            </w:pPr>
            <w:r>
              <w:rPr>
                <w:rStyle w:val="Arial11"/>
              </w:rPr>
              <w:t xml:space="preserve">(27,704)</w:t>
            </w:r>
          </w:p>
        </w:tc>
      </w:tr>
      <w:tr>
        <w:trPr/>
        <w:tc>
          <w:tcPr>
            <w:tcW w:w="1050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104,644</w:t>
            </w:r>
          </w:p>
        </w:tc>
      </w:tr>
    </w:tbl>
    <w:p>
      <w:pPr>
        <w:sectPr>
          <w:headerReference w:type="default" r:id="rId15"/>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TableUnderline"/>
              </w:rPr>
              <w:t xml:space="preserve">Administrative expenses</w:t>
            </w:r>
          </w:p>
        </w:tc>
      </w:tr>
      <w:tr>
        <w:trPr/>
        <w:tc>
          <w:tcPr>
            <w:tcW w:w="10500" w:type="dxa"/>
          </w:tcPr>
          <w:p>
            <w:pPr>
              <w:spacing w:after="0"/>
            </w:pPr>
            <w:r>
              <w:rPr>
                <w:rStyle w:val="Arial11"/>
              </w:rPr>
              <w:t xml:space="preserve">Freight charges</w:t>
            </w:r>
          </w:p>
        </w:tc>
        <w:tc>
          <w:tcPr>
            <w:tcW w:w="1750" w:type="dxa"/>
            <w:tcBorders>
              <w:top w:val="single" w:sz="1" w:color="#000000"/>
              <w:right w:val="single" w:sz="1" w:color="#000000"/>
            </w:tcBorders>
          </w:tcPr>
          <w:p>
            <w:pPr>
              <w:jc w:val="center"/>
              <w:spacing w:after="0"/>
            </w:pPr>
            <w:r>
              <w:rPr>
                <w:rStyle w:val="Arial11"/>
              </w:rPr>
              <w:t xml:space="preserve">6,403</w:t>
            </w:r>
          </w:p>
        </w:tc>
      </w:tr>
      <w:tr>
        <w:trPr/>
        <w:tc>
          <w:tcPr>
            <w:tcW w:w="10500" w:type="dxa"/>
          </w:tcPr>
          <w:p>
            <w:pPr>
              <w:spacing w:after="0"/>
            </w:pPr>
            <w:r>
              <w:rPr>
                <w:rStyle w:val="Arial11"/>
              </w:rPr>
              <w:t xml:space="preserve">Telephone expenses</w:t>
            </w:r>
          </w:p>
        </w:tc>
        <w:tc>
          <w:tcPr>
            <w:tcW w:w="1750" w:type="dxa"/>
            <w:tcBorders>
              <w:right w:val="single" w:sz="1" w:color="#000000"/>
            </w:tcBorders>
          </w:tcPr>
          <w:p>
            <w:pPr>
              <w:jc w:val="center"/>
              <w:spacing w:after="0"/>
            </w:pPr>
            <w:r>
              <w:rPr>
                <w:rStyle w:val="Arial11"/>
              </w:rPr>
              <w:t xml:space="preserve">898</w:t>
            </w:r>
          </w:p>
        </w:tc>
      </w:tr>
      <w:tr>
        <w:trPr/>
        <w:tc>
          <w:tcPr>
            <w:tcW w:w="10500" w:type="dxa"/>
          </w:tcPr>
          <w:p>
            <w:pPr>
              <w:spacing w:after="0"/>
            </w:pPr>
            <w:r>
              <w:rPr>
                <w:rStyle w:val="Arial11"/>
              </w:rPr>
              <w:t xml:space="preserve">Accounting fee</w:t>
            </w:r>
          </w:p>
        </w:tc>
        <w:tc>
          <w:tcPr>
            <w:tcW w:w="1750" w:type="dxa"/>
            <w:tcBorders>
              <w:right w:val="single" w:sz="1" w:color="#000000"/>
            </w:tcBorders>
          </w:tcPr>
          <w:p>
            <w:pPr>
              <w:jc w:val="center"/>
              <w:spacing w:after="0"/>
            </w:pPr>
            <w:r>
              <w:rPr>
                <w:rStyle w:val="Arial11"/>
              </w:rPr>
              <w:t xml:space="preserve">2,324</w:t>
            </w:r>
          </w:p>
        </w:tc>
      </w:tr>
      <w:tr>
        <w:trPr/>
        <w:tc>
          <w:tcPr>
            <w:tcW w:w="10500" w:type="dxa"/>
          </w:tcPr>
          <w:p>
            <w:pPr>
              <w:spacing w:after="0"/>
            </w:pPr>
            <w:r>
              <w:rPr>
                <w:rStyle w:val="Arial11"/>
              </w:rPr>
              <w:t xml:space="preserve">Bank charges</w:t>
            </w:r>
          </w:p>
        </w:tc>
        <w:tc>
          <w:tcPr>
            <w:tcW w:w="1750" w:type="dxa"/>
            <w:tcBorders>
              <w:right w:val="single" w:sz="1" w:color="#000000"/>
            </w:tcBorders>
          </w:tcPr>
          <w:p>
            <w:pPr>
              <w:jc w:val="center"/>
              <w:spacing w:after="0"/>
            </w:pPr>
            <w:r>
              <w:rPr>
                <w:rStyle w:val="Arial11"/>
              </w:rPr>
              <w:t xml:space="preserve">2,013</w:t>
            </w:r>
          </w:p>
        </w:tc>
      </w:tr>
      <w:tr>
        <w:trPr/>
        <w:tc>
          <w:tcPr>
            <w:tcW w:w="10500" w:type="dxa"/>
          </w:tcPr>
          <w:p>
            <w:pPr>
              <w:spacing w:after="0"/>
            </w:pPr>
            <w:r>
              <w:rPr>
                <w:rStyle w:val="Arial11"/>
              </w:rPr>
              <w:t xml:space="preserve">Compilation fee</w:t>
            </w:r>
          </w:p>
        </w:tc>
        <w:tc>
          <w:tcPr>
            <w:tcW w:w="1750" w:type="dxa"/>
            <w:tcBorders>
              <w:right w:val="single" w:sz="1" w:color="#000000"/>
            </w:tcBorders>
          </w:tcPr>
          <w:p>
            <w:pPr>
              <w:jc w:val="center"/>
              <w:spacing w:after="0"/>
            </w:pPr>
            <w:r>
              <w:rPr>
                <w:rStyle w:val="Arial11"/>
              </w:rPr>
              <w:t xml:space="preserve">856</w:t>
            </w:r>
          </w:p>
        </w:tc>
      </w:tr>
      <w:tr>
        <w:trPr/>
        <w:tc>
          <w:tcPr>
            <w:tcW w:w="10500" w:type="dxa"/>
          </w:tcPr>
          <w:p>
            <w:pPr>
              <w:spacing w:after="0"/>
            </w:pPr>
            <w:r>
              <w:rPr>
                <w:rStyle w:val="Arial11"/>
              </w:rPr>
              <w:t xml:space="preserve">Postage and courier</w:t>
            </w:r>
          </w:p>
        </w:tc>
        <w:tc>
          <w:tcPr>
            <w:tcW w:w="1750" w:type="dxa"/>
            <w:tcBorders>
              <w:right w:val="single" w:sz="1" w:color="#000000"/>
            </w:tcBorders>
          </w:tcPr>
          <w:p>
            <w:pPr>
              <w:jc w:val="center"/>
              <w:spacing w:after="0"/>
            </w:pPr>
            <w:r>
              <w:rPr>
                <w:rStyle w:val="Arial11"/>
              </w:rPr>
              <w:t xml:space="preserve">321</w:t>
            </w:r>
          </w:p>
        </w:tc>
      </w:tr>
      <w:tr>
        <w:trPr/>
        <w:tc>
          <w:tcPr>
            <w:tcW w:w="10500" w:type="dxa"/>
          </w:tcPr>
          <w:p>
            <w:pPr>
              <w:spacing w:after="0"/>
            </w:pPr>
            <w:r>
              <w:rPr>
                <w:rStyle w:val="Arial11"/>
              </w:rPr>
              <w:t xml:space="preserve">Office supplies</w:t>
            </w:r>
          </w:p>
        </w:tc>
        <w:tc>
          <w:tcPr>
            <w:tcW w:w="1750" w:type="dxa"/>
            <w:tcBorders>
              <w:right w:val="single" w:sz="1" w:color="#000000"/>
            </w:tcBorders>
          </w:tcPr>
          <w:p>
            <w:pPr>
              <w:jc w:val="center"/>
              <w:spacing w:after="0"/>
            </w:pPr>
            <w:r>
              <w:rPr>
                <w:rStyle w:val="Arial11"/>
              </w:rPr>
              <w:t xml:space="preserve">441</w:t>
            </w:r>
          </w:p>
        </w:tc>
      </w:tr>
      <w:tr>
        <w:trPr/>
        <w:tc>
          <w:tcPr>
            <w:tcW w:w="10500" w:type="dxa"/>
          </w:tcPr>
          <w:p>
            <w:pPr>
              <w:spacing w:after="0"/>
            </w:pPr>
            <w:r>
              <w:rPr>
                <w:rStyle w:val="Arial11"/>
              </w:rPr>
              <w:t xml:space="preserve">Secretarial fee</w:t>
            </w:r>
          </w:p>
        </w:tc>
        <w:tc>
          <w:tcPr>
            <w:tcW w:w="1750" w:type="dxa"/>
            <w:tcBorders>
              <w:right w:val="single" w:sz="1" w:color="#000000"/>
            </w:tcBorders>
          </w:tcPr>
          <w:p>
            <w:pPr>
              <w:jc w:val="center"/>
              <w:spacing w:after="0"/>
            </w:pPr>
            <w:r>
              <w:rPr>
                <w:rStyle w:val="Arial11"/>
              </w:rPr>
              <w:t xml:space="preserve">1,125</w:t>
            </w:r>
          </w:p>
        </w:tc>
      </w:tr>
      <w:tr>
        <w:trPr/>
        <w:tc>
          <w:tcPr>
            <w:tcW w:w="10500" w:type="dxa"/>
          </w:tcPr>
          <w:p>
            <w:pPr>
              <w:spacing w:after="0"/>
            </w:pPr>
            <w:r>
              <w:rPr>
                <w:rStyle w:val="Arial11"/>
              </w:rPr>
              <w:t xml:space="preserve">Travelling expenses</w:t>
            </w:r>
          </w:p>
        </w:tc>
        <w:tc>
          <w:tcPr>
            <w:tcW w:w="1750" w:type="dxa"/>
            <w:tcBorders>
              <w:right w:val="single" w:sz="1" w:color="#000000"/>
            </w:tcBorders>
          </w:tcPr>
          <w:p>
            <w:pPr>
              <w:jc w:val="center"/>
              <w:spacing w:after="0"/>
            </w:pPr>
            <w:r>
              <w:rPr>
                <w:rStyle w:val="Arial11"/>
              </w:rPr>
              <w:t xml:space="preserve">7,063</w:t>
            </w:r>
          </w:p>
        </w:tc>
      </w:tr>
      <w:tr>
        <w:trPr/>
        <w:tc>
          <w:tcPr>
            <w:tcW w:w="10500" w:type="dxa"/>
          </w:tcPr>
          <w:p>
            <w:pPr>
              <w:spacing w:after="0"/>
            </w:pPr>
            <w:r>
              <w:rPr>
                <w:rStyle w:val="Arial11"/>
              </w:rPr>
              <w:t xml:space="preserve">Interest on bank borrowings</w:t>
            </w:r>
          </w:p>
        </w:tc>
        <w:tc>
          <w:tcPr>
            <w:tcW w:w="1750" w:type="dxa"/>
            <w:tcBorders>
              <w:right w:val="single" w:sz="1" w:color="#000000"/>
              <w:bottom w:val="single" w:sz="1" w:color="#000000"/>
            </w:tcBorders>
          </w:tcPr>
          <w:p>
            <w:pPr>
              <w:jc w:val="center"/>
              <w:spacing w:after="0"/>
            </w:pPr>
            <w:r>
              <w:rPr>
                <w:rStyle w:val="Arial11"/>
              </w:rPr>
              <w:t xml:space="preserve">6,001</w:t>
            </w:r>
          </w:p>
        </w:tc>
      </w:tr>
      <w:tr>
        <w:trPr/>
        <w:tc>
          <w:tcPr>
            <w:tcW w:w="10500" w:type="dxa"/>
          </w:tcPr>
          <w:p/>
        </w:tc>
        <w:tc>
          <w:tcPr>
            <w:tcW w:w="1750" w:type="dxa"/>
          </w:tcPr>
          <w:p>
            <w:pPr>
              <w:jc w:val="center"/>
              <w:spacing w:after="0"/>
            </w:pPr>
            <w:r>
              <w:rPr>
                <w:rStyle w:val="Arial11"/>
              </w:rPr>
              <w:t xml:space="preserve">(27,443)</w:t>
            </w:r>
          </w:p>
        </w:tc>
      </w:tr>
      <w:tr>
        <w:trPr/>
        <w:tc>
          <w:tcPr>
            <w:tcW w:w="10500" w:type="dxa"/>
          </w:tcPr>
          <w:p>
            <w:pPr>
              <w:spacing w:after="0"/>
            </w:pPr>
            <w:r>
              <w:rPr>
                <w:rStyle w:val="TableUnderline"/>
              </w:rPr>
              <w:t xml:space="preserve">Distribution and marketing expenses</w:t>
            </w:r>
          </w:p>
        </w:tc>
      </w:tr>
      <w:tr>
        <w:trPr/>
        <w:tc>
          <w:tcPr>
            <w:tcW w:w="10500" w:type="dxa"/>
          </w:tcPr>
          <w:p>
            <w:pPr>
              <w:spacing w:after="0"/>
            </w:pPr>
            <w:r>
              <w:rPr>
                <w:rStyle w:val="Arial11"/>
              </w:rPr>
              <w:t xml:space="preserve">Telephone expenses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261</w:t>
            </w:r>
          </w:p>
        </w:tc>
      </w:tr>
      <w:tr>
        <w:trPr/>
        <w:tc>
          <w:tcPr>
            <w:tcW w:w="10500" w:type="dxa"/>
          </w:tcPr>
          <w:p/>
        </w:tc>
        <w:tc>
          <w:tcPr>
            <w:tcW w:w="1750" w:type="dxa"/>
          </w:tcPr>
          <w:p>
            <w:pPr>
              <w:jc w:val="center"/>
              <w:spacing w:after="0"/>
            </w:pPr>
            <w:r>
              <w:rPr>
                <w:rStyle w:val="Arial11"/>
              </w:rPr>
              <w:t xml:space="preserve">(261)</w:t>
            </w:r>
          </w:p>
        </w:tc>
      </w:tr>
      <w:tr>
        <w:trPr/>
        <w:tc>
          <w:tcPr>
            <w:tcW w:w="10500" w:type="dxa"/>
          </w:tcPr>
          <w:p>
            <w:pPr>
              <w:spacing w:after="0"/>
            </w:pPr>
            <w:r>
              <w:rPr>
                <w:rStyle w:val="TableUnderline"/>
              </w:rPr>
              <w:t xml:space="preserve">Finance expenses</w:t>
            </w:r>
          </w:p>
        </w:tc>
      </w:tr>
      <w:tr>
        <w:trPr/>
        <w:tc>
          <w:tcPr>
            <w:tcW w:w="10500" w:type="dxa"/>
          </w:tcP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3E</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698A98A0"/>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E81E6C91"/>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886131E0"/>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2018-07-29T10:35:48+02:00</dcterms:created>
  <dcterms:modified xsi:type="dcterms:W3CDTF">2018-07-29T10:35:48+02:00</dcterms:modified>
</cp:coreProperties>
</file>

<file path=docProps/custom.xml><?xml version="1.0" encoding="utf-8"?>
<Properties xmlns="http://schemas.openxmlformats.org/officeDocument/2006/custom-properties" xmlns:vt="http://schemas.openxmlformats.org/officeDocument/2006/docPropsVTypes"/>
</file>