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3.xml" ContentType="application/vnd.openxmlformats-officedocument.wordprocessingml.header+xml"/>
  <Override PartName="/word/header16.xml" ContentType="application/vnd.openxmlformats-officedocument.wordprocessingml.header+xml"/>
  <Override PartName="/word/header19.xml" ContentType="application/vnd.openxmlformats-officedocument.wordprocessingml.header+xml"/>
  <Override PartName="/word/header22.xml" ContentType="application/vnd.openxmlformats-officedocument.wordprocessingml.header+xml"/>
  <Override PartName="/word/header46.xml" ContentType="application/vnd.openxmlformats-officedocument.wordprocessingml.header+xml"/>
  <Override PartName="/word/header6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VSIG PTE. LTD.
          <w:br/>
          (Company registration number: 201217559)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pStyle w:val="justifiedParagraph"/>
      </w:pPr>
      <w:r>
        <w:rPr>
          <w:rStyle w:val="Arial11"/>
        </w:rPr>
        <w:t xml:space="preserve">The director present this statement to the member together with the unaudited financial statements of VSIG PTE. LTD.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a director   appointed on 01 January 2014</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7000" w:type="dxa"/>
        <w:gridCol w:w="1750" w:type="dxa"/>
        <w:gridCol w:w="1750" w:type="dxa"/>
      </w:tblGrid>
      <w:tr>
        <w:trPr/>
        <w:tc>
          <w:tcPr>
            <w:tcW w:w="700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7000" w:type="dxa"/>
          </w:tcPr>
          <w:p>
            <w:pPr/>
            <w:r>
              <w:rPr>
                <w:u w:val="single"/>
              </w:rPr>
              <w:t xml:space="preserve">The Company</w:t>
            </w:r>
          </w:p>
        </w:tc>
      </w:tr>
      <w:tr>
        <w:trPr/>
        <w:tc>
          <w:tcPr/>
          <w:p>
            <w:pPr/>
            <w:r>
              <w:rPr>
                <w:rStyle w:val="Arial11"/>
              </w:rPr>
              <w:t xml:space="preserve">a director</w:t>
            </w:r>
          </w:p>
        </w:tc>
        <w:tc>
          <w:tcPr/>
          <w:p>
            <w:pPr>
              <w:jc w:val="center"/>
              <w:spacing w:after="0"/>
            </w:pPr>
            <w:r>
              <w:rPr>
                <w:rStyle w:val="Arial11"/>
              </w:rPr>
              <w:t xml:space="preserve">1234</w:t>
            </w:r>
          </w:p>
        </w:tc>
        <w:tc>
          <w:tcPr/>
          <w:p>
            <w:pPr>
              <w:jc w:val="center"/>
              <w:spacing w:after="0"/>
            </w:pPr>
            <w:r>
              <w:rPr>
                <w:rStyle w:val="Arial11"/>
              </w:rPr>
              <w:t xml:space="preserve">1234</w:t>
            </w:r>
          </w:p>
        </w:tc>
      </w:tr>
    </w:tbl>
    <w:p>
      <w:pPr>
        <w:sectPr>
          <w:headerReference w:type="default" r:id="rId7"/>
          <w:pgSz w:orient="portrait" w:w="11905.511811024" w:h="16837.795275591"/>
          <w:pgMar w:top="1440" w:right="1440" w:bottom="1440" w:left="1440" w:header="720" w:footer="720" w:gutter="0"/>
          <w:cols w:num="1" w:space="720"/>
        </w:sectPr>
      </w:pP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
    <w:p/>
    <w:p>
      <w:pPr/>
      <w:r>
        <w:pict>
          <v:shape id="_x0000_s1017" type="#_x0000_t32" style="width:151.1811023622pt; height:0pt; margin-left:0pt; margin-top:0pt; position:absolute; mso-position-horizontal:left; mso-position-vertical:top; mso-position-horizontal-relative:char; mso-position-vertical-relative:line;">
            <w10:wrap type="inline" anchorx="page" anchory="page"/>
            <v:stroke/>
          </v:shape>
        </w:pict>
      </w:r>
    </w:p>
    <w:p>
      <w:pPr>
        <w:pStyle w:val="justifiedParagraph"/>
      </w:pPr>
      <w:r>
        <w:rPr>
          <w:rStyle w:val="Arial11"/>
        </w:rPr>
        <w:t xml:space="preserve">
          a director
          <w:br/>
          Director
        </w:t>
      </w:r>
    </w:p>
    <w:p>
      <w:pPr>
        <w:pStyle w:val="justifiedParagraph"/>
      </w:pPr>
      <w:r>
        <w:rPr>
          <w:rStyle w:val="Arial11"/>
        </w:rPr>
        <w:t xml:space="preserve">Singapore, July 30 2018</w:t>
      </w:r>
    </w:p>
    <w:p>
      <w:pPr>
        <w:sectPr>
          <w:headerReference w:type="default" r:id="rId8"/>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(237,827)</w:t>
            </w:r>
          </w:p>
        </w:tc>
        <w:tc>
          <w:tcPr>
            <w:tcW w:w="1750" w:type="dxa"/>
          </w:tcPr>
          <w:p>
            <w:pPr>
              <w:jc w:val="center"/>
              <w:spacing w:after="0"/>
            </w:pPr>
            <w:r>
              <w:rPr>
                <w:rStyle w:val="Arial11"/>
              </w:rPr>
              <w:t xml:space="preserve">(283,742)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653,398</w:t>
            </w:r>
          </w:p>
        </w:tc>
        <w:tc>
          <w:tcPr>
            <w:tcW w:w="1750" w:type="dxa"/>
          </w:tcPr>
          <w:p>
            <w:pPr>
              <w:jc w:val="center"/>
              <w:spacing w:after="0"/>
            </w:pPr>
            <w:r>
              <w:rPr>
                <w:rStyle w:val="Arial11"/>
              </w:rPr>
              <w:t xml:space="preserve">965,397</w:t>
            </w:r>
          </w:p>
        </w:tc>
      </w:tr>
      <w:tr>
        <w:trPr/>
        <w:tc>
          <w:tcPr>
            <w:tcW w:w="700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616,935</w:t>
            </w:r>
          </w:p>
        </w:tc>
        <w:tc>
          <w:tcPr>
            <w:tcW w:w="1750" w:type="dxa"/>
            <w:tcBorders>
              <w:bottom w:val="single" w:sz="18" w:color="#000000"/>
            </w:tcBorders>
          </w:tcPr>
          <w:p>
            <w:pPr>
              <w:jc w:val="center"/>
              <w:spacing w:after="0"/>
            </w:pPr>
            <w:r>
              <w:rPr>
                <w:rStyle w:val="Arial11"/>
              </w:rPr>
              <w:t xml:space="preserve">865,756</w:t>
            </w:r>
          </w:p>
        </w:tc>
      </w:tr>
    </w:tbl>
    <w:p>
      <w:pPr>
        <w:sectPr>
          <w:headerReference w:type="default" r:id="rId9"/>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1,504,153</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tc>
        <w:tc>
          <w:tcPr>
            <w:tcW w:w="1750" w:type="dxa"/>
            <w:tcBorders>
              <w:bottom w:val="single" w:sz="1" w:color="000000"/>
            </w:tcBorders>
          </w:tcPr>
          <w:p>
            <w:pPr>
              <w:jc w:val="center"/>
              <w:spacing w:after="0"/>
            </w:pPr>
            <w:r>
              <w:rPr>
                <w:rStyle w:val="Arial11"/>
              </w:rPr>
              <w:t xml:space="preserve">76,413</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1,069,168</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1,621,103</w:t>
            </w:r>
          </w:p>
        </w:tc>
        <w:tc>
          <w:tcPr>
            <w:tcW w:w="1750" w:type="dxa"/>
            <w:tcBorders>
              <w:bottom w:val="single" w:sz="1" w:color="000000"/>
            </w:tcBorders>
          </w:tcPr>
          <w:p>
            <w:pPr>
              <w:jc w:val="center"/>
              <w:spacing w:after="0"/>
            </w:pPr>
            <w:r>
              <w:rPr>
                <w:rStyle w:val="Arial11"/>
              </w:rPr>
              <w:t xml:space="preserve">1,004,167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1,069,167</w:t>
            </w:r>
          </w:p>
        </w:tc>
      </w:tr>
    </w:tbl>
    <w:p>
      <w:pPr>
        <w:sectPr>
          <w:headerReference w:type="default" r:id="rId10"/>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January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616,935</w:t>
            </w:r>
          </w:p>
        </w:tc>
        <w:tc>
          <w:tcPr>
            <w:tcW w:w="1750" w:type="dxa"/>
            <w:tcBorders>
              <w:bottom w:val="single" w:sz="1" w:color="000000"/>
            </w:tcBorders>
          </w:tcPr>
          <w:p>
            <w:pPr>
              <w:jc w:val="center"/>
              <w:spacing w:after="0"/>
            </w:pPr>
            <w:r>
              <w:rPr>
                <w:rStyle w:val="Arial11"/>
              </w:rPr>
              <w:t xml:space="preserve">616,935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1,621,103</w:t>
            </w:r>
          </w:p>
        </w:tc>
        <w:tc>
          <w:tcPr>
            <w:tcW w:w="1750" w:type="dxa"/>
            <w:tcBorders>
              <w:bottom w:val="single" w:sz="18" w:color="#000000"/>
            </w:tcBorders>
          </w:tcPr>
          <w:p>
            <w:pPr>
              <w:jc w:val="center"/>
              <w:spacing w:after="0"/>
            </w:pPr>
            <w:r>
              <w:rPr>
                <w:rStyle w:val="Arial11"/>
              </w:rPr>
              <w:t xml:space="preserve">2,121,103</w:t>
            </w:r>
          </w:p>
        </w:tc>
      </w:tr>
    </w:tbl>
    <w:p>
      <w:pPr>
        <w:sectPr>
          <w:headerReference w:type="default" r:id="rId11"/>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01.01.2015</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653,398</w:t>
            </w:r>
          </w:p>
        </w:tc>
        <w:tc>
          <w:tcPr>
            <w:tcW w:w="1750" w:type="dxa"/>
          </w:tcPr>
          <w:p>
            <w:pPr>
              <w:jc w:val="center"/>
              <w:spacing w:after="0"/>
            </w:pPr>
            <w:r>
              <w:rPr>
                <w:rStyle w:val="Arial11"/>
              </w:rPr>
              <w:t xml:space="preserve">965,397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656,603</w:t>
            </w:r>
          </w:p>
        </w:tc>
        <w:tc>
          <w:tcPr>
            <w:tcW w:w="1750" w:type="dxa"/>
          </w:tcPr>
          <w:p>
            <w:pPr>
              <w:jc w:val="center"/>
              <w:spacing w:after="0"/>
            </w:pPr>
            <w:r>
              <w:rPr>
                <w:rStyle w:val="Arial11"/>
              </w:rPr>
              <w:t xml:space="preserve">973,460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(67,441)</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770,828</w:t>
            </w:r>
          </w:p>
        </w:tc>
        <w:tc>
          <w:tcPr>
            <w:tcW w:w="1750" w:type="dxa"/>
          </w:tcPr>
          <w:p>
            <w:pPr>
              <w:jc w:val="center"/>
              <w:spacing w:after="0"/>
            </w:pPr>
            <w:r>
              <w:rPr>
                <w:rStyle w:val="Arial11"/>
              </w:rPr>
              <w:t xml:space="preserve">1,803,299</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770,828</w:t>
            </w:r>
          </w:p>
        </w:tc>
        <w:tc>
          <w:tcPr>
            <w:tcW w:w="1750" w:type="dxa"/>
            <w:tcBorders>
              <w:bottom w:val="single" w:sz="1" w:color="000000"/>
            </w:tcBorders>
          </w:tcPr>
          <w:p>
            <w:pPr>
              <w:jc w:val="center"/>
              <w:spacing w:after="0"/>
            </w:pPr>
            <w:r>
              <w:rPr>
                <w:rStyle w:val="Arial11"/>
              </w:rPr>
              <w:t xml:space="preserve">1,803,299</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(453,412)</w:t>
            </w:r>
          </w:p>
        </w:tc>
        <w:tc>
          <w:tcPr>
            <w:tcW w:w="1750" w:type="dxa"/>
          </w:tcPr>
          <w:p>
            <w:pPr>
              <w:jc w:val="center"/>
              <w:spacing w:after="0"/>
            </w:pPr>
            <w:r>
              <w:rPr>
                <w:rStyle w:val="Arial11"/>
              </w:rPr>
              <w:t xml:space="preserve">-</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 generated from financing activities</w:t>
            </w:r>
          </w:p>
        </w:tc>
        <w:tc>
          <w:tcPr>
            <w:tcW w:w="1750" w:type="dxa"/>
            <w:tcBorders>
              <w:bottom w:val="single" w:sz="1" w:color="000000"/>
            </w:tcBorders>
          </w:tcPr>
          <w:p>
            <w:pPr>
              <w:jc w:val="center"/>
              <w:spacing w:after="0"/>
            </w:pPr>
            <w:r>
              <w:rPr>
                <w:rStyle w:val="Arial11"/>
              </w:rPr>
              <w:t xml:space="preserve">(18,603)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719,135</w:t>
            </w:r>
          </w:p>
        </w:tc>
        <w:tc>
          <w:tcPr>
            <w:tcW w:w="1750" w:type="dxa"/>
          </w:tcPr>
          <w:p>
            <w:pPr>
              <w:jc w:val="center"/>
              <w:spacing w:after="0"/>
            </w:pPr>
            <w:r>
              <w:rPr>
                <w:rStyle w:val="Arial11"/>
              </w:rPr>
              <w:t xml:space="preserve">1,794,324</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1,727,828</w:t>
            </w:r>
          </w:p>
        </w:tc>
        <w:tc>
          <w:tcPr>
            <w:tcW w:w="1750" w:type="dxa"/>
            <w:tcBorders>
              <w:bottom w:val="single" w:sz="1" w:color="000000"/>
            </w:tcBorders>
          </w:tcPr>
          <w:p>
            <w:pPr>
              <w:jc w:val="center"/>
              <w:spacing w:after="0"/>
            </w:pPr>
            <w:r>
              <w:rPr>
                <w:rStyle w:val="Arial11"/>
              </w:rPr>
              <w:t xml:space="preserve">1,794,324</w:t>
            </w:r>
          </w:p>
        </w:tc>
      </w:tr>
    </w:tbl>
    <w:p>
      <w:pPr>
        <w:sectPr>
          <w:headerReference w:type="default" r:id="rId12"/>
          <w:pgSz w:orient="portrait" w:w="11905.511811024" w:h="16837.795275591"/>
          <w:pgMar w:top="1440" w:right="1440" w:bottom="1440" w:left="1440" w:header="720" w:footer="720" w:gutter="0"/>
          <w:cols w:num="1" w:space="720"/>
        </w:sectPr>
      </w:pP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ababa</w:t>
      </w:r>
    </w:p>
    <w:p>
      <w:pPr>
        <w:pStyle w:val="justifiedParagraph"/>
      </w:pPr>
      <w:r>
        <w:rPr>
          <w:rStyle w:val="Arial11"/>
        </w:rPr>
        <w:t xml:space="preserve">	The Company’s registered office is at novena</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January 01 2015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headerReference w:type="default" r:id="rId13"/>
          <w:pgSz w:orient="portrait" w:w="11905.511811024" w:h="16837.795275591"/>
          <w:pgMar w:top="1440" w:right="1440" w:bottom="1440" w:left="1440" w:header="720" w:footer="720" w:gutter="0"/>
          <w:cols w:num="1" w:space="720"/>
        </w:sectPr>
      </w:pP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sectPr>
          <w:headerReference w:type="default" r:id="rId14"/>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Singapore Dollar,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 End of unaudited financial statements -----------------------------------</w:t>
      </w:r>
    </w:p>
    <w:p>
      <w:pPr>
        <w:sectPr>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237,827</w:t>
            </w:r>
          </w:p>
        </w:tc>
        <w:tc>
          <w:tcPr>
            <w:tcW w:w="1750" w:type="dxa"/>
            <w:tcBorders>
              <w:top w:val="single" w:sz="1" w:color="#000000"/>
              <w:right w:val="single" w:sz="1" w:color="#000000"/>
            </w:tcBorders>
          </w:tcPr>
          <w:p>
            <w:pPr>
              <w:jc w:val="center"/>
              <w:spacing w:after="0"/>
            </w:pPr>
            <w:r>
              <w:rPr>
                <w:rStyle w:val="Arial11"/>
              </w:rPr>
              <w:t xml:space="preserve">283,742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(239,067)</w:t>
            </w:r>
          </w:p>
        </w:tc>
        <w:tc>
          <w:tcPr>
            <w:tcW w:w="1750" w:type="dxa"/>
            <w:tcBorders>
              <w:bottom w:val="single" w:sz="1" w:color="000000"/>
            </w:tcBorders>
          </w:tcPr>
          <w:p>
            <w:pPr>
              <w:jc w:val="center"/>
              <w:spacing w:after="0"/>
            </w:pPr>
            <w:r>
              <w:rPr>
                <w:rStyle w:val="Arial11"/>
              </w:rPr>
              <w:t xml:space="preserve">(284,154)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653,398</w:t>
            </w:r>
          </w:p>
        </w:tc>
        <w:tc>
          <w:tcPr>
            <w:tcW w:w="1750" w:type="dxa"/>
            <w:tcBorders>
              <w:bottom w:val="single" w:sz="18" w:color="#000000"/>
            </w:tcBorders>
          </w:tcPr>
          <w:p>
            <w:pPr>
              <w:jc w:val="center"/>
              <w:spacing w:after="0"/>
            </w:pPr>
            <w:r>
              <w:rPr>
                <w:rStyle w:val="Arial11"/>
              </w:rPr>
              <w:t xml:space="preserve">965,397</w:t>
            </w:r>
          </w:p>
        </w:tc>
      </w:tr>
    </w:tbl>
    <w:p>
      <w:pPr>
        <w:sectPr>
          <w:headerReference w:type="default" r:id="rId15"/>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Director's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1,000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penalty</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Nominee director fee</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Rental</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1,436</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fee</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loss - trade</w:t>
            </w:r>
          </w:p>
        </w:tc>
        <w:tc>
          <w:tcPr>
            <w:tcW w:w="1750" w:type="dxa"/>
            <w:tcBorders>
              <w:left w:val="single" w:sz="1" w:color="#000000"/>
            </w:tcBorders>
          </w:tcPr>
          <w:p>
            <w:pPr>
              <w:jc w:val="center"/>
              <w:spacing w:after="0"/>
            </w:pPr>
            <w:r>
              <w:rPr>
                <w:rStyle w:val="Arial11"/>
              </w:rPr>
              <w:t xml:space="preserve">23,309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charges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Skill development levy &amp; SINDA</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(237,827)</w:t>
            </w:r>
          </w:p>
        </w:tc>
        <w:tc>
          <w:tcPr>
            <w:tcW w:w="1750" w:type="dxa"/>
          </w:tcPr>
          <w:p>
            <w:pPr>
              <w:jc w:val="center"/>
              <w:spacing w:after="0"/>
            </w:pPr>
            <w:r>
              <w:rPr>
                <w:rStyle w:val="Arial11"/>
              </w:rPr>
              <w:t xml:space="preserve">(283,742)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 expenses</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Transportation</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 expenses</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VSIG PTE. LTD.</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VSIG PTE. LTD.</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VSIG PTE. LTD.</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VSIG PTE. LTD.</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2AEDCBA6"/>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lvl w:ilvl="8">
      <w:start w:val="1"/>
      <w:numFmt w:val="lowerLetter"/>
      <w:suff w:val="tab"/>
      <w:lvlText w:val="(%9)"/>
      <w:pPr>
        <w:tabs>
          <w:tab w:val="num" w:pos="720"/>
        </w:tabs>
        <w:ind w:left="360" w:hanging="360"/>
      </w:pPr>
      <w:rPr>
        <w:rFonts/>
      </w:rPr>
    </w:lvl>
  </w:abstractNum>
  <w:abstractNum w:abstractNumId="7">
    <w:nsid w:val="FA83A11A"/>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0C9EBB2D"/>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4.xml"/><Relationship Id="rId8" Type="http://schemas.openxmlformats.org/officeDocument/2006/relationships/header" Target="header7.xml"/><Relationship Id="rId9" Type="http://schemas.openxmlformats.org/officeDocument/2006/relationships/header" Target="header10.xml"/><Relationship Id="rId10" Type="http://schemas.openxmlformats.org/officeDocument/2006/relationships/header" Target="header13.xml"/><Relationship Id="rId11" Type="http://schemas.openxmlformats.org/officeDocument/2006/relationships/header" Target="header16.xml"/><Relationship Id="rId12" Type="http://schemas.openxmlformats.org/officeDocument/2006/relationships/header" Target="header19.xml"/><Relationship Id="rId13" Type="http://schemas.openxmlformats.org/officeDocument/2006/relationships/header" Target="header22.xml"/><Relationship Id="rId14" Type="http://schemas.openxmlformats.org/officeDocument/2006/relationships/header" Target="header46.xml"/><Relationship Id="rId15" Type="http://schemas.openxmlformats.org/officeDocument/2006/relationships/header" Target="header6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2018-07-30T10:48:33+02:00</dcterms:created>
  <dcterms:modified xsi:type="dcterms:W3CDTF">2018-07-30T10:48:33+02:00</dcterms:modified>
</cp:coreProperties>
</file>

<file path=docProps/custom.xml><?xml version="1.0" encoding="utf-8"?>
<Properties xmlns="http://schemas.openxmlformats.org/officeDocument/2006/custom-properties" xmlns:vt="http://schemas.openxmlformats.org/officeDocument/2006/docPropsVTypes"/>
</file>