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JP COMPANY
          <w:br/>
          (Company registration number: 123)
        </w:t>
      </w:r>
    </w:p>
    <w:p>
      <w:pPr/>
      <w:r>
        <w:rPr>
          <w:rStyle w:val="ArialBlack14"/>
        </w:rPr>
        <w:t xml:space="preserve">UNAUDITED FINANCIAL STATEMENTS</w:t>
      </w:r>
    </w:p>
    <w:p>
      <w:pPr/>
      <w:r>
        <w:rPr>
          <w:rStyle w:val="ArialBlack14"/>
        </w:rPr>
        <w:t xml:space="preserve">FOR THE FINANCIAL YEAR ENDED 31 JULY 2018</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JP COMPANY (“the Company”) for the financial year ended 31 July 2018.</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July 2018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Kokhoe   appointed on 04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8750" w:type="dxa"/>
          </w:tcPr>
          <w:p>
            <w:pPr/>
            <w:r>
              <w:rPr>
                <w:u w:val="single"/>
              </w:rPr>
              <w:t xml:space="preserve">The Company</w:t>
            </w:r>
          </w:p>
        </w:tc>
      </w:tr>
      <w:tr>
        <w:trPr/>
        <w:tc>
          <w:tcPr/>
          <w:p>
            <w:pPr/>
            <w:r>
              <w:rPr>
                <w:rStyle w:val="Arial11"/>
              </w:rPr>
              <w:t xml:space="preserve">Kokhoe</w:t>
            </w:r>
          </w:p>
        </w:tc>
        <w:tc>
          <w:tcPr/>
          <w:p>
            <w:pPr>
              <w:jc w:val="center"/>
              <w:spacing w:after="0"/>
            </w:pPr>
            <w:r>
              <w:rPr>
                <w:rStyle w:val="Arial11"/>
              </w:rPr>
              <w:t xml:space="preserve">1</w:t>
            </w:r>
          </w:p>
        </w:tc>
        <w:tc>
          <w:tcPr/>
          <w:p>
            <w:pPr>
              <w:jc w:val="center"/>
              <w:spacing w:after="0"/>
            </w:pPr>
            <w:r>
              <w:rPr>
                <w:rStyle w:val="Arial11"/>
              </w:rPr>
              <w:t xml:space="preserve">12</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
    <w:p/>
    <w:p>
      <w:pPr/>
      <w:r>
        <w:pict>
          <v:shape id="_x0000_s1017" type="#_x0000_t32" style="width:151.1811023622pt; height:0pt; margin-left:0pt; margin-top:0pt; position:absolute; mso-position-horizontal:left; mso-position-vertical:top; mso-position-horizontal-relative:char; mso-position-vertical-relative:line;">
            <w10:wrap type="inline" anchorx="page" anchory="page"/>
            <v:stroke/>
          </v:shape>
        </w:pict>
      </w:r>
    </w:p>
    <w:p>
      <w:pPr>
        <w:pStyle w:val="justifiedParagraph"/>
      </w:pPr>
      <w:r>
        <w:rPr>
          <w:rStyle w:val="Arial11"/>
        </w:rPr>
        <w:t xml:space="preserve">
          Kokhoe
          <w:br/>
          Director
        </w:t>
      </w:r>
    </w:p>
    <w:p>
      <w:pPr>
        <w:pStyle w:val="justifiedParagraph"/>
      </w:pPr>
      <w:r>
        <w:rPr>
          <w:rStyle w:val="Arial11"/>
        </w:rPr>
        <w:t xml:space="preserve">Singapore, July 30 2018</w:t>
      </w:r>
    </w:p>
    <w:p>
      <w:pPr>
        <w:sectPr>
          <w:headerReference w:type="default" r:id="rId8"/>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r>
      <w:tr>
        <w:trPr/>
        <w:tc>
          <w:tcPr>
            <w:tcW w:w="8750" w:type="dxa"/>
          </w:tcPr>
          <w:p>
            <w:pPr/>
            <w:r>
              <w:rPr/>
              <w:t xml:space="preserve">Revenue</w:t>
            </w:r>
          </w:p>
        </w:tc>
        <w:tc>
          <w:tcPr>
            <w:tcW w:w="1750" w:type="dxa"/>
          </w:tcPr>
          <w:p/>
        </w:tc>
        <w:tc>
          <w:tcPr>
            <w:tcW w:w="1750" w:type="dxa"/>
          </w:tcPr>
          <w:p>
            <w:pPr>
              <w:jc w:val="center"/>
              <w:spacing w:after="0"/>
            </w:pPr>
            <w:r>
              <w:rPr>
                <w:rStyle w:val="Arial11"/>
              </w:rPr>
              <w:t xml:space="preserve">3,121,988</w:t>
            </w:r>
          </w:p>
        </w:tc>
      </w:tr>
      <w:tr>
        <w:trPr/>
        <w:tc>
          <w:tcPr>
            <w:tcW w:w="875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1,143,372</w:t>
            </w:r>
          </w:p>
        </w:tc>
      </w:tr>
      <w:tr>
        <w:trPr/>
        <w:tc>
          <w:tcPr>
            <w:tcW w:w="8750" w:type="dxa"/>
          </w:tcPr>
          <w:p>
            <w:pPr/>
            <w:r>
              <w:rPr/>
              <w:t xml:space="preserve">Other income</w:t>
            </w:r>
          </w:p>
        </w:tc>
        <w:tc>
          <w:tcPr>
            <w:tcW w:w="1750" w:type="dxa"/>
          </w:tcPr>
          <w:p/>
        </w:tc>
        <w:tc>
          <w:tcPr>
            <w:tcW w:w="1750" w:type="dxa"/>
          </w:tcPr>
          <w:p>
            <w:pPr>
              <w:jc w:val="center"/>
              <w:spacing w:after="0"/>
            </w:pPr>
            <w:r>
              <w:rPr>
                <w:rStyle w:val="Arial11"/>
              </w:rPr>
              <w:t xml:space="preserve">106,179</w:t>
            </w:r>
          </w:p>
        </w:tc>
      </w:tr>
      <w:tr>
        <w:trPr/>
        <w:tc>
          <w:tcPr>
            <w:tcW w:w="8750" w:type="dxa"/>
          </w:tcPr>
          <w:p>
            <w:pPr/>
            <w:r>
              <w:rPr/>
              <w:t xml:space="preserve">Expenses</w:t>
            </w:r>
          </w:p>
        </w:tc>
      </w:tr>
      <w:tr>
        <w:trPr/>
        <w:tc>
          <w:tcPr>
            <w:tcW w:w="8750" w:type="dxa"/>
          </w:tcPr>
          <w:p>
            <w:pPr/>
            <w:r>
              <w:rPr/>
              <w:t xml:space="preserve">-Administrative</w:t>
            </w:r>
          </w:p>
        </w:tc>
        <w:tc>
          <w:tcPr>
            <w:tcW w:w="1750" w:type="dxa"/>
          </w:tcPr>
          <w:p/>
        </w:tc>
        <w:tc>
          <w:tcPr>
            <w:tcW w:w="1750" w:type="dxa"/>
          </w:tcPr>
          <w:p>
            <w:pPr>
              <w:jc w:val="center"/>
              <w:spacing w:after="0"/>
            </w:pPr>
            <w:r>
              <w:rPr>
                <w:rStyle w:val="Arial11"/>
              </w:rPr>
              <w:t xml:space="preserve">(282,542)</w:t>
            </w:r>
          </w:p>
        </w:tc>
      </w:tr>
      <w:tr>
        <w:trPr/>
        <w:tc>
          <w:tcPr>
            <w:tcW w:w="8750" w:type="dxa"/>
          </w:tcPr>
          <w:p>
            <w:pPr/>
            <w:r>
              <w:rPr/>
              <w:t xml:space="preserve">-Distribution and marketing</w:t>
            </w:r>
          </w:p>
        </w:tc>
        <w:tc>
          <w:tcPr>
            <w:tcW w:w="1750" w:type="dxa"/>
          </w:tcPr>
          <w:p/>
        </w:tc>
        <w:tc>
          <w:tcPr>
            <w:tcW w:w="1750" w:type="dxa"/>
            <w:tcBorders>
              <w:bottom w:val="single" w:sz="1" w:color="000000"/>
            </w:tcBorders>
          </w:tcPr>
          <w:p>
            <w:pPr>
              <w:jc w:val="center"/>
              <w:spacing w:after="0"/>
            </w:pPr>
            <w:r>
              <w:rPr>
                <w:rStyle w:val="Arial11"/>
              </w:rPr>
              <w:t xml:space="preserve">(412)</w:t>
            </w:r>
          </w:p>
        </w:tc>
      </w:tr>
      <w:tr>
        <w:trPr/>
        <w:tc>
          <w:tcPr>
            <w:tcW w:w="875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966,597</w:t>
            </w:r>
          </w:p>
        </w:tc>
      </w:tr>
      <w:tr>
        <w:trPr/>
        <w:tc>
          <w:tcPr>
            <w:tcW w:w="875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966,597</w:t>
            </w:r>
          </w:p>
        </w:tc>
      </w:tr>
    </w:tbl>
    <w:p>
      <w:pPr>
        <w:sectPr>
          <w:headerReference w:type="default" r:id="rId9"/>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2018</w:t>
            </w:r>
          </w:p>
          <w:p>
            <w:pPr>
              <w:jc w:val="center"/>
              <w:spacing w:after="0"/>
            </w:pPr>
            <w:r>
              <w:rPr>
                <w:rStyle w:val="Arial11"/>
              </w:rPr>
              <w:t xml:space="preserve">$</w:t>
            </w:r>
          </w:p>
        </w:tc>
      </w:tr>
      <w:tr>
        <w:trPr/>
        <w:tc>
          <w:tcPr>
            <w:tcW w:w="8750" w:type="dxa"/>
          </w:tcPr>
          <w:p>
            <w:pPr/>
            <w:r>
              <w:rPr>
                <w:rStyle w:val="ArialBlack11"/>
              </w:rPr>
              <w:t xml:space="preserve">ASSETS</w:t>
            </w:r>
          </w:p>
        </w:tc>
      </w:tr>
      <w:tr>
        <w:trPr/>
        <w:tc>
          <w:tcPr>
            <w:tcW w:w="8750" w:type="dxa"/>
          </w:tcPr>
          <w:p>
            <w:pPr/>
            <w:r>
              <w:rPr>
                <w:rStyle w:val="ArialBlack11"/>
              </w:rPr>
              <w:t xml:space="preserve">Current assets</w:t>
            </w:r>
          </w:p>
        </w:tc>
      </w:tr>
      <w:tr>
        <w:trPr/>
        <w:tc>
          <w:tcPr>
            <w:tcW w:w="875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1,008,693</w:t>
            </w:r>
          </w:p>
        </w:tc>
      </w:tr>
      <w:tr>
        <w:trPr/>
        <w:tc>
          <w:tcPr>
            <w:tcW w:w="875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494,548</w:t>
            </w:r>
          </w:p>
        </w:tc>
      </w:tr>
      <w:tr>
        <w:trPr/>
        <w:tc>
          <w:tcPr>
            <w:tcW w:w="8750" w:type="dxa"/>
          </w:tcPr>
          <w:p/>
        </w:tc>
        <w:tc>
          <w:tcPr>
            <w:tcW w:w="1750" w:type="dxa"/>
          </w:tcPr>
          <w:p/>
        </w:tc>
        <w:tc>
          <w:tcPr>
            <w:tcW w:w="1750" w:type="dxa"/>
          </w:tcPr>
          <w:p>
            <w:pPr>
              <w:jc w:val="center"/>
              <w:spacing w:after="0"/>
            </w:pPr>
            <w:r>
              <w:rPr>
                <w:rStyle w:val="Arial11"/>
              </w:rPr>
              <w:t xml:space="preserve">1,503,241</w:t>
            </w:r>
          </w:p>
        </w:tc>
      </w:tr>
      <w:tr>
        <w:trPr/>
        <w:tc>
          <w:tcPr>
            <w:tcW w:w="8750" w:type="dxa"/>
          </w:tcPr>
          <w:p>
            <w:pPr/>
            <w:r>
              <w:rPr>
                <w:rStyle w:val="ArialBlack11"/>
              </w:rPr>
              <w:t xml:space="preserve">Non-current assets</w:t>
            </w:r>
          </w:p>
        </w:tc>
      </w:tr>
      <w:tr>
        <w:trPr/>
        <w:tc>
          <w:tcPr>
            <w:tcW w:w="875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912</w:t>
            </w:r>
          </w:p>
        </w:tc>
      </w:tr>
      <w:tr>
        <w:trPr/>
        <w:tc>
          <w:tcPr>
            <w:tcW w:w="875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1,504,153</w:t>
            </w:r>
          </w:p>
        </w:tc>
      </w:tr>
      <w:tr>
        <w:trPr/>
        <w:tc>
          <w:tcPr>
            <w:tcW w:w="8750" w:type="dxa"/>
          </w:tcPr>
          <w:p>
            <w:pPr/>
            <w:r>
              <w:rPr>
                <w:rStyle w:val="ArialBlack11"/>
              </w:rPr>
              <w:t xml:space="preserve">LIABILITIES</w:t>
            </w:r>
          </w:p>
        </w:tc>
      </w:tr>
      <w:tr>
        <w:trPr/>
        <w:tc>
          <w:tcPr>
            <w:tcW w:w="8750" w:type="dxa"/>
          </w:tcPr>
          <w:p>
            <w:pPr/>
            <w:r>
              <w:rPr>
                <w:rStyle w:val="ArialBlack11"/>
              </w:rPr>
              <w:t xml:space="preserve">Current liabilities</w:t>
            </w:r>
          </w:p>
        </w:tc>
      </w:tr>
      <w:tr>
        <w:trPr/>
        <w:tc>
          <w:tcPr>
            <w:tcW w:w="8750" w:type="dxa"/>
          </w:tcPr>
          <w:p>
            <w:pPr/>
            <w:r>
              <w:rPr/>
              <w:t xml:space="preserve">Trade and other payables</w:t>
            </w:r>
          </w:p>
        </w:tc>
        <w:tc>
          <w:tcPr>
            <w:tcW w:w="1750" w:type="dxa"/>
          </w:tcPr>
          <w:p/>
        </w:tc>
        <w:tc>
          <w:tcPr>
            <w:tcW w:w="1750" w:type="dxa"/>
          </w:tcPr>
          <w:p>
            <w:pPr>
              <w:jc w:val="center"/>
              <w:spacing w:after="0"/>
            </w:pPr>
            <w:r>
              <w:rPr>
                <w:rStyle w:val="Arial11"/>
              </w:rPr>
              <w:t xml:space="preserve">335,291</w:t>
            </w:r>
          </w:p>
        </w:tc>
      </w:tr>
      <w:tr>
        <w:trPr/>
        <w:tc>
          <w:tcPr>
            <w:tcW w:w="8750" w:type="dxa"/>
          </w:tcPr>
          <w:p>
            <w:pPr/>
            <w:r>
              <w:rPr/>
              <w:t xml:space="preserve">Current Income Tax Liabilities</w:t>
            </w:r>
          </w:p>
        </w:tc>
        <w:tc>
          <w:tcPr>
            <w:tcW w:w="1750" w:type="dxa"/>
          </w:tcPr>
          <w:p/>
        </w:tc>
        <w:tc>
          <w:tcPr>
            <w:tcW w:w="1750" w:type="dxa"/>
            <w:tcBorders>
              <w:bottom w:val="single" w:sz="1" w:color="000000"/>
            </w:tcBorders>
          </w:tcPr>
          <w:p>
            <w:pPr>
              <w:jc w:val="center"/>
              <w:spacing w:after="0"/>
            </w:pPr>
            <w:r>
              <w:rPr>
                <w:rStyle w:val="Arial11"/>
              </w:rPr>
              <w:t xml:space="preserve">99,694</w:t>
            </w: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434,985</w:t>
            </w:r>
          </w:p>
        </w:tc>
      </w:tr>
      <w:tr>
        <w:trPr/>
        <w:tc>
          <w:tcPr>
            <w:tcW w:w="875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1,069,168</w:t>
            </w:r>
          </w:p>
        </w:tc>
      </w:tr>
      <w:tr>
        <w:trPr/>
        <w:tc>
          <w:tcPr>
            <w:tcW w:w="8750" w:type="dxa"/>
          </w:tcPr>
          <w:p>
            <w:pPr/>
            <w:r>
              <w:rPr>
                <w:rStyle w:val="ArialBlack11"/>
              </w:rPr>
              <w:t xml:space="preserve">EQUITY</w:t>
            </w:r>
          </w:p>
        </w:tc>
        <w:tc>
          <w:tcPr>
            <w:tcW w:w="1750" w:type="dxa"/>
          </w:tcPr>
          <w:p/>
        </w:tc>
      </w:tr>
      <w:tr>
        <w:trPr/>
        <w:tc>
          <w:tcPr>
            <w:tcW w:w="875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65,000</w:t>
            </w:r>
          </w:p>
        </w:tc>
      </w:tr>
      <w:tr>
        <w:trPr/>
        <w:tc>
          <w:tcPr>
            <w:tcW w:w="875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1,105,008</w:t>
            </w:r>
          </w:p>
        </w:tc>
      </w:tr>
      <w:tr>
        <w:trPr/>
        <w:tc>
          <w:tcPr>
            <w:tcW w:w="875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65,000</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August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966,597</w:t>
            </w:r>
          </w:p>
        </w:tc>
        <w:tc>
          <w:tcPr>
            <w:tcW w:w="1750" w:type="dxa"/>
            <w:tcBorders>
              <w:bottom w:val="single" w:sz="1" w:color="000000"/>
            </w:tcBorders>
          </w:tcPr>
          <w:p>
            <w:pPr>
              <w:jc w:val="center"/>
              <w:spacing w:after="0"/>
            </w:pPr>
            <w:r>
              <w:rPr>
                <w:rStyle w:val="Arial11"/>
              </w:rPr>
              <w:t xml:space="preserve">966,597</w:t>
            </w:r>
          </w:p>
        </w:tc>
      </w:tr>
      <w:tr>
        <w:trPr/>
        <w:tc>
          <w:tcPr>
            <w:tcW w:w="7000" w:type="dxa"/>
          </w:tcPr>
          <w:p>
            <w:pPr/>
            <w:r>
              <w:rPr/>
              <w:t xml:space="preserve">Balance as at 31 July 2018</w:t>
            </w:r>
          </w:p>
        </w:tc>
        <w:tc>
          <w:tcPr>
            <w:tcW w:w="1750" w:type="dxa"/>
            <w:tcBorders>
              <w:bottom w:val="single" w:sz="18" w:color="#000000"/>
            </w:tcBorders>
          </w:tcPr>
          <w:p>
            <w:pPr>
              <w:jc w:val="center"/>
              <w:spacing w:after="0"/>
            </w:pPr>
            <w:r>
              <w:rPr>
                <w:rStyle w:val="Arial11"/>
              </w:rPr>
              <w:t xml:space="preserve">65,000</w:t>
            </w:r>
          </w:p>
        </w:tc>
        <w:tc>
          <w:tcPr>
            <w:tcW w:w="1750" w:type="dxa"/>
            <w:tcBorders>
              <w:bottom w:val="single" w:sz="18" w:color="#000000"/>
            </w:tcBorders>
          </w:tcPr>
          <w:p>
            <w:pPr>
              <w:jc w:val="center"/>
              <w:spacing w:after="0"/>
            </w:pPr>
            <w:r>
              <w:rPr>
                <w:rStyle w:val="Arial11"/>
              </w:rPr>
              <w:t xml:space="preserve">1,105,008</w:t>
            </w:r>
          </w:p>
        </w:tc>
        <w:tc>
          <w:tcPr>
            <w:tcW w:w="1750" w:type="dxa"/>
            <w:tcBorders>
              <w:bottom w:val="single" w:sz="18" w:color="#000000"/>
            </w:tcBorders>
          </w:tcPr>
          <w:p>
            <w:pPr>
              <w:jc w:val="center"/>
              <w:spacing w:after="0"/>
            </w:pPr>
            <w:r>
              <w:rPr>
                <w:rStyle w:val="Arial11"/>
              </w:rPr>
              <w:t xml:space="preserve">1,170,008</w:t>
            </w:r>
          </w:p>
        </w:tc>
      </w:tr>
    </w:tbl>
    <w:p>
      <w:pPr>
        <w:sectPr>
          <w:headerReference w:type="default" r:id="rId11"/>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tc>
        <w:tc>
          <w:tcPr>
            <w:tcW w:w="1750" w:type="dxa"/>
          </w:tcPr>
          <w:p>
            <w:pPr>
              <w:jc w:val="center"/>
              <w:spacing w:after="0"/>
            </w:pPr>
            <w:r>
              <w:rPr>
                <w:rStyle w:val="Arial11"/>
              </w:rPr>
              <w:t xml:space="preserve">01.08.2018</w:t>
            </w:r>
          </w:p>
          <w:p>
            <w:pPr>
              <w:jc w:val="center"/>
              <w:spacing w:after="0"/>
            </w:pPr>
            <w:r>
              <w:rPr>
                <w:rStyle w:val="Arial11"/>
              </w:rPr>
              <w:t xml:space="preserve">to</w:t>
            </w:r>
          </w:p>
          <w:p>
            <w:pPr>
              <w:jc w:val="center"/>
              <w:spacing w:after="0"/>
            </w:pPr>
            <w:r>
              <w:rPr>
                <w:rStyle w:val="TableUnderline"/>
              </w:rPr>
              <w:t xml:space="preserve">31.07.2018</w:t>
            </w:r>
          </w:p>
          <w:p>
            <w:pPr>
              <w:jc w:val="center"/>
              <w:spacing w:after="0"/>
            </w:pPr>
            <w:r>
              <w:rPr>
                <w:rStyle w:val="Arial11"/>
              </w:rPr>
              <w:t xml:space="preserve">$</w:t>
            </w:r>
          </w:p>
        </w:tc>
      </w:tr>
      <w:tr>
        <w:trPr/>
        <w:tc>
          <w:tcPr>
            <w:tcW w:w="10500" w:type="dxa"/>
          </w:tcPr>
          <w:p>
            <w:pPr>
              <w:spacing w:after="0"/>
            </w:pPr>
            <w:r>
              <w:rPr>
                <w:rStyle w:val="ArialBlack11"/>
              </w:rPr>
              <w:t xml:space="preserve">Cash flows from operating activities</w:t>
            </w:r>
          </w:p>
        </w:tc>
      </w:tr>
      <w:tr>
        <w:trPr/>
        <w:tc>
          <w:tcPr>
            <w:tcW w:w="10500" w:type="dxa"/>
          </w:tcPr>
          <w:p>
            <w:pPr>
              <w:spacing w:after="0"/>
            </w:pPr>
            <w:r>
              <w:rPr>
                <w:rStyle w:val="Arial11"/>
              </w:rPr>
              <w:t xml:space="preserve">Profit before income tax</w:t>
            </w:r>
          </w:p>
        </w:tc>
        <w:tc>
          <w:tcPr>
            <w:tcW w:w="1750" w:type="dxa"/>
          </w:tcPr>
          <w:p>
            <w:pPr>
              <w:jc w:val="center"/>
              <w:spacing w:after="0"/>
            </w:pPr>
            <w:r>
              <w:rPr>
                <w:rStyle w:val="Arial11"/>
              </w:rPr>
              <w:t xml:space="preserve">966,597</w:t>
            </w:r>
          </w:p>
        </w:tc>
      </w:tr>
      <w:tr>
        <w:trPr/>
        <w:tc>
          <w:tcPr>
            <w:tcW w:w="10500" w:type="dxa"/>
          </w:tcPr>
          <w:p>
            <w:pPr/>
            <w:r>
              <w:rPr/>
              <w:t xml:space="preserve">Adjustments for:</w:t>
            </w:r>
          </w:p>
        </w:tc>
      </w:tr>
      <w:tr>
        <w:trPr/>
        <w:tc>
          <w:tcPr>
            <w:tcW w:w="10500" w:type="dxa"/>
          </w:tcPr>
          <w:p>
            <w:pPr>
              <w:spacing w:after="0"/>
            </w:pPr>
            <w:r>
              <w:rPr>
                <w:rStyle w:val="Arial11"/>
              </w:rPr>
              <w:t xml:space="preserve">	Depreciation</w:t>
            </w:r>
          </w:p>
        </w:tc>
        <w:tc>
          <w:tcPr>
            <w:tcW w:w="1750" w:type="dxa"/>
            <w:tcBorders>
              <w:bottom w:val="single" w:sz="1" w:color="000000"/>
            </w:tcBorders>
          </w:tcPr>
          <w:p>
            <w:pPr>
              <w:jc w:val="center"/>
              <w:spacing w:after="0"/>
            </w:pPr>
            <w:r>
              <w:rPr>
                <w:rStyle w:val="Arial11"/>
              </w:rPr>
              <w:t xml:space="preserve">8,063</w:t>
            </w:r>
          </w:p>
        </w:tc>
      </w:tr>
      <w:tr>
        <w:trPr/>
        <w:tc>
          <w:tcPr>
            <w:tcW w:w="10500" w:type="dxa"/>
          </w:tcPr>
          <w:p/>
        </w:tc>
        <w:tc>
          <w:tcPr>
            <w:tcW w:w="1750" w:type="dxa"/>
          </w:tcPr>
          <w:p>
            <w:pPr>
              <w:jc w:val="center"/>
              <w:spacing w:after="0"/>
            </w:pPr>
            <w:r>
              <w:rPr>
                <w:rStyle w:val="Arial11"/>
              </w:rPr>
              <w:t xml:space="preserve">974,660</w:t>
            </w:r>
          </w:p>
        </w:tc>
      </w:tr>
      <w:tr>
        <w:trPr/>
        <w:tc>
          <w:tcPr>
            <w:tcW w:w="10500" w:type="dxa"/>
          </w:tcPr>
          <w:p>
            <w:pPr>
              <w:spacing w:after="0"/>
            </w:pPr>
            <w:r>
              <w:rPr>
                <w:rStyle w:val="Arial11"/>
              </w:rPr>
              <w:t xml:space="preserve">Change in working capital</w:t>
            </w:r>
          </w:p>
        </w:tc>
      </w:tr>
      <w:tr>
        <w:trPr/>
        <w:tc>
          <w:tcPr>
            <w:tcW w:w="10500" w:type="dxa"/>
          </w:tcPr>
          <w:p>
            <w:pPr>
              <w:spacing w:after="0"/>
            </w:pPr>
            <w:r>
              <w:rPr>
                <w:rStyle w:val="Arial11"/>
              </w:rPr>
              <w:t xml:space="preserve">	Trade and other receivables</w:t>
            </w:r>
          </w:p>
        </w:tc>
        <w:tc>
          <w:tcPr>
            <w:tcW w:w="1750" w:type="dxa"/>
          </w:tcPr>
          <w:p>
            <w:pPr>
              <w:jc w:val="center"/>
              <w:spacing w:after="0"/>
            </w:pPr>
            <w:r>
              <w:rPr>
                <w:rStyle w:val="Arial11"/>
              </w:rPr>
              <w:t xml:space="preserve">494,548</w:t>
            </w:r>
          </w:p>
        </w:tc>
      </w:tr>
      <w:tr>
        <w:trPr/>
        <w:tc>
          <w:tcPr>
            <w:tcW w:w="1050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335,291</w:t>
            </w:r>
          </w:p>
        </w:tc>
      </w:tr>
      <w:tr>
        <w:trPr/>
        <w:tc>
          <w:tcPr>
            <w:tcW w:w="10500" w:type="dxa"/>
          </w:tcPr>
          <w:p>
            <w:pPr/>
            <w:r>
              <w:rPr>
                <w:rStyle w:val="Arial11"/>
              </w:rPr>
              <w:t xml:space="preserve">Cash generated from operations</w:t>
            </w:r>
          </w:p>
        </w:tc>
        <w:tc>
          <w:tcPr>
            <w:tcW w:w="1750" w:type="dxa"/>
          </w:tcPr>
          <w:p>
            <w:pPr>
              <w:jc w:val="center"/>
              <w:spacing w:after="0"/>
            </w:pPr>
            <w:r>
              <w:rPr>
                <w:rStyle w:val="Arial11"/>
              </w:rPr>
              <w:t xml:space="preserve">1,804,499</w:t>
            </w:r>
          </w:p>
        </w:tc>
      </w:tr>
      <w:tr>
        <w:trPr/>
        <w:tc>
          <w:tcPr>
            <w:tcW w:w="1050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1,804,499</w:t>
            </w:r>
          </w:p>
        </w:tc>
      </w:tr>
      <w:tr>
        <w:trPr/>
        <w:tc>
          <w:tcPr>
            <w:tcW w:w="10500" w:type="dxa"/>
          </w:tcPr>
          <w:p>
            <w:pPr>
              <w:spacing w:after="0"/>
            </w:pPr>
            <w:r>
              <w:rPr>
                <w:rStyle w:val="ArialBlack11"/>
              </w:rPr>
              <w:t xml:space="preserve">Cash flows from investing activities</w:t>
            </w:r>
          </w:p>
        </w:tc>
      </w:tr>
      <w:tr>
        <w:trPr/>
        <w:tc>
          <w:tcPr>
            <w:tcW w:w="1050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(8,975)</w:t>
            </w:r>
          </w:p>
        </w:tc>
      </w:tr>
      <w:tr>
        <w:trPr/>
        <w:tc>
          <w:tcPr>
            <w:tcW w:w="1050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(8,975)</w:t>
            </w:r>
          </w:p>
        </w:tc>
      </w:tr>
      <w:tr>
        <w:trPr/>
        <w:tc>
          <w:tcPr>
            <w:tcW w:w="10500" w:type="dxa"/>
          </w:tcPr>
          <w:p>
            <w:pPr>
              <w:spacing w:after="0"/>
            </w:pPr>
            <w:r>
              <w:rPr>
                <w:rStyle w:val="ArialBlack11"/>
              </w:rPr>
              <w:t xml:space="preserve">Cash flows from financing activities:</w:t>
            </w:r>
          </w:p>
        </w:tc>
      </w:tr>
      <w:tr>
        <w:trPr/>
        <w:tc>
          <w:tcPr>
            <w:tcW w:w="1050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w:t>
            </w:r>
          </w:p>
        </w:tc>
      </w:tr>
      <w:tr>
        <w:trPr/>
        <w:tc>
          <w:tcPr>
            <w:tcW w:w="1050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financing activities</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1,795,524</w:t>
            </w:r>
          </w:p>
        </w:tc>
      </w:tr>
      <w:tr>
        <w:trPr/>
        <w:tc>
          <w:tcPr>
            <w:tcW w:w="1050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1,795,524</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213</w:t>
      </w:r>
    </w:p>
    <w:p>
      <w:pPr>
        <w:pStyle w:val="justifiedParagraph"/>
      </w:pPr>
      <w:r>
        <w:rPr>
          <w:rStyle w:val="Arial11"/>
        </w:rPr>
        <w:t xml:space="preserve">	The Company’s registered office is at 216 Joo Chiat Road, #03-15</w:t>
      </w:r>
    </w:p>
    <w:p>
      <w:pPr>
        <w:pStyle w:val="justifiedParagraph"/>
      </w:pPr>
      <w:r>
        <w:rPr>
          <w:rStyle w:val="Arial11"/>
        </w:rPr>
        <w:t xml:space="preserve">	The financial statements of the Company for the financial year ended 		July 31 2018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July 13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sectPr>
          <w:headerReference w:type="default" r:id="rId14"/>
          <w:pgSz w:orient="portrait" w:w="11905.511811024" w:h="16837.795275591"/>
          <w:pgMar w:top="1440" w:right="1440" w:bottom="1440" w:left="1440" w:header="720" w:footer="720" w:gutter="0"/>
          <w:cols w:num="1" w:space="720"/>
        </w:sectPr>
      </w:pPr>
    </w:p>
    <w:tbl>
      <w:tblGrid>
        <w:gridCol w:w="8750" w:type="dxa"/>
        <w:gridCol w:w="1750" w:type="dxa"/>
        <w:gridCol w:w="1750" w:type="dxa"/>
        <w:gridCol w:w="1750" w:type="dxa"/>
      </w:tblGrid>
      <w:tr>
        <w:trPr/>
        <w:tc>
          <w:tcPr>
            <w:tcW w:w="8750" w:type="dxa"/>
          </w:tcPr>
          <w:p>
            <w:pPr>
              <w:numPr>
                <w:ilvl w:val="0"/>
                <w:numId w:val="7"/>
              </w:numPr>
            </w:pPr>
            <w:r>
              <w:rPr/>
              <w:t xml:space="preserve">PLANT AND EQUIPMENT</w:t>
            </w:r>
          </w:p>
        </w:tc>
      </w:tr>
      <w:tr>
        <w:trPr/>
        <w:tc>
          <w:tcPr>
            <w:tcW w:w="875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rStyle w:val="ArialBlack11"/>
              </w:rPr>
              <w:t xml:space="preserve">Cost: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t xml:space="preserve">As at 31 July 2018</w:t>
            </w:r>
          </w:p>
        </w:tc>
        <w:tc>
          <w:tcPr>
            <w:tcW w:w="1750" w:type="dxa"/>
            <w:tcBorders>
              <w:top w:val="single" w:sz="1" w:color="#000000"/>
              <w:bottom w:val="single" w:sz="1" w:color="#000000"/>
            </w:tcBorders>
          </w:tcPr>
          <w:p>
            <w:pPr>
              <w:jc w:val="center"/>
              <w:spacing w:after="0"/>
            </w:pPr>
            <w:r>
              <w:rPr>
                <w:rStyle w:val="Arial11"/>
              </w:rPr>
              <w:t xml:space="preserve">7,607</w:t>
            </w:r>
          </w:p>
        </w:tc>
        <w:tc>
          <w:tcPr>
            <w:tcW w:w="1750" w:type="dxa"/>
            <w:tcBorders>
              <w:top w:val="single" w:sz="1" w:color="#000000"/>
              <w:bottom w:val="single" w:sz="1" w:color="#000000"/>
            </w:tcBorders>
          </w:tcPr>
          <w:p>
            <w:pPr>
              <w:jc w:val="center"/>
              <w:spacing w:after="0"/>
            </w:pPr>
            <w:r>
              <w:rPr>
                <w:rStyle w:val="Arial11"/>
              </w:rPr>
              <w:t xml:space="preserve">1,368</w:t>
            </w:r>
          </w:p>
        </w:tc>
        <w:tc>
          <w:tcPr>
            <w:tcW w:w="1750" w:type="dxa"/>
            <w:tcBorders>
              <w:top w:val="single" w:sz="1" w:color="#000000"/>
              <w:bottom w:val="single" w:sz="1" w:color="#000000"/>
            </w:tcBorders>
          </w:tcPr>
          <w:p>
            <w:pPr>
              <w:jc w:val="center"/>
              <w:spacing w:after="0"/>
            </w:pPr>
            <w:r>
              <w:rPr>
                <w:rStyle w:val="Arial11"/>
              </w:rPr>
              <w:t xml:space="preserve">8,975</w:t>
            </w:r>
          </w:p>
        </w:tc>
      </w:tr>
      <w:tr>
        <w:trPr/>
        <w:tc>
          <w:tcPr>
            <w:tcW w:w="8750" w:type="dxa"/>
          </w:tcPr>
          <w:p/>
        </w:tc>
      </w:tr>
      <w:tr>
        <w:trPr/>
        <w:tc>
          <w:tcPr>
            <w:tcW w:w="8750" w:type="dxa"/>
          </w:tcPr>
          <w:p>
            <w:pPr/>
            <w:r>
              <w:rPr>
                <w:rStyle w:val="ArialBlack11"/>
              </w:rPr>
              <w:t xml:space="preserve">Accumulated depreciation: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8750" w:type="dxa"/>
          </w:tcPr>
          <w:p>
            <w:pPr/>
            <w:r>
              <w:rPr/>
              <w:t xml:space="preserve">As at 31 July 2018</w:t>
            </w:r>
          </w:p>
        </w:tc>
        <w:tc>
          <w:tcPr>
            <w:tcW w:w="1750" w:type="dxa"/>
            <w:tcBorders>
              <w:top w:val="single" w:sz="1" w:color="#000000"/>
              <w:bottom w:val="single" w:sz="1" w:color="#000000"/>
            </w:tcBorders>
          </w:tcPr>
          <w:p>
            <w:pPr>
              <w:jc w:val="center"/>
              <w:spacing w:after="0"/>
            </w:pPr>
            <w:r>
              <w:rPr>
                <w:rStyle w:val="Arial11"/>
              </w:rPr>
              <w:t xml:space="preserve">7,607</w:t>
            </w:r>
          </w:p>
        </w:tc>
        <w:tc>
          <w:tcPr>
            <w:tcW w:w="1750" w:type="dxa"/>
            <w:tcBorders>
              <w:top w:val="single" w:sz="1" w:color="#000000"/>
              <w:bottom w:val="single" w:sz="1" w:color="#000000"/>
            </w:tcBorders>
          </w:tcPr>
          <w:p>
            <w:pPr>
              <w:jc w:val="center"/>
              <w:spacing w:after="0"/>
            </w:pPr>
            <w:r>
              <w:rPr>
                <w:rStyle w:val="Arial11"/>
              </w:rPr>
              <w:t xml:space="preserve">456</w:t>
            </w:r>
          </w:p>
        </w:tc>
        <w:tc>
          <w:tcPr>
            <w:tcW w:w="1750" w:type="dxa"/>
            <w:tcBorders>
              <w:top w:val="single" w:sz="1" w:color="#000000"/>
              <w:bottom w:val="single" w:sz="1" w:color="#000000"/>
            </w:tcBorders>
          </w:tcPr>
          <w:p>
            <w:pPr>
              <w:jc w:val="center"/>
              <w:spacing w:after="0"/>
            </w:pPr>
            <w:r>
              <w:rPr>
                <w:rStyle w:val="Arial11"/>
              </w:rPr>
              <w:t xml:space="preserve">8,063</w:t>
            </w:r>
          </w:p>
        </w:tc>
      </w:tr>
      <w:tr>
        <w:trPr/>
        <w:tc>
          <w:tcPr>
            <w:tcW w:w="8750" w:type="dxa"/>
          </w:tcPr>
          <w:p/>
        </w:tc>
      </w:tr>
      <w:tr>
        <w:trPr/>
        <w:tc>
          <w:tcPr>
            <w:tcW w:w="8750" w:type="dxa"/>
          </w:tcPr>
          <w:p>
            <w:pPr/>
            <w:r>
              <w:rPr>
                <w:rStyle w:val="ArialBlack11"/>
              </w:rPr>
              <w:t xml:space="preserve">Net book value: </w:t>
            </w:r>
          </w:p>
        </w:tc>
      </w:tr>
      <w:tr>
        <w:trPr/>
        <w:tc>
          <w:tcPr>
            <w:tcW w:w="8750" w:type="dxa"/>
          </w:tcPr>
          <w:p>
            <w:pPr/>
            <w:r>
              <w:rPr/>
              <w:t xml:space="preserve">As at 31 July 2018</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numPr>
                <w:ilvl w:val="0"/>
                <w:numId w:val="7"/>
              </w:numPr>
            </w:pPr>
            <w:r>
              <w:rPr/>
              <w:t xml:space="preserve">SHARE CAPITAL</w:t>
            </w:r>
          </w:p>
        </w:tc>
      </w:tr>
      <w:tr>
        <w:trPr/>
        <w:tc>
          <w:tcPr>
            <w:tcW w:w="875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8750" w:type="dxa"/>
          </w:tcPr>
          <w:p>
            <w:pPr/>
            <w:r>
              <w:rPr/>
              <w:t xml:space="preserve">Issued and fully paid:</w:t>
            </w:r>
          </w:p>
        </w:tc>
      </w:tr>
      <w:tr>
        <w:trPr/>
        <w:tc>
          <w:tcPr>
            <w:tcW w:w="875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8750" w:type="dxa"/>
          </w:tcPr>
          <w:p>
            <w:pPr/>
            <w:r>
              <w:rPr/>
              <w:t xml:space="preserve">Issuance of ordinary shares</w:t>
            </w:r>
          </w:p>
        </w:tc>
        <w:tc>
          <w:tcPr>
            <w:tcW w:w="1750" w:type="dxa"/>
          </w:tcPr>
          <w:p>
            <w:pPr>
              <w:jc w:val="center"/>
              <w:spacing w:after="0"/>
            </w:pPr>
            <w:r>
              <w:rPr>
                <w:rStyle w:val="Arial11"/>
              </w:rPr>
              <w:t xml:space="preserve">-</w:t>
            </w:r>
          </w:p>
        </w:tc>
      </w:tr>
      <w:tr>
        <w:trPr/>
        <w:tc>
          <w:tcPr>
            <w:tcW w:w="8750" w:type="dxa"/>
          </w:tcPr>
          <w:p>
            <w:pPr/>
            <w:r>
              <w:rPr/>
              <w:t xml:space="preserve">At end of financial year/period</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875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 End of unaudited financial statements -----------------------------------</w:t>
      </w:r>
    </w:p>
    <w:p>
      <w:pPr>
        <w:sectPr>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r>
      <w:tr>
        <w:trPr/>
        <w:tc>
          <w:tcPr>
            <w:tcW w:w="10500" w:type="dxa"/>
          </w:tcPr>
          <w:p>
            <w:pPr/>
            <w:r>
              <w:rPr>
                <w:rStyle w:val="Arial11"/>
              </w:rPr>
              <w:t xml:space="preserve">Revenue</w:t>
            </w:r>
          </w:p>
        </w:tc>
        <w:tc>
          <w:tcPr>
            <w:tcW w:w="1750" w:type="dxa"/>
          </w:tcPr>
          <w:p>
            <w:pPr>
              <w:jc w:val="center"/>
              <w:spacing w:after="0"/>
            </w:pPr>
            <w:r>
              <w:rPr>
                <w:rStyle w:val="Arial11"/>
              </w:rPr>
              <w:t xml:space="preserve">3,121,988</w:t>
            </w:r>
          </w:p>
        </w:tc>
      </w:tr>
      <w:tr>
        <w:trPr/>
        <w:tc>
          <w:tcPr>
            <w:tcW w:w="1050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1,978,616</w:t>
            </w:r>
          </w:p>
        </w:tc>
      </w:tr>
      <w:tr>
        <w:trPr/>
        <w:tc>
          <w:tcPr>
            <w:tcW w:w="10500" w:type="dxa"/>
          </w:tcPr>
          <w:p>
            <w:pPr/>
            <w:r>
              <w:rPr>
                <w:rStyle w:val="ArialBlack11"/>
              </w:rPr>
              <w:t xml:space="preserve">Gross profit</w:t>
            </w:r>
          </w:p>
        </w:tc>
        <w:tc>
          <w:tcPr>
            <w:tcW w:w="1750" w:type="dxa"/>
          </w:tcPr>
          <w:p>
            <w:pPr>
              <w:jc w:val="center"/>
              <w:spacing w:after="0"/>
            </w:pPr>
            <w:r>
              <w:rPr>
                <w:rStyle w:val="Arial11"/>
              </w:rPr>
              <w:t xml:space="preserve">1,143,372</w:t>
            </w:r>
          </w:p>
        </w:tc>
      </w:tr>
      <w:tr>
        <w:trPr/>
        <w:tc>
          <w:tcPr>
            <w:tcW w:w="10500" w:type="dxa"/>
          </w:tcPr>
          <w:p/>
        </w:tc>
      </w:tr>
      <w:tr>
        <w:trPr/>
        <w:tc>
          <w:tcPr>
            <w:tcW w:w="10500" w:type="dxa"/>
          </w:tcPr>
          <w:p>
            <w:pPr>
              <w:spacing w:after="0"/>
            </w:pPr>
            <w:r>
              <w:rPr>
                <w:rStyle w:val="Arial11Underline"/>
              </w:rPr>
              <w:t xml:space="preserve">Add: Other income</w:t>
            </w:r>
          </w:p>
        </w:tc>
      </w:tr>
      <w:tr>
        <w:trPr/>
        <w:tc>
          <w:tcPr>
            <w:tcW w:w="10500" w:type="dxa"/>
          </w:tcPr>
          <w:p>
            <w:pPr>
              <w:spacing w:after="0"/>
            </w:pPr>
            <w:r>
              <w:rPr>
                <w:rStyle w:val="Arial11"/>
              </w:rPr>
              <w:t xml:space="preserve">Exchange gain - 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51,495</w:t>
            </w:r>
          </w:p>
        </w:tc>
      </w:tr>
      <w:tr>
        <w:trPr/>
        <w:tc>
          <w:tcPr>
            <w:tcW w:w="10500" w:type="dxa"/>
          </w:tcPr>
          <w:p>
            <w:pPr>
              <w:spacing w:after="0"/>
            </w:pPr>
            <w:r>
              <w:rPr>
                <w:rStyle w:val="Arial11"/>
              </w:rPr>
              <w:t xml:space="preserve">Exchange gain - non-trade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54,684</w:t>
            </w:r>
          </w:p>
        </w:tc>
      </w:tr>
      <w:tr>
        <w:trPr/>
        <w:tc>
          <w:tcPr>
            <w:tcW w:w="10500" w:type="dxa"/>
          </w:tcPr>
          <w:p/>
        </w:tc>
        <w:tc>
          <w:tcPr>
            <w:tcW w:w="1750" w:type="dxa"/>
          </w:tcPr>
          <w:p>
            <w:pPr>
              <w:jc w:val="center"/>
              <w:spacing w:after="0"/>
            </w:pPr>
            <w:r>
              <w:rPr>
                <w:rStyle w:val="Arial11"/>
              </w:rPr>
              <w:t xml:space="preserve">106,179</w:t>
            </w:r>
          </w:p>
        </w:tc>
      </w:tr>
      <w:tr>
        <w:trPr/>
        <w:tc>
          <w:tcPr>
            <w:tcW w:w="10500" w:type="dxa"/>
          </w:tcPr>
          <w:p>
            <w:pPr/>
            <w:r>
              <w:rPr/>
              <w:t xml:space="preserve">Less: Expenses</w:t>
            </w:r>
          </w:p>
        </w:tc>
      </w:tr>
      <w:tr>
        <w:trPr/>
        <w:tc>
          <w:tcPr>
            <w:tcW w:w="1050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282,542</w:t>
            </w:r>
          </w:p>
        </w:tc>
      </w:tr>
      <w:tr>
        <w:trPr/>
        <w:tc>
          <w:tcPr>
            <w:tcW w:w="10500" w:type="dxa"/>
          </w:tcPr>
          <w:p>
            <w:pPr/>
            <w:r>
              <w:rPr>
                <w:rStyle w:val="Arial11"/>
              </w:rPr>
              <w:t xml:space="preserve">Distribution and marketing expenses </w:t>
            </w:r>
            <w:r>
              <w:rPr>
                <w:rStyle w:val="Arial11Italic"/>
              </w:rPr>
              <w:t xml:space="preserve">(Appendix II)</w:t>
            </w:r>
          </w:p>
          <w:p>
            <w:pPr>
              <w:jc w:val="center"/>
              <w:spacing w:after="0"/>
            </w:pPr>
            <w:r>
              <w:rPr>
                <w:rStyle w:val="Arial11"/>
              </w:rPr>
              <w:t xml:space="preserve">412</w:t>
            </w:r>
          </w:p>
        </w:tc>
      </w:tr>
      <w:tr>
        <w:trPr/>
        <w:tc>
          <w:tcPr>
            <w:tcW w:w="10500" w:type="dxa"/>
          </w:tcPr>
          <w:p/>
        </w:tc>
        <w:tc>
          <w:tcPr>
            <w:tcW w:w="1750" w:type="dxa"/>
            <w:tcBorders>
              <w:bottom w:val="single" w:sz="1" w:color="000000"/>
            </w:tcBorders>
          </w:tcPr>
          <w:p>
            <w:pPr>
              <w:jc w:val="center"/>
              <w:spacing w:after="0"/>
            </w:pPr>
            <w:r>
              <w:rPr>
                <w:rStyle w:val="Arial11"/>
              </w:rPr>
              <w:t xml:space="preserve">(282,954)</w:t>
            </w:r>
          </w:p>
        </w:tc>
      </w:tr>
      <w:tr>
        <w:trPr/>
        <w:tc>
          <w:tcPr>
            <w:tcW w:w="1050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966,597</w:t>
            </w:r>
          </w:p>
        </w:tc>
      </w:tr>
    </w:tbl>
    <w:p>
      <w:pPr>
        <w:sectPr>
          <w:headerReference w:type="default" r:id="rId15"/>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r>
      <w:tr>
        <w:trPr/>
        <w:tc>
          <w:tcPr>
            <w:tcW w:w="10500" w:type="dxa"/>
          </w:tcPr>
          <w:p>
            <w:pPr/>
            <w:r>
              <w:rPr>
                <w:rStyle w:val="TableUnderline"/>
              </w:rPr>
              <w:t xml:space="preserve">Administrative expenses</w:t>
            </w:r>
          </w:p>
        </w:tc>
      </w:tr>
      <w:tr>
        <w:trPr/>
        <w:tc>
          <w:tcPr>
            <w:tcW w:w="10500" w:type="dxa"/>
          </w:tcPr>
          <w:p>
            <w:pPr>
              <w:spacing w:after="0"/>
            </w:pPr>
            <w:r>
              <w:rPr>
                <w:rStyle w:val="Arial11"/>
              </w:rPr>
              <w:t xml:space="preserve">Accounting fee</w:t>
            </w:r>
          </w:p>
        </w:tc>
        <w:tc>
          <w:tcPr>
            <w:tcW w:w="1750" w:type="dxa"/>
            <w:tcBorders>
              <w:top w:val="single" w:sz="1" w:color="#000000"/>
              <w:left w:val="single" w:sz="1" w:color="#000000"/>
              <w:right w:val="single" w:sz="1" w:color="#000000"/>
            </w:tcBorders>
          </w:tcPr>
          <w:p>
            <w:pPr>
              <w:jc w:val="center"/>
              <w:spacing w:after="0"/>
            </w:pPr>
            <w:r>
              <w:rPr>
                <w:rStyle w:val="Arial11"/>
              </w:rPr>
              <w:t xml:space="preserve">6,850</w:t>
            </w:r>
          </w:p>
        </w:tc>
      </w:tr>
      <w:tr>
        <w:trPr/>
        <w:tc>
          <w:tcPr>
            <w:tcW w:w="10500" w:type="dxa"/>
          </w:tcPr>
          <w:p>
            <w:pPr>
              <w:spacing w:after="0"/>
            </w:pPr>
            <w:r>
              <w:rPr>
                <w:rStyle w:val="Arial11"/>
              </w:rPr>
              <w:t xml:space="preserve">Administrative expenses</w:t>
            </w:r>
          </w:p>
        </w:tc>
        <w:tc>
          <w:tcPr>
            <w:tcW w:w="1750" w:type="dxa"/>
            <w:tcBorders>
              <w:left w:val="single" w:sz="1" w:color="#000000"/>
              <w:right w:val="single" w:sz="1" w:color="#000000"/>
            </w:tcBorders>
          </w:tcPr>
          <w:p>
            <w:pPr>
              <w:jc w:val="center"/>
              <w:spacing w:after="0"/>
            </w:pPr>
            <w:r>
              <w:rPr>
                <w:rStyle w:val="Arial11"/>
              </w:rPr>
              <w:t xml:space="preserve">200</w:t>
            </w:r>
          </w:p>
        </w:tc>
      </w:tr>
      <w:tr>
        <w:trPr/>
        <w:tc>
          <w:tcPr>
            <w:tcW w:w="10500" w:type="dxa"/>
          </w:tcPr>
          <w:p>
            <w:pPr>
              <w:spacing w:after="0"/>
            </w:pPr>
            <w:r>
              <w:rPr>
                <w:rStyle w:val="Arial11"/>
              </w:rPr>
              <w:t xml:space="preserve">Bank charges</w:t>
            </w:r>
          </w:p>
        </w:tc>
        <w:tc>
          <w:tcPr>
            <w:tcW w:w="1750" w:type="dxa"/>
            <w:tcBorders>
              <w:left w:val="single" w:sz="1" w:color="#000000"/>
              <w:right w:val="single" w:sz="1" w:color="#000000"/>
            </w:tcBorders>
          </w:tcPr>
          <w:p>
            <w:pPr>
              <w:jc w:val="center"/>
              <w:spacing w:after="0"/>
            </w:pPr>
            <w:r>
              <w:rPr>
                <w:rStyle w:val="Arial11"/>
              </w:rPr>
              <w:t xml:space="preserve">1,232</w:t>
            </w:r>
          </w:p>
        </w:tc>
      </w:tr>
      <w:tr>
        <w:trPr/>
        <w:tc>
          <w:tcPr>
            <w:tcW w:w="10500" w:type="dxa"/>
          </w:tcPr>
          <w:p>
            <w:pPr>
              <w:spacing w:after="0"/>
            </w:pPr>
            <w:r>
              <w:rPr>
                <w:rStyle w:val="Arial11"/>
              </w:rPr>
              <w:t xml:space="preserve">Compilation fee</w:t>
            </w:r>
          </w:p>
        </w:tc>
        <w:tc>
          <w:tcPr>
            <w:tcW w:w="1750" w:type="dxa"/>
            <w:tcBorders>
              <w:left w:val="single" w:sz="1" w:color="#000000"/>
              <w:right w:val="single" w:sz="1" w:color="#000000"/>
            </w:tcBorders>
          </w:tcPr>
          <w:p>
            <w:pPr>
              <w:jc w:val="center"/>
              <w:spacing w:after="0"/>
            </w:pPr>
            <w:r>
              <w:rPr>
                <w:rStyle w:val="Arial11"/>
              </w:rPr>
              <w:t xml:space="preserve">900</w:t>
            </w:r>
          </w:p>
        </w:tc>
      </w:tr>
      <w:tr>
        <w:trPr/>
        <w:tc>
          <w:tcPr>
            <w:tcW w:w="10500" w:type="dxa"/>
          </w:tcPr>
          <w:p>
            <w:pPr>
              <w:spacing w:after="0"/>
            </w:pPr>
            <w:r>
              <w:rPr>
                <w:rStyle w:val="Arial11"/>
              </w:rPr>
              <w:t xml:space="preserve">Depreciation</w:t>
            </w:r>
          </w:p>
        </w:tc>
        <w:tc>
          <w:tcPr>
            <w:tcW w:w="1750" w:type="dxa"/>
            <w:tcBorders>
              <w:left w:val="single" w:sz="1" w:color="#000000"/>
              <w:right w:val="single" w:sz="1" w:color="#000000"/>
            </w:tcBorders>
          </w:tcPr>
          <w:p>
            <w:pPr>
              <w:jc w:val="center"/>
              <w:spacing w:after="0"/>
            </w:pPr>
            <w:r>
              <w:rPr>
                <w:rStyle w:val="Arial11"/>
              </w:rPr>
              <w:t xml:space="preserve">8,063</w:t>
            </w:r>
          </w:p>
        </w:tc>
      </w:tr>
      <w:tr>
        <w:trPr/>
        <w:tc>
          <w:tcPr>
            <w:tcW w:w="10500" w:type="dxa"/>
          </w:tcPr>
          <w:p>
            <w:pPr>
              <w:spacing w:after="0"/>
            </w:pPr>
            <w:r>
              <w:rPr>
                <w:rStyle w:val="Arial11"/>
              </w:rPr>
              <w:t xml:space="preserve">Entertainment</w:t>
            </w:r>
          </w:p>
        </w:tc>
        <w:tc>
          <w:tcPr>
            <w:tcW w:w="1750" w:type="dxa"/>
            <w:tcBorders>
              <w:left w:val="single" w:sz="1" w:color="#000000"/>
              <w:right w:val="single" w:sz="1" w:color="#000000"/>
            </w:tcBorders>
          </w:tcPr>
          <w:p>
            <w:pPr>
              <w:jc w:val="center"/>
              <w:spacing w:after="0"/>
            </w:pPr>
            <w:r>
              <w:rPr>
                <w:rStyle w:val="Arial11"/>
              </w:rPr>
              <w:t xml:space="preserve">406</w:t>
            </w:r>
          </w:p>
        </w:tc>
      </w:tr>
      <w:tr>
        <w:trPr/>
        <w:tc>
          <w:tcPr>
            <w:tcW w:w="10500" w:type="dxa"/>
          </w:tcPr>
          <w:p>
            <w:pPr>
              <w:spacing w:after="0"/>
            </w:pPr>
            <w:r>
              <w:rPr>
                <w:rStyle w:val="Arial11"/>
              </w:rPr>
              <w:t xml:space="preserve">Freight charges</w:t>
            </w:r>
          </w:p>
        </w:tc>
        <w:tc>
          <w:tcPr>
            <w:tcW w:w="1750" w:type="dxa"/>
            <w:tcBorders>
              <w:left w:val="single" w:sz="1" w:color="#000000"/>
              <w:right w:val="single" w:sz="1" w:color="#000000"/>
            </w:tcBorders>
          </w:tcPr>
          <w:p>
            <w:pPr>
              <w:jc w:val="center"/>
              <w:spacing w:after="0"/>
            </w:pPr>
            <w:r>
              <w:rPr>
                <w:rStyle w:val="Arial11"/>
              </w:rPr>
              <w:t xml:space="preserve">574</w:t>
            </w:r>
          </w:p>
        </w:tc>
      </w:tr>
      <w:tr>
        <w:trPr/>
        <w:tc>
          <w:tcPr>
            <w:tcW w:w="10500" w:type="dxa"/>
          </w:tcPr>
          <w:p>
            <w:pPr>
              <w:spacing w:after="0"/>
            </w:pPr>
            <w:r>
              <w:rPr>
                <w:rStyle w:val="Arial11"/>
              </w:rPr>
              <w:t xml:space="preserve">Internet expenses</w:t>
            </w:r>
          </w:p>
        </w:tc>
        <w:tc>
          <w:tcPr>
            <w:tcW w:w="1750" w:type="dxa"/>
            <w:tcBorders>
              <w:left w:val="single" w:sz="1" w:color="#000000"/>
              <w:right w:val="single" w:sz="1" w:color="#000000"/>
            </w:tcBorders>
          </w:tcPr>
          <w:p>
            <w:pPr>
              <w:jc w:val="center"/>
              <w:spacing w:after="0"/>
            </w:pPr>
            <w:r>
              <w:rPr>
                <w:rStyle w:val="Arial11"/>
              </w:rPr>
              <w:t xml:space="preserve">383</w:t>
            </w:r>
          </w:p>
        </w:tc>
      </w:tr>
      <w:tr>
        <w:trPr/>
        <w:tc>
          <w:tcPr>
            <w:tcW w:w="10500" w:type="dxa"/>
          </w:tcPr>
          <w:p>
            <w:pPr>
              <w:spacing w:after="0"/>
            </w:pPr>
            <w:r>
              <w:rPr>
                <w:rStyle w:val="Arial11"/>
              </w:rPr>
              <w:t xml:space="preserve">Late penalty</w:t>
            </w:r>
          </w:p>
        </w:tc>
        <w:tc>
          <w:tcPr>
            <w:tcW w:w="1750" w:type="dxa"/>
            <w:tcBorders>
              <w:left w:val="single" w:sz="1" w:color="#000000"/>
              <w:right w:val="single" w:sz="1" w:color="#000000"/>
            </w:tcBorders>
          </w:tcPr>
          <w:p>
            <w:pPr>
              <w:jc w:val="center"/>
              <w:spacing w:after="0"/>
            </w:pPr>
            <w:r>
              <w:rPr>
                <w:rStyle w:val="Arial11"/>
              </w:rPr>
              <w:t xml:space="preserve">267</w:t>
            </w:r>
          </w:p>
        </w:tc>
      </w:tr>
      <w:tr>
        <w:trPr/>
        <w:tc>
          <w:tcPr>
            <w:tcW w:w="10500" w:type="dxa"/>
          </w:tcPr>
          <w:p>
            <w:pPr>
              <w:spacing w:after="0"/>
            </w:pPr>
            <w:r>
              <w:rPr>
                <w:rStyle w:val="Arial11"/>
              </w:rPr>
              <w:t xml:space="preserve">Nominee director fee</w:t>
            </w:r>
          </w:p>
        </w:tc>
        <w:tc>
          <w:tcPr>
            <w:tcW w:w="1750" w:type="dxa"/>
            <w:tcBorders>
              <w:left w:val="single" w:sz="1" w:color="#000000"/>
              <w:right w:val="single" w:sz="1" w:color="#000000"/>
            </w:tcBorders>
          </w:tcPr>
          <w:p>
            <w:pPr>
              <w:jc w:val="center"/>
              <w:spacing w:after="0"/>
            </w:pPr>
            <w:r>
              <w:rPr>
                <w:rStyle w:val="Arial11"/>
              </w:rPr>
              <w:t xml:space="preserve">2,750</w:t>
            </w:r>
          </w:p>
        </w:tc>
      </w:tr>
      <w:tr>
        <w:trPr/>
        <w:tc>
          <w:tcPr>
            <w:tcW w:w="10500" w:type="dxa"/>
          </w:tcPr>
          <w:p>
            <w:pPr>
              <w:spacing w:after="0"/>
            </w:pPr>
            <w:r>
              <w:rPr>
                <w:rStyle w:val="Arial11"/>
              </w:rPr>
              <w:t xml:space="preserve">Office supplies</w:t>
            </w:r>
          </w:p>
        </w:tc>
        <w:tc>
          <w:tcPr>
            <w:tcW w:w="1750" w:type="dxa"/>
            <w:tcBorders>
              <w:left w:val="single" w:sz="1" w:color="#000000"/>
              <w:right w:val="single" w:sz="1" w:color="#000000"/>
            </w:tcBorders>
          </w:tcPr>
          <w:p>
            <w:pPr>
              <w:jc w:val="center"/>
              <w:spacing w:after="0"/>
            </w:pPr>
            <w:r>
              <w:rPr>
                <w:rStyle w:val="Arial11"/>
              </w:rPr>
              <w:t xml:space="preserve">1,022</w:t>
            </w:r>
          </w:p>
        </w:tc>
      </w:tr>
      <w:tr>
        <w:trPr/>
        <w:tc>
          <w:tcPr>
            <w:tcW w:w="10500" w:type="dxa"/>
          </w:tcPr>
          <w:p>
            <w:pPr>
              <w:spacing w:after="0"/>
            </w:pPr>
            <w:r>
              <w:rPr>
                <w:rStyle w:val="Arial11"/>
              </w:rPr>
              <w:t xml:space="preserve">Postage and courier</w:t>
            </w:r>
          </w:p>
        </w:tc>
        <w:tc>
          <w:tcPr>
            <w:tcW w:w="1750" w:type="dxa"/>
            <w:tcBorders>
              <w:left w:val="single" w:sz="1" w:color="#000000"/>
              <w:right w:val="single" w:sz="1" w:color="#000000"/>
            </w:tcBorders>
          </w:tcPr>
          <w:p>
            <w:pPr>
              <w:jc w:val="center"/>
              <w:spacing w:after="0"/>
            </w:pPr>
            <w:r>
              <w:rPr>
                <w:rStyle w:val="Arial11"/>
              </w:rPr>
              <w:t xml:space="preserve">2</w:t>
            </w:r>
          </w:p>
        </w:tc>
      </w:tr>
      <w:tr>
        <w:trPr/>
        <w:tc>
          <w:tcPr>
            <w:tcW w:w="10500" w:type="dxa"/>
          </w:tcPr>
          <w:p>
            <w:pPr>
              <w:spacing w:after="0"/>
            </w:pPr>
            <w:r>
              <w:rPr>
                <w:rStyle w:val="Arial11"/>
              </w:rPr>
              <w:t xml:space="preserve">Professional fee</w:t>
            </w:r>
          </w:p>
        </w:tc>
        <w:tc>
          <w:tcPr>
            <w:tcW w:w="1750" w:type="dxa"/>
            <w:tcBorders>
              <w:left w:val="single" w:sz="1" w:color="#000000"/>
              <w:right w:val="single" w:sz="1" w:color="#000000"/>
            </w:tcBorders>
          </w:tcPr>
          <w:p>
            <w:pPr>
              <w:jc w:val="center"/>
              <w:spacing w:after="0"/>
            </w:pPr>
            <w:r>
              <w:rPr>
                <w:rStyle w:val="Arial11"/>
              </w:rPr>
              <w:t xml:space="preserve">1,650</w:t>
            </w:r>
          </w:p>
        </w:tc>
      </w:tr>
      <w:tr>
        <w:trPr/>
        <w:tc>
          <w:tcPr>
            <w:tcW w:w="10500" w:type="dxa"/>
          </w:tcPr>
          <w:p>
            <w:pPr>
              <w:spacing w:after="0"/>
            </w:pPr>
            <w:r>
              <w:rPr>
                <w:rStyle w:val="Arial11"/>
              </w:rPr>
              <w:t xml:space="preserve">Secretarial fee</w:t>
            </w:r>
          </w:p>
        </w:tc>
        <w:tc>
          <w:tcPr>
            <w:tcW w:w="1750" w:type="dxa"/>
            <w:tcBorders>
              <w:left w:val="single" w:sz="1" w:color="#000000"/>
              <w:right w:val="single" w:sz="1" w:color="#000000"/>
            </w:tcBorders>
          </w:tcPr>
          <w:p>
            <w:pPr>
              <w:jc w:val="center"/>
              <w:spacing w:after="0"/>
            </w:pPr>
            <w:r>
              <w:rPr>
                <w:rStyle w:val="Arial11"/>
              </w:rPr>
              <w:t xml:space="preserve">1,475</w:t>
            </w:r>
          </w:p>
        </w:tc>
      </w:tr>
      <w:tr>
        <w:trPr/>
        <w:tc>
          <w:tcPr>
            <w:tcW w:w="10500" w:type="dxa"/>
          </w:tcPr>
          <w:p>
            <w:pPr>
              <w:spacing w:after="0"/>
            </w:pPr>
            <w:r>
              <w:rPr>
                <w:rStyle w:val="Arial11"/>
              </w:rPr>
              <w:t xml:space="preserve">Salaries</w:t>
            </w:r>
          </w:p>
        </w:tc>
        <w:tc>
          <w:tcPr>
            <w:tcW w:w="1750" w:type="dxa"/>
            <w:tcBorders>
              <w:left w:val="single" w:sz="1" w:color="#000000"/>
              <w:right w:val="single" w:sz="1" w:color="#000000"/>
            </w:tcBorders>
          </w:tcPr>
          <w:p>
            <w:pPr>
              <w:jc w:val="center"/>
              <w:spacing w:after="0"/>
            </w:pPr>
            <w:r>
              <w:rPr>
                <w:rStyle w:val="Arial11"/>
              </w:rPr>
              <w:t xml:space="preserve">256,338</w:t>
            </w:r>
          </w:p>
        </w:tc>
      </w:tr>
      <w:tr>
        <w:trPr/>
        <w:tc>
          <w:tcPr>
            <w:tcW w:w="10500" w:type="dxa"/>
          </w:tcPr>
          <w:p>
            <w:pPr>
              <w:spacing w:after="0"/>
            </w:pPr>
            <w:r>
              <w:rPr>
                <w:rStyle w:val="Arial11"/>
              </w:rPr>
              <w:t xml:space="preserve">Skill development levy &amp; SINDA</w:t>
            </w:r>
          </w:p>
        </w:tc>
        <w:tc>
          <w:tcPr>
            <w:tcW w:w="1750" w:type="dxa"/>
            <w:tcBorders>
              <w:left w:val="single" w:sz="1" w:color="#000000"/>
              <w:right w:val="single" w:sz="1" w:color="#000000"/>
              <w:bottom w:val="single" w:sz="1" w:color="#000000"/>
            </w:tcBorders>
          </w:tcPr>
          <w:p>
            <w:pPr>
              <w:jc w:val="center"/>
              <w:spacing w:after="0"/>
            </w:pPr>
            <w:r>
              <w:rPr>
                <w:rStyle w:val="Arial11"/>
              </w:rPr>
              <w:t xml:space="preserve">430</w:t>
            </w:r>
          </w:p>
        </w:tc>
      </w:tr>
      <w:tr>
        <w:trPr/>
        <w:tc>
          <w:tcPr>
            <w:tcW w:w="10500" w:type="dxa"/>
          </w:tcPr>
          <w:p/>
        </w:tc>
        <w:tc>
          <w:tcPr>
            <w:tcW w:w="1750" w:type="dxa"/>
          </w:tcPr>
          <w:p>
            <w:pPr>
              <w:jc w:val="center"/>
              <w:spacing w:after="0"/>
            </w:pPr>
            <w:r>
              <w:rPr>
                <w:rStyle w:val="Arial11"/>
              </w:rPr>
              <w:t xml:space="preserve">(282,542)</w:t>
            </w:r>
          </w:p>
        </w:tc>
      </w:tr>
      <w:tr>
        <w:trPr/>
        <w:tc>
          <w:tcPr>
            <w:tcW w:w="10500" w:type="dxa"/>
          </w:tcPr>
          <w:p>
            <w:pPr>
              <w:spacing w:after="0"/>
            </w:pPr>
            <w:r>
              <w:rPr>
                <w:rStyle w:val="TableUnderline"/>
              </w:rPr>
              <w:t xml:space="preserve">Distribution and marketing expenses</w:t>
            </w:r>
          </w:p>
        </w:tc>
      </w:tr>
      <w:tr>
        <w:trPr/>
        <w:tc>
          <w:tcPr>
            <w:tcW w:w="10500" w:type="dxa"/>
          </w:tcPr>
          <w:p>
            <w:pPr>
              <w:spacing w:after="0"/>
            </w:pPr>
            <w:r>
              <w:rPr>
                <w:rStyle w:val="Arial11"/>
              </w:rPr>
              <w:t xml:space="preserve">Telephone expenses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412</w:t>
            </w:r>
          </w:p>
        </w:tc>
      </w:tr>
      <w:tr>
        <w:trPr/>
        <w:tc>
          <w:tcPr>
            <w:tcW w:w="10500" w:type="dxa"/>
          </w:tcPr>
          <w:p/>
        </w:tc>
        <w:tc>
          <w:tcPr>
            <w:tcW w:w="1750" w:type="dxa"/>
          </w:tcPr>
          <w:p>
            <w:pPr>
              <w:jc w:val="center"/>
              <w:spacing w:after="0"/>
            </w:pPr>
            <w:r>
              <w:rPr>
                <w:rStyle w:val="Arial11"/>
              </w:rPr>
              <w:t xml:space="preserve">(412)</w:t>
            </w:r>
          </w:p>
        </w:tc>
      </w:tr>
      <w:tr>
        <w:trPr/>
        <w:tc>
          <w:tcPr>
            <w:tcW w:w="10500" w:type="dxa"/>
          </w:tcPr>
          <w:p>
            <w:pPr>
              <w:spacing w:after="0"/>
            </w:pPr>
            <w:r>
              <w:rPr>
                <w:rStyle w:val="TableUnderline"/>
              </w:rPr>
              <w:t xml:space="preserve">Finance expenses</w:t>
            </w:r>
          </w:p>
        </w:tc>
      </w:tr>
      <w:tr>
        <w:trPr/>
        <w:tc>
          <w:tcPr>
            <w:tcW w:w="10500" w:type="dxa"/>
          </w:tcP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STATEMENT OF COMPREHENSIVE INCOME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STATEMENT OF FINANCIAL POSITION
        <w:br/>
        AS AT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STATEMENT OF CHANGES IN EQUITY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STATEMENT OF CASH FLOWS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NOTES TO THE FINANCIAL STATEMENTS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DIRECTOR'S STATEMENT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NOTES TO THE FINANCIAL STATEMENTS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JP COMPANY</w:t>
    </w:r>
  </w:p>
  <w:p>
    <w:pPr>
      <w:jc w:val="center"/>
      <w:spacing w:after="0"/>
    </w:pPr>
    <w:r>
      <w:rPr>
        <w:rStyle w:val="ArialBlack11"/>
      </w:rPr>
      <w:t xml:space="preserve">
        DETAILED INCOME STATEMENT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DIRECTOR'S STATEMENT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DD774420"/>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lvl w:ilvl="8">
      <w:start w:val="1"/>
      <w:numFmt w:val="lowerLetter"/>
      <w:suff w:val="tab"/>
      <w:lvlText w:val="(%9)"/>
      <w:pPr>
        <w:tabs>
          <w:tab w:val="num" w:pos="720"/>
        </w:tabs>
        <w:ind w:left="360" w:hanging="360"/>
      </w:pPr>
      <w:rPr>
        <w:rFonts/>
      </w:rPr>
    </w:lvl>
  </w:abstractNum>
  <w:abstractNum w:abstractNumId="7">
    <w:nsid w:val="E74BD28F"/>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17E2EF49"/>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2018-07-30T21:55:21+02:00</dcterms:created>
  <dcterms:modified xsi:type="dcterms:W3CDTF">2018-07-30T21:55:21+02:00</dcterms:modified>
</cp:coreProperties>
</file>

<file path=docProps/custom.xml><?xml version="1.0" encoding="utf-8"?>
<Properties xmlns="http://schemas.openxmlformats.org/officeDocument/2006/custom-properties" xmlns:vt="http://schemas.openxmlformats.org/officeDocument/2006/docPropsVTypes"/>
</file>