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JP COMPANY
          <w:br/>
          (Company registration number: 123)
        </w:t>
      </w:r>
    </w:p>
    <w:p>
      <w:pPr/>
      <w:r>
        <w:rPr>
          <w:rStyle w:val="ArialBlack14"/>
        </w:rPr>
        <w:t xml:space="preserve">UNAUDITED FINANCIAL STATEMENTS</w:t>
      </w:r>
    </w:p>
    <w:p>
      <w:pPr/>
      <w:r>
        <w:rPr>
          <w:rStyle w:val="ArialBlack14"/>
        </w:rPr>
        <w:t xml:space="preserve">FOR THE FINANCIAL YEAR ENDED 31 JULY 2018</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JP COMPANY (“the Company”) for the financial year ended 31 July 2018.</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July 2018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appointed on 01 January 1970</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
            </w:r>
          </w:p>
        </w:tc>
        <w:tc>
          <w:tcPr/>
          <w:p>
            <w:pPr>
              <w:jc w:val="center"/>
              <w:spacing w:after="0"/>
            </w:pPr>
            <w:r>
              <w:rPr>
                <w:rStyle w:val="Arial11"/>
              </w:rPr>
              <w:t xml:space="preserve"/>
            </w:r>
          </w:p>
        </w:tc>
        <w:tc>
          <w:tcPr/>
          <w:p>
            <w:pPr>
              <w:jc w:val="center"/>
              <w:spacing w:after="0"/>
            </w:pPr>
            <w:r>
              <w:rPr>
                <w:rStyle w:val="Arial11"/>
              </w:rPr>
              <w:t xml:space="preserve"/>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
    <w:p/>
    <w:p>
      <w:pPr/>
      <w:r>
        <w:pict>
          <v:shape id="_x0000_s1017"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w:br/>
          Director
        </w:t>
      </w:r>
    </w:p>
    <w:p>
      <w:pPr>
        <w:pStyle w:val="justifiedParagraph"/>
      </w:pPr>
      <w:r>
        <w:rPr>
          <w:rStyle w:val="Arial11"/>
        </w:rPr>
        <w:t xml:space="preserve">Singapore, July 30 2018</w:t>
      </w:r>
    </w:p>
    <w:p>
      <w:pPr>
        <w:sectPr>
          <w:headerReference w:type="default" r:id="rId8"/>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(282,542)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966,597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616,935</w:t>
            </w:r>
          </w:p>
        </w:tc>
        <w:tc>
          <w:tcPr>
            <w:tcW w:w="1750" w:type="dxa"/>
            <w:tcBorders>
              <w:bottom w:val="single" w:sz="18" w:color="#000000"/>
            </w:tcBorders>
          </w:tcPr>
          <w:p>
            <w:pPr>
              <w:jc w:val="center"/>
              <w:spacing w:after="0"/>
            </w:pPr>
            <w:r>
              <w:rPr>
                <w:rStyle w:val="Arial11"/>
              </w:rPr>
              <w:t xml:space="preserve">866,956</w:t>
            </w:r>
          </w:p>
        </w:tc>
      </w:tr>
    </w:tbl>
    <w:p>
      <w:pPr>
        <w:sectPr>
          <w:headerReference w:type="default" r:id="rId9"/>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2018</w:t>
            </w:r>
          </w:p>
          <w:p>
            <w:pPr>
              <w:jc w:val="center"/>
              <w:spacing w:after="0"/>
            </w:pPr>
            <w:r>
              <w:rPr>
                <w:rStyle w:val="Arial11"/>
              </w:rPr>
              <w:t xml:space="preserve">$</w:t>
            </w:r>
          </w:p>
        </w:tc>
        <w:tc>
          <w:tcPr>
            <w:tcW w:w="1750" w:type="dxa"/>
          </w:tcPr>
          <w:p>
            <w:pPr>
              <w:jc w:val="center"/>
              <w:spacing w:after="0"/>
            </w:pPr>
            <w:r>
              <w:rPr>
                <w:rStyle w:val="TableUnderline"/>
              </w:rPr>
              <w:t xml:space="preserve">2018</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1,621,103</w:t>
            </w:r>
          </w:p>
        </w:tc>
        <w:tc>
          <w:tcPr>
            <w:tcW w:w="1750" w:type="dxa"/>
            <w:tcBorders>
              <w:bottom w:val="single" w:sz="1" w:color="000000"/>
            </w:tcBorders>
          </w:tcPr>
          <w:p>
            <w:pPr>
              <w:jc w:val="center"/>
              <w:spacing w:after="0"/>
            </w:pPr>
            <w:r>
              <w:rPr>
                <w:rStyle w:val="Arial11"/>
              </w:rPr>
              <w:t xml:space="preserve">1,005,367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1,070,367</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August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866,956</w:t>
            </w:r>
          </w:p>
        </w:tc>
        <w:tc>
          <w:tcPr>
            <w:tcW w:w="1750" w:type="dxa"/>
            <w:tcBorders>
              <w:bottom w:val="single" w:sz="1" w:color="000000"/>
            </w:tcBorders>
          </w:tcPr>
          <w:p>
            <w:pPr>
              <w:jc w:val="center"/>
              <w:spacing w:after="0"/>
            </w:pPr>
            <w:r>
              <w:rPr>
                <w:rStyle w:val="Arial11"/>
              </w:rPr>
              <w:t xml:space="preserve">866,956</w:t>
            </w:r>
          </w:p>
        </w:tc>
      </w:tr>
      <w:tr>
        <w:trPr/>
        <w:tc>
          <w:tcPr>
            <w:tcW w:w="7000" w:type="dxa"/>
          </w:tcPr>
          <w:p>
            <w:pPr/>
            <w:r>
              <w:rPr/>
              <w:t xml:space="preserve">Balance as at 31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616,935</w:t>
            </w:r>
          </w:p>
        </w:tc>
        <w:tc>
          <w:tcPr>
            <w:tcW w:w="1750" w:type="dxa"/>
            <w:tcBorders>
              <w:bottom w:val="single" w:sz="1" w:color="000000"/>
            </w:tcBorders>
          </w:tcPr>
          <w:p>
            <w:pPr>
              <w:jc w:val="center"/>
              <w:spacing w:after="0"/>
            </w:pPr>
            <w:r>
              <w:rPr>
                <w:rStyle w:val="Arial11"/>
              </w:rPr>
              <w:t xml:space="preserve">616,935</w:t>
            </w:r>
          </w:p>
        </w:tc>
      </w:tr>
      <w:tr>
        <w:trPr/>
        <w:tc>
          <w:tcPr>
            <w:tcW w:w="7000" w:type="dxa"/>
          </w:tcPr>
          <w:p>
            <w:pPr/>
            <w:r>
              <w:rPr/>
              <w:t xml:space="preserve">Balance as at 31 July 2018</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1,621,103</w:t>
            </w:r>
          </w:p>
        </w:tc>
        <w:tc>
          <w:tcPr>
            <w:tcW w:w="1750" w:type="dxa"/>
            <w:tcBorders>
              <w:bottom w:val="single" w:sz="18" w:color="#000000"/>
            </w:tcBorders>
          </w:tcPr>
          <w:p>
            <w:pPr>
              <w:jc w:val="center"/>
              <w:spacing w:after="0"/>
            </w:pPr>
            <w:r>
              <w:rPr>
                <w:rStyle w:val="Arial11"/>
              </w:rPr>
              <w:t xml:space="preserve">2,121,103</w:t>
            </w:r>
          </w:p>
        </w:tc>
      </w:tr>
    </w:tbl>
    <w:p>
      <w:pPr>
        <w:sectPr>
          <w:headerReference w:type="default" r:id="rId11"/>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01.08.2018</w:t>
            </w:r>
          </w:p>
          <w:p>
            <w:pPr>
              <w:jc w:val="center"/>
              <w:spacing w:after="0"/>
            </w:pPr>
            <w:r>
              <w:rPr>
                <w:rStyle w:val="Arial11"/>
              </w:rPr>
              <w:t xml:space="preserve">to</w:t>
            </w:r>
          </w:p>
          <w:p>
            <w:pPr>
              <w:jc w:val="center"/>
              <w:spacing w:after="0"/>
            </w:pPr>
            <w:r>
              <w:rPr>
                <w:rStyle w:val="TableUnderline"/>
              </w:rPr>
              <w:t xml:space="preserve">31.07.2018</w:t>
            </w:r>
          </w:p>
          <w:p>
            <w:pPr>
              <w:jc w:val="center"/>
              <w:spacing w:after="0"/>
            </w:pPr>
            <w:r>
              <w:rPr>
                <w:rStyle w:val="Arial11"/>
              </w:rPr>
              <w:t xml:space="preserve">$</w:t>
            </w:r>
          </w:p>
        </w:tc>
        <w:tc>
          <w:tcPr>
            <w:tcW w:w="1750" w:type="dxa"/>
          </w:tcPr>
          <w:p>
            <w:pPr>
              <w:jc w:val="center"/>
              <w:spacing w:after="0"/>
            </w:pPr>
            <w:r>
              <w:rPr>
                <w:rStyle w:val="Arial11"/>
              </w:rPr>
              <w:t xml:space="preserve">01.08.2018</w:t>
            </w:r>
          </w:p>
          <w:p>
            <w:pPr>
              <w:jc w:val="center"/>
              <w:spacing w:after="0"/>
            </w:pPr>
            <w:r>
              <w:rPr>
                <w:rStyle w:val="Arial11"/>
              </w:rPr>
              <w:t xml:space="preserve">to</w:t>
            </w:r>
          </w:p>
          <w:p>
            <w:pPr>
              <w:jc w:val="center"/>
              <w:spacing w:after="0"/>
            </w:pPr>
            <w:r>
              <w:rPr>
                <w:rStyle w:val="TableUnderline"/>
              </w:rPr>
              <w:t xml:space="preserve">31.07.2018</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966,597</w:t>
            </w:r>
          </w:p>
        </w:tc>
      </w:tr>
      <w:tr>
        <w:trPr/>
        <w:tc>
          <w:tcPr>
            <w:tcW w:w="8750" w:type="dxa"/>
          </w:tcP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966,597</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(67,441)</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767,623</w:t>
            </w:r>
          </w:p>
        </w:tc>
        <w:tc>
          <w:tcPr>
            <w:tcW w:w="1750" w:type="dxa"/>
          </w:tcPr>
          <w:p>
            <w:pPr>
              <w:jc w:val="center"/>
              <w:spacing w:after="0"/>
            </w:pPr>
            <w:r>
              <w:rPr>
                <w:rStyle w:val="Arial11"/>
              </w:rPr>
              <w:t xml:space="preserve">1,796,436</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767,623</w:t>
            </w:r>
          </w:p>
        </w:tc>
        <w:tc>
          <w:tcPr>
            <w:tcW w:w="1750" w:type="dxa"/>
            <w:tcBorders>
              <w:bottom w:val="single" w:sz="1" w:color="000000"/>
            </w:tcBorders>
          </w:tcPr>
          <w:p>
            <w:pPr>
              <w:jc w:val="center"/>
              <w:spacing w:after="0"/>
            </w:pPr>
            <w:r>
              <w:rPr>
                <w:rStyle w:val="Arial11"/>
              </w:rPr>
              <w:t xml:space="preserve">1,796,436</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(453,412)</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 generated from financing activities</w:t>
            </w:r>
          </w:p>
        </w:tc>
        <w:tc>
          <w:tcPr>
            <w:tcW w:w="1750" w:type="dxa"/>
            <w:tcBorders>
              <w:bottom w:val="single" w:sz="1" w:color="000000"/>
            </w:tcBorders>
          </w:tcPr>
          <w:p>
            <w:pPr>
              <w:jc w:val="center"/>
              <w:spacing w:after="0"/>
            </w:pPr>
            <w:r>
              <w:rPr>
                <w:rStyle w:val="Arial11"/>
              </w:rPr>
              <w:t xml:space="preserve">(18,603)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715,930</w:t>
            </w:r>
          </w:p>
        </w:tc>
        <w:tc>
          <w:tcPr>
            <w:tcW w:w="1750" w:type="dxa"/>
          </w:tcPr>
          <w:p>
            <w:pPr>
              <w:jc w:val="center"/>
              <w:spacing w:after="0"/>
            </w:pPr>
            <w:r>
              <w:rPr>
                <w:rStyle w:val="Arial11"/>
              </w:rPr>
              <w:t xml:space="preserve">1,787,461</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1,724,623</w:t>
            </w:r>
          </w:p>
        </w:tc>
        <w:tc>
          <w:tcPr>
            <w:tcW w:w="1750" w:type="dxa"/>
            <w:tcBorders>
              <w:bottom w:val="single" w:sz="1" w:color="000000"/>
            </w:tcBorders>
          </w:tcPr>
          <w:p>
            <w:pPr>
              <w:jc w:val="center"/>
              <w:spacing w:after="0"/>
            </w:pPr>
            <w:r>
              <w:rPr>
                <w:rStyle w:val="Arial11"/>
              </w:rPr>
              <w:t xml:space="preserve">1,787,461</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2</w:t>
      </w:r>
    </w:p>
    <w:p>
      <w:pPr>
        <w:pStyle w:val="justifiedParagraph"/>
      </w:pPr>
      <w:r>
        <w:rPr>
          <w:rStyle w:val="Arial11"/>
        </w:rPr>
        <w:t xml:space="preserve">	The Company’s registered office is at 216 Joo Chiat Road, #03-15</w:t>
      </w:r>
    </w:p>
    <w:p>
      <w:pPr>
        <w:pStyle w:val="justifiedParagraph"/>
      </w:pPr>
      <w:r>
        <w:rPr>
          <w:rStyle w:val="Arial11"/>
        </w:rPr>
        <w:t xml:space="preserve">	The financial statements of the Company for the financial year ended 		July 31 2018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10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r>
      <w:tr>
        <w:trPr/>
        <w:tc>
          <w:tcPr>
            <w:tcW w:w="5250" w:type="dxa"/>
          </w:tcPr>
          <w:p>
            <w:pPr/>
            <w:r>
              <w:rPr/>
              <w:t xml:space="preserve">Compilation Fee</w:t>
            </w:r>
          </w:p>
        </w:tc>
        <w:tc>
          <w:tcPr>
            <w:tcW w:w="1750" w:type="dxa"/>
          </w:tcPr>
          <w:p>
            <w:pPr>
              <w:jc w:val="center"/>
              <w:spacing w:after="0"/>
            </w:pPr>
            <w:r>
              <w:rPr>
                <w:rStyle w:val="Arial11"/>
              </w:rPr>
              <w:t xml:space="preserve">900</w:t>
            </w:r>
          </w:p>
        </w:tc>
        <w:tc>
          <w:tcPr>
            <w:tcW w:w="1750" w:type="dxa"/>
          </w:tcPr>
          <w:p>
            <w:pPr>
              <w:jc w:val="center"/>
              <w:spacing w:after="0"/>
            </w:pPr>
            <w:r>
              <w:rPr>
                <w:rStyle w:val="Arial11"/>
              </w:rPr>
              <w:t xml:space="preserve">900</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1,800</w:t>
            </w:r>
          </w:p>
        </w:tc>
      </w:tr>
      <w:tr>
        <w:trPr/>
        <w:tc>
          <w:tcPr>
            <w:tcW w:w="525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July 2018</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July 2018</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July 2018</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July 2018</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July 2018</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July 2018</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 End of unaudited financial statements -----------------------------------</w: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237,827</w:t>
            </w:r>
          </w:p>
        </w:tc>
        <w:tc>
          <w:tcPr>
            <w:tcW w:w="1750" w:type="dxa"/>
            <w:tcBorders>
              <w:top w:val="single" w:sz="1" w:color="#000000"/>
              <w:right w:val="single" w:sz="1" w:color="#000000"/>
            </w:tcBorders>
          </w:tcPr>
          <w:p>
            <w:pPr>
              <w:jc w:val="center"/>
              <w:spacing w:after="0"/>
            </w:pPr>
            <w:r>
              <w:rPr>
                <w:rStyle w:val="Arial11"/>
              </w:rPr>
              <w:t xml:space="preserve">282,542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(239,067)</w:t>
            </w:r>
          </w:p>
        </w:tc>
        <w:tc>
          <w:tcPr>
            <w:tcW w:w="1750" w:type="dxa"/>
            <w:tcBorders>
              <w:bottom w:val="single" w:sz="1" w:color="000000"/>
            </w:tcBorders>
          </w:tcPr>
          <w:p>
            <w:pPr>
              <w:jc w:val="center"/>
              <w:spacing w:after="0"/>
            </w:pPr>
            <w:r>
              <w:rPr>
                <w:rStyle w:val="Arial11"/>
              </w:rPr>
              <w:t xml:space="preserve">(282,954)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966,597</w:t>
            </w:r>
          </w:p>
        </w:tc>
      </w:tr>
    </w:tbl>
    <w:p>
      <w:pPr>
        <w:sectPr>
          <w:headerReference w:type="default" r:id="rId15"/>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c>
          <w:tcPr>
            <w:tcW w:w="1750" w:type="dxa"/>
          </w:tcPr>
          <w:p>
            <w:pPr/>
            <w:r>
              <w:rPr/>
              <w:t xml:space="preserve">01.08.2018</w:t>
            </w:r>
          </w:p>
          <w:p>
            <w:pPr>
              <w:jc w:val="center"/>
              <w:spacing w:after="0"/>
            </w:pPr>
            <w:r>
              <w:rPr>
                <w:rStyle w:val="Arial11"/>
              </w:rPr>
              <w:t xml:space="preserve">to</w:t>
            </w:r>
          </w:p>
          <w:p>
            <w:pPr/>
            <w:r>
              <w:rPr>
                <w:rStyle w:val="TableUnderline"/>
              </w:rPr>
              <w:t xml:space="preserve">31.07.2018</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Director's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1,000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penalty</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fee</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bottom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Rental</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1,436</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fee</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Exchange loss - trade</w:t>
            </w:r>
          </w:p>
        </w:tc>
        <w:tc>
          <w:tcPr>
            <w:tcW w:w="1750" w:type="dxa"/>
            <w:tcBorders>
              <w:left w:val="single" w:sz="1" w:color="#000000"/>
            </w:tcBorders>
          </w:tcPr>
          <w:p>
            <w:pPr>
              <w:jc w:val="center"/>
              <w:spacing w:after="0"/>
            </w:pPr>
            <w:r>
              <w:rPr>
                <w:rStyle w:val="Arial11"/>
              </w:rPr>
              <w:t xml:space="preserve">23,309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charges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Skill development levy &amp; SINDA</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(282,542)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 expenses</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Transportation</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 expenses</w:t>
            </w:r>
          </w:p>
        </w:tc>
        <w:tc>
          <w:tcPr>
            <w:tcW w:w="1750" w:type="dxa"/>
            <w:tcBorders>
              <w:left w:val="single" w:sz="1" w:color="#000000"/>
            </w:tcBorders>
          </w:tcPr>
          <w:p>
            <w:pPr>
              <w:jc w:val="center"/>
              <w:spacing w:after="0"/>
            </w:pPr>
            <w:r>
              <w:rPr>
                <w:rStyle w:val="Arial11"/>
              </w:rPr>
              <w:t xml:space="preserve">651</w:t>
            </w:r>
          </w:p>
        </w:tc>
        <w:tc>
          <w:tcPr>
            <w:tcW w:w="1750" w:type="dxa"/>
            <w:tcBorders>
              <w:right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COMPREHENSIVE INCOME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FINANCIAL POSITION
        <w:br/>
        AS AT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CHANGES IN EQUITY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STATEMENT OF CASH FLOWS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NOTES TO THE FINANCIAL STATEMENTS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DIRECTOR'S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NOTES TO THE FINANCIAL STATEMENTS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JP COMPANY</w:t>
    </w:r>
  </w:p>
  <w:p>
    <w:pPr>
      <w:jc w:val="center"/>
      <w:spacing w:after="0"/>
    </w:pPr>
    <w:r>
      <w:rPr>
        <w:rStyle w:val="ArialBlack11"/>
      </w:rPr>
      <w:t xml:space="preserve">
        DETAILED INCOME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JP COMPANY</w:t>
    </w:r>
  </w:p>
  <w:p>
    <w:pPr/>
    <w:r>
      <w:rPr>
        <w:rStyle w:val="ArialBlack11"/>
      </w:rPr>
      <w:t xml:space="preserve">
        DIRECTOR'S STATEMENT
        <w:br/>
        FOR THE FINANCIAL YEAR ENDED 31 JULY 2018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63EFFEFB"/>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1F59CECD"/>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58C835DB"/>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2018-07-30T03:33:03+02:00</dcterms:created>
  <dcterms:modified xsi:type="dcterms:W3CDTF">2018-07-30T03:33:03+02:00</dcterms:modified>
</cp:coreProperties>
</file>

<file path=docProps/custom.xml><?xml version="1.0" encoding="utf-8"?>
<Properties xmlns="http://schemas.openxmlformats.org/officeDocument/2006/custom-properties" xmlns:vt="http://schemas.openxmlformats.org/officeDocument/2006/docPropsVTypes"/>
</file>