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707070"/>
          <w:sz w:val="18"/>
          <w:szCs w:val="18"/>
        </w:rPr>
        <w:t xml:space="preserve">GENERATIVE AI IN FINANCE   |   DAY 1, 11:00 TO 12:00</w:t>
      </w:r>
    </w:p>
    <w:p>
      <w:pPr>
        <w:spacing w:after="200"/>
      </w:pPr>
      <w:r>
        <w:rPr>
          <w:b/>
          <w:bCs/>
          <w:color w:val="202020"/>
          <w:sz w:val="40"/>
          <w:szCs w:val="40"/>
        </w:rPr>
        <w:t xml:space="preserve">Prompt Engineering and System Prompt Best Practices</w:t>
      </w:r>
    </w:p>
    <w:p>
      <w:pPr>
        <w:spacing w:after="120"/>
      </w:pPr>
      <w:r>
        <w:rPr>
          <w:color w:val="3F3F3F"/>
          <w:sz w:val="22"/>
          <w:szCs w:val="22"/>
        </w:rPr>
        <w:t xml:space="preserve">Student handout. Bring your haggl.com reflection from the pre module assignment with you.</w:t>
      </w:r>
    </w:p>
    <w:p>
      <w:pPr>
        <w:pStyle w:val="Heading1"/>
        <w:spacing w:after="150" w:before="300"/>
      </w:pPr>
      <w:r>
        <w:rPr>
          <w:b/>
          <w:bCs/>
          <w:color w:val="202020"/>
          <w:sz w:val="32"/>
          <w:szCs w:val="32"/>
        </w:rPr>
        <w:t xml:space="preserve">Debrief: your haggl.com system prompts</w:t>
      </w:r>
    </w:p>
    <w:p>
      <w:pPr>
        <w:spacing w:after="120"/>
      </w:pPr>
      <w:r>
        <w:rPr>
          <w:color w:val="3F3F3F"/>
          <w:sz w:val="22"/>
          <w:szCs w:val="22"/>
        </w:rPr>
        <w:t xml:space="preserve">Answer these before we move on. There is no need to write a polished answer, just enough to remember your own thinking.</w:t>
      </w:r>
    </w:p>
    <w:p>
      <w:pPr>
        <w:spacing w:after="120"/>
      </w:pPr>
      <w:r>
        <w:rPr>
          <w:color w:val="3F3F3F"/>
          <w:sz w:val="22"/>
          <w:szCs w:val="22"/>
        </w:rPr>
        <w:t xml:space="preserve">What behavior did your system prompt intend to produce?</w:t>
      </w:r>
    </w:p>
    <w:p>
      <w:pPr>
        <w:pBdr>
          <w:bottom w:val="single" w:color="D3D3D3" w:sz="4"/>
        </w:pBdr>
        <w:spacing w:after="220"/>
      </w:pPr>
      <w:r>
        <w:t xml:space="preserve"> </w:t>
      </w:r>
    </w:p>
    <w:p>
      <w:pPr>
        <w:spacing w:after="120"/>
      </w:pPr>
      <w:r>
        <w:rPr>
          <w:color w:val="3F3F3F"/>
          <w:sz w:val="22"/>
          <w:szCs w:val="22"/>
        </w:rPr>
        <w:t xml:space="preserve">What behavior did you actually observe from the AI counterpart?</w:t>
      </w:r>
    </w:p>
    <w:p>
      <w:pPr>
        <w:pBdr>
          <w:bottom w:val="single" w:color="D3D3D3" w:sz="4"/>
        </w:pBdr>
        <w:spacing w:after="220"/>
      </w:pPr>
      <w:r>
        <w:t xml:space="preserve"> </w:t>
      </w:r>
    </w:p>
    <w:p>
      <w:pPr>
        <w:spacing w:after="120"/>
      </w:pPr>
      <w:r>
        <w:rPr>
          <w:color w:val="3F3F3F"/>
          <w:sz w:val="22"/>
          <w:szCs w:val="22"/>
        </w:rPr>
        <w:t xml:space="preserve">Where was the gap, and what one line would you add or change to close it?</w:t>
      </w:r>
    </w:p>
    <w:p>
      <w:pPr>
        <w:pBdr>
          <w:bottom w:val="single" w:color="D3D3D3" w:sz="4"/>
        </w:pBdr>
        <w:spacing w:after="220"/>
      </w:pPr>
      <w:r>
        <w:t xml:space="preserve"> </w:t>
      </w:r>
    </w:p>
    <w:p>
      <w:pPr>
        <w:spacing w:after="120"/>
      </w:pPr>
      <w:r>
        <w:rPr>
          <w:color w:val="3F3F3F"/>
          <w:sz w:val="22"/>
          <w:szCs w:val="22"/>
        </w:rPr>
        <w:t xml:space="preserve">Did a stronger persona description change behavior more than a longer list of rules?</w:t>
      </w:r>
    </w:p>
    <w:p>
      <w:pPr>
        <w:pBdr>
          <w:bottom w:val="single" w:color="D3D3D3" w:sz="4"/>
        </w:pBdr>
        <w:spacing w:after="220"/>
      </w:pPr>
      <w:r>
        <w:t xml:space="preserve"> </w:t>
      </w:r>
    </w:p>
    <w:p>
      <w:pPr>
        <w:pStyle w:val="Heading1"/>
        <w:spacing w:after="150" w:before="300"/>
      </w:pPr>
      <w:r>
        <w:rPr>
          <w:b/>
          <w:bCs/>
          <w:color w:val="202020"/>
          <w:sz w:val="32"/>
          <w:szCs w:val="32"/>
        </w:rPr>
        <w:t xml:space="preserve">Prompt structure: five parts worth naming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dxa" w:w="2008"/>
            <w:shd w:fill="202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8"/>
            <w:shd w:fill="202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008"/>
            <w:shd w:fill="202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8"/>
            <w:shd w:fill="202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08"/>
            <w:shd w:fill="202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F3F3F"/>
                <w:sz w:val="20"/>
                <w:szCs w:val="20"/>
              </w:rPr>
              <w:t xml:space="preserve">Who the model acts as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F3F3F"/>
                <w:sz w:val="20"/>
                <w:szCs w:val="20"/>
              </w:rPr>
              <w:t xml:space="preserve">Background it needs, without guessing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F3F3F"/>
                <w:sz w:val="20"/>
                <w:szCs w:val="20"/>
              </w:rPr>
              <w:t xml:space="preserve">The one clear instruction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F3F3F"/>
                <w:sz w:val="20"/>
                <w:szCs w:val="20"/>
              </w:rPr>
              <w:t xml:space="preserve">List, table, JSON, paragraph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F3F3F"/>
                <w:sz w:val="20"/>
                <w:szCs w:val="20"/>
              </w:rPr>
              <w:t xml:space="preserve">What to avoid or limit</w:t>
            </w:r>
          </w:p>
        </w:tc>
      </w:tr>
    </w:tbl>
    <w:p>
      <w:pPr>
        <w:spacing w:after="120" w:before="160"/>
      </w:pPr>
      <w:r>
        <w:rPr>
          <w:color w:val="3F3F3F"/>
          <w:sz w:val="22"/>
          <w:szCs w:val="22"/>
        </w:rPr>
        <w:t xml:space="preserve">Not every prompt needs all five written out. Naming them in your head is often enough once this becomes habit.</w:t>
      </w:r>
    </w:p>
    <w:p>
      <w:pPr>
        <w:pStyle w:val="Heading1"/>
        <w:spacing w:after="150" w:before="300"/>
      </w:pPr>
      <w:r>
        <w:rPr>
          <w:b/>
          <w:bCs/>
          <w:color w:val="202020"/>
          <w:sz w:val="32"/>
          <w:szCs w:val="32"/>
        </w:rPr>
        <w:t xml:space="preserve">Try it: same task, more constraints</w:t>
      </w:r>
    </w:p>
    <w:p>
      <w:pPr>
        <w:pBdr>
          <w:top w:val="single" w:color="D3D3D3" w:sz="4"/>
          <w:bottom w:val="single" w:color="D3D3D3" w:sz="4"/>
          <w:left w:val="single" w:color="D3D3D3" w:sz="4"/>
          <w:right w:val="single" w:color="D3D3D3" w:sz="4"/>
        </w:pBdr>
        <w:shd w:fill="EEEEEE" w:val="clear"/>
        <w:spacing w:after="100" w:before="100"/>
        <w:ind w:left="431" w:right="431"/>
      </w:pPr>
      <w:r>
        <w:rPr>
          <w:i/>
          <w:iCs/>
          <w:color w:val="202020"/>
          <w:sz w:val="22"/>
          <w:szCs w:val="22"/>
        </w:rPr>
        <w:t xml:space="preserve">Bare request: “Recommend 5 ETFs I might like.”</w:t>
      </w:r>
    </w:p>
    <w:p>
      <w:pPr>
        <w:pBdr>
          <w:top w:val="single" w:color="D3D3D3" w:sz="4"/>
          <w:bottom w:val="single" w:color="D3D3D3" w:sz="4"/>
          <w:left w:val="single" w:color="D3D3D3" w:sz="4"/>
          <w:right w:val="single" w:color="D3D3D3" w:sz="4"/>
        </w:pBdr>
        <w:shd w:fill="EEEEEE" w:val="clear"/>
        <w:spacing w:after="100" w:before="100"/>
        <w:ind w:left="431" w:right="431"/>
      </w:pPr>
      <w:r>
        <w:rPr>
          <w:i/>
          <w:iCs/>
          <w:color w:val="202020"/>
          <w:sz w:val="22"/>
          <w:szCs w:val="22"/>
        </w:rPr>
        <w:t xml:space="preserve">With positive and negative examples: “I like low cost, broad market index funds such as VOO and SCHB. I avoid actively managed funds and anything with high turnover. Recommend 5 ETFs.”</w:t>
      </w:r>
    </w:p>
    <w:p>
      <w:pPr>
        <w:pStyle w:val="Heading2"/>
        <w:spacing w:after="120" w:before="260"/>
      </w:pPr>
      <w:r>
        <w:rPr>
          <w:b/>
          <w:bCs/>
          <w:color w:val="707070"/>
          <w:sz w:val="24"/>
          <w:szCs w:val="24"/>
        </w:rPr>
        <w:t xml:space="preserve">Chain of thought, then contrast on a small model</w:t>
      </w:r>
    </w:p>
    <w:p>
      <w:pPr>
        <w:pBdr>
          <w:top w:val="single" w:color="D3D3D3" w:sz="4"/>
          <w:bottom w:val="single" w:color="D3D3D3" w:sz="4"/>
          <w:left w:val="single" w:color="D3D3D3" w:sz="4"/>
          <w:right w:val="single" w:color="D3D3D3" w:sz="4"/>
        </w:pBdr>
        <w:shd w:fill="EEEEEE" w:val="clear"/>
        <w:spacing w:after="100" w:before="100"/>
        <w:ind w:left="431" w:right="431"/>
      </w:pPr>
      <w:r>
        <w:rPr>
          <w:i/>
          <w:iCs/>
          <w:color w:val="202020"/>
          <w:sz w:val="22"/>
          <w:szCs w:val="22"/>
        </w:rPr>
        <w:t xml:space="preserve">A portfolio held 40 shares. The investor sold 15 to rebalance, then bought 8 more after a dip. How many shares now? Please explain your logic in steps.</w:t>
      </w:r>
    </w:p>
    <w:p>
      <w:pPr>
        <w:pBdr>
          <w:top w:val="single" w:color="D3D3D3" w:sz="4"/>
          <w:bottom w:val="single" w:color="D3D3D3" w:sz="4"/>
          <w:left w:val="single" w:color="D3D3D3" w:sz="4"/>
          <w:right w:val="single" w:color="D3D3D3" w:sz="4"/>
        </w:pBdr>
        <w:shd w:fill="EEEEEE" w:val="clear"/>
        <w:spacing w:after="100" w:before="100"/>
        <w:ind w:left="431" w:right="431"/>
      </w:pPr>
      <w:r>
        <w:rPr>
          <w:i/>
          <w:iCs/>
          <w:color w:val="202020"/>
          <w:sz w:val="22"/>
          <w:szCs w:val="22"/>
        </w:rPr>
        <w:t xml:space="preserve">Contrast: “...How many shares now? Do not give me any information except the final number.”</w:t>
      </w:r>
    </w:p>
    <w:p>
      <w:pPr>
        <w:spacing w:after="120"/>
      </w:pPr>
      <w:r>
        <w:rPr>
          <w:color w:val="3F3F3F"/>
          <w:sz w:val="22"/>
          <w:szCs w:val="22"/>
        </w:rPr>
        <w:t xml:space="preserve">Run both on a small model (llama 3.2 1b instruct) at temperature 1, several times. Watch whether skipping the reasoning step changes correctness, not just length.</w:t>
      </w:r>
    </w:p>
    <w:p>
      <w:pPr>
        <w:spacing w:after="120" w:before="60"/>
      </w:pPr>
      <w:r>
        <w:rPr>
          <w:color w:val="3F3F3F"/>
          <w:sz w:val="22"/>
          <w:szCs w:val="22"/>
        </w:rPr>
        <w:t xml:space="preserve">Files: A_examplePrompts_finance.txt</w:t>
      </w:r>
    </w:p>
    <w:p>
      <w:pPr>
        <w:pStyle w:val="Heading1"/>
        <w:spacing w:after="150" w:before="300"/>
      </w:pPr>
      <w:r>
        <w:rPr>
          <w:b/>
          <w:bCs/>
          <w:color w:val="202020"/>
          <w:sz w:val="32"/>
          <w:szCs w:val="32"/>
        </w:rPr>
        <w:t xml:space="preserve">Going deeper: the COSTAR framework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3"/>
        <w:gridCol w:w="1673"/>
        <w:gridCol w:w="1673"/>
        <w:gridCol w:w="1673"/>
        <w:gridCol w:w="1673"/>
        <w:gridCol w:w="1675"/>
      </w:tblGrid>
      <w:tr>
        <w:tc>
          <w:tcPr>
            <w:tcW w:type="dxa" w:w="1673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02020"/>
                <w:sz w:val="20"/>
                <w:szCs w:val="20"/>
              </w:rPr>
              <w:t xml:space="preserve">Context</w:t>
            </w:r>
          </w:p>
        </w:tc>
        <w:tc>
          <w:tcPr>
            <w:tcW w:type="dxa" w:w="1673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02020"/>
                <w:sz w:val="20"/>
                <w:szCs w:val="20"/>
              </w:rPr>
              <w:t xml:space="preserve">Objective</w:t>
            </w:r>
          </w:p>
        </w:tc>
        <w:tc>
          <w:tcPr>
            <w:tcW w:type="dxa" w:w="1673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02020"/>
                <w:sz w:val="20"/>
                <w:szCs w:val="20"/>
              </w:rPr>
              <w:t xml:space="preserve">Style</w:t>
            </w:r>
          </w:p>
        </w:tc>
        <w:tc>
          <w:tcPr>
            <w:tcW w:type="dxa" w:w="1673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02020"/>
                <w:sz w:val="20"/>
                <w:szCs w:val="20"/>
              </w:rPr>
              <w:t xml:space="preserve">Tone</w:t>
            </w:r>
          </w:p>
        </w:tc>
        <w:tc>
          <w:tcPr>
            <w:tcW w:type="dxa" w:w="1673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02020"/>
                <w:sz w:val="20"/>
                <w:szCs w:val="20"/>
              </w:rPr>
              <w:t xml:space="preserve">Audience</w:t>
            </w:r>
          </w:p>
        </w:tc>
        <w:tc>
          <w:tcPr>
            <w:tcW w:type="dxa" w:w="1675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02020"/>
                <w:sz w:val="20"/>
                <w:szCs w:val="20"/>
              </w:rPr>
              <w:t xml:space="preserve">Response</w:t>
            </w:r>
          </w:p>
        </w:tc>
      </w:tr>
    </w:tbl>
    <w:p>
      <w:pPr>
        <w:spacing w:after="120" w:before="160"/>
      </w:pPr>
      <w:r>
        <w:rPr>
          <w:color w:val="3F3F3F"/>
          <w:sz w:val="22"/>
          <w:szCs w:val="22"/>
        </w:rPr>
        <w:t xml:space="preserve">Worked example, adapted for a portfolio analyst preparing a research note for an investment committee, is in B_costar_prompt_finance.txt.</w:t>
      </w:r>
    </w:p>
    <w:p>
      <w:pPr>
        <w:pStyle w:val="Heading1"/>
        <w:spacing w:after="150" w:before="300"/>
      </w:pPr>
      <w:r>
        <w:rPr>
          <w:b/>
          <w:bCs/>
          <w:color w:val="202020"/>
          <w:sz w:val="32"/>
          <w:szCs w:val="32"/>
        </w:rPr>
        <w:t xml:space="preserve">System prompt anatomy</w:t>
      </w:r>
    </w:p>
    <w:p>
      <w:pPr>
        <w:spacing w:after="120"/>
      </w:pPr>
      <w:r>
        <w:rPr>
          <w:color w:val="3F3F3F"/>
          <w:sz w:val="22"/>
          <w:szCs w:val="22"/>
        </w:rPr>
        <w:t xml:space="preserve">A system prompt sets role, behavior, and rules before the user's message ever arrives.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6"/>
        <w:gridCol w:w="3346"/>
        <w:gridCol w:w="3348"/>
      </w:tblGrid>
      <w:tr>
        <w:tc>
          <w:tcPr>
            <w:tcW w:type="dxa" w:w="3346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02020"/>
                <w:sz w:val="20"/>
                <w:szCs w:val="20"/>
              </w:rPr>
              <w:t xml:space="preserve">Persona</w:t>
            </w:r>
          </w:p>
        </w:tc>
        <w:tc>
          <w:tcPr>
            <w:tcW w:type="dxa" w:w="3346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02020"/>
                <w:sz w:val="20"/>
                <w:szCs w:val="20"/>
              </w:rPr>
              <w:t xml:space="preserve">Boundaries</w:t>
            </w:r>
          </w:p>
        </w:tc>
        <w:tc>
          <w:tcPr>
            <w:tcW w:type="dxa" w:w="3348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02020"/>
                <w:sz w:val="20"/>
                <w:szCs w:val="20"/>
              </w:rPr>
              <w:t xml:space="preserve">Output format</w:t>
            </w:r>
          </w:p>
        </w:tc>
      </w:tr>
      <w:tr>
        <w:tc>
          <w:tcPr>
            <w:tcW w:type="dxa" w:w="334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F3F3F"/>
                <w:sz w:val="20"/>
                <w:szCs w:val="20"/>
              </w:rPr>
              <w:t xml:space="preserve">Who is the model, for this application?</w:t>
            </w:r>
          </w:p>
        </w:tc>
        <w:tc>
          <w:tcPr>
            <w:tcW w:type="dxa" w:w="334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F3F3F"/>
                <w:sz w:val="20"/>
                <w:szCs w:val="20"/>
              </w:rPr>
              <w:t xml:space="preserve">What should it refuse or avoid?</w:t>
            </w:r>
          </w:p>
        </w:tc>
        <w:tc>
          <w:tcPr>
            <w:tcW w:type="dxa" w:w="33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F3F3F"/>
                <w:sz w:val="20"/>
                <w:szCs w:val="20"/>
              </w:rPr>
              <w:t xml:space="preserve">What shape must every response take?</w:t>
            </w:r>
          </w:p>
        </w:tc>
      </w:tr>
    </w:tbl>
    <w:p>
      <w:pPr>
        <w:spacing w:after="120" w:before="160"/>
      </w:pPr>
      <w:r>
        <w:rPr>
          <w:color w:val="3F3F3F"/>
          <w:sz w:val="22"/>
          <w:szCs w:val="22"/>
        </w:rPr>
        <w:t xml:space="preserve">Five habits that make system prompts work: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F3F3F"/>
          <w:sz w:val="22"/>
          <w:szCs w:val="22"/>
        </w:rPr>
        <w:t xml:space="preserve">Give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F3F3F"/>
          <w:sz w:val="22"/>
          <w:szCs w:val="22"/>
        </w:rPr>
        <w:t xml:space="preserve">Specify the response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F3F3F"/>
          <w:sz w:val="22"/>
          <w:szCs w:val="22"/>
        </w:rPr>
        <w:t xml:space="preserve">Be clear and specific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F3F3F"/>
          <w:sz w:val="22"/>
          <w:szCs w:val="22"/>
        </w:rPr>
        <w:t xml:space="preserve">Include an example or two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F3F3F"/>
          <w:sz w:val="22"/>
          <w:szCs w:val="22"/>
        </w:rPr>
        <w:t xml:space="preserve">Break the task into steps</w:t>
      </w:r>
    </w:p>
    <w:p>
      <w:pPr>
        <w:pStyle w:val="Heading1"/>
        <w:spacing w:after="150" w:before="300"/>
      </w:pPr>
      <w:r>
        <w:rPr>
          <w:b/>
          <w:bCs/>
          <w:color w:val="202020"/>
          <w:sz w:val="32"/>
          <w:szCs w:val="32"/>
        </w:rPr>
        <w:t xml:space="preserve">Hands on: force a structured JSON response</w:t>
      </w:r>
    </w:p>
    <w:p>
      <w:pPr>
        <w:spacing w:after="120"/>
      </w:pPr>
      <w:r>
        <w:rPr>
          <w:color w:val="3F3F3F"/>
          <w:sz w:val="22"/>
          <w:szCs w:val="22"/>
        </w:rPr>
        <w:t xml:space="preserve">This is the pattern Repo 1 needs this afternoon: a system prompt that returns parseable JSON, every time.</w:t>
      </w:r>
    </w:p>
    <w:p>
      <w:pPr>
        <w:pBdr>
          <w:top w:val="single" w:color="D3D3D3" w:sz="4"/>
          <w:bottom w:val="single" w:color="D3D3D3" w:sz="4"/>
          <w:left w:val="single" w:color="D3D3D3" w:sz="4"/>
          <w:right w:val="single" w:color="D3D3D3" w:sz="4"/>
        </w:pBdr>
        <w:shd w:fill="EEEEEE" w:val="clear"/>
        <w:spacing w:after="100" w:before="100"/>
        <w:ind w:left="431" w:right="431"/>
      </w:pPr>
      <w:r>
        <w:rPr>
          <w:i/>
          <w:iCs/>
          <w:color w:val="202020"/>
          <w:sz w:val="22"/>
          <w:szCs w:val="22"/>
        </w:rPr>
        <w:t xml:space="preserve">System prompt: “You are a financial signal explainer. Respond only with valid JSON matching this shape: {ticker, signal, confidence, one_sentence_reason}. No text outside the JSON.”</w:t>
      </w:r>
    </w:p>
    <w:p>
      <w:pPr>
        <w:spacing w:after="120"/>
      </w:pPr>
      <w:r>
        <w:rPr>
          <w:color w:val="3F3F3F"/>
          <w:sz w:val="22"/>
          <w:szCs w:val="22"/>
        </w:rPr>
        <w:t xml:space="preserve">Try this, then break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F3F3F"/>
          <w:sz w:val="22"/>
          <w:szCs w:val="22"/>
        </w:rPr>
        <w:t xml:space="preserve">Send a user prompt with a ticker and a moving average signal. Confirm the JSON parses cleanly.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F3F3F"/>
          <w:sz w:val="22"/>
          <w:szCs w:val="22"/>
        </w:rPr>
        <w:t xml:space="preserve">Lower max_tokens until the response gets cut off mid JSON. Notice it is truncated, not summarized.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F3F3F"/>
          <w:sz w:val="22"/>
          <w:szCs w:val="22"/>
        </w:rPr>
        <w:t xml:space="preserve">Remove the “no text outside the JSON” constraint and resend. Compare what comes back.</w:t>
      </w:r>
    </w:p>
    <w:p>
      <w:pPr>
        <w:spacing w:after="120" w:before="160"/>
      </w:pPr>
      <w:r>
        <w:rPr>
          <w:color w:val="3F3F3F"/>
          <w:sz w:val="22"/>
          <w:szCs w:val="22"/>
        </w:rPr>
        <w:t xml:space="preserve">Your saved system prompt (the version that survived all three tests):</w:t>
      </w:r>
    </w:p>
    <w:p>
      <w:pPr>
        <w:pBdr>
          <w:bottom w:val="single" w:color="D3D3D3" w:sz="4"/>
        </w:pBdr>
        <w:spacing w:after="220"/>
      </w:pPr>
      <w:r>
        <w:t xml:space="preserve"> </w:t>
      </w:r>
    </w:p>
    <w:p>
      <w:pPr>
        <w:pBdr>
          <w:bottom w:val="single" w:color="D3D3D3" w:sz="4"/>
        </w:pBdr>
        <w:spacing w:after="220"/>
      </w:pPr>
      <w:r>
        <w:t xml:space="preserve"> </w:t>
      </w:r>
    </w:p>
    <w:p>
      <w:pPr>
        <w:pBdr>
          <w:bottom w:val="single" w:color="D3D3D3" w:sz="4"/>
        </w:pBdr>
        <w:spacing w:after="220"/>
      </w:pPr>
      <w:r>
        <w:t xml:space="preserve"> </w:t>
      </w:r>
    </w:p>
    <w:p>
      <w:pPr>
        <w:pStyle w:val="Heading1"/>
        <w:spacing w:after="150" w:before="300"/>
      </w:pPr>
      <w:r>
        <w:rPr>
          <w:b/>
          <w:bCs/>
          <w:color w:val="202020"/>
          <w:sz w:val="32"/>
          <w:szCs w:val="32"/>
        </w:rPr>
        <w:t xml:space="preserve">Prompt injection risks and responsible design</w:t>
      </w:r>
    </w:p>
    <w:p>
      <w:pPr>
        <w:spacing w:after="120"/>
      </w:pPr>
      <w:r>
        <w:rPr>
          <w:color w:val="3F3F3F"/>
          <w:sz w:val="22"/>
          <w:szCs w:val="22"/>
        </w:rPr>
        <w:t xml:space="preserve">A system prompt is not a security boundary. Anything a user can type can attempt to override, extract, or distract from your instructions.</w:t>
      </w:r>
    </w:p>
    <w:p>
      <w:pPr>
        <w:spacing w:after="120"/>
      </w:pPr>
      <w:r>
        <w:rPr>
          <w:color w:val="3F3F3F"/>
          <w:sz w:val="22"/>
          <w:szCs w:val="22"/>
        </w:rPr>
        <w:t xml:space="preserve">A pattern to recognize, not to use: some attacks split a disallowed request into smaller, innocuous looking sub questions, then ask the model to combine the answers into the original request. Nothing in any single piece looks like a violation on its own. This is why boundaries need to describe intent, not just list forbidden keywords.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F3F3F"/>
          <w:sz w:val="22"/>
          <w:szCs w:val="22"/>
        </w:rPr>
        <w:t xml:space="preserve">Never trust a system prompt alone to enforce safety or business rules. Validate on the backend too.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F3F3F"/>
          <w:sz w:val="22"/>
          <w:szCs w:val="22"/>
        </w:rPr>
        <w:t xml:space="preserve">Log and review unusual inputs the way you would review unusual trades.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F3F3F"/>
          <w:sz w:val="22"/>
          <w:szCs w:val="22"/>
        </w:rPr>
        <w:t xml:space="preserve">If your app touches money or personal data, treat prompt handling with the same care as authentication.</w:t>
      </w:r>
    </w:p>
    <w:p>
      <w:pPr>
        <w:pStyle w:val="Heading1"/>
        <w:spacing w:after="150" w:before="300"/>
      </w:pPr>
      <w:r>
        <w:rPr>
          <w:b/>
          <w:bCs/>
          <w:color w:val="202020"/>
          <w:sz w:val="32"/>
          <w:szCs w:val="32"/>
        </w:rPr>
        <w:t xml:space="preserve">Rules to carry into this afternoon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F3F3F"/>
          <w:sz w:val="22"/>
          <w:szCs w:val="22"/>
        </w:rPr>
        <w:t xml:space="preserve">Keep role, context, task, format, and constraints in mind for every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F3F3F"/>
          <w:sz w:val="22"/>
          <w:szCs w:val="22"/>
        </w:rPr>
        <w:t xml:space="preserve">Name what changed if you revised a system prompt: what did not work in the first version?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F3F3F"/>
          <w:sz w:val="22"/>
          <w:szCs w:val="22"/>
        </w:rPr>
        <w:t xml:space="preserve">A system prompt shapes behavior. It does not guarantee safety.</w:t>
      </w:r>
    </w:p>
    <w:p>
      <w:pPr>
        <w:pStyle w:val="Heading1"/>
        <w:spacing w:after="150" w:before="300"/>
      </w:pPr>
      <w:r>
        <w:rPr>
          <w:b/>
          <w:bCs/>
          <w:color w:val="202020"/>
          <w:sz w:val="32"/>
          <w:szCs w:val="32"/>
        </w:rPr>
        <w:t xml:space="preserve">Notes</w:t>
      </w:r>
    </w:p>
    <w:p>
      <w:pPr>
        <w:pBdr>
          <w:bottom w:val="single" w:color="D3D3D3" w:sz="4"/>
        </w:pBdr>
        <w:spacing w:after="220"/>
      </w:pPr>
      <w:r>
        <w:t xml:space="preserve"> </w:t>
      </w:r>
    </w:p>
    <w:p>
      <w:pPr>
        <w:pBdr>
          <w:bottom w:val="single" w:color="D3D3D3" w:sz="4"/>
        </w:pBdr>
        <w:spacing w:after="220"/>
      </w:pPr>
      <w:r>
        <w:t xml:space="preserve"> </w:t>
      </w:r>
    </w:p>
    <w:p>
      <w:pPr>
        <w:pBdr>
          <w:bottom w:val="single" w:color="D3D3D3" w:sz="4"/>
        </w:pBdr>
        <w:spacing w:after="220"/>
      </w:pPr>
      <w:r>
        <w:t xml:space="preserve"> </w:t>
      </w:r>
    </w:p>
    <w:p>
      <w:pPr>
        <w:pBdr>
          <w:bottom w:val="single" w:color="D3D3D3" w:sz="4"/>
        </w:pBdr>
        <w:spacing w:after="220"/>
      </w:pPr>
      <w:r>
        <w:t xml:space="preserve"> </w:t>
      </w:r>
    </w:p>
    <w:p>
      <w:pPr>
        <w:pBdr>
          <w:bottom w:val="single" w:color="D3D3D3" w:sz="4"/>
        </w:pBdr>
        <w:spacing w:after="220"/>
      </w:pPr>
      <w:r>
        <w:t xml:space="preserve"> </w:t>
      </w:r>
    </w:p>
    <w:p>
      <w:pPr>
        <w:pBdr>
          <w:bottom w:val="single" w:color="D3D3D3" w:sz="4"/>
        </w:pBdr>
        <w:spacing w:after="220"/>
      </w:pPr>
      <w:r>
        <w:t xml:space="preserve"> 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6A6A6A"/>
      <w:sz w:val="32"/>
      <w:szCs w:val="32"/>
    </w:rPr>
  </w:style>
  <w:style w:type="paragraph" w:styleId="Heading2">
    <w:name w:val="Heading 2"/>
    <w:basedOn w:val="Normal"/>
    <w:next w:val="Normal"/>
    <w:qFormat/>
    <w:rPr>
      <w:color w:val="6A6A6A"/>
      <w:sz w:val="26"/>
      <w:szCs w:val="26"/>
    </w:rPr>
  </w:style>
  <w:style w:type="paragraph" w:styleId="Heading3">
    <w:name w:val="Heading 3"/>
    <w:basedOn w:val="Normal"/>
    <w:next w:val="Normal"/>
    <w:qFormat/>
    <w:rPr>
      <w:color w:val="46464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6A6A6A"/>
    </w:rPr>
  </w:style>
  <w:style w:type="paragraph" w:styleId="Heading5">
    <w:name w:val="Heading 5"/>
    <w:basedOn w:val="Normal"/>
    <w:next w:val="Normal"/>
    <w:qFormat/>
    <w:rPr>
      <w:color w:val="6A6A6A"/>
    </w:rPr>
  </w:style>
  <w:style w:type="paragraph" w:styleId="Heading6">
    <w:name w:val="Heading 6"/>
    <w:basedOn w:val="Normal"/>
    <w:next w:val="Normal"/>
    <w:qFormat/>
    <w:rPr>
      <w:color w:val="46464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56565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2026-07-06T14:00:09.760Z</dcterms:created>
  <dcterms:modified xsi:type="dcterms:W3CDTF">2026-07-06T14:00:09.776Z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