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9A6B2C"/>
          <w:sz w:val="18"/>
          <w:szCs w:val="18"/>
        </w:rPr>
        <w:t xml:space="preserve">GENERATIVE AI IN FINANCE   |   DAY 1, 9:00 TO 11:00</w:t>
      </w:r>
    </w:p>
    <w:p>
      <w:pPr>
        <w:spacing w:after="200"/>
      </w:pPr>
      <w:r>
        <w:rPr>
          <w:b/>
          <w:bCs/>
          <w:color w:val="14213D"/>
          <w:sz w:val="40"/>
          <w:szCs w:val="40"/>
        </w:rPr>
        <w:t xml:space="preserve">Technical Indicators in R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Student handout. Five scripts, A through E. Bring this with you and follow along in RStudio.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Four ways people decide to trade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40"/>
      </w:tblGrid>
      <w:tr>
        <w:tc>
          <w:tcPr>
            <w:tcW w:type="dxa" w:w="22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A3F4B"/>
                <w:sz w:val="20"/>
                <w:szCs w:val="20"/>
              </w:rPr>
              <w:t xml:space="preserve">Belief based</w:t>
            </w:r>
          </w:p>
        </w:tc>
        <w:tc>
          <w:tcPr>
            <w:tcW w:type="dxa" w:w="78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A company's story or product is appealing on its own, regardless of financial or market factors.</w:t>
            </w:r>
          </w:p>
        </w:tc>
      </w:tr>
      <w:tr>
        <w:tc>
          <w:tcPr>
            <w:tcW w:type="dxa" w:w="22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A3F4B"/>
                <w:sz w:val="20"/>
                <w:szCs w:val="20"/>
              </w:rPr>
              <w:t xml:space="preserve">Fundamental</w:t>
            </w:r>
          </w:p>
        </w:tc>
        <w:tc>
          <w:tcPr>
            <w:tcW w:type="dxa" w:w="78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Traditional financial indicators (earnings, revenue) trigger the decision, regardless of sector or product.</w:t>
            </w:r>
          </w:p>
        </w:tc>
      </w:tr>
      <w:tr>
        <w:tc>
          <w:tcPr>
            <w:tcW w:type="dxa" w:w="22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A3F4B"/>
                <w:sz w:val="20"/>
                <w:szCs w:val="20"/>
              </w:rPr>
              <w:t xml:space="preserve">Technical</w:t>
            </w:r>
          </w:p>
        </w:tc>
        <w:tc>
          <w:tcPr>
            <w:tcW w:type="dxa" w:w="78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Price action itself, not the reason behind it, triggers the decision: crossovers, momentum, chart patterns.</w:t>
            </w:r>
          </w:p>
        </w:tc>
      </w:tr>
      <w:tr>
        <w:tc>
          <w:tcPr>
            <w:tcW w:type="dxa" w:w="22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A3F4B"/>
                <w:sz w:val="20"/>
                <w:szCs w:val="20"/>
              </w:rPr>
              <w:t xml:space="preserve">High frequency</w:t>
            </w:r>
          </w:p>
        </w:tc>
        <w:tc>
          <w:tcPr>
            <w:tcW w:type="dxa" w:w="78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Algorithmic scalping measured in fractions of a second. No human in the loop, profit from market making.</w:t>
            </w:r>
          </w:p>
        </w:tc>
      </w:tr>
    </w:tbl>
    <w:p>
      <w:pPr>
        <w:spacing w:after="120" w:before="160"/>
      </w:pPr>
      <w:r>
        <w:rPr>
          <w:color w:val="3A3F4B"/>
          <w:sz w:val="22"/>
          <w:szCs w:val="22"/>
        </w:rPr>
        <w:t xml:space="preserve">Today's session focuses on technical trading. The goal is not to make you a trader, only to help you understand the tools well enough to build with them responsibly.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A word of caution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In the short term, trading is a negative sum game. Market makers earn on the transaction. Retail investors pay a fee, or lose the race to faster traders.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6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This is also the Knight Capital session. Script C asks you to flip one line of trading logic and rerun the backtest. That flip is the same category of mistake that cost Knight Capital roughly $440 million in 45 minutes: an automated rule, deployed with confidence, that nobody caught before it ran.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Why stock prices resist forecasting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Prices behave like a random walk, not a series with stable trend and seasonality.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Known information is already reflected in the price, so pattern based forecasts have little left to exploit.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External shocks (earnings misses, tariffs, litigation) can move a price for reasons that have nothing to do with the company's actual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A forecast that leads to action can itself change the market, making the next forecast harder.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What technical trading assumes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What over why: price action matters more than the reason behind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Price reflects information: known information is already priced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Emotion moves markets: fear and greed drive some share of every trade.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Volatility is required: without price fluctuation there is nothing to detect.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Our tools: quantmod and TTR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quantmod handles the request to Yahoo Finance and organizes the response into an xts time series object.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14213D"/>
          <w:sz w:val="20"/>
          <w:szCs w:val="20"/>
        </w:rPr>
        <w:t xml:space="preserve">getSymbols("AAPL", src = "yahoo")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TTR (Technical Trading Rules) provides the indicator functions used today.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14213D"/>
          <w:sz w:val="20"/>
          <w:szCs w:val="20"/>
        </w:rPr>
        <w:t xml:space="preserve">SMA()    EMA()    MACD()    RSI()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Script A: get data, subset, plot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File: A_TTR.R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Get real stock data with getSymbols().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Subset an xts object by year, date range, or open ended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Plot the time series, including a dynamic dygraph and a candlestick chart.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What is a simple moving average (SMA), and why lag it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A smoothing technique that reduces noise by averaging price over the last n periods. The first n minus 1 values are always NA, since there is not yet enough history to average.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6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Why lag it: a closing price is only known at 4:00 PM. You cannot trade on today's close until tomorrow's market open. Every indicator built on closing prices must shift forward one period before it becomes a realistic trading rule. Skip the lag, and your backtest quietly trades on information you would not have had yet.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Script B: SMA windows, then EMA comparison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File: B_TTR.R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Build five SMA windows (3, 10, 30, 100, 250 day) and compare the smoothing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Then build the same windows as EMA, and overlay SMA and EMA on the same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Compare the last 15 days directly: which one moves first when price changes direction?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The exponential moving average (EMA)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An SMA treats every day in its window the same. An EMA does not: it gives more weight to recent prices and less weight to older ones.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6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An analogy: think about how you personally weigh news. Yesterday's headline still matters, but this morning's headline matters more. An EMA works the same way with prices.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Multiplier = 2 / (n + 1)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EMA today = (Price today × multiplier) + (EMA yesterday × (1 minus multiplier))</w:t>
      </w:r>
    </w:p>
    <w:p>
      <w:pPr>
        <w:pStyle w:val="Heading2"/>
        <w:spacing w:after="120" w:before="260"/>
      </w:pPr>
      <w:r>
        <w:rPr>
          <w:b/>
          <w:bCs/>
          <w:color w:val="9A6B2C"/>
          <w:sz w:val="24"/>
          <w:szCs w:val="24"/>
        </w:rPr>
        <w:t xml:space="preserve">Worked example, with n = 3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Multiplier = 2 / (3 + 1) = 0.5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7240"/>
      </w:tblGrid>
      <w:tr>
        <w:tc>
          <w:tcPr>
            <w:tcW w:type="dxa" w:w="1200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7240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SMA seed / EMA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10</w:t>
            </w:r>
          </w:p>
        </w:tc>
        <w:tc>
          <w:tcPr>
            <w:tcW w:type="dxa" w:w="7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11</w:t>
            </w:r>
          </w:p>
        </w:tc>
        <w:tc>
          <w:tcPr>
            <w:tcW w:type="dxa" w:w="724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9</w:t>
            </w:r>
          </w:p>
        </w:tc>
        <w:tc>
          <w:tcPr>
            <w:tcW w:type="dxa" w:w="7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SMA(10, 11, 9) = 10, used to seed the first EMA</w:t>
            </w:r>
          </w:p>
        </w:tc>
      </w:tr>
      <w:tr>
        <w:tc>
          <w:tcPr>
            <w:tcW w:type="dxa" w:w="12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12</w:t>
            </w:r>
          </w:p>
        </w:tc>
        <w:tc>
          <w:tcPr>
            <w:tcW w:type="dxa" w:w="724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(12 × 0.5) + (10 × 0.5) = 11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13</w:t>
            </w:r>
          </w:p>
        </w:tc>
        <w:tc>
          <w:tcPr>
            <w:tcW w:type="dxa" w:w="7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(13 × 0.5) + (11 × 0.5) = 12</w:t>
            </w:r>
          </w:p>
        </w:tc>
      </w:tr>
    </w:tbl>
    <w:p>
      <w:pPr>
        <w:spacing w:after="120" w:before="160"/>
      </w:pPr>
      <w:r>
        <w:rPr>
          <w:color w:val="3A3F4B"/>
          <w:sz w:val="22"/>
          <w:szCs w:val="22"/>
        </w:rPr>
        <w:t xml:space="preserve">Day 4's EMA leans on day 4's actual price as much as it leans on all of history combined. That is the recency weighting in action.</w:t>
      </w:r>
    </w:p>
    <w:p>
      <w:pPr>
        <w:pStyle w:val="Heading2"/>
        <w:spacing w:after="120" w:before="260"/>
      </w:pPr>
      <w:r>
        <w:rPr>
          <w:b/>
          <w:bCs/>
          <w:color w:val="9A6B2C"/>
          <w:sz w:val="24"/>
          <w:szCs w:val="24"/>
        </w:rPr>
        <w:t xml:space="preserve">SMA and EMA, side by side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70"/>
        <w:gridCol w:w="3770"/>
      </w:tblGrid>
      <w:tr>
        <w:tc>
          <w:tcPr>
            <w:tcW w:type="dxa" w:w="2500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/>
            </w:r>
          </w:p>
        </w:tc>
        <w:tc>
          <w:tcPr>
            <w:tcW w:type="dxa" w:w="3770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SMA</w:t>
            </w:r>
          </w:p>
        </w:tc>
        <w:tc>
          <w:tcPr>
            <w:tcW w:type="dxa" w:w="3770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A3F4B"/>
                <w:sz w:val="20"/>
                <w:szCs w:val="20"/>
              </w:rPr>
              <w:t xml:space="preserve">Weighting</w:t>
            </w:r>
          </w:p>
        </w:tc>
        <w:tc>
          <w:tcPr>
            <w:tcW w:type="dxa" w:w="37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Every day counts equally</w:t>
            </w:r>
          </w:p>
        </w:tc>
        <w:tc>
          <w:tcPr>
            <w:tcW w:type="dxa" w:w="37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Recent days count more</w:t>
            </w:r>
          </w:p>
        </w:tc>
      </w:tr>
      <w:tr>
        <w:tc>
          <w:tcPr>
            <w:tcW w:type="dxa" w:w="25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A3F4B"/>
                <w:sz w:val="20"/>
                <w:szCs w:val="20"/>
              </w:rPr>
              <w:t xml:space="preserve">Reaction speed</w:t>
            </w:r>
          </w:p>
        </w:tc>
        <w:tc>
          <w:tcPr>
            <w:tcW w:type="dxa" w:w="377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Slower to reflect a new trend</w:t>
            </w:r>
          </w:p>
        </w:tc>
        <w:tc>
          <w:tcPr>
            <w:tcW w:type="dxa" w:w="377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Faster to reflect a new trend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A3F4B"/>
                <w:sz w:val="20"/>
                <w:szCs w:val="20"/>
              </w:rPr>
              <w:t xml:space="preserve">Smoothness</w:t>
            </w:r>
          </w:p>
        </w:tc>
        <w:tc>
          <w:tcPr>
            <w:tcW w:type="dxa" w:w="37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Smoother, fewer false signals</w:t>
            </w:r>
          </w:p>
        </w:tc>
        <w:tc>
          <w:tcPr>
            <w:tcW w:type="dxa" w:w="37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Noisier, more false signals</w:t>
            </w:r>
          </w:p>
        </w:tc>
      </w:tr>
      <w:tr>
        <w:tc>
          <w:tcPr>
            <w:tcW w:type="dxa" w:w="250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A3F4B"/>
                <w:sz w:val="20"/>
                <w:szCs w:val="20"/>
              </w:rPr>
              <w:t xml:space="preserve">Where we use it</w:t>
            </w:r>
          </w:p>
        </w:tc>
        <w:tc>
          <w:tcPr>
            <w:tcW w:type="dxa" w:w="377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Golden / death cross</w:t>
            </w:r>
          </w:p>
        </w:tc>
        <w:tc>
          <w:tcPr>
            <w:tcW w:type="dxa" w:w="3770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MACD's fast, slow, signal lines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The golden cross and the death cross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The most widely used SMA based indicator: a 50 day average crossing a 200 day average. This signal is conventionally built on SMA, not EMA. The slower, smoother average is the point: it filters out short term noise so the cross means something.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Golden cross: the 50 day average rises above the 200 day average. Often read as bullish.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Death cross: the 50 day average falls below the 200 day average. Often read as bearish.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200 days is roughly 9.5 months of trading. 50 days is roughly 2.4 months. Backtest to confirm these windows fit the equity you are trading.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Script C: build it, lag it, backtest it, then break it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File: C_TTR_50Day_200Day_SMA.R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F4B"/>
          <w:sz w:val="22"/>
          <w:szCs w:val="22"/>
        </w:rPr>
        <w:t xml:space="preserve">Calculate the 50 and 200 day SMA on a real equity.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F4B"/>
          <w:sz w:val="22"/>
          <w:szCs w:val="22"/>
        </w:rPr>
        <w:t xml:space="preserve">Build a trading rule: 1 if 50 day is above 200 day, 0 otherwise.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F4B"/>
          <w:sz w:val="22"/>
          <w:szCs w:val="22"/>
        </w:rPr>
        <w:t xml:space="preserve">Lag the rule by one period, so it reflects what you could actually have known.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F4B"/>
          <w:sz w:val="22"/>
          <w:szCs w:val="22"/>
        </w:rPr>
        <w:t xml:space="preserve">Backtest: multiply the rule by daily returns and review cumulative performance.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F4B"/>
          <w:sz w:val="22"/>
          <w:szCs w:val="22"/>
        </w:rPr>
        <w:t xml:space="preserve">Now flip one line: swap the 1 and the 0. Rerun the backtest.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6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That last step, flipping one line and getting a materially different, and much worse, result, is the same shape of mistake as Knight Capital. The code ran. Nobody had reviewed what it actually did.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MACD: momentum from two moving averages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Moving Average Convergence Divergence. Measures whether momentum is building or fading.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F4B"/>
          <w:sz w:val="22"/>
          <w:szCs w:val="22"/>
        </w:rPr>
        <w:t xml:space="preserve">Calculate a fast average and a slow average (nFast, typically 12 periods, nSlow, typically 26 periods). MACD conventionally uses EMA here, not SMA.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F4B"/>
          <w:sz w:val="22"/>
          <w:szCs w:val="22"/>
        </w:rPr>
        <w:t xml:space="preserve">Subtract: fast minus slow. This difference is the MACD 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F4B"/>
          <w:sz w:val="22"/>
          <w:szCs w:val="22"/>
        </w:rPr>
        <w:t xml:space="preserve">Calculate a signal line: a further EMA (nSig, typically 9 periods) of that difference.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A3F4B"/>
          <w:sz w:val="22"/>
          <w:szCs w:val="22"/>
        </w:rPr>
        <w:t xml:space="preserve">When MACD rises above the signal line, momentum is accelerating: a buy signal. The reverse is a sell signal.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6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MACD does not buy low and sell high. It buys high and sells higher. It will never capture the exact top or bottom.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Script D: calculate both SMA and EMA MACD, then compare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File: D_TTR.R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Calculate MACD by hand using both SMA and EMA, then confirm each against TTR::MACD().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Plot the two MACD lines together and see where they disagree.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Continue with the EMA version for the backtest, since that is what most trading platforms compute by default.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RSI: a momentum oscillator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An index between 0 and 100, comparing average gains to average losses over a window, typically 14 periods. Below 30 is read as oversold. Above 70 is read as overbought.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14213D"/>
          <w:sz w:val="20"/>
          <w:szCs w:val="20"/>
        </w:rPr>
        <w:t xml:space="preserve">RS = Avg Gain / Avg Loss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14213D"/>
          <w:sz w:val="20"/>
          <w:szCs w:val="20"/>
        </w:rPr>
        <w:t xml:space="preserve">RSI = 100 minus (100 divided by 1 plus RS)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6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Avg Gain and Avg Loss both divide by the same window (n, typically 14), not by a separate count of up days or down days. That shared denominator is what keeps the ratio meaningful.</w:t>
      </w:r>
    </w:p>
    <w:p>
      <w:pPr>
        <w:pStyle w:val="Heading2"/>
        <w:spacing w:after="120" w:before="260"/>
      </w:pPr>
      <w:r>
        <w:rPr>
          <w:b/>
          <w:bCs/>
          <w:color w:val="9A6B2C"/>
          <w:sz w:val="24"/>
          <w:szCs w:val="24"/>
        </w:rPr>
        <w:t xml:space="preserve">Worked example, n = 14 throughout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gain</w:t>
            </w:r>
          </w:p>
        </w:tc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loss</w:t>
            </w:r>
          </w:p>
        </w:tc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RS</w:t>
            </w:r>
          </w:p>
        </w:tc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RSI</w:t>
            </w:r>
          </w:p>
        </w:tc>
      </w:tr>
      <w:tr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Neutral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7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7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1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6B2C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008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Overbought</w:t>
            </w:r>
          </w:p>
        </w:tc>
        <w:tc>
          <w:tcPr>
            <w:tcW w:type="dxa" w:w="2008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70</w:t>
            </w:r>
          </w:p>
        </w:tc>
        <w:tc>
          <w:tcPr>
            <w:tcW w:type="dxa" w:w="2008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7</w:t>
            </w:r>
          </w:p>
        </w:tc>
        <w:tc>
          <w:tcPr>
            <w:tcW w:type="dxa" w:w="2008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10</w:t>
            </w:r>
          </w:p>
        </w:tc>
        <w:tc>
          <w:tcPr>
            <w:tcW w:type="dxa" w:w="2008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6B2C"/>
                <w:sz w:val="20"/>
                <w:szCs w:val="20"/>
              </w:rPr>
              <w:t xml:space="preserve">90.9</w:t>
            </w:r>
          </w:p>
        </w:tc>
      </w:tr>
      <w:tr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Oversold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7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56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A3F4B"/>
                <w:sz w:val="20"/>
                <w:szCs w:val="20"/>
              </w:rPr>
              <w:t xml:space="preserve">0.125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6B2C"/>
                <w:sz w:val="20"/>
                <w:szCs w:val="20"/>
              </w:rPr>
              <w:t xml:space="preserve">11.1</w:t>
            </w:r>
          </w:p>
        </w:tc>
      </w:tr>
    </w:tbl>
    <w:p>
      <w:pPr>
        <w:spacing w:after="120" w:before="160"/>
      </w:pPr>
      <w:r>
        <w:rPr>
          <w:color w:val="3A3F4B"/>
          <w:sz w:val="22"/>
          <w:szCs w:val="22"/>
        </w:rPr>
        <w:t xml:space="preserve">Every row divides by the same n = 14. Only the gain and loss totals change, and that alone moves RSI from neutral to overbought to oversold.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We use SMA for this calculation, matching the scripts. EMA is more common in practice.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Script E: RSI and compound rules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File: E_TTR.R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Calculate RSI for a real equity and plot it against the closing price, marking the 30 and 70 thresholds.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Turn RSI into a backtestable indicator and review cumulative return.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Combine RSI with MACD into a single compound rule, then compare capital at risk between the two approaches.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Rules to carry 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Every indicator built on closing prices needs a lag before it becomes a realistic trading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Backtest before you trust a rule, and rerun the backtest any time you change the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A single flipped line can turn a working strategy into a Knight Capital story. Review before you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No single indicator is reliable alone. Combine signals, and still expect to be wrong sometimes.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Notes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2026-07-06T22:39:00.874Z</dcterms:created>
  <dcterms:modified xsi:type="dcterms:W3CDTF">2026-07-06T22:39:00.874Z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