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9A6B2C"/>
          <w:sz w:val="18"/>
          <w:szCs w:val="18"/>
        </w:rPr>
        <w:t xml:space="preserve">GENERATIVE AI IN FINANCE   |   DAY 1, 13:00 TO 14:00</w:t>
      </w:r>
    </w:p>
    <w:p>
      <w:pPr>
        <w:spacing w:after="200"/>
      </w:pPr>
      <w:r>
        <w:rPr>
          <w:b/>
          <w:bCs/>
          <w:color w:val="14213D"/>
          <w:sz w:val="44"/>
          <w:szCs w:val="44"/>
        </w:rPr>
        <w:t xml:space="preserve">Vibe Coding Best Practices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Student handout. Bring this with you as you work through today's exercises. Everyone starts at Level 0, no coding background assumed.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Claude or ChatGPT open in a browser tab (no installation needed for Level 0 and Level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Your OpenRouter API key saved somewhere you can copy it from.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Your GitHub account created, from the pre module checklist.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A notebook or blank document for the one sentence specs you will write in Exercise 2.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Level 0: Talk to the model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No editor, no terminal. This is a conversation, not a coding task.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0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Ask Claude or ChatGPT a plain language question about something you are curious about in finance or data. Notice how it breaks the answer into steps.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What to notice: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Does it ask a clarifying question before answering, or does it guess at what you meant?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Could you follow its reasoning without a technical background?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Level 1: Hello World, your way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Your first generated script. You will not write a line of code yourself, but you will run it and read the output.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0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Write a tiny script that asks for a stock ticker and prints a friendly one line message back. Explain each line like I have never coded before.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What to notice: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The model explains before you ask it to. That is a sign of a well scoped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Run it. Confirm the output matches what you actually asked for, not just that it 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If the explanation does not make sense to you, ask a follow up question now, not later.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Level 2: A trivial utility function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This is the syllabus's core hands on exercise: describe a small function, generate it, then deliberately break it.</w:t>
      </w:r>
    </w:p>
    <w:p>
      <w:pPr>
        <w:pStyle w:val="Heading2"/>
        <w:spacing w:after="120" w:before="260"/>
      </w:pPr>
      <w:r>
        <w:rPr>
          <w:b/>
          <w:bCs/>
          <w:color w:val="9A6B2C"/>
          <w:sz w:val="24"/>
          <w:szCs w:val="24"/>
        </w:rPr>
        <w:t xml:space="preserve">Step 1: Write the functional requirement first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Before prompting, write one sentence: what the function takes in, what it returns, and one edge case it must handle.</w:t>
      </w:r>
    </w:p>
    <w:p>
      <w:pPr>
        <w:pBdr>
          <w:bottom w:val="single" w:color="D8D3C4" w:sz="4"/>
        </w:pBdr>
        <w:spacing w:after="260" w:before="160"/>
      </w:pPr>
      <w:r>
        <w:rPr>
          <w:i/>
          <w:iCs/>
          <w:color w:val="8A8577"/>
          <w:sz w:val="20"/>
          <w:szCs w:val="20"/>
        </w:rPr>
        <w:t xml:space="preserve">Example: a function that takes a list of daily closing prices and returns the simple moving average, and handles an empty list without crashing.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Your one sentence spec: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Style w:val="Heading2"/>
        <w:spacing w:after="120" w:before="260"/>
      </w:pPr>
      <w:r>
        <w:rPr>
          <w:b/>
          <w:bCs/>
          <w:color w:val="9A6B2C"/>
          <w:sz w:val="24"/>
          <w:szCs w:val="24"/>
        </w:rPr>
        <w:t xml:space="preserve">Step 2: Generate, run, and read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Paste your one sentence spec as the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Run the function on a real example before trusting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Ask: “Explain this line by line as if I am reviewing it.”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Confirm the edge case you named is actually handled.</w:t>
      </w:r>
    </w:p>
    <w:p>
      <w:pPr>
        <w:pStyle w:val="Heading2"/>
        <w:spacing w:after="120" w:before="260"/>
      </w:pPr>
      <w:r>
        <w:rPr>
          <w:b/>
          <w:bCs/>
          <w:color w:val="9A6B2C"/>
          <w:sz w:val="24"/>
          <w:szCs w:val="24"/>
        </w:rPr>
        <w:t xml:space="preserve">Step 3: Break it on purpose, then debug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Separate acting from reasoning. Switch modes as you work: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0"/>
        <w:gridCol w:w="5020"/>
      </w:tblGrid>
      <w:tr>
        <w:tc>
          <w:tcPr>
            <w:tcW w:type="dxa" w:w="502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Write mode, for doing</w:t>
            </w:r>
          </w:p>
        </w:tc>
        <w:tc>
          <w:tcPr>
            <w:tcW w:type="dxa" w:w="502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Chat mode, for thinking</w:t>
            </w:r>
          </w:p>
        </w:tc>
      </w:tr>
      <w:tr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“Add an edge case where the list is empty.”</w:t>
            </w:r>
          </w:p>
        </w:tc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“Explain why this fails like I am a junior developer.”</w:t>
            </w:r>
          </w:p>
        </w:tc>
      </w:tr>
      <w:tr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“Fix this so it does not crash.”</w:t>
            </w:r>
          </w:p>
        </w:tc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“What assumption changed between the working and broken version?”</w:t>
            </w:r>
          </w:p>
        </w:tc>
      </w:tr>
    </w:tbl>
    <w:p>
      <w:pPr>
        <w:spacing w:after="120" w:before="200"/>
      </w:pPr>
      <w:r>
        <w:rPr>
          <w:color w:val="3A3F4B"/>
          <w:sz w:val="22"/>
          <w:szCs w:val="22"/>
        </w:rPr>
        <w:t xml:space="preserve">Change one thing at a time. If the model keeps producing similar broken output, roll back with git and re approach rather than stacking more fixes on top.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Common failure modes to recognize early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40"/>
      </w:tblGrid>
      <w:tr>
        <w:tc>
          <w:tcPr>
            <w:tcW w:type="dxa" w:w="3200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6840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Rewrites the whole file</w:t>
            </w:r>
          </w:p>
        </w:tc>
        <w:tc>
          <w:tcPr>
            <w:tcW w:type="dxa" w:w="68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Ask it to preserve structure and edit only what you named.</w:t>
            </w:r>
          </w:p>
        </w:tc>
      </w:tr>
      <w:tr>
        <w:tc>
          <w:tcPr>
            <w:tcW w:type="dxa" w:w="3200"/>
            <w:shd w:fill="F7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Hallucinated API or library method</w:t>
            </w:r>
          </w:p>
        </w:tc>
        <w:tc>
          <w:tcPr>
            <w:tcW w:type="dxa" w:w="6840"/>
            <w:shd w:fill="F7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Point it at real docs. Ask it to confirm the method exists before using it.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Tests pass, behavior is still wrong</w:t>
            </w:r>
          </w:p>
        </w:tc>
        <w:tc>
          <w:tcPr>
            <w:tcW w:type="dxa" w:w="68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Ask whether the test matches real user behavior, not just whether it is green.</w:t>
            </w:r>
          </w:p>
        </w:tc>
      </w:tr>
      <w:tr>
        <w:tc>
          <w:tcPr>
            <w:tcW w:type="dxa" w:w="3200"/>
            <w:shd w:fill="F7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Silent scope creep</w:t>
            </w:r>
          </w:p>
        </w:tc>
        <w:tc>
          <w:tcPr>
            <w:tcW w:type="dxa" w:w="6840"/>
            <w:shd w:fill="F7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One feature, one prompt. If it did more than you asked, say so before accepting.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Rules to carry into this afternoon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Write your intent in one clear sentence before you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One feature, one prompt, one test, one 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Read the diff. Ask the model to explain what 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Roll back with git rather than stacking fixes on a broken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Treat security and payments logic as a place AI assists, but does not decide alone.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Notes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2026-07-06T13:20:40.518Z</dcterms:created>
  <dcterms:modified xsi:type="dcterms:W3CDTF">2026-07-06T13:20:40.519Z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