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1EC96E0" wp14:textId="77777777">
      <w:pPr>
        <w:pBdr>
          <w:bottom w:val="single" w:color="2E75B6" w:sz="18" w:space="6"/>
        </w:pBdr>
        <w:spacing w:after="40"/>
      </w:pPr>
      <w:r>
        <w:rPr>
          <w:b/>
          <w:bCs/>
          <w:color w:val="1F3864"/>
          <w:sz w:val="40"/>
          <w:szCs w:val="40"/>
        </w:rPr>
        <w:t xml:space="preserve">Applied / GenAI Engineer</w:t>
      </w:r>
    </w:p>
    <w:p xmlns:wp14="http://schemas.microsoft.com/office/word/2010/wordml" w14:paraId="6AC25DBA" wp14:textId="77777777">
      <w:pPr>
        <w:spacing w:after="200"/>
      </w:pPr>
      <w:r>
        <w:rPr>
          <w:color w:val="2E75B6"/>
          <w:sz w:val="26"/>
          <w:szCs w:val="26"/>
        </w:rPr>
        <w:t xml:space="preserve">Skill Development Roadmap — Tracked Plan</w:t>
      </w:r>
    </w:p>
    <w:p xmlns:wp14="http://schemas.microsoft.com/office/word/2010/wordml" w14:paraId="6101161F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Kwasi Asare</w:t>
      </w:r>
    </w:p>
    <w:p xmlns:wp14="http://schemas.microsoft.com/office/word/2010/wordml" w14:paraId="63E5CA20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Current role:  </w:t>
      </w:r>
      <w:r>
        <w:rPr>
          <w:sz w:val="22"/>
          <w:szCs w:val="22"/>
        </w:rPr>
        <w:t xml:space="preserve">Systems Engineer — cloud, automation, endpoint security</w:t>
      </w:r>
    </w:p>
    <w:p xmlns:wp14="http://schemas.microsoft.com/office/word/2010/wordml" w14:paraId="79C53F28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Target role:  </w:t>
      </w:r>
      <w:r>
        <w:rPr>
          <w:sz w:val="22"/>
          <w:szCs w:val="22"/>
        </w:rPr>
        <w:t xml:space="preserve">Applied / Generative AI Engineer</w:t>
      </w:r>
    </w:p>
    <w:p xmlns:wp14="http://schemas.microsoft.com/office/word/2010/wordml" w14:paraId="2C1AAF8F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Estimated timeline:  </w:t>
      </w:r>
      <w:r>
        <w:rPr>
          <w:sz w:val="22"/>
          <w:szCs w:val="22"/>
        </w:rPr>
        <w:t xml:space="preserve">~3–4 months part-time to interview-ready</w:t>
      </w:r>
    </w:p>
    <w:p xmlns:wp14="http://schemas.microsoft.com/office/word/2010/wordml" w14:paraId="4271B8F0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Date:  </w:t>
      </w:r>
      <w:r>
        <w:rPr>
          <w:sz w:val="22"/>
          <w:szCs w:val="22"/>
        </w:rPr>
        <w:t xml:space="preserve">June 15, 2026</w:t>
      </w:r>
    </w:p>
    <w:p xmlns:wp14="http://schemas.microsoft.com/office/word/2010/wordml" w14:paraId="672A6659" wp14:textId="77777777">
      <w:pPr>
        <w:spacing w:after="160"/>
      </w:pPr>
      <w:r/>
    </w:p>
    <w:p xmlns:wp14="http://schemas.microsoft.com/office/word/2010/wordml" w14:paraId="1B995180" wp14:textId="77777777">
      <w:pPr>
        <w:pStyle w:val="Heading1"/>
      </w:pPr>
      <w:r>
        <w:t xml:space="preserve">1. Overview &amp; Starting Position</w:t>
      </w:r>
    </w:p>
    <w:p xmlns:wp14="http://schemas.microsoft.com/office/word/2010/wordml" w14:paraId="24F86D68" wp14:textId="77777777">
      <w:pPr>
        <w:spacing w:after="120" w:line="276" w:lineRule="auto"/>
      </w:pPr>
      <w:r w:rsidRPr="503F82B5" w:rsidR="503F82B5">
        <w:rPr>
          <w:sz w:val="22"/>
          <w:szCs w:val="22"/>
          <w:lang w:val="en-US"/>
        </w:rPr>
        <w:t>This roadmap targets the Applied / Generative AI (GenAI) Engineer role, selected because it offers the shortest runway from your existing skill set. Your AWS Solutions Architect and DevOps Professional credentials, Python and PowerShell scripting, CI/CD and automation experience, MCP and Claude Code exposure, and security background transfer directly into this discipline.</w:t>
      </w:r>
    </w:p>
    <w:p xmlns:wp14="http://schemas.microsoft.com/office/word/2010/wordml" w14:paraId="4E84BDE5" wp14:textId="77777777">
      <w:pPr>
        <w:spacing w:after="120" w:line="276" w:lineRule="auto"/>
      </w:pPr>
      <w:r w:rsidRPr="503F82B5" w:rsidR="503F82B5">
        <w:rPr>
          <w:sz w:val="22"/>
          <w:szCs w:val="22"/>
          <w:lang w:val="en-US"/>
        </w:rPr>
        <w:t>The defining mindset shift for the role: an Applied/GenAI Engineer is judged not on whether a prototype works once, but on whether a system produces reliable, measurable, cost-controlled output in production. Each phase below is sequenced to build on the previous one and ends in a portfolio-grade deliverable.</w:t>
      </w:r>
    </w:p>
    <w:p xmlns:wp14="http://schemas.microsoft.com/office/word/2010/wordml" w14:paraId="0A37501D" wp14:textId="77777777">
      <w:pPr>
        <w:spacing w:after="60"/>
      </w:pPr>
      <w:r/>
    </w:p>
    <w:p xmlns:wp14="http://schemas.microsoft.com/office/word/2010/wordml" w14:paraId="5F929DD5" wp14:textId="77777777">
      <w:pPr>
        <w:pStyle w:val="Heading2"/>
      </w:pPr>
      <w:r>
        <w:t xml:space="preserve">How to use this document</w:t>
      </w:r>
    </w:p>
    <w:p xmlns:wp14="http://schemas.microsoft.com/office/word/2010/wordml" w14:paraId="499DE51F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Work the phases in order; each assumes the skills from the one before it.</w:t>
      </w:r>
    </w:p>
    <w:p xmlns:wp14="http://schemas.microsoft.com/office/word/2010/wordml" w14:paraId="67B72235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Mark the ☐ box in each skills table as you complete an item, and use the Notes column to log resources used, dates, or blockers.</w:t>
      </w:r>
    </w:p>
    <w:p xmlns:wp14="http://schemas.microsoft.com/office/word/2010/wordml" w14:paraId="69B206C6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Update the Status column in the Milestone Tracker (Section 6) as each phase deliverable is completed.</w:t>
      </w:r>
    </w:p>
    <w:p xmlns:wp14="http://schemas.microsoft.com/office/word/2010/wordml" w14:paraId="42824101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Treat the deliverables as the real measure of progress — in this field, shipped projects outweigh certifications.</w:t>
      </w:r>
    </w:p>
    <w:p xmlns:wp14="http://schemas.microsoft.com/office/word/2010/wordml" w14:paraId="5DAB6C7B" wp14:textId="77777777">
      <w:pPr>
        <w:spacing w:after="120"/>
      </w:pPr>
      <w:r/>
    </w:p>
    <w:p xmlns:wp14="http://schemas.microsoft.com/office/word/2010/wordml" w14:paraId="65DA7331" wp14:textId="77777777">
      <w:pPr>
        <w:pStyle w:val="Heading1"/>
      </w:pPr>
      <w:r>
        <w:t xml:space="preserve">2. Phase 1 — LLM Foundations &amp; API Fluency</w:t>
      </w:r>
    </w:p>
    <w:p xmlns:wp14="http://schemas.microsoft.com/office/word/2010/wordml" w14:paraId="7F988605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Duration:  </w:t>
      </w:r>
      <w:r>
        <w:rPr>
          <w:sz w:val="22"/>
          <w:szCs w:val="22"/>
        </w:rPr>
        <w:t xml:space="preserve">Weeks 1–3</w:t>
      </w:r>
    </w:p>
    <w:p xmlns:wp14="http://schemas.microsoft.com/office/word/2010/wordml" w14:paraId="7B7655A9" wp14:textId="77777777">
      <w:pPr>
        <w:spacing w:after="60"/>
      </w:pPr>
      <w:r w:rsidRPr="503F82B5" w:rsidR="503F82B5">
        <w:rPr>
          <w:b w:val="1"/>
          <w:bCs w:val="1"/>
          <w:color w:val="1F3864"/>
          <w:sz w:val="22"/>
          <w:szCs w:val="22"/>
          <w:lang w:val="en-US"/>
        </w:rPr>
        <w:t xml:space="preserve">Objective:  </w:t>
      </w:r>
      <w:r w:rsidRPr="503F82B5" w:rsidR="503F82B5">
        <w:rPr>
          <w:sz w:val="22"/>
          <w:szCs w:val="22"/>
          <w:lang w:val="en-US"/>
        </w:rPr>
        <w:t>Understand how LLMs actually behave, then become fluent calling the APIs directly before adopting any framework.</w:t>
      </w:r>
    </w:p>
    <w:p xmlns:wp14="http://schemas.microsoft.com/office/word/2010/wordml" w14:paraId="1117E116" wp14:textId="77777777">
      <w:pPr>
        <w:spacing w:after="120" w:line="276"/>
      </w:pPr>
      <w:r>
        <w:rPr>
          <w:i/>
          <w:iCs/>
          <w:color w:val="595959"/>
          <w:sz w:val="22"/>
          <w:szCs w:val="22"/>
        </w:rPr>
        <w:t xml:space="preserve">Engineers who only know a framework cannot debug what the framework hides. Building on the raw API first makes everything afterward easier to reason about.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 xmlns:wp14="http://schemas.microsoft.com/office/word/2010/wordml" w:rsidTr="503F82B5" w14:paraId="2164C8C3" wp14:textId="77777777">
        <w:trPr>
          <w:tblHeader/>
        </w:trPr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33AF2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C1EBB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/ Task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46E3C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03F82B5" w14:paraId="3694648F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C84E6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C25D3" wp14:textId="77777777">
            <w:r>
              <w:rPr>
                <w:sz w:val="20"/>
                <w:szCs w:val="20"/>
              </w:rPr>
              <w:t xml:space="preserve">LLM mechanics: tokenization, context windows, temperature, top-p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B378F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1B2D06A3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DD878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26270" wp14:textId="77777777">
            <w:r w:rsidRPr="503F82B5" w:rsidR="503F82B5">
              <w:rPr>
                <w:sz w:val="20"/>
                <w:szCs w:val="20"/>
                <w:lang w:val="en-US"/>
              </w:rPr>
              <w:t>Where LLMs fail: hallucination, recency limits, weak arithmetic/logic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5A809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45497E7F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3F9D1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DB20B" wp14:textId="77777777">
            <w:r>
              <w:rPr>
                <w:sz w:val="20"/>
                <w:szCs w:val="20"/>
              </w:rPr>
              <w:t xml:space="preserve">Direct API calls to Anthropic (and Bedrock / Azure OpenAI in your existing clouds)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9BBE3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4FE2F82A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8EB90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9555C" wp14:textId="77777777">
            <w:r>
              <w:rPr>
                <w:sz w:val="20"/>
                <w:szCs w:val="20"/>
              </w:rPr>
              <w:t xml:space="preserve">Streaming responses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8F396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0B313ED3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D0424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BE93F" wp14:textId="77777777">
            <w:r>
              <w:rPr>
                <w:sz w:val="20"/>
                <w:szCs w:val="20"/>
              </w:rPr>
              <w:t xml:space="preserve">Structured / JSON output generation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3D3EC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419D8527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A20AE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18676" wp14:textId="77777777">
            <w:r>
              <w:rPr>
                <w:sz w:val="20"/>
                <w:szCs w:val="20"/>
              </w:rPr>
              <w:t xml:space="preserve">Tool (function) calling against the raw API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B940D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1143816F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7F543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9889" wp14:textId="77777777">
            <w:r>
              <w:rPr>
                <w:sz w:val="20"/>
                <w:szCs w:val="20"/>
              </w:rPr>
              <w:t xml:space="preserve">Basic prompt structure: system vs. user roles, few-shot examples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7B00A" wp14:textId="77777777">
            <w:r>
              <w:rPr>
                <w:sz w:val="20"/>
                <w:szCs w:val="20"/>
              </w:rPr>
            </w:r>
          </w:p>
        </w:tc>
      </w:tr>
    </w:tbl>
    <w:p xmlns:wp14="http://schemas.microsoft.com/office/word/2010/wordml" w14:paraId="60061E4C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03F82B5" w14:paraId="37EC0048" wp14:textId="77777777">
        <w:tc>
          <w:tcPr>
            <w:tcW w:w="9360" w:type="dxa"/>
            <w:tcBorders>
              <w:top w:val="single" w:color="2E75B6" w:sz="4"/>
              <w:left w:val="single" w:color="2E75B6" w:sz="18"/>
              <w:bottom w:val="single" w:color="2E75B6" w:sz="4"/>
              <w:right w:val="single" w:color="2E75B6" w:sz="4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B60F3" wp14:textId="77777777">
            <w:r w:rsidRPr="503F82B5" w:rsidR="503F82B5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 xml:space="preserve">DELIVERABLE   </w:t>
            </w:r>
            <w:r w:rsidRPr="503F82B5" w:rsidR="503F82B5">
              <w:rPr>
                <w:sz w:val="22"/>
                <w:szCs w:val="22"/>
                <w:lang w:val="en-US"/>
              </w:rPr>
              <w:t>A CLI or script that calls a model with tool use and returns structured data — squarely within your existing Python comfort zone.</w:t>
            </w:r>
          </w:p>
        </w:tc>
      </w:tr>
    </w:tbl>
    <w:p xmlns:wp14="http://schemas.microsoft.com/office/word/2010/wordml" w14:paraId="44EAFD9C" wp14:textId="77777777">
      <w:pPr>
        <w:spacing w:after="80"/>
      </w:pPr>
      <w:r/>
    </w:p>
    <w:p xmlns:wp14="http://schemas.microsoft.com/office/word/2010/wordml" w14:paraId="22FDDF14" wp14:textId="77777777">
      <w:pPr>
        <w:pStyle w:val="Heading2"/>
      </w:pPr>
      <w:r>
        <w:t xml:space="preserve">Curated resources</w:t>
      </w:r>
    </w:p>
    <w:p xmlns:wp14="http://schemas.microsoft.com/office/word/2010/wordml" w14:paraId="7EDF2AC2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Anthropic documentation</w:t>
      </w:r>
      <w:r>
        <w:rPr>
          <w:color w:val="595959"/>
          <w:sz w:val="22"/>
          <w:szCs w:val="22"/>
        </w:rPr>
        <w:t xml:space="preserve"> — docs.claude.com — messages API, tool use, prompt engineering guide</w:t>
      </w:r>
    </w:p>
    <w:p xmlns:wp14="http://schemas.microsoft.com/office/word/2010/wordml" w14:paraId="43ABA200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Amazon Bedrock &amp; Azure OpenAI docs</w:t>
      </w:r>
      <w:r>
        <w:rPr>
          <w:color w:val="595959"/>
          <w:sz w:val="22"/>
          <w:szCs w:val="22"/>
        </w:rPr>
        <w:t xml:space="preserve"> — model invocation in clouds you already operate</w:t>
      </w:r>
    </w:p>
    <w:p xmlns:wp14="http://schemas.microsoft.com/office/word/2010/wordml" w14:paraId="231D62F2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Andrej Karpathy – “Intro to Large Language Models”</w:t>
      </w:r>
      <w:r>
        <w:rPr>
          <w:color w:val="595959"/>
          <w:sz w:val="22"/>
          <w:szCs w:val="22"/>
        </w:rPr>
        <w:t xml:space="preserve"> — 1-hour conceptual grounding video</w:t>
      </w:r>
    </w:p>
    <w:p xmlns:wp14="http://schemas.microsoft.com/office/word/2010/wordml" w14:paraId="21E04506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DeepLearning.AI short courses</w:t>
      </w:r>
      <w:r>
        <w:rPr>
          <w:color w:val="595959"/>
          <w:sz w:val="22"/>
          <w:szCs w:val="22"/>
        </w:rPr>
        <w:t xml:space="preserve"> — free, hands-on, vendor-specific API courses</w:t>
      </w:r>
    </w:p>
    <w:p xmlns:wp14="http://schemas.microsoft.com/office/word/2010/wordml" w14:paraId="4B94D5A5" wp14:textId="77777777">
      <w:pPr>
        <w:spacing w:after="140"/>
      </w:pPr>
      <w:r/>
    </w:p>
    <w:p xmlns:wp14="http://schemas.microsoft.com/office/word/2010/wordml" w14:paraId="668EFB08" wp14:textId="77777777">
      <w:pPr>
        <w:pStyle w:val="Heading1"/>
      </w:pPr>
      <w:r>
        <w:t xml:space="preserve">3. Phase 2 — Retrieval-Augmented Generation (RAG)</w:t>
      </w:r>
    </w:p>
    <w:p xmlns:wp14="http://schemas.microsoft.com/office/word/2010/wordml" w14:paraId="3B095A19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Duration:  </w:t>
      </w:r>
      <w:r>
        <w:rPr>
          <w:sz w:val="22"/>
          <w:szCs w:val="22"/>
        </w:rPr>
        <w:t xml:space="preserve">Weeks 4–7</w:t>
      </w:r>
    </w:p>
    <w:p xmlns:wp14="http://schemas.microsoft.com/office/word/2010/wordml" w14:paraId="7DF56D2D" wp14:textId="77777777">
      <w:pPr>
        <w:spacing w:after="60"/>
      </w:pPr>
      <w:r w:rsidRPr="503F82B5" w:rsidR="503F82B5">
        <w:rPr>
          <w:b w:val="1"/>
          <w:bCs w:val="1"/>
          <w:color w:val="1F3864"/>
          <w:sz w:val="22"/>
          <w:szCs w:val="22"/>
          <w:lang w:val="en-US"/>
        </w:rPr>
        <w:t xml:space="preserve">Objective:  </w:t>
      </w:r>
      <w:r w:rsidRPr="503F82B5" w:rsidR="503F82B5">
        <w:rPr>
          <w:sz w:val="22"/>
          <w:szCs w:val="22"/>
          <w:lang w:val="en-US"/>
        </w:rPr>
        <w:t>Master the core technique behind most applied GenAI work today: grounding model output in your own data.</w:t>
      </w:r>
    </w:p>
    <w:p xmlns:wp14="http://schemas.microsoft.com/office/word/2010/wordml" w14:paraId="2F13CF9E" wp14:textId="77777777">
      <w:pPr>
        <w:spacing w:after="120" w:line="276"/>
      </w:pPr>
      <w:r>
        <w:rPr>
          <w:i/>
          <w:iCs/>
          <w:color w:val="595959"/>
          <w:sz w:val="22"/>
          <w:szCs w:val="22"/>
        </w:rPr>
        <w:t xml:space="preserve">Understand why RAG beats fine-tuning for most knowledge-grounding problems — it is cheaper, updatable, and auditable.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 xmlns:wp14="http://schemas.microsoft.com/office/word/2010/wordml" w:rsidTr="503F82B5" w14:paraId="2A5F9822" wp14:textId="77777777">
        <w:trPr>
          <w:tblHeader/>
        </w:trPr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8CBF5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35B6A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/ Task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7AF9E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03F82B5" w14:paraId="58AF75C7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29469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567C8" wp14:textId="77777777">
            <w:r w:rsidRPr="503F82B5" w:rsidR="503F82B5">
              <w:rPr>
                <w:sz w:val="20"/>
                <w:szCs w:val="20"/>
                <w:lang w:val="en-US"/>
              </w:rPr>
              <w:t>Embeddings: what they represent and how similarity search works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EC669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5B88FA78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F31AF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1DE09" wp14:textId="77777777">
            <w:r>
              <w:rPr>
                <w:sz w:val="20"/>
                <w:szCs w:val="20"/>
              </w:rPr>
              <w:t xml:space="preserve">Chunking strategies — and why naive fixed-size chunking fails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6B9AB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69089C37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B3579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C835E" wp14:textId="77777777">
            <w:r w:rsidRPr="503F82B5" w:rsidR="503F82B5">
              <w:rPr>
                <w:sz w:val="20"/>
                <w:szCs w:val="20"/>
                <w:lang w:val="en-US"/>
              </w:rPr>
              <w:t>Vector databases: pgvector or Chroma first, then managed options (e.g. Pinecone)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B0818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63930AF2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DC598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E18AC" wp14:textId="77777777">
            <w:r>
              <w:rPr>
                <w:sz w:val="20"/>
                <w:szCs w:val="20"/>
              </w:rPr>
              <w:t xml:space="preserve">Retrieval pipeline: query → embed → search → assemble context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F31CB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0D6DE823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819B1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F875A" wp14:textId="77777777">
            <w:r>
              <w:rPr>
                <w:sz w:val="20"/>
                <w:szCs w:val="20"/>
              </w:rPr>
              <w:t xml:space="preserve">Reranking retrieved results for relevance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28261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18AFEEC8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A9296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79D49" wp14:textId="77777777">
            <w:r>
              <w:rPr>
                <w:sz w:val="20"/>
                <w:szCs w:val="20"/>
              </w:rPr>
              <w:t xml:space="preserve">RAG vs. fine-tuning decision framework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86C05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7630E052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1D3DE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74F29" wp14:textId="77777777">
            <w:r>
              <w:rPr>
                <w:sz w:val="20"/>
                <w:szCs w:val="20"/>
              </w:rPr>
              <w:t xml:space="preserve">Handling source citation and grounding in responses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1652C" wp14:textId="77777777">
            <w:r>
              <w:rPr>
                <w:sz w:val="20"/>
                <w:szCs w:val="20"/>
              </w:rPr>
            </w:r>
          </w:p>
        </w:tc>
      </w:tr>
    </w:tbl>
    <w:p xmlns:wp14="http://schemas.microsoft.com/office/word/2010/wordml" w14:paraId="4B99056E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03F82B5" w14:paraId="0B8AA68A" wp14:textId="77777777">
        <w:tc>
          <w:tcPr>
            <w:tcW w:w="9360" w:type="dxa"/>
            <w:tcBorders>
              <w:top w:val="single" w:color="2E75B6" w:sz="4"/>
              <w:left w:val="single" w:color="2E75B6" w:sz="18"/>
              <w:bottom w:val="single" w:color="2E75B6" w:sz="4"/>
              <w:right w:val="single" w:color="2E75B6" w:sz="4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DB5F7" wp14:textId="77777777">
            <w:r w:rsidRPr="503F82B5" w:rsidR="503F82B5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 xml:space="preserve">DELIVERABLE   </w:t>
            </w:r>
            <w:r w:rsidRPr="503F82B5" w:rsidR="503F82B5">
              <w:rPr>
                <w:sz w:val="22"/>
                <w:szCs w:val="22"/>
                <w:lang w:val="en-US"/>
              </w:rPr>
              <w:t>A working RAG system over a real document corpus — your Spreadcom or Vestmark documentation would be a meaningful portfolio piece that doubles as an internal tool.</w:t>
            </w:r>
          </w:p>
        </w:tc>
      </w:tr>
    </w:tbl>
    <w:p xmlns:wp14="http://schemas.microsoft.com/office/word/2010/wordml" w14:paraId="1299C43A" wp14:textId="77777777">
      <w:pPr>
        <w:spacing w:after="80"/>
      </w:pPr>
      <w:r/>
    </w:p>
    <w:p xmlns:wp14="http://schemas.microsoft.com/office/word/2010/wordml" w14:paraId="26AEF6AD" wp14:textId="77777777">
      <w:pPr>
        <w:pStyle w:val="Heading2"/>
      </w:pPr>
      <w:r>
        <w:t xml:space="preserve">Curated resources</w:t>
      </w:r>
    </w:p>
    <w:p xmlns:wp14="http://schemas.microsoft.com/office/word/2010/wordml" w14:paraId="5536E8F0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DeepLearning.AI – “Building and Evaluating Advanced RAG”</w:t>
      </w:r>
      <w:r>
        <w:rPr>
          <w:color w:val="595959"/>
          <w:sz w:val="22"/>
          <w:szCs w:val="22"/>
        </w:rPr>
        <w:t xml:space="preserve"> — applied short course</w:t>
      </w:r>
    </w:p>
    <w:p xmlns:wp14="http://schemas.microsoft.com/office/word/2010/wordml" w14:paraId="0F792D2F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503F82B5" w:rsidR="503F82B5">
        <w:rPr>
          <w:b w:val="1"/>
          <w:bCs w:val="1"/>
          <w:sz w:val="22"/>
          <w:szCs w:val="22"/>
          <w:lang w:val="en-US"/>
        </w:rPr>
        <w:t>pgvector &amp; Chroma documentation</w:t>
      </w:r>
      <w:r w:rsidRPr="503F82B5" w:rsidR="503F82B5">
        <w:rPr>
          <w:color w:val="595959"/>
          <w:sz w:val="22"/>
          <w:szCs w:val="22"/>
          <w:lang w:val="en-US"/>
        </w:rPr>
        <w:t xml:space="preserve"> — open-source vector stores to start with</w:t>
      </w:r>
    </w:p>
    <w:p xmlns:wp14="http://schemas.microsoft.com/office/word/2010/wordml" w14:paraId="1B6175AE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Pinecone Learn</w:t>
      </w:r>
      <w:r>
        <w:rPr>
          <w:color w:val="595959"/>
          <w:sz w:val="22"/>
          <w:szCs w:val="22"/>
        </w:rPr>
        <w:t xml:space="preserve"> — conceptual articles on embeddings, chunking, retrieval</w:t>
      </w:r>
    </w:p>
    <w:p xmlns:wp14="http://schemas.microsoft.com/office/word/2010/wordml" w14:paraId="4DDBEF00" wp14:textId="77777777">
      <w:pPr>
        <w:spacing w:after="140"/>
      </w:pPr>
      <w:r/>
    </w:p>
    <w:p xmlns:wp14="http://schemas.microsoft.com/office/word/2010/wordml" w14:paraId="12FD74CA" wp14:textId="77777777">
      <w:pPr>
        <w:pStyle w:val="Heading1"/>
      </w:pPr>
      <w:r>
        <w:t xml:space="preserve">4. Phase 3 — Agents &amp; Orchestration</w:t>
      </w:r>
    </w:p>
    <w:p xmlns:wp14="http://schemas.microsoft.com/office/word/2010/wordml" w14:paraId="49CE54C1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Duration:  </w:t>
      </w:r>
      <w:r>
        <w:rPr>
          <w:sz w:val="22"/>
          <w:szCs w:val="22"/>
        </w:rPr>
        <w:t xml:space="preserve">Weeks 8–10</w:t>
      </w:r>
    </w:p>
    <w:p xmlns:wp14="http://schemas.microsoft.com/office/word/2010/wordml" w14:paraId="6B23EBCB" wp14:textId="77777777">
      <w:pPr>
        <w:spacing w:after="60"/>
      </w:pPr>
      <w:r w:rsidRPr="503F82B5" w:rsidR="503F82B5">
        <w:rPr>
          <w:b w:val="1"/>
          <w:bCs w:val="1"/>
          <w:color w:val="1F3864"/>
          <w:sz w:val="22"/>
          <w:szCs w:val="22"/>
          <w:lang w:val="en-US"/>
        </w:rPr>
        <w:t xml:space="preserve">Objective:  </w:t>
      </w:r>
      <w:r w:rsidRPr="503F82B5" w:rsidR="503F82B5">
        <w:rPr>
          <w:sz w:val="22"/>
          <w:szCs w:val="22"/>
          <w:lang w:val="en-US"/>
        </w:rPr>
        <w:t>Build multi-step systems that reason and act through tools — the area where your MCP and Claude Code experience already gives you a head start.</w:t>
      </w:r>
    </w:p>
    <w:p xmlns:wp14="http://schemas.microsoft.com/office/word/2010/wordml" w14:paraId="5D3A2243" wp14:textId="77777777">
      <w:pPr>
        <w:spacing w:after="120" w:line="276"/>
      </w:pPr>
      <w:r>
        <w:rPr>
          <w:i/>
          <w:iCs/>
          <w:color w:val="595959"/>
          <w:sz w:val="22"/>
          <w:szCs w:val="22"/>
        </w:rPr>
        <w:t xml:space="preserve">Use frameworks as accelerators, not crutches. Knowing the failure modes is what separates a reliable agent from a demo.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 xmlns:wp14="http://schemas.microsoft.com/office/word/2010/wordml" w:rsidTr="503F82B5" w14:paraId="1F397F19" wp14:textId="77777777">
        <w:trPr>
          <w:tblHeader/>
        </w:trPr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B4E6D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79729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/ Task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61B28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03F82B5" w14:paraId="57AB73FA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B6897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6A72E" wp14:textId="77777777">
            <w:r w:rsidRPr="503F82B5" w:rsidR="503F82B5">
              <w:rPr>
                <w:sz w:val="20"/>
                <w:szCs w:val="20"/>
                <w:lang w:val="en-US"/>
              </w:rPr>
              <w:t>Agent loops: plan → act → observe → repeat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1D779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75D1D43E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270B7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D3E77" wp14:textId="77777777">
            <w:r>
              <w:rPr>
                <w:sz w:val="20"/>
                <w:szCs w:val="20"/>
              </w:rPr>
              <w:t xml:space="preserve">Multi-step and parallel tool use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2D8B6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3F6A90F0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05D4F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6DA01" wp14:textId="77777777">
            <w:r w:rsidRPr="503F82B5" w:rsidR="503F82B5">
              <w:rPr>
                <w:sz w:val="20"/>
                <w:szCs w:val="20"/>
                <w:lang w:val="en-US"/>
              </w:rPr>
              <w:t>Orchestration with LangChain and/or LlamaIndex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78278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700BCC98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0D061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09505" wp14:textId="77777777">
            <w:r>
              <w:rPr>
                <w:sz w:val="20"/>
                <w:szCs w:val="20"/>
              </w:rPr>
              <w:t xml:space="preserve">Model Context Protocol (MCP) for tool/data integration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39945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22352AEC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5592F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B3EFB" wp14:textId="77777777">
            <w:r w:rsidRPr="503F82B5" w:rsidR="503F82B5">
              <w:rPr>
                <w:sz w:val="20"/>
                <w:szCs w:val="20"/>
                <w:lang w:val="en-US"/>
              </w:rPr>
              <w:t>Failure modes: runaway loops, wrong tool selection, context bloat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2CB0E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3FAB10B0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61044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E51FC" wp14:textId="77777777">
            <w:r>
              <w:rPr>
                <w:sz w:val="20"/>
                <w:szCs w:val="20"/>
              </w:rPr>
              <w:t xml:space="preserve">State and memory management across steps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E0A41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204FC805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105B3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D58C5" wp14:textId="77777777">
            <w:r>
              <w:rPr>
                <w:sz w:val="20"/>
                <w:szCs w:val="20"/>
              </w:rPr>
              <w:t xml:space="preserve">Human-in-the-loop and approval gates (parallels your CI/CD tiered approvals)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BF3C5" wp14:textId="77777777">
            <w:r>
              <w:rPr>
                <w:sz w:val="20"/>
                <w:szCs w:val="20"/>
              </w:rPr>
            </w:r>
          </w:p>
        </w:tc>
      </w:tr>
    </w:tbl>
    <w:p xmlns:wp14="http://schemas.microsoft.com/office/word/2010/wordml" w14:paraId="6D98A12B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03F82B5" w14:paraId="0CD45F1E" wp14:textId="77777777">
        <w:tc>
          <w:tcPr>
            <w:tcW w:w="9360" w:type="dxa"/>
            <w:tcBorders>
              <w:top w:val="single" w:color="2E75B6" w:sz="4"/>
              <w:left w:val="single" w:color="2E75B6" w:sz="18"/>
              <w:bottom w:val="single" w:color="2E75B6" w:sz="4"/>
              <w:right w:val="single" w:color="2E75B6" w:sz="4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5083A" wp14:textId="77777777">
            <w:r w:rsidRPr="503F82B5" w:rsidR="503F82B5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 xml:space="preserve">DELIVERABLE   </w:t>
            </w:r>
            <w:r w:rsidRPr="503F82B5" w:rsidR="503F82B5">
              <w:rPr>
                <w:sz w:val="22"/>
                <w:szCs w:val="22"/>
                <w:lang w:val="en-US"/>
              </w:rPr>
              <w:t>A multi-step agent that chains tools to complete a task — e.g. query a system and act on the result — close to the automation work you already do.</w:t>
            </w:r>
          </w:p>
        </w:tc>
      </w:tr>
    </w:tbl>
    <w:p xmlns:wp14="http://schemas.microsoft.com/office/word/2010/wordml" w14:paraId="2946DB82" wp14:textId="77777777">
      <w:pPr>
        <w:spacing w:after="80"/>
      </w:pPr>
      <w:r/>
    </w:p>
    <w:p xmlns:wp14="http://schemas.microsoft.com/office/word/2010/wordml" w14:paraId="3AD1890B" wp14:textId="77777777">
      <w:pPr>
        <w:pStyle w:val="Heading2"/>
      </w:pPr>
      <w:r>
        <w:t xml:space="preserve">Curated resources</w:t>
      </w:r>
    </w:p>
    <w:p xmlns:wp14="http://schemas.microsoft.com/office/word/2010/wordml" w14:paraId="05B68A94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Anthropic – “Building effective agents”</w:t>
      </w:r>
      <w:r>
        <w:rPr>
          <w:color w:val="595959"/>
          <w:sz w:val="22"/>
          <w:szCs w:val="22"/>
        </w:rPr>
        <w:t xml:space="preserve"> — engineering guide on agent patterns and when to use them</w:t>
      </w:r>
    </w:p>
    <w:p xmlns:wp14="http://schemas.microsoft.com/office/word/2010/wordml" w14:paraId="16C7F225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Model Context Protocol docs</w:t>
      </w:r>
      <w:r>
        <w:rPr>
          <w:color w:val="595959"/>
          <w:sz w:val="22"/>
          <w:szCs w:val="22"/>
        </w:rPr>
        <w:t xml:space="preserve"> — modelcontextprotocol.io — you already have exposure here</w:t>
      </w:r>
    </w:p>
    <w:p xmlns:wp14="http://schemas.microsoft.com/office/word/2010/wordml" w14:paraId="551DE2B4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503F82B5" w:rsidR="503F82B5">
        <w:rPr>
          <w:b w:val="1"/>
          <w:bCs w:val="1"/>
          <w:sz w:val="22"/>
          <w:szCs w:val="22"/>
          <w:lang w:val="en-US"/>
        </w:rPr>
        <w:t>LangChain &amp; LlamaIndex documentation</w:t>
      </w:r>
      <w:r w:rsidRPr="503F82B5" w:rsidR="503F82B5">
        <w:rPr>
          <w:color w:val="595959"/>
          <w:sz w:val="22"/>
          <w:szCs w:val="22"/>
          <w:lang w:val="en-US"/>
        </w:rPr>
        <w:t xml:space="preserve"> — orchestration frameworks and agent abstractions</w:t>
      </w:r>
    </w:p>
    <w:p xmlns:wp14="http://schemas.microsoft.com/office/word/2010/wordml" w14:paraId="5997CC1D" wp14:textId="77777777">
      <w:pPr>
        <w:spacing w:after="140"/>
      </w:pPr>
      <w:r/>
    </w:p>
    <w:p xmlns:wp14="http://schemas.microsoft.com/office/word/2010/wordml" w14:paraId="6CB43CE4" wp14:textId="77777777">
      <w:pPr>
        <w:pStyle w:val="Heading1"/>
      </w:pPr>
      <w:r>
        <w:t xml:space="preserve">5. Phase 4 — Production Engineering</w:t>
      </w:r>
    </w:p>
    <w:p xmlns:wp14="http://schemas.microsoft.com/office/word/2010/wordml" w14:paraId="4D337CDC" wp14:textId="77777777">
      <w:pPr>
        <w:spacing w:after="60"/>
      </w:pPr>
      <w:r>
        <w:rPr>
          <w:b/>
          <w:bCs/>
          <w:color w:val="1F3864"/>
          <w:sz w:val="22"/>
          <w:szCs w:val="22"/>
        </w:rPr>
        <w:t xml:space="preserve">Duration:  </w:t>
      </w:r>
      <w:r>
        <w:rPr>
          <w:sz w:val="22"/>
          <w:szCs w:val="22"/>
        </w:rPr>
        <w:t xml:space="preserve">Weeks 11–14</w:t>
      </w:r>
    </w:p>
    <w:p xmlns:wp14="http://schemas.microsoft.com/office/word/2010/wordml" w14:paraId="74A62CA6" wp14:textId="77777777">
      <w:pPr>
        <w:spacing w:after="60"/>
      </w:pPr>
      <w:r w:rsidRPr="503F82B5" w:rsidR="503F82B5">
        <w:rPr>
          <w:b w:val="1"/>
          <w:bCs w:val="1"/>
          <w:color w:val="1F3864"/>
          <w:sz w:val="22"/>
          <w:szCs w:val="22"/>
          <w:lang w:val="en-US"/>
        </w:rPr>
        <w:t xml:space="preserve">Objective:  </w:t>
      </w:r>
      <w:r w:rsidRPr="503F82B5" w:rsidR="503F82B5">
        <w:rPr>
          <w:sz w:val="22"/>
          <w:szCs w:val="22"/>
          <w:lang w:val="en-US"/>
        </w:rPr>
        <w:t>Make AI systems reliable, measurable, secure, and cost-controlled — the phase that separates a hobbyist from an engineer, and where your security background is an unfair advantage.</w:t>
      </w:r>
    </w:p>
    <w:p xmlns:wp14="http://schemas.microsoft.com/office/word/2010/wordml" w14:paraId="07C17B83" wp14:textId="77777777">
      <w:pPr>
        <w:spacing w:after="120" w:line="276"/>
      </w:pPr>
      <w:r>
        <w:rPr>
          <w:i/>
          <w:iCs/>
          <w:color w:val="595959"/>
          <w:sz w:val="22"/>
          <w:szCs w:val="22"/>
        </w:rPr>
        <w:t xml:space="preserve">Few GenAI engineers can speak credibly about AI security. You can — lean into it as a differentiator.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 xmlns:wp14="http://schemas.microsoft.com/office/word/2010/wordml" w:rsidTr="503F82B5" w14:paraId="4E16A6F0" wp14:textId="77777777">
        <w:trPr>
          <w:tblHeader/>
        </w:trPr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59E4E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63802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/ Task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ABCC5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03F82B5" w14:paraId="68F7D7F0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EC62B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AE738" wp14:textId="77777777">
            <w:r>
              <w:rPr>
                <w:sz w:val="20"/>
                <w:szCs w:val="20"/>
              </w:rPr>
              <w:t xml:space="preserve">Evaluation: golden datasets, LLM-as-judge, regression testing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FFD37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72991A59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EE0E5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1E2A2" wp14:textId="77777777">
            <w:r>
              <w:rPr>
                <w:sz w:val="20"/>
                <w:szCs w:val="20"/>
              </w:rPr>
              <w:t xml:space="preserve">Answering “is the new prompt actually better?” with data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99379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1DCC6C15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D89F3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11488" wp14:textId="77777777">
            <w:r>
              <w:rPr>
                <w:sz w:val="20"/>
                <w:szCs w:val="20"/>
              </w:rPr>
              <w:t xml:space="preserve">Cost optimization: caching, model routing, prompt compression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9F23F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6B62675A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C16CB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EAACA" wp14:textId="77777777">
            <w:r>
              <w:rPr>
                <w:sz w:val="20"/>
                <w:szCs w:val="20"/>
              </w:rPr>
              <w:t xml:space="preserve">Latency optimization and throughput considerations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2F646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2D5DC99E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EC0C9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8C5F1" wp14:textId="77777777">
            <w:r w:rsidRPr="503F82B5" w:rsidR="503F82B5">
              <w:rPr>
                <w:sz w:val="20"/>
                <w:szCs w:val="20"/>
                <w:lang w:val="en-US"/>
              </w:rPr>
              <w:t>Observability and tracing (e.g. LangSmith, Langfuse)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E6F91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1AC5BBA7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193E7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3E186" wp14:textId="77777777">
            <w:r>
              <w:rPr>
                <w:sz w:val="20"/>
                <w:szCs w:val="20"/>
              </w:rPr>
              <w:t xml:space="preserve">Guardrails and output validation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DCEAD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2A3499B5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1D30D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21441" wp14:textId="77777777">
            <w:r>
              <w:rPr>
                <w:sz w:val="20"/>
                <w:szCs w:val="20"/>
              </w:rPr>
              <w:t xml:space="preserve">Prompt-injection defense and AI-specific threat modeling (your security edge)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9E253" wp14:textId="77777777">
            <w:r>
              <w:rPr>
                <w:sz w:val="20"/>
                <w:szCs w:val="20"/>
              </w:rPr>
            </w:r>
          </w:p>
        </w:tc>
      </w:tr>
    </w:tbl>
    <w:p xmlns:wp14="http://schemas.microsoft.com/office/word/2010/wordml" w14:paraId="23DE523C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37A792C" wp14:textId="77777777">
        <w:tc>
          <w:tcPr>
            <w:tcW w:w="9360" w:type="dxa"/>
            <w:tcBorders>
              <w:top w:val="single" w:color="2E75B6" w:sz="4"/>
              <w:left w:val="single" w:color="2E75B6" w:sz="18"/>
              <w:bottom w:val="single" w:color="2E75B6" w:sz="4"/>
              <w:right w:val="single" w:color="2E75B6" w:sz="4"/>
            </w:tcBorders>
            <w:shd w:val="clear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AF338" wp14:textId="77777777">
            <w:r>
              <w:rPr>
                <w:b/>
                <w:bCs/>
                <w:color w:val="1F3864"/>
                <w:sz w:val="18"/>
                <w:szCs w:val="18"/>
              </w:rPr>
              <w:t xml:space="preserve">DELIVERABLE   </w:t>
            </w:r>
            <w:r>
              <w:rPr>
                <w:sz w:val="22"/>
                <w:szCs w:val="22"/>
              </w:rPr>
              <w:t xml:space="preserve">Add an evaluation harness and a guardrail / prompt-injection-defense layer to your Phase 2 RAG system.</w:t>
            </w:r>
          </w:p>
        </w:tc>
      </w:tr>
    </w:tbl>
    <w:p xmlns:wp14="http://schemas.microsoft.com/office/word/2010/wordml" w14:paraId="52E56223" wp14:textId="77777777">
      <w:pPr>
        <w:spacing w:after="80"/>
      </w:pPr>
      <w:r/>
    </w:p>
    <w:p xmlns:wp14="http://schemas.microsoft.com/office/word/2010/wordml" w14:paraId="3E7E15AD" wp14:textId="77777777">
      <w:pPr>
        <w:pStyle w:val="Heading2"/>
      </w:pPr>
      <w:r>
        <w:t xml:space="preserve">Curated resources</w:t>
      </w:r>
    </w:p>
    <w:p xmlns:wp14="http://schemas.microsoft.com/office/word/2010/wordml" w14:paraId="26FA6FE7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OWASP Top 10 for LLM Applications</w:t>
      </w:r>
      <w:r>
        <w:rPr>
          <w:color w:val="595959"/>
          <w:sz w:val="22"/>
          <w:szCs w:val="22"/>
        </w:rPr>
        <w:t xml:space="preserve"> — owasp.org — the security framing most GenAI engineers skip</w:t>
      </w:r>
    </w:p>
    <w:p xmlns:wp14="http://schemas.microsoft.com/office/word/2010/wordml" w14:paraId="77F4F530" wp14:textId="77777777"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RAGAS / evaluation frameworks</w:t>
      </w:r>
      <w:r>
        <w:rPr>
          <w:color w:val="595959"/>
          <w:sz w:val="22"/>
          <w:szCs w:val="22"/>
        </w:rPr>
        <w:t xml:space="preserve"> — structured RAG and LLM evaluation</w:t>
      </w:r>
    </w:p>
    <w:p xmlns:wp14="http://schemas.microsoft.com/office/word/2010/wordml" w14:paraId="08CB837D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503F82B5" w:rsidR="503F82B5">
        <w:rPr>
          <w:b w:val="1"/>
          <w:bCs w:val="1"/>
          <w:sz w:val="22"/>
          <w:szCs w:val="22"/>
          <w:lang w:val="en-US"/>
        </w:rPr>
        <w:t>LangSmith / Langfuse</w:t>
      </w:r>
      <w:r w:rsidRPr="503F82B5" w:rsidR="503F82B5">
        <w:rPr>
          <w:color w:val="595959"/>
          <w:sz w:val="22"/>
          <w:szCs w:val="22"/>
          <w:lang w:val="en-US"/>
        </w:rPr>
        <w:t xml:space="preserve"> — tracing, monitoring, and eval tooling</w:t>
      </w:r>
    </w:p>
    <w:p xmlns:wp14="http://schemas.microsoft.com/office/word/2010/wordml" w14:paraId="07547A01" wp14:textId="77777777">
      <w:pPr>
        <w:spacing w:after="140"/>
      </w:pPr>
      <w:r/>
    </w:p>
    <w:p xmlns:wp14="http://schemas.microsoft.com/office/word/2010/wordml" w14:paraId="5BAA36A9" wp14:textId="77777777">
      <w:pPr>
        <w:pStyle w:val="Heading1"/>
      </w:pPr>
      <w:r w:rsidRPr="503F82B5" w:rsidR="503F82B5">
        <w:rPr>
          <w:lang w:val="en-US"/>
        </w:rPr>
        <w:t>6. Cross-Cutting Skill — Python for Applications</w:t>
      </w:r>
    </w:p>
    <w:p xmlns:wp14="http://schemas.microsoft.com/office/word/2010/wordml" w14:paraId="6965C954" wp14:textId="77777777">
      <w:pPr>
        <w:spacing w:after="120" w:line="276" w:lineRule="auto"/>
      </w:pPr>
      <w:r w:rsidRPr="503F82B5" w:rsidR="503F82B5">
        <w:rPr>
          <w:sz w:val="22"/>
          <w:szCs w:val="22"/>
          <w:lang w:val="en-US"/>
        </w:rPr>
        <w:t>Your current Python is automation-oriented. For this role it needs to grow toward application engineering. Work this alongside the phases rather than as a separate block.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 xmlns:wp14="http://schemas.microsoft.com/office/word/2010/wordml" w:rsidTr="503F82B5" w14:paraId="32901892" wp14:textId="77777777">
        <w:trPr>
          <w:tblHeader/>
        </w:trPr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457CF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7DD7C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/ Task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D57BD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03F82B5" w14:paraId="00691D2F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E17A1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21E0F" wp14:textId="77777777">
            <w:r w:rsidRPr="503F82B5" w:rsidR="503F82B5">
              <w:rPr>
                <w:sz w:val="20"/>
                <w:szCs w:val="20"/>
                <w:lang w:val="en-US"/>
              </w:rPr>
              <w:t>async / await for concurrent model calls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3CB0F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521F50ED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833D8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D6CBC" wp14:textId="77777777">
            <w:r>
              <w:rPr>
                <w:sz w:val="20"/>
                <w:szCs w:val="20"/>
              </w:rPr>
              <w:t xml:space="preserve">FastAPI to expose your work as a service / API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59315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3640BE4B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905CD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D5918" wp14:textId="77777777">
            <w:r>
              <w:rPr>
                <w:sz w:val="20"/>
                <w:szCs w:val="20"/>
              </w:rPr>
              <w:t xml:space="preserve">Pydantic for structured data validation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7F28F" wp14:textId="77777777">
            <w:r>
              <w:rPr>
                <w:sz w:val="20"/>
                <w:szCs w:val="20"/>
              </w:rPr>
            </w:r>
          </w:p>
        </w:tc>
      </w:tr>
      <w:tr xmlns:wp14="http://schemas.microsoft.com/office/word/2010/wordml" w:rsidTr="503F82B5" w14:paraId="398A9082" wp14:textId="77777777"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BDA32" wp14:textId="77777777"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w="5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A499B" wp14:textId="77777777">
            <w:r>
              <w:rPr>
                <w:sz w:val="20"/>
                <w:szCs w:val="20"/>
              </w:rPr>
              <w:t xml:space="preserve">Packaging and dependency management for deployable apps</w:t>
            </w:r>
          </w:p>
        </w:tc>
        <w:tc>
          <w:tcPr>
            <w:tcW w:w="29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B9E20" wp14:textId="77777777">
            <w:r>
              <w:rPr>
                <w:sz w:val="20"/>
                <w:szCs w:val="20"/>
              </w:rPr>
            </w:r>
          </w:p>
        </w:tc>
      </w:tr>
    </w:tbl>
    <w:p xmlns:wp14="http://schemas.microsoft.com/office/word/2010/wordml" w14:paraId="70DF9E56" wp14:textId="77777777">
      <w:pPr>
        <w:spacing w:after="140"/>
      </w:pPr>
      <w:r/>
    </w:p>
    <w:p xmlns:wp14="http://schemas.microsoft.com/office/word/2010/wordml" w14:paraId="133C8C1F" wp14:textId="77777777">
      <w:pPr>
        <w:pStyle w:val="Heading1"/>
      </w:pPr>
      <w:r>
        <w:t xml:space="preserve">7. Milestone Tracker</w:t>
      </w:r>
    </w:p>
    <w:p xmlns:wp14="http://schemas.microsoft.com/office/word/2010/wordml" w14:paraId="727D791E" wp14:textId="77777777">
      <w:pPr>
        <w:spacing w:after="120" w:line="276" w:lineRule="auto"/>
      </w:pPr>
      <w:r w:rsidRPr="503F82B5" w:rsidR="503F82B5">
        <w:rPr>
          <w:sz w:val="22"/>
          <w:szCs w:val="22"/>
          <w:lang w:val="en-US"/>
        </w:rPr>
        <w:t>Update the Status column as each phase deliverable is completed (e.g. Not started → In progress → Done).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60"/>
        <w:gridCol w:w="3000"/>
        <w:gridCol w:w="900"/>
        <w:gridCol w:w="1300"/>
      </w:tblGrid>
      <w:tr xmlns:wp14="http://schemas.microsoft.com/office/word/2010/wordml" w14:paraId="4AB0C500" wp14:textId="77777777">
        <w:trPr>
          <w:tblHeader/>
        </w:trPr>
        <w:tc>
          <w:tcPr>
            <w:tcW w:w="1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B0C4B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3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ACFE5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AB60E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39B7F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FBFDD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14:paraId="26562EE5" wp14:textId="77777777">
        <w:tc>
          <w:tcPr>
            <w:tcW w:w="1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70F1E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w="3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B9CC3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foundations &amp; API fluency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FB7D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Tool-using API client (CLI/script)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6BEBA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1–3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1D9CA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 xmlns:wp14="http://schemas.microsoft.com/office/word/2010/wordml" w14:paraId="06B20151" wp14:textId="77777777">
        <w:tc>
          <w:tcPr>
            <w:tcW w:w="1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EFEF1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w="3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AD22D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B211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system over a document corpus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453D9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4–7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8C5B5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 xmlns:wp14="http://schemas.microsoft.com/office/word/2010/wordml" w14:paraId="1BFE09DE" wp14:textId="77777777">
        <w:tc>
          <w:tcPr>
            <w:tcW w:w="1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E81C6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w="3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8D16C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Agents &amp; orchestration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48517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Multi-step tool-using agent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5C196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8–10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422C4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 xmlns:wp14="http://schemas.microsoft.com/office/word/2010/wordml" w14:paraId="6CFBC51D" wp14:textId="77777777">
        <w:tc>
          <w:tcPr>
            <w:tcW w:w="1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87680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w="3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54475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engineering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5B03B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harness + guardrail layer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84045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11–14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45D55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 xmlns:wp14="http://schemas.microsoft.com/office/word/2010/wordml" w14:paraId="44E871BC" wp14:textId="77777777">
      <w:pPr>
        <w:spacing w:after="140"/>
      </w:pPr>
      <w:r/>
    </w:p>
    <w:p xmlns:wp14="http://schemas.microsoft.com/office/word/2010/wordml" w14:paraId="694B9C85" wp14:textId="77777777">
      <w:pPr>
        <w:pStyle w:val="Heading1"/>
      </w:pPr>
      <w:r>
        <w:t xml:space="preserve">8. Certification Path (Optional)</w:t>
      </w:r>
    </w:p>
    <w:p xmlns:wp14="http://schemas.microsoft.com/office/word/2010/wordml" w14:paraId="69F528D2" wp14:textId="77777777">
      <w:pPr>
        <w:spacing w:after="120" w:line="276" w:lineRule="auto"/>
      </w:pPr>
      <w:r w:rsidRPr="503F82B5" w:rsidR="503F82B5">
        <w:rPr>
          <w:sz w:val="22"/>
          <w:szCs w:val="22"/>
          <w:lang w:val="en-US"/>
        </w:rPr>
        <w:t>In applied GenAI work, shipped projects outweigh certifications — build the deliverables first. If you want a credential to anchor the portfolio, the options below align with your existing AWS and Azure base. Certification names and availability change frequently; verify current details on the official AWS and Microsoft pages before committing.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 xmlns:wp14="http://schemas.microsoft.com/office/word/2010/wordml" w14:paraId="2C91351C" wp14:textId="77777777">
        <w:trPr>
          <w:tblHeader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29CF3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w="4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9EAE0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fits you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AD181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14:paraId="1FC840E7" wp14:textId="77777777"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A718A" wp14:textId="77777777">
            <w:r>
              <w:rPr>
                <w:b/>
                <w:bCs/>
                <w:sz w:val="20"/>
                <w:szCs w:val="20"/>
              </w:rPr>
              <w:t xml:space="preserve">AWS Certified Machine Learning Engineer – Associate (MLA-C01)</w:t>
            </w:r>
          </w:p>
        </w:tc>
        <w:tc>
          <w:tcPr>
            <w:tcW w:w="4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5DAE1" wp14:textId="77777777">
            <w:r>
              <w:rPr>
                <w:sz w:val="20"/>
                <w:szCs w:val="20"/>
              </w:rPr>
              <w:t xml:space="preserve">Role-based successor to the retired ML Specialty; aligns with your AWS architecture base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D43A7" wp14:textId="77777777">
            <w:r>
              <w:rPr>
                <w:sz w:val="20"/>
                <w:szCs w:val="20"/>
              </w:rPr>
              <w:t xml:space="preserve">Recommended anchor</w:t>
            </w:r>
          </w:p>
        </w:tc>
      </w:tr>
      <w:tr xmlns:wp14="http://schemas.microsoft.com/office/word/2010/wordml" w14:paraId="44CDE72B" wp14:textId="77777777"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43672" wp14:textId="77777777">
            <w:r>
              <w:rPr>
                <w:b/>
                <w:bCs/>
                <w:sz w:val="20"/>
                <w:szCs w:val="20"/>
              </w:rPr>
              <w:t xml:space="preserve">Microsoft Azure AI Engineer Associate (AI-102)</w:t>
            </w:r>
          </w:p>
        </w:tc>
        <w:tc>
          <w:tcPr>
            <w:tcW w:w="4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58C84" wp14:textId="77777777">
            <w:r>
              <w:rPr>
                <w:sz w:val="20"/>
                <w:szCs w:val="20"/>
              </w:rPr>
              <w:t xml:space="preserve">Sits in the Azure ecosystem where most of your current work already lives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423FA" wp14:textId="77777777">
            <w:r>
              <w:rPr>
                <w:sz w:val="20"/>
                <w:szCs w:val="20"/>
              </w:rPr>
              <w:t xml:space="preserve">Strong complement</w:t>
            </w:r>
          </w:p>
        </w:tc>
      </w:tr>
      <w:tr xmlns:wp14="http://schemas.microsoft.com/office/word/2010/wordml" w14:paraId="6DC0E960" wp14:textId="77777777"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86965" wp14:textId="77777777">
            <w:r>
              <w:rPr>
                <w:b/>
                <w:bCs/>
                <w:sz w:val="20"/>
                <w:szCs w:val="20"/>
              </w:rPr>
              <w:t xml:space="preserve">AWS Certified Generative AI Developer – Professional</w:t>
            </w:r>
          </w:p>
        </w:tc>
        <w:tc>
          <w:tcPr>
            <w:tcW w:w="4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E02CC" wp14:textId="77777777">
            <w:r>
              <w:rPr>
                <w:sz w:val="20"/>
                <w:szCs w:val="20"/>
              </w:rPr>
              <w:t xml:space="preserve">Directly matches the applied/GenAI path; confirm general availability (was in beta)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DAD52" wp14:textId="77777777">
            <w:r>
              <w:rPr>
                <w:sz w:val="20"/>
                <w:szCs w:val="20"/>
              </w:rPr>
              <w:t xml:space="preserve">Optional, advanced</w:t>
            </w:r>
          </w:p>
        </w:tc>
      </w:tr>
      <w:tr xmlns:wp14="http://schemas.microsoft.com/office/word/2010/wordml" w14:paraId="43E745E9" wp14:textId="77777777"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94BAF" wp14:textId="77777777">
            <w:r>
              <w:rPr>
                <w:b/>
                <w:bCs/>
                <w:sz w:val="20"/>
                <w:szCs w:val="20"/>
              </w:rPr>
              <w:t xml:space="preserve">AWS Certified AI Practitioner (AIF-C01)</w:t>
            </w:r>
          </w:p>
        </w:tc>
        <w:tc>
          <w:tcPr>
            <w:tcW w:w="40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29CFC" wp14:textId="77777777">
            <w:r>
              <w:rPr>
                <w:sz w:val="20"/>
                <w:szCs w:val="20"/>
              </w:rPr>
              <w:t xml:space="preserve">Vocabulary primer only; skip if you are already comfortable with AI concepts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DF2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2E583" wp14:textId="77777777">
            <w:r>
              <w:rPr>
                <w:sz w:val="20"/>
                <w:szCs w:val="20"/>
              </w:rPr>
              <w:t xml:space="preserve">Low / optional</w:t>
            </w:r>
          </w:p>
        </w:tc>
      </w:tr>
    </w:tbl>
    <w:p xmlns:wp14="http://schemas.microsoft.com/office/word/2010/wordml" w14:paraId="144A5D23" wp14:textId="77777777">
      <w:pPr>
        <w:spacing w:after="160"/>
      </w:pPr>
      <w:r/>
    </w:p>
    <w:p xmlns:wp14="http://schemas.microsoft.com/office/word/2010/wordml" w14:paraId="3B7700E5" wp14:textId="77777777">
      <w:pPr>
        <w:pStyle w:val="Heading1"/>
      </w:pPr>
      <w:r>
        <w:t xml:space="preserve">9. Expected Outcome</w:t>
      </w:r>
    </w:p>
    <w:p xmlns:wp14="http://schemas.microsoft.com/office/word/2010/wordml" w14:paraId="6A91070D" wp14:textId="77777777">
      <w:pPr>
        <w:spacing w:after="120" w:line="276" w:lineRule="auto"/>
      </w:pPr>
      <w:r w:rsidRPr="503F82B5" w:rsidR="503F82B5">
        <w:rPr>
          <w:sz w:val="22"/>
          <w:szCs w:val="22"/>
          <w:lang w:val="en-US"/>
        </w:rPr>
        <w:t>Completing the four deliverables produces a coherent portfolio that demonstrates the full applied GenAI stack: a tool-using API client, a production-shaped RAG system with evaluation and guardrails, and a multi-step agent. At a realistic part-time pace this is roughly three to four months to interview-ready — faster than any other AI path, because you are extending skills you already hold rather than acquiring a new discipline.</w:t>
      </w:r>
    </w:p>
    <w:p xmlns:wp14="http://schemas.microsoft.com/office/word/2010/wordml" w14:paraId="5BEFF597" wp14:textId="77777777">
      <w:pPr>
        <w:spacing w:after="120" w:line="276" w:lineRule="auto"/>
      </w:pPr>
      <w:r w:rsidRPr="503F82B5" w:rsidR="503F82B5">
        <w:rPr>
          <w:b w:val="0"/>
          <w:bCs w:val="0"/>
          <w:sz w:val="22"/>
          <w:szCs w:val="22"/>
          <w:lang w:val="en-US"/>
        </w:rPr>
        <w:t>The net benefit: your cloud, automation, and security credentials stop being adjacent to AI work and become differentiators within it. Most applied AI engineers cannot architect, secure, or deploy what they prototype — you can.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56734F8" wp14:textId="77777777">
    <w:pPr>
      <w:jc w:val="right"/>
    </w:pPr>
    <w:r>
      <w:rPr>
        <w:color w:val="595959"/>
        <w:sz w:val="16"/>
        <w:szCs w:val="16"/>
      </w:rPr>
      <w:t xml:space="preserve">GenAI Engineer Roadmap — Kwasi Asare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8fea67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17180d"/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F13E053"/>
  <w15:docId w15:val="{5E70C22B-0F27-4712-B979-5105B36569FE}"/>
  <w:rsids>
    <w:rsidRoot w:val="503F82B5"/>
    <w:rsid w:val="503F82B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D9E2F3" w:sz="6" w:space="4"/>
      </w:pBdr>
      <w:spacing w:before="240" w:after="14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16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Applied / GenAI Engineer Roadmap</dc:title>
  <dc:creator>Claude</dc:creator>
  <lastModifiedBy>Kwasi Asare</lastModifiedBy>
  <revision>2</revision>
  <dcterms:created xsi:type="dcterms:W3CDTF">2026-06-15T23:00:31.2980000Z</dcterms:created>
  <dcterms:modified xsi:type="dcterms:W3CDTF">2026-06-16T02:01:30.2577451Z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