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Total</w:t>
      </w:r>
      <w:r>
        <w:t xml:space="preserve"> </w:t>
      </w:r>
      <w:r>
        <w:t xml:space="preserve">Domain</w:t>
      </w:r>
      <w:r>
        <w:t xml:space="preserve"> </w:t>
      </w:r>
      <w:r>
        <w:t xml:space="preserve">War</w:t>
      </w:r>
    </w:p>
    <w:p>
      <w:pPr>
        <w:pStyle w:val="Subtitle"/>
      </w:pPr>
      <w:r>
        <w:t xml:space="preserve">How</w:t>
      </w:r>
      <w:r>
        <w:t xml:space="preserve"> </w:t>
      </w:r>
      <w:r>
        <w:t xml:space="preserve">the</w:t>
      </w:r>
      <w:r>
        <w:t xml:space="preserve"> </w:t>
      </w:r>
      <w:r>
        <w:t xml:space="preserve">Oldest</w:t>
      </w:r>
      <w:r>
        <w:t xml:space="preserve"> </w:t>
      </w:r>
      <w:r>
        <w:t xml:space="preserve">Method</w:t>
      </w:r>
      <w:r>
        <w:t xml:space="preserve"> </w:t>
      </w:r>
      <w:r>
        <w:t xml:space="preserve">of</w:t>
      </w:r>
      <w:r>
        <w:t xml:space="preserve"> </w:t>
      </w:r>
      <w:r>
        <w:t xml:space="preserve">Winning</w:t>
      </w:r>
      <w:r>
        <w:t xml:space="preserve"> </w:t>
      </w:r>
      <w:r>
        <w:t xml:space="preserve">Was</w:t>
      </w:r>
      <w:r>
        <w:t xml:space="preserve"> </w:t>
      </w:r>
      <w:r>
        <w:t xml:space="preserve">Rediscovered,</w:t>
      </w:r>
      <w:r>
        <w:t xml:space="preserve"> </w:t>
      </w:r>
      <w:r>
        <w:t xml:space="preserve">and</w:t>
      </w:r>
      <w:r>
        <w:t xml:space="preserve"> </w:t>
      </w:r>
      <w:r>
        <w:t xml:space="preserve">What</w:t>
      </w:r>
      <w:r>
        <w:t xml:space="preserve"> </w:t>
      </w:r>
      <w:r>
        <w:t xml:space="preserve">It</w:t>
      </w:r>
      <w:r>
        <w:t xml:space="preserve"> </w:t>
      </w:r>
      <w:r>
        <w:t xml:space="preserve">Costs</w:t>
      </w:r>
      <w:r>
        <w:t xml:space="preserve"> </w:t>
      </w:r>
      <w:r>
        <w:t xml:space="preserve">a</w:t>
      </w:r>
      <w:r>
        <w:t xml:space="preserve"> </w:t>
      </w:r>
      <w:r>
        <w:t xml:space="preserve">Free</w:t>
      </w:r>
      <w:r>
        <w:t xml:space="preserve"> </w:t>
      </w:r>
      <w:r>
        <w:t xml:space="preserve">Society</w:t>
      </w:r>
      <w:r>
        <w:t xml:space="preserve"> </w:t>
      </w:r>
      <w:r>
        <w:t xml:space="preserve">to</w:t>
      </w:r>
      <w:r>
        <w:t xml:space="preserve"> </w:t>
      </w:r>
      <w:r>
        <w:t xml:space="preserve">Have</w:t>
      </w:r>
      <w:r>
        <w:t xml:space="preserve"> </w:t>
      </w:r>
      <w:r>
        <w:t xml:space="preserve">Forgotten</w:t>
      </w:r>
      <w:r>
        <w:t xml:space="preserve"> </w:t>
      </w:r>
      <w:r>
        <w:t xml:space="preserve">It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a-note-on-using-this-book"/>
    <w:p>
      <w:pPr>
        <w:pStyle w:val="Heading1"/>
      </w:pPr>
      <w:r>
        <w:t xml:space="preserve">A Note on Using This Book</w:t>
      </w:r>
    </w:p>
    <w:p>
      <w:pPr>
        <w:pStyle w:val="FirstParagraph"/>
      </w:pPr>
      <w:r>
        <w:t xml:space="preserve">This book is built to be read twice.</w:t>
      </w:r>
    </w:p>
    <w:p>
      <w:pPr>
        <w:pStyle w:val="BodyText"/>
      </w:pPr>
      <w:r>
        <w:t xml:space="preserve">The first time through, the framework arrives in pieces. Ten dimensions in Part Two, twelve domains in Part Three, thirty-six stratagems in Part Four. Each is defined before it is used, and each case in Part Five is then read through all three at once. That order is deliberate. You cannot see a campaign until you have the vocabulary for its parts.</w:t>
      </w:r>
    </w:p>
    <w:p>
      <w:pPr>
        <w:pStyle w:val="BodyText"/>
      </w:pPr>
      <w:r>
        <w:t xml:space="preserve">But a first reading can only show you the framework applied. It cannot show you the framework working, because working means recognizing a pattern before someone points it out.</w:t>
      </w:r>
    </w:p>
    <w:p>
      <w:pPr>
        <w:pStyle w:val="BodyText"/>
      </w:pPr>
      <w:r>
        <w:t xml:space="preserve">So the cases are written to be returned to.</w:t>
      </w:r>
    </w:p>
    <w:p>
      <w:pPr>
        <w:pStyle w:val="BodyText"/>
      </w:pPr>
      <w:r>
        <w:t xml:space="preserve">Each one runs the complete apparatus — every dimension, the relevant domains, the stratagem spine — even where two or three dimensions carry most of the weight. That completeness is not thoroughness for its own sake. It is scaffolding. On a second pass, having finished the book, you will find details in each case that the first reading had no place to put. A financing structure that now reads as Gradient. A timing choice that now reads as Phase. A concession that now reads as Agency capture, made years before anyone noticed the capture.</w:t>
      </w:r>
    </w:p>
    <w:p>
      <w:pPr>
        <w:pStyle w:val="BodyText"/>
      </w:pPr>
      <w:r>
        <w:t xml:space="preserve">Those details are not errors of omission on my part. Many of them are in the text already, doing quiet work. Others are in the sources, waiting. The framework is designed to hold more than any single account of a case can carry, and the reader who comes back to Taiwan or Hong Kong or the Borrowed Knife with the whole apparatus in hand will see more than the chapter states.</w:t>
      </w:r>
    </w:p>
    <w:p>
      <w:pPr>
        <w:pStyle w:val="BodyText"/>
      </w:pPr>
      <w:r>
        <w:t xml:space="preserve">That is the intended use. Read it once to learn the instrument. Read the cases again to use it. Then read the news.</w:t>
      </w:r>
    </w:p>
    <w:p>
      <w:pPr>
        <w:pStyle w:val="BodyText"/>
      </w:pPr>
      <w:r>
        <w:t xml:space="preserve">The final test of a framework is not whether it explains the cases an author selected. It is whether it explains the case the reader finds tomorrow, in a domain this book never named, run by an actor this book never mentioned. If it does that, it was worth building. If it does not, no amount of documentation here will save it.</w:t>
      </w:r>
    </w:p>
    <w:p>
      <w:r>
        <w:pict>
          <v:rect style="width:0;height:1.5pt" o:hralign="center" o:hrstd="t" o:hr="t"/>
        </w:pict>
      </w:r>
    </w:p>
    <w:p>
      <w:pPr>
        <w:pStyle w:val="FirstParagraph"/>
      </w:pPr>
      <w:r>
        <w:rPr>
          <w:iCs/>
          <w:i/>
        </w:rPr>
        <w:t xml:space="preserve">A note on what is documented and what is argued.</w:t>
      </w:r>
      <w:r>
        <w:t xml:space="preserve"> </w:t>
      </w:r>
      <w:r>
        <w:t xml:space="preserve">Every part closes with a Sourcing Status section that separates three things: claims resting on primary sources, claims stated as inference and labelled as such in the text, and claims that could not be sourced to publication standard and were narrowed or removed rather than run unsupported. Where a famous figure turned out to have been famous as propaganda, it is reframed and the reframing is stated. A book about information warfare cannot repeat an information operation as an engineering statistic.</w:t>
      </w:r>
    </w:p>
    <w:p>
      <w:r>
        <w:br w:type="page"/>
      </w:r>
    </w:p>
    <w:bookmarkEnd w:id="20"/>
    <w:bookmarkStart w:id="24" w:name="total-domain-war"/>
    <w:p>
      <w:pPr>
        <w:pStyle w:val="Heading1"/>
      </w:pPr>
      <w:r>
        <w:t xml:space="preserve">Total Domain War</w:t>
      </w:r>
    </w:p>
    <w:bookmarkStart w:id="21" w:name="prologue-two-men-with-nothing"/>
    <w:p>
      <w:pPr>
        <w:pStyle w:val="Heading2"/>
      </w:pPr>
      <w:r>
        <w:t xml:space="preserve">Prologue: Two Men With Nothing</w:t>
      </w:r>
    </w:p>
    <w:p>
      <w:r>
        <w:pict>
          <v:rect style="width:0;height:1.5pt" o:hralign="center" o:hrstd="t" o:hr="t"/>
        </w:pict>
      </w:r>
    </w:p>
    <w:p>
      <w:pPr>
        <w:pStyle w:val="FirstParagraph"/>
      </w:pPr>
      <w:r>
        <w:t xml:space="preserve">In October 1935, a column of exhausted men reached the hills of northern Shaanxi. They had walked for a year. Accounts of how many set out vary, and the Party that later told the story had reasons to shape it, but the range in the serious sources runs from eighty thousand to a hundred thousand at the start and roughly eight thousand at the end. [1] Nine in ten did not arrive. Party membership had fallen from something near three hundred thousand to perhaps forty thousand. They had abandoned their base, lost their supply lines, buried their wounded where they fell, and marched six thousand miles to a cave district so poor that the local peasants lived in hollows dug out of the loess.</w:t>
      </w:r>
    </w:p>
    <w:p>
      <w:pPr>
        <w:pStyle w:val="BodyText"/>
      </w:pPr>
      <w:r>
        <w:t xml:space="preserve">Mao Zedong settled at Yan’an in December 1936 with a broken army, no industry, no navy, no air force, no foreign recognition, and no money.</w:t>
      </w:r>
    </w:p>
    <w:p>
      <w:pPr>
        <w:pStyle w:val="BodyText"/>
      </w:pPr>
      <w:r>
        <w:t xml:space="preserve">Thirteen years later he had China.</w:t>
      </w:r>
    </w:p>
    <w:p>
      <w:pPr>
        <w:pStyle w:val="BodyText"/>
      </w:pPr>
      <w:r>
        <w:t xml:space="preserve">His opponent had everything. Chiang Kai-shek’s Nationalist government held the cities, the ports, the customs revenue, and the recognition of every major power. It had an army several times the size of anything Mao commanded. It had American aid, American aircraft, American advisers, and after 1941 the world’s largest economy as a formal ally. On paper the contest was not close, and on paper it was never close, right up until the moment the Nationalists boarded boats for Taiwan.</w:t>
      </w:r>
    </w:p>
    <w:p>
      <w:pPr>
        <w:pStyle w:val="BodyText"/>
      </w:pPr>
      <w:r>
        <w:t xml:space="preserve">Now move the clock forward and the map south.</w:t>
      </w:r>
    </w:p>
    <w:p>
      <w:pPr>
        <w:pStyle w:val="BodyText"/>
      </w:pPr>
      <w:r>
        <w:t xml:space="preserve">The second man with nothing had spent thirty years abroad before he had a country to lead. Ho Chi Minh worked as a kitchen hand in London, a photograph retoucher in Paris, a Comintern agent in Moscow and Canton. He petitioned the powers at Versailles in 1919 for Vietnamese self-determination and was ignored. He founded the Indochinese Communist Party in 1930 from exile. He returned to Vietnam in 1941, after three decades away, and established a base in a cave in the northern hills — the same choice Mao had made at Yan’an, made independently, for the same reasons. [2]</w:t>
      </w:r>
    </w:p>
    <w:p>
      <w:pPr>
        <w:pStyle w:val="BodyText"/>
      </w:pPr>
      <w:r>
        <w:t xml:space="preserve">Ho was the strategist. What he needed was an instrument.</w:t>
      </w:r>
    </w:p>
    <w:p>
      <w:pPr>
        <w:pStyle w:val="BodyText"/>
      </w:pPr>
      <w:r>
        <w:t xml:space="preserve">In December 1944, in a forest in northern Vietnam, a former history teacher named Vo Nguyen Giap assembled a military unit on Ho’s instruction. It consisted of thirty-one men and three women. They carried flintlock rifles. Giap had never attended a military academy and never would. He liked to say that the only academy he had known was the bush, and he claimed his understanding of grenades came from an encyclopedia entry.</w:t>
      </w:r>
    </w:p>
    <w:p>
      <w:pPr>
        <w:pStyle w:val="BodyText"/>
      </w:pPr>
      <w:r>
        <w:t xml:space="preserve">Ten years later that unit had become an army that destroyed a French expeditionary force at Dien Bien Phu, hauling artillery over mountains by hand, piece by piece, in a fifty-five-day siege that ended French colonial rule in Indochina. [3] Twenty years after that, the same movement outlasted the United States of America, whose military at that moment was the most powerful instrument of destruction ever assembled by any nation in history. On the thirtieth of April 1975, its tanks came through the gates in Saigon.</w:t>
      </w:r>
    </w:p>
    <w:p>
      <w:pPr>
        <w:pStyle w:val="BodyText"/>
      </w:pPr>
      <w:r>
        <w:t xml:space="preserve">Two movements. Two starting positions close to zero. Two of the largest military and economic powers on earth on the other side of the ledger. Both times, the side with almost nothing won, and won permanently.</w:t>
      </w:r>
    </w:p>
    <w:p>
      <w:r>
        <w:pict>
          <v:rect style="width:0;height:1.5pt" o:hralign="center" o:hrstd="t" o:hr="t"/>
        </w:pict>
      </w:r>
    </w:p>
    <w:p>
      <w:pPr>
        <w:pStyle w:val="FirstParagraph"/>
      </w:pPr>
      <w:r>
        <w:t xml:space="preserve">The obvious explanations do not hold.</w:t>
      </w:r>
    </w:p>
    <w:p>
      <w:pPr>
        <w:pStyle w:val="BodyText"/>
      </w:pPr>
      <w:r>
        <w:rPr>
          <w:bCs/>
          <w:b/>
        </w:rPr>
        <w:t xml:space="preserve">It was not ideology.</w:t>
      </w:r>
      <w:r>
        <w:t xml:space="preserve"> </w:t>
      </w:r>
      <w:r>
        <w:t xml:space="preserve">Communist movements were crushed in Malaya, in Greece, in the Philippines, in Indonesia, in Bolivia. Believing the doctrine did not make anyone win.</w:t>
      </w:r>
    </w:p>
    <w:p>
      <w:pPr>
        <w:pStyle w:val="BodyText"/>
      </w:pPr>
      <w:r>
        <w:rPr>
          <w:bCs/>
          <w:b/>
        </w:rPr>
        <w:t xml:space="preserve">It was not terrain, or patience, or the willingness to absorb casualties</w:t>
      </w:r>
      <w:r>
        <w:t xml:space="preserve">, though each of those mattered. Plenty of movements had rough country and time and a tolerance for their own dead, and were destroyed anyway.</w:t>
      </w:r>
    </w:p>
    <w:p>
      <w:pPr>
        <w:pStyle w:val="BodyText"/>
      </w:pPr>
      <w:r>
        <w:rPr>
          <w:bCs/>
          <w:b/>
        </w:rPr>
        <w:t xml:space="preserve">It was not that the losing side was incompetent.</w:t>
      </w:r>
      <w:r>
        <w:t xml:space="preserve"> </w:t>
      </w:r>
      <w:r>
        <w:t xml:space="preserve">Chiang’s officers included capable men. American commanders in Vietnam won essentially every engagement they chose to fight, which is precisely the fact that ought to trouble a professional reader, because they won the battles and lost the country. In 1968 the Tet Offensive was, by every measure the American military was counting, a catastrophic defeat for Hanoi. It was also the moment the war turned. Two armies were on that battlefield fighting two entirely different wars, and only one of them knew it.</w:t>
      </w:r>
    </w:p>
    <w:p>
      <w:pPr>
        <w:pStyle w:val="BodyText"/>
      </w:pPr>
      <w:r>
        <w:rPr>
          <w:bCs/>
          <w:b/>
        </w:rPr>
        <w:t xml:space="preserve">And it was not luck.</w:t>
      </w:r>
      <w:r>
        <w:t xml:space="preserve"> </w:t>
      </w:r>
      <w:r>
        <w:t xml:space="preserve">Luck does not repeat across two countries, two enemies, and forty years.</w:t>
      </w:r>
    </w:p>
    <w:p>
      <w:pPr>
        <w:pStyle w:val="BodyText"/>
      </w:pPr>
      <w:r>
        <w:t xml:space="preserve">What both movements had was a method. They fought in every domain at once, on a horizon long enough for the combination to compound, under a single command that measured all of it against one aim.</w:t>
      </w:r>
    </w:p>
    <w:p>
      <w:pPr>
        <w:pStyle w:val="BodyText"/>
      </w:pPr>
      <w:r>
        <w:t xml:space="preserve">Military force was one instrument among many, and not the decisive one. Land reform was an instrument. Propaganda was an instrument. Recruiting the enemy’s own population, the enemy’s own press, and the enemy’s own political opposition were instruments. So was the calendar. Both movements were prepared to lose for twenty years in order to win in the twenty-first, against opponents who measured success in electoral terms and budget cycles.</w:t>
      </w:r>
    </w:p>
    <w:p>
      <w:pPr>
        <w:pStyle w:val="BodyText"/>
      </w:pPr>
      <w:r>
        <w:t xml:space="preserve">And the method ran on people who mostly did not know they were part of it. The land reform cadre who handed a peasant a title deed was recruiting an army. The Nationalist officer who took a bribe was doing the movement’s work without being paid by it. The foreign reporter who filed an accurate story about a corrupt garrison was an instrument, and so was the lawmaker who voted to cut an appropriation for reasons entirely his own. None of them enlisted. The method does not require enlistment. It requires only that the incentives of enough separate actors happen to point the same direction, and it treats arranging that as a task of war.</w:t>
      </w:r>
    </w:p>
    <w:p>
      <w:pPr>
        <w:pStyle w:val="BodyText"/>
      </w:pPr>
      <w:r>
        <w:t xml:space="preserve">Their enemies were formidable inside single domains and could not combine them.</w:t>
      </w:r>
    </w:p>
    <w:p>
      <w:pPr>
        <w:pStyle w:val="BodyText"/>
      </w:pPr>
      <w:r>
        <w:rPr>
          <w:bCs/>
          <w:b/>
        </w:rPr>
        <w:t xml:space="preserve">That sentence is the whole book.</w:t>
      </w:r>
    </w:p>
    <w:p>
      <w:r>
        <w:pict>
          <v:rect style="width:0;height:1.5pt" o:hralign="center" o:hrstd="t" o:hr="t"/>
        </w:pict>
      </w:r>
    </w:p>
    <w:p>
      <w:pPr>
        <w:pStyle w:val="FirstParagraph"/>
      </w:pPr>
      <w:r>
        <w:t xml:space="preserve">This book calls that method Total Domain War, and makes three claims about it.</w:t>
      </w:r>
    </w:p>
    <w:p>
      <w:pPr>
        <w:pStyle w:val="BodyText"/>
      </w:pPr>
      <w:r>
        <w:rPr>
          <w:bCs/>
          <w:b/>
        </w:rPr>
        <w:t xml:space="preserve">It is not Chinese.</w:t>
      </w:r>
      <w:r>
        <w:t xml:space="preserve"> </w:t>
      </w:r>
      <w:r>
        <w:t xml:space="preserve">The method is what winning has always required, and the clearest modern demonstration of it was run by the United States between 1941 and 1945, when America fused industry, science, finance, information, culture, and arms into a single instrument and out-produced the Axis powers combined in munitions. [4] The Second World War proves the thesis twice over, by two powers that barely understood each other. Americans are not strangers to this method. They are among its most successful practitioners, and they have forgotten it.</w:t>
      </w:r>
    </w:p>
    <w:p>
      <w:pPr>
        <w:pStyle w:val="BodyText"/>
      </w:pPr>
      <w:r>
        <w:rPr>
          <w:bCs/>
          <w:b/>
        </w:rPr>
        <w:t xml:space="preserve">It is being run now, against the West, and it is working.</w:t>
      </w:r>
      <w:r>
        <w:t xml:space="preserve"> </w:t>
      </w:r>
      <w:r>
        <w:t xml:space="preserve">The chapters that follow document the mechanism in twelve domains and dozens of specific, sourced operations, and they document why a materially superior alliance keeps arriving too late and in pieces.</w:t>
      </w:r>
    </w:p>
    <w:p>
      <w:pPr>
        <w:pStyle w:val="BodyText"/>
      </w:pPr>
      <w:r>
        <w:rPr>
          <w:bCs/>
          <w:b/>
        </w:rPr>
        <w:t xml:space="preserve">And the reason it works is not something the adversary built.</w:t>
      </w:r>
      <w:r>
        <w:t xml:space="preserve"> </w:t>
      </w:r>
      <w:r>
        <w:t xml:space="preserve">It is something the West built for itself, over roughly a century, one defensible decision at a time. That is the least comfortable claim in this book and the one everything else rests on.</w:t>
      </w:r>
    </w:p>
    <w:p>
      <w:r>
        <w:pict>
          <v:rect style="width:0;height:1.5pt" o:hralign="center" o:hrstd="t" o:hr="t"/>
        </w:pict>
      </w:r>
    </w:p>
    <w:p>
      <w:pPr>
        <w:pStyle w:val="FirstParagraph"/>
      </w:pPr>
      <w:r>
        <w:t xml:space="preserve">A final matter, and nothing in this book works without it.</w:t>
      </w:r>
    </w:p>
    <w:p>
      <w:pPr>
        <w:pStyle w:val="BodyText"/>
      </w:pPr>
      <w:r>
        <w:t xml:space="preserve">The method that defeated Chiang Kai-shek was turned on the Chinese people within a decade of the victory, and it killed them in numbers that dwarf anything the Nationalists managed. The famine that followed the Great Leap Forward is the deadliest in recorded history. The Cultural Revolution turned a civilization against its own teachers. In 1989 the same instrument was aimed at unarmed students. It is aimed today at Uyghurs in Xinjiang, at Hong Kong, and at every Chinese citizen who would like to say a true sentence out loud.</w:t>
      </w:r>
    </w:p>
    <w:p>
      <w:pPr>
        <w:pStyle w:val="BodyText"/>
      </w:pPr>
      <w:r>
        <w:rPr>
          <w:bCs/>
          <w:b/>
        </w:rPr>
        <w:t xml:space="preserve">The Chinese Communist Party is not China.</w:t>
      </w:r>
      <w:r>
        <w:t xml:space="preserve"> </w:t>
      </w:r>
      <w:r>
        <w:t xml:space="preserve">The Chinese people are this method’s first and longest-suffering victims, not its authors, and no argument in this book requires or permits the reader to confuse the two. Any reader who finishes it with a grievance against Chinese people has read it exactly backward.</w:t>
      </w:r>
    </w:p>
    <w:p>
      <w:pPr>
        <w:pStyle w:val="BodyText"/>
      </w:pPr>
      <w:r>
        <w:t xml:space="preserve">The subject here is a method, who understands it, and what it costs a free society not to.</w:t>
      </w:r>
    </w:p>
    <w:p>
      <w:r>
        <w:pict>
          <v:rect style="width:0;height:1.5pt" o:hralign="center" o:hrstd="t" o:hr="t"/>
        </w:pict>
      </w:r>
    </w:p>
    <w:bookmarkEnd w:id="21"/>
    <w:bookmarkStart w:id="22" w:name="four-boxes"/>
    <w:p>
      <w:pPr>
        <w:pStyle w:val="Heading2"/>
      </w:pPr>
      <w:r>
        <w:t xml:space="preserve">Four Boxes</w:t>
      </w:r>
    </w:p>
    <w:p>
      <w:pPr>
        <w:pStyle w:val="FirstParagraph"/>
      </w:pPr>
      <w:r>
        <w:t xml:space="preserve">Set the two powers against the two eras and you get four boxes. The book is an argument about what is in them.</w:t>
      </w:r>
    </w:p>
    <w:p>
      <w:pPr>
        <w:pStyle w:val="BodyText"/>
      </w:pPr>
      <w:r>
        <w:rPr>
          <w:bCs/>
          <w:b/>
        </w:rPr>
        <w:t xml:space="preserve">China then had it.</w:t>
      </w:r>
      <w:r>
        <w:t xml:space="preserve"> </w:t>
      </w:r>
      <w:r>
        <w:t xml:space="preserve">Mao’s movement ran every domain it could reach. Land reform was an instrument. Propaganda was an instrument. The peasantry was an instrument, and so was the enemy’s own corruption, and so was time. It fought on a horizon measured in decades against an opponent measuring in campaigns.</w:t>
      </w:r>
    </w:p>
    <w:p>
      <w:pPr>
        <w:pStyle w:val="BodyText"/>
      </w:pPr>
      <w:r>
        <w:rPr>
          <w:bCs/>
          <w:b/>
        </w:rPr>
        <w:t xml:space="preserve">China now has it.</w:t>
      </w:r>
      <w:r>
        <w:t xml:space="preserve"> </w:t>
      </w:r>
      <w:r>
        <w:t xml:space="preserve">The Party never put the instrument down. It won in 1949 and kept the machinery, and it has spent the decades since running the same method against its own population and, more recently, outward. Twelve domains, one committee, one aim, and a stated horizon reaching to 2049. The chapters ahead document that in detail.</w:t>
      </w:r>
    </w:p>
    <w:p>
      <w:pPr>
        <w:pStyle w:val="BodyText"/>
      </w:pPr>
      <w:r>
        <w:rPr>
          <w:bCs/>
          <w:b/>
        </w:rPr>
        <w:t xml:space="preserve">America then had it.</w:t>
      </w:r>
      <w:r>
        <w:t xml:space="preserve"> </w:t>
      </w:r>
      <w:r>
        <w:t xml:space="preserve">This is the box most readers do not expect, and it carries the argument. Between 1941 and 1945 the United States fused industry, science, finance, information, culture, and arms into a single instrument and out-produced the Axis in the materials that decide wars. Before that, Grant and Sherman fought a war of blockade, railroads, industry, manufacturing, and proclamation, not merely of battles, and Lincoln issued the Emancipation Proclamation as a diplomatic weapon aimed at London as much as a moral one aimed at home. Pershing built an army of two million from almost nothing in nineteen months. The method is not foreign. Americans have run it, at the largest scale it has ever been run, and they won.</w:t>
      </w:r>
    </w:p>
    <w:p>
      <w:pPr>
        <w:pStyle w:val="BodyText"/>
      </w:pPr>
      <w:r>
        <w:rPr>
          <w:bCs/>
          <w:b/>
        </w:rPr>
        <w:t xml:space="preserve">America now does not have it.</w:t>
      </w:r>
      <w:r>
        <w:t xml:space="preserve"> </w:t>
      </w:r>
      <w:r>
        <w:t xml:space="preserve">Not for lack of resources, which remain the largest in the world. Not for lack of skill inside any single domain, where American institutions still run at or near the top. What is missing is the ability to combine them. Seventeen intelligence agencies produce assessments no single authority reconciles. One department funds what another forbids. The horizon has compressed to the electoral cycle and the budget year.</w:t>
      </w:r>
    </w:p>
    <w:p>
      <w:pPr>
        <w:pStyle w:val="BodyText"/>
      </w:pPr>
      <w:r>
        <w:t xml:space="preserve">Three of the four boxes are full. One is empty, and it is the one the reader lives in.</w:t>
      </w:r>
    </w:p>
    <w:p>
      <w:r>
        <w:pict>
          <v:rect style="width:0;height:1.5pt" o:hralign="center" o:hrstd="t" o:hr="t"/>
        </w:pict>
      </w:r>
    </w:p>
    <w:p>
      <w:pPr>
        <w:pStyle w:val="FirstParagraph"/>
      </w:pPr>
      <w:r>
        <w:t xml:space="preserve">That is the whole argument, and the rest of this book is the evidence for it.</w:t>
      </w:r>
    </w:p>
    <w:p>
      <w:pPr>
        <w:pStyle w:val="BodyText"/>
      </w:pPr>
      <w:r>
        <w:t xml:space="preserve">What follows examines the men who ran the method and what it did for them, then the ten dimensions the method operates through, the twelve domains it operates in, the thirty-six stratagems it operates by, the documented cases where it has been run against the West, and finally the architecture that would be required to answer it.</w:t>
      </w:r>
    </w:p>
    <w:p>
      <w:pPr>
        <w:pStyle w:val="BodyText"/>
      </w:pPr>
      <w:r>
        <w:t xml:space="preserve">The one question left over is the hardest. If Americans had this once, why can they not simply pick it up again?</w:t>
      </w:r>
    </w:p>
    <w:p>
      <w:pPr>
        <w:pStyle w:val="BodyText"/>
      </w:pPr>
      <w:r>
        <w:t xml:space="preserve">The answer occupies the second half of this book, and it is not that the country grew weak or that its people changed. Nothing about the American character changed.</w:t>
      </w:r>
    </w:p>
    <w:p>
      <w:pPr>
        <w:pStyle w:val="BodyText"/>
      </w:pPr>
      <w:r>
        <w:t xml:space="preserve">The architecture changed, and it changed by accumulation rather than by any decision anyone made.</w:t>
      </w:r>
    </w:p>
    <w:p>
      <w:r>
        <w:pict>
          <v:rect style="width:0;height:1.5pt" o:hralign="center" o:hrstd="t" o:hr="t"/>
        </w:pict>
      </w:r>
    </w:p>
    <w:bookmarkEnd w:id="22"/>
    <w:bookmarkStart w:id="23" w:name="sourcing-status-prologue"/>
    <w:p>
      <w:pPr>
        <w:pStyle w:val="Heading2"/>
      </w:pPr>
      <w:r>
        <w:t xml:space="preserve">Sourcing Status: Prologue</w:t>
      </w:r>
    </w:p>
    <w:p>
      <w:pPr>
        <w:pStyle w:val="FirstParagraph"/>
      </w:pPr>
      <w:r>
        <w:rPr>
          <w:bCs/>
          <w:b/>
        </w:rPr>
        <w:t xml:space="preserve">Documented.</w:t>
      </w:r>
    </w:p>
    <w:p>
      <w:pPr>
        <w:pStyle w:val="BodyText"/>
      </w:pPr>
      <w:r>
        <w:rPr>
          <w:bCs/>
          <w:b/>
        </w:rPr>
        <w:t xml:space="preserve">[1]</w:t>
      </w:r>
      <w:r>
        <w:t xml:space="preserve"> </w:t>
      </w:r>
      <w:r>
        <w:t xml:space="preserve">Long March casualty and survival figures vary substantially across sources, and the Party’s own accounts were shaped for political purposes. The text gives the range found in serious scholarship — roughly eighty to one hundred thousand at the outset, approximately eight thousand arriving in Shaanxi — rather than a point figure, and says so explicitly. Distance is conventionally given as six thousand miles, itself a contested figure that the Party had reason to maximize.</w:t>
      </w:r>
      <w:r>
        <w:t xml:space="preserve"> </w:t>
      </w:r>
      <w:r>
        <w:rPr>
          <w:bCs/>
          <w:b/>
        </w:rPr>
        <w:t xml:space="preserve">The uncertainty is stated in the text rather than hidden</w:t>
      </w:r>
      <w:r>
        <w:t xml:space="preserve">, which is the correct treatment for a foundational story an interested party controlled.</w:t>
      </w:r>
    </w:p>
    <w:p>
      <w:pPr>
        <w:pStyle w:val="BodyText"/>
      </w:pPr>
      <w:r>
        <w:rPr>
          <w:bCs/>
          <w:b/>
        </w:rPr>
        <w:t xml:space="preserve">[2]</w:t>
      </w:r>
      <w:r>
        <w:t xml:space="preserve"> </w:t>
      </w:r>
      <w:r>
        <w:t xml:space="preserve">Ho Chi Minh’s biography: departure from Vietnam in 1911, the Versailles petition of 1919, founding of the Indochinese Communist Party in 1930, return to Vietnam in 1941 and establishment of a base at Pác Bó in Cao Bằng province. The parallel to Yan’an is the book’s observation, not a claim of influence in either direction.</w:t>
      </w:r>
    </w:p>
    <w:p>
      <w:pPr>
        <w:pStyle w:val="BodyText"/>
      </w:pPr>
      <w:r>
        <w:rPr>
          <w:bCs/>
          <w:b/>
        </w:rPr>
        <w:t xml:space="preserve">[3]</w:t>
      </w:r>
      <w:r>
        <w:t xml:space="preserve"> </w:t>
      </w:r>
      <w:r>
        <w:t xml:space="preserve">Battle of Dien Bien Phu, March 13 – May 7, 1954.</w:t>
      </w:r>
      <w:r>
        <w:t xml:space="preserve"> </w:t>
      </w:r>
      <w:r>
        <w:rPr>
          <w:bCs/>
          <w:b/>
        </w:rPr>
        <w:t xml:space="preserve">Corrected from draft</w:t>
      </w:r>
      <w:r>
        <w:t xml:space="preserve">, which stated the siege</w:t>
      </w:r>
      <w:r>
        <w:t xml:space="preserve"> </w:t>
      </w:r>
      <w:r>
        <w:t xml:space="preserve">“</w:t>
      </w:r>
      <w:r>
        <w:t xml:space="preserve">ended four centuries of European empire in Indochina.</w:t>
      </w:r>
      <w:r>
        <w:t xml:space="preserve">”</w:t>
      </w:r>
      <w:r>
        <w:t xml:space="preserve"> </w:t>
      </w:r>
      <w:r>
        <w:t xml:space="preserve">French colonial rule in Indochina ran from the 1858 intervention and the 1862 Treaty of Saigon to 1954 — approximately one century, not four. The four-century figure would have been the first checkable claim in the book and it was wrong.</w:t>
      </w:r>
    </w:p>
    <w:p>
      <w:pPr>
        <w:pStyle w:val="BodyText"/>
      </w:pPr>
      <w:r>
        <w:rPr>
          <w:bCs/>
          <w:b/>
        </w:rPr>
        <w:t xml:space="preserve">[4]</w:t>
      </w:r>
      <w:r>
        <w:t xml:space="preserve"> </w:t>
      </w:r>
      <w:r>
        <w:rPr>
          <w:bCs/>
          <w:b/>
        </w:rPr>
        <w:t xml:space="preserve">Scoped deliberately</w:t>
      </w:r>
      <w:r>
        <w:t xml:space="preserve">, and consistently with Part One. The claim is that American munitions output exceeded that of the Axis powers combined, per Harrison’s comparative tables in</w:t>
      </w:r>
      <w:r>
        <w:t xml:space="preserve"> </w:t>
      </w:r>
      <w:r>
        <w:rPr>
          <w:iCs/>
          <w:i/>
        </w:rPr>
        <w:t xml:space="preserve">The Economics of World War II</w:t>
      </w:r>
      <w:r>
        <w:t xml:space="preserve"> </w:t>
      </w:r>
      <w:r>
        <w:t xml:space="preserve">(Cambridge, 1998). The broader formulation — out-producing all other combatants, or out-producing</w:t>
      </w:r>
      <w:r>
        <w:t xml:space="preserve"> </w:t>
      </w:r>
      <w:r>
        <w:t xml:space="preserve">“</w:t>
      </w:r>
      <w:r>
        <w:t xml:space="preserve">the entire Axis</w:t>
      </w:r>
      <w:r>
        <w:t xml:space="preserve">”</w:t>
      </w:r>
      <w:r>
        <w:t xml:space="preserve"> </w:t>
      </w:r>
      <w:r>
        <w:t xml:space="preserve">without qualification — depends entirely on which measure is used and does not survive specification.</w:t>
      </w:r>
    </w:p>
    <w:p>
      <w:pPr>
        <w:pStyle w:val="BodyText"/>
      </w:pPr>
      <w:r>
        <w:rPr>
          <w:bCs/>
          <w:b/>
        </w:rPr>
        <w:t xml:space="preserve">Stated as inference, not finding.</w:t>
      </w:r>
      <w:r>
        <w:t xml:space="preserve"> </w:t>
      </w:r>
      <w:r>
        <w:t xml:space="preserve">The central claim of this prologue — that two movements separated by geography, era, and enemy won by the same method rather than by circumstance — is the argument the rest of the book exists to support. The individual facts are documented. The common method is argued, and the reader is entitled to withhold assent until the evidence arrives.</w:t>
      </w:r>
    </w:p>
    <w:p>
      <w:pPr>
        <w:pStyle w:val="BodyText"/>
      </w:pPr>
      <w:r>
        <w:rPr>
          <w:bCs/>
          <w:b/>
        </w:rPr>
        <w:t xml:space="preserve">The distinction this book holds from its first page.</w:t>
      </w:r>
      <w:r>
        <w:t xml:space="preserve"> </w:t>
      </w:r>
      <w:r>
        <w:t xml:space="preserve">The Party is not China, and the Chinese people are the method’s first victims rather than its authors. That distinction is stated here, restated at the head of Part Five, and maintained in every case chapter.</w:t>
      </w:r>
      <w:r>
        <w:t xml:space="preserve"> </w:t>
      </w:r>
      <w:r>
        <w:rPr>
          <w:bCs/>
          <w:b/>
        </w:rPr>
        <w:t xml:space="preserve">It is not a courtesy. It is the analytical key</w:t>
      </w:r>
      <w:r>
        <w:t xml:space="preserve">, because a reader who conflates the regime with the population will misread every case that follows and will draw exactly the conclusion the Party benefits from.</w:t>
      </w:r>
    </w:p>
    <w:p>
      <w:r>
        <w:br w:type="page"/>
      </w:r>
    </w:p>
    <w:bookmarkEnd w:id="23"/>
    <w:bookmarkEnd w:id="24"/>
    <w:bookmarkStart w:id="32" w:name="part-one-the-practitioners"/>
    <w:p>
      <w:pPr>
        <w:pStyle w:val="Heading1"/>
      </w:pPr>
      <w:r>
        <w:t xml:space="preserve">PART ONE: The Practitioners</w:t>
      </w:r>
    </w:p>
    <w:p>
      <w:pPr>
        <w:pStyle w:val="FirstParagraph"/>
      </w:pPr>
      <w:r>
        <w:rPr>
          <w:iCs/>
          <w:i/>
        </w:rPr>
        <w:t xml:space="preserve">Five men, four wars, one method</w:t>
      </w:r>
    </w:p>
    <w:p>
      <w:pPr>
        <w:pStyle w:val="BodyText"/>
      </w:pPr>
      <w:r>
        <w:t xml:space="preserve">The prologue made a claim. Mao and Giap won from nothing because they fought in every domain at once, on a horizon long enough for the combination to compound, against enemies who were formidable inside single domains and could not combine them.</w:t>
      </w:r>
    </w:p>
    <w:p>
      <w:pPr>
        <w:pStyle w:val="BodyText"/>
      </w:pPr>
      <w:r>
        <w:t xml:space="preserve">If that claim is right, it should hold outside Asia and outside the twentieth century’s revolutions. It should be visible in wars the reader’s own country fought and won.</w:t>
      </w:r>
    </w:p>
    <w:p>
      <w:pPr>
        <w:pStyle w:val="BodyText"/>
      </w:pPr>
      <w:r>
        <w:t xml:space="preserve">It is. This part walks five practitioners in the order they appeared. Two are American generals, one is an American war economy, and two are the men from the prologue, examined properly. Between them they cover a hundred and fourteen years, four wars, and both sides of the ledger.</w:t>
      </w:r>
    </w:p>
    <w:p>
      <w:pPr>
        <w:pStyle w:val="BodyText"/>
      </w:pPr>
      <w:r>
        <w:t xml:space="preserve">The last chapter is different. It describes what America built after the winning stopped.</w:t>
      </w:r>
    </w:p>
    <w:p>
      <w:r>
        <w:pict>
          <v:rect style="width:0;height:1.5pt" o:hralign="center" o:hrstd="t" o:hr="t"/>
        </w:pict>
      </w:r>
    </w:p>
    <w:bookmarkStart w:id="25" w:name="chapter-1-grant-and-sherman"/>
    <w:p>
      <w:pPr>
        <w:pStyle w:val="Heading2"/>
      </w:pPr>
      <w:r>
        <w:t xml:space="preserve">Chapter 1: Grant and Sherman</w:t>
      </w:r>
    </w:p>
    <w:p>
      <w:pPr>
        <w:pStyle w:val="FirstParagraph"/>
      </w:pPr>
      <w:r>
        <w:rPr>
          <w:iCs/>
          <w:i/>
        </w:rPr>
        <w:t xml:space="preserve">The first modern war fought in every domain</w:t>
      </w:r>
    </w:p>
    <w:p>
      <w:pPr>
        <w:pStyle w:val="BodyText"/>
      </w:pPr>
      <w:r>
        <w:t xml:space="preserve">In 1861 the United States Army numbered about sixteen thousand men, scattered across frontier posts. Four years later it had fielded more than two million, built the largest navy in the world, laid track into conquered territory faster than the enemy could tear it up, and destroyed a rival government. What happened in between is the first war in history fought exactly the way this book describes.</w:t>
      </w:r>
    </w:p>
    <w:p>
      <w:pPr>
        <w:pStyle w:val="BodyText"/>
      </w:pPr>
      <w:r>
        <w:t xml:space="preserve">Start with the man who saw it first. Winfield Scott, seventy-four years old and too heavy to mount a horse, proposed in 1861 that the Union should not seek a decisive battle at all. It should blockade the Southern coast, take the Mississippi, and squeeze. The press called it the Anaconda Plan and meant it as an insult, because it promised no glory and no quick victory. Critics mocked Scott. He had correctly identified that the Confederacy’s weakness was not its army, which was excellent, but its economy, which depended on exporting cotton and importing nearly everything else. He proposed to fight in the economic domain against an opponent who wanted to fight in the kinetic one.</w:t>
      </w:r>
    </w:p>
    <w:p>
      <w:pPr>
        <w:pStyle w:val="BodyText"/>
      </w:pPr>
      <w:r>
        <w:t xml:space="preserve">He was right, and the Supreme Court ratified the instrument in the</w:t>
      </w:r>
      <w:r>
        <w:t xml:space="preserve"> </w:t>
      </w:r>
      <w:r>
        <w:rPr>
          <w:iCs/>
          <w:i/>
        </w:rPr>
        <w:t xml:space="preserve">Prize Cases</w:t>
      </w:r>
      <w:r>
        <w:t xml:space="preserve"> </w:t>
      </w:r>
      <w:r>
        <w:t xml:space="preserve">in 1863, confirming that strangulation was a lawful act of state. [1] By 1864 the blockade had cut Southern trade to a fraction of its prewar volume.</w:t>
      </w:r>
    </w:p>
    <w:p>
      <w:pPr>
        <w:pStyle w:val="BodyText"/>
      </w:pPr>
      <w:r>
        <w:t xml:space="preserve">Now add the domains Scott did not name.</w:t>
      </w:r>
    </w:p>
    <w:p>
      <w:pPr>
        <w:pStyle w:val="BodyText"/>
      </w:pPr>
      <w:r>
        <w:rPr>
          <w:bCs/>
          <w:b/>
        </w:rPr>
        <w:t xml:space="preserve">Financial.</w:t>
      </w:r>
      <w:r>
        <w:t xml:space="preserve"> </w:t>
      </w:r>
      <w:r>
        <w:t xml:space="preserve">The Legal Tender Act of 1862 created a national paper currency. The National Banking Acts of 1863 and 1864 built a banking system to absorb federal debt. [2] The Union financed a war without inflating its currency into uselessness. The Confederacy, printing against a tax system it never built, watched its money become worthless. Two governments on the same continent under the same pressure. One imposed monetary order on itself, one did not, and that difference did as much as any battle.</w:t>
      </w:r>
    </w:p>
    <w:p>
      <w:pPr>
        <w:pStyle w:val="BodyText"/>
      </w:pPr>
      <w:r>
        <w:rPr>
          <w:bCs/>
          <w:b/>
        </w:rPr>
        <w:t xml:space="preserve">Industrial and logistical.</w:t>
      </w:r>
      <w:r>
        <w:t xml:space="preserve"> </w:t>
      </w:r>
      <w:r>
        <w:t xml:space="preserve">The North had the factories, but having them was not the same as using them. The United States Military Railroad, under Herman Haupt, turned rail into an operational weapon. Track laid, bridges rebuilt in days, supply moved at a tempo the Confederacy could not match. Sherman’s march to Savannah was possible because his logistics were.</w:t>
      </w:r>
    </w:p>
    <w:p>
      <w:pPr>
        <w:pStyle w:val="BodyText"/>
      </w:pPr>
      <w:r>
        <w:rPr>
          <w:bCs/>
          <w:b/>
        </w:rPr>
        <w:t xml:space="preserve">Legal and political.</w:t>
      </w:r>
      <w:r>
        <w:t xml:space="preserve"> </w:t>
      </w:r>
      <w:r>
        <w:t xml:space="preserve">The Homestead Act, the Pacific Railway Act, and the Morrill Act all passed in 1862, in the middle of a war the Union was losing, and none of them had anything to do with winning it. [3] They were about the country that would exist afterward. A government uncertain it would survive the year legislated the following century.</w:t>
      </w:r>
    </w:p>
    <w:p>
      <w:pPr>
        <w:pStyle w:val="BodyText"/>
      </w:pPr>
      <w:r>
        <w:rPr>
          <w:bCs/>
          <w:b/>
        </w:rPr>
        <w:t xml:space="preserve">Diplomatic and moral, fused into one weapon.</w:t>
      </w:r>
      <w:r>
        <w:t xml:space="preserve"> </w:t>
      </w:r>
      <w:r>
        <w:t xml:space="preserve">This is the move that decides the war, and the clearest illustration in American history of what this book means by coherence. Britain needed Southern cotton and had reason to want the United States broken. Confederate strategy was built on that hope. Lincoln waited for a battlefield result at Antietam and then issued the Emancipation Proclamation, effective January 1863. It freed no one immediately in territory he did not control. That was not its function. Its function was to make the war explicitly about slavery, and thereby to make British intervention politically impossible in Britain, where abolition was thirty years old and popular. The proclamation was aimed at London as much as at Richmond.</w:t>
      </w:r>
    </w:p>
    <w:p>
      <w:pPr>
        <w:pStyle w:val="BodyText"/>
      </w:pPr>
      <w:r>
        <w:rPr>
          <w:bCs/>
          <w:b/>
        </w:rPr>
        <w:t xml:space="preserve">Psychological.</w:t>
      </w:r>
      <w:r>
        <w:t xml:space="preserve"> </w:t>
      </w:r>
      <w:r>
        <w:t xml:space="preserve">Sherman understood, before the vocabulary existed, that he was fighting a population’s will rather than only its army. His march through Georgia and the Carolinas was designed to demonstrate that the Confederate government could not protect its own people. He wrote plainly that he meant to make the South feel the war. Modern readers argue about whether that was legitimate. Nobody argues about whether it worked.</w:t>
      </w:r>
    </w:p>
    <w:p>
      <w:pPr>
        <w:pStyle w:val="BodyText"/>
      </w:pPr>
      <w:r>
        <w:rPr>
          <w:bCs/>
          <w:b/>
        </w:rPr>
        <w:t xml:space="preserve">Phase.</w:t>
      </w:r>
      <w:r>
        <w:t xml:space="preserve"> </w:t>
      </w:r>
      <w:r>
        <w:t xml:space="preserve">Before 1864, Union armies fought in sequence, one theater at a time, which let the Confederacy shift forces to meet each threat in turn. Grant, taking overall command, attacked everywhere at once. No single Union army that year was dramatically stronger than the year before. The simultaneity was the whole change.</w:t>
      </w:r>
    </w:p>
    <w:p>
      <w:pPr>
        <w:pStyle w:val="BodyText"/>
      </w:pPr>
      <w:r>
        <w:t xml:space="preserve">The Confederacy had better generals for much of the war and lost anyway, because the Union fought in seven domains and the Confederacy fought hard in one and gambled on a foreign hand that never came.</w:t>
      </w:r>
    </w:p>
    <w:p>
      <w:r>
        <w:pict>
          <v:rect style="width:0;height:1.5pt" o:hralign="center" o:hrstd="t" o:hr="t"/>
        </w:pict>
      </w:r>
    </w:p>
    <w:bookmarkEnd w:id="25"/>
    <w:bookmarkStart w:id="26" w:name="chapter-2-pershing"/>
    <w:p>
      <w:pPr>
        <w:pStyle w:val="Heading2"/>
      </w:pPr>
      <w:r>
        <w:t xml:space="preserve">Chapter 2: Pershing</w:t>
      </w:r>
    </w:p>
    <w:p>
      <w:pPr>
        <w:pStyle w:val="FirstParagraph"/>
      </w:pPr>
      <w:r>
        <w:rPr>
          <w:iCs/>
          <w:i/>
        </w:rPr>
        <w:t xml:space="preserve">Two million men in nineteen months, and the industry that could not keep up</w:t>
      </w:r>
    </w:p>
    <w:p>
      <w:pPr>
        <w:pStyle w:val="BodyText"/>
      </w:pPr>
      <w:r>
        <w:t xml:space="preserve">When the United States declared war in April 1917, its Regular Army stood at roughly a hundred and thirty thousand men. It had no general staff worth the name, no modern divisions, and no plan.</w:t>
      </w:r>
    </w:p>
    <w:p>
      <w:pPr>
        <w:pStyle w:val="BodyText"/>
      </w:pPr>
      <w:r>
        <w:t xml:space="preserve">Nineteen months later, on the day of the Armistice, more than two million American soldiers had reached France, organized into twenty-nine divisions, drawn from a draftee army of four million raised under the Selective Service Act. Fewer than a hundred and thirty thousand Americans stood in Europe in December 1917. By August 1918 more than 1.2 million had arrived. At the peak, a quarter of a million men landed every month. [4]</w:t>
      </w:r>
    </w:p>
    <w:p>
      <w:pPr>
        <w:pStyle w:val="BodyText"/>
      </w:pPr>
      <w:r>
        <w:t xml:space="preserve">No country had attempted logistics and mobilization on that scale, and Pershing built the machinery before he had the men. A Line of Communications established in July 1917, nine base sections around French ports, depots, an advance section behind the front. He built the pipeline first and filled it afterward.</w:t>
      </w:r>
    </w:p>
    <w:p>
      <w:pPr>
        <w:pStyle w:val="BodyText"/>
      </w:pPr>
      <w:r>
        <w:t xml:space="preserve">It belongs in this book for two reasons, and the second is the more instructive.</w:t>
      </w:r>
    </w:p>
    <w:p>
      <w:pPr>
        <w:pStyle w:val="BodyText"/>
      </w:pPr>
      <w:r>
        <w:t xml:space="preserve">The first is that it proves the American system could mobilize at continental scale, fast, under a unified command, when it decided to. Pershing insisted on a separate American army rather than feeding replacements into British and French formations, and he got it, which is a coherence argument won inside a coalition.</w:t>
      </w:r>
    </w:p>
    <w:p>
      <w:pPr>
        <w:pStyle w:val="BodyText"/>
      </w:pPr>
      <w:r>
        <w:t xml:space="preserve">The second reason is the failure. American industry did not keep up. Engineers designed the Liberty engine in six days in May 1917. Detroit took more than a year to work out how to build it at scale. When Pershing’s pilots flew, they flew mostly French SPADs, because American aircraft production never arrived in time to matter. The same story ran through artillery. American gunners largely fired French guns. The United States sent men and money and fought with borrowed equipment.</w:t>
      </w:r>
    </w:p>
    <w:p>
      <w:pPr>
        <w:pStyle w:val="BodyText"/>
      </w:pPr>
      <w:r>
        <w:t xml:space="preserve">So the First World War is a partial case. Manpower, logistics, finance, and command all worked. Industrial conversion did not. America mobilized four domains out of seven and won anyway, because it fought alongside allies who covered the gap.</w:t>
      </w:r>
    </w:p>
    <w:p>
      <w:pPr>
        <w:pStyle w:val="BodyText"/>
      </w:pPr>
      <w:r>
        <w:t xml:space="preserve">Hold that. Twenty-three years later the same country would face the same problem and solve it completely, and the difference between 1918 and 1944 is the difference this book is about.</w:t>
      </w:r>
    </w:p>
    <w:p>
      <w:r>
        <w:pict>
          <v:rect style="width:0;height:1.5pt" o:hralign="center" o:hrstd="t" o:hr="t"/>
        </w:pict>
      </w:r>
    </w:p>
    <w:bookmarkEnd w:id="26"/>
    <w:bookmarkStart w:id="27" w:name="chapter-3-mao"/>
    <w:p>
      <w:pPr>
        <w:pStyle w:val="Heading2"/>
      </w:pPr>
      <w:r>
        <w:t xml:space="preserve">Chapter 3: Mao</w:t>
      </w:r>
    </w:p>
    <w:p>
      <w:pPr>
        <w:pStyle w:val="FirstParagraph"/>
      </w:pPr>
      <w:r>
        <w:rPr>
          <w:iCs/>
          <w:i/>
        </w:rPr>
        <w:t xml:space="preserve">Thirteen years from eight thousand survivors to a continent</w:t>
      </w:r>
    </w:p>
    <w:p>
      <w:pPr>
        <w:pStyle w:val="BodyText"/>
      </w:pPr>
      <w:r>
        <w:t xml:space="preserve">The prologue left Mao at Yan’an in December 1936 with a broken army in a cave district. This chapter says what he did with it.</w:t>
      </w:r>
    </w:p>
    <w:p>
      <w:pPr>
        <w:pStyle w:val="BodyText"/>
      </w:pPr>
      <w:r>
        <w:t xml:space="preserve">He did not build a better army first. He built a better society first, and let the army follow.</w:t>
      </w:r>
    </w:p>
    <w:p>
      <w:pPr>
        <w:pStyle w:val="BodyText"/>
      </w:pPr>
      <w:r>
        <w:rPr>
          <w:bCs/>
          <w:b/>
        </w:rPr>
        <w:t xml:space="preserve">The land.</w:t>
      </w:r>
      <w:r>
        <w:t xml:space="preserve"> </w:t>
      </w:r>
      <w:r>
        <w:t xml:space="preserve">In the base areas, the Party redistributed land from landlords to the peasants who worked it. This was not charity and it was not only ideology. It was the single most effective recruiting instrument available, because a peasant with title to a field has a material stake in who wins. The Nationalists, whose coalition included the landlords, could not match the offer without destroying their own base. This is the Gradient dimension in its purest form. No one was ordered to support the Communists, and the slope of self-interest ran one direction.</w:t>
      </w:r>
    </w:p>
    <w:p>
      <w:pPr>
        <w:pStyle w:val="BodyText"/>
      </w:pPr>
      <w:r>
        <w:rPr>
          <w:bCs/>
          <w:b/>
        </w:rPr>
        <w:t xml:space="preserve">The discipline.</w:t>
      </w:r>
      <w:r>
        <w:t xml:space="preserve"> </w:t>
      </w:r>
      <w:r>
        <w:t xml:space="preserve">The Eighth Route Army operated under rules of conduct toward civilians that were, by the standards of Chinese warfare in that period, extraordinary. Pay for what you take, return what you borrow, do not abuse people. The rules were enforced. The point was not virtue. An army that does not rob the countryside can operate inside the countryside indefinitely, and one that does eventually cannot.</w:t>
      </w:r>
    </w:p>
    <w:p>
      <w:pPr>
        <w:pStyle w:val="BodyText"/>
      </w:pPr>
      <w:r>
        <w:rPr>
          <w:bCs/>
          <w:b/>
        </w:rPr>
        <w:t xml:space="preserve">The parallel state.</w:t>
      </w:r>
      <w:r>
        <w:t xml:space="preserve"> </w:t>
      </w:r>
      <w:r>
        <w:t xml:space="preserve">Yan’an ran its own administration, its own schools, its own currency, its own courts. By the time the Party contested the country militarily, it had already been governing part of it for a decade. It was not an insurgency demanding power. It was a functioning government expanding its territory.</w:t>
      </w:r>
    </w:p>
    <w:p>
      <w:pPr>
        <w:pStyle w:val="BodyText"/>
      </w:pPr>
      <w:r>
        <w:rPr>
          <w:bCs/>
          <w:b/>
        </w:rPr>
        <w:t xml:space="preserve">The commissars.</w:t>
      </w:r>
      <w:r>
        <w:t xml:space="preserve"> </w:t>
      </w:r>
      <w:r>
        <w:t xml:space="preserve">Political officers at every level bound the army to the Party’s aim. Western readers hear that as sinister, and its later uses were. Its function in the 1930s and 1940s was coherence. It made it structurally difficult for a unit to drift, defect, or pursue a local warlord’s interest instead of the movement’s.</w:t>
      </w:r>
    </w:p>
    <w:p>
      <w:pPr>
        <w:pStyle w:val="BodyText"/>
      </w:pPr>
      <w:r>
        <w:rPr>
          <w:bCs/>
          <w:b/>
        </w:rPr>
        <w:t xml:space="preserve">The horizon.</w:t>
      </w:r>
      <w:r>
        <w:t xml:space="preserve"> </w:t>
      </w:r>
      <w:r>
        <w:t xml:space="preserve">Mao’s</w:t>
      </w:r>
      <w:r>
        <w:t xml:space="preserve"> </w:t>
      </w:r>
      <w:r>
        <w:rPr>
          <w:iCs/>
          <w:i/>
        </w:rPr>
        <w:t xml:space="preserve">On Protracted War</w:t>
      </w:r>
      <w:r>
        <w:t xml:space="preserve">, delivered as lectures in 1938, told his own side openly that the war would be long, that they would lose territory, and that losing territory was acceptable. [5] Publishing your strategy works when the strategy requires patience your enemy cannot sustain.</w:t>
      </w:r>
    </w:p>
    <w:p>
      <w:pPr>
        <w:pStyle w:val="BodyText"/>
      </w:pPr>
      <w:r>
        <w:rPr>
          <w:bCs/>
          <w:b/>
        </w:rPr>
        <w:t xml:space="preserve">The fire across the river.</w:t>
      </w:r>
      <w:r>
        <w:t xml:space="preserve"> </w:t>
      </w:r>
      <w:r>
        <w:t xml:space="preserve">Through the Japanese war, the Nationalists carried the overwhelming weight of the conventional fighting and were bled white doing it. The Communists fought, but they also grew, expanded their base areas, and conserved strength for the war they knew would resume when Japan left. Some sources go further and read certain contacts with Japanese intelligence as an effort to keep that grinding going. The extent and intent remain debated among historians, and this book states it at that level of confidence. The pattern itself is not in doubt.</w:t>
      </w:r>
    </w:p>
    <w:p>
      <w:pPr>
        <w:pStyle w:val="BodyText"/>
      </w:pPr>
      <w:r>
        <w:t xml:space="preserve">In 1945 the Nationalists had the cities, the recognition, the American aid, and the larger army. In 1949 they boarded boats for Taiwan.</w:t>
      </w:r>
    </w:p>
    <w:p>
      <w:r>
        <w:pict>
          <v:rect style="width:0;height:1.5pt" o:hralign="center" o:hrstd="t" o:hr="t"/>
        </w:pict>
      </w:r>
    </w:p>
    <w:bookmarkEnd w:id="27"/>
    <w:bookmarkStart w:id="28" w:name="chapter-4-the-arsenal"/>
    <w:p>
      <w:pPr>
        <w:pStyle w:val="Heading2"/>
      </w:pPr>
      <w:r>
        <w:t xml:space="preserve">Chapter 4: The Arsenal</w:t>
      </w:r>
    </w:p>
    <w:p>
      <w:pPr>
        <w:pStyle w:val="FirstParagraph"/>
      </w:pPr>
      <w:r>
        <w:rPr>
          <w:iCs/>
          <w:i/>
        </w:rPr>
        <w:t xml:space="preserve">America ran every domain at once, and then chose to stop</w:t>
      </w:r>
    </w:p>
    <w:p>
      <w:pPr>
        <w:pStyle w:val="BodyText"/>
      </w:pPr>
      <w:r>
        <w:t xml:space="preserve">The strongest evidence in this book is not Chinese. It is what the United States did between 1941 and 1945.</w:t>
      </w:r>
    </w:p>
    <w:p>
      <w:pPr>
        <w:pStyle w:val="BodyText"/>
      </w:pPr>
      <w:r>
        <w:t xml:space="preserve">Read domain by domain, the American war effort is Total Domain War in its purest expression, and the reader is entitled to ask why a method the country executed at the largest scale in history now reads as foreign.</w:t>
      </w:r>
    </w:p>
    <w:p>
      <w:pPr>
        <w:pStyle w:val="BodyText"/>
      </w:pPr>
      <w:r>
        <w:rPr>
          <w:bCs/>
          <w:b/>
        </w:rPr>
        <w:t xml:space="preserve">Economic.</w:t>
      </w:r>
      <w:r>
        <w:t xml:space="preserve"> </w:t>
      </w:r>
      <w:r>
        <w:t xml:space="preserve">The War Production Board converted civilian industry wholesale. Automobile plants stopped making cars in February 1942 and made tanks, aircraft, and trucks instead. In April 1944, Ford’s Willow Run produced 453 aircraft in 468 hours, one finished B-24 every sixty-three minutes, and accounted for roughly half of all B-24s assembled that year. [6] Employment there peaked near 42,000, including approximately 12,000 women paid the same eighty-five cents an hour as men. American yards drove Liberty ship construction from roughly 355 days early in the program to about 42 days by 1943, against the ten to twelve months an oceangoing ship had required in 1917. [7] By 1944 American munitions output exceeded that of the Axis powers combined. [8] This was not the market operating. It was the deliberate conversion of an economy into an arsenal, directed from the center.</w:t>
      </w:r>
    </w:p>
    <w:p>
      <w:pPr>
        <w:pStyle w:val="BodyText"/>
      </w:pPr>
      <w:r>
        <w:rPr>
          <w:bCs/>
          <w:b/>
        </w:rPr>
        <w:t xml:space="preserve">Financial.</w:t>
      </w:r>
      <w:r>
        <w:t xml:space="preserve"> </w:t>
      </w:r>
      <w:r>
        <w:t xml:space="preserve">War bonds pulled savings out of the population and into the war, absorbing purchasing power that would otherwise have driven inflation. At Bretton Woods in July 1944, before the war was won, the United States wrote the financial architecture of the world that would follow it. [9] The financial domain was not merely funding the war. It was already building the postwar order.</w:t>
      </w:r>
    </w:p>
    <w:p>
      <w:pPr>
        <w:pStyle w:val="BodyText"/>
      </w:pPr>
      <w:r>
        <w:rPr>
          <w:bCs/>
          <w:b/>
        </w:rPr>
        <w:t xml:space="preserve">Scientific.</w:t>
      </w:r>
      <w:r>
        <w:t xml:space="preserve"> </w:t>
      </w:r>
      <w:r>
        <w:t xml:space="preserve">The Office of Scientific Research and Development, under Vannevar Bush, fused universities, industry, and the military into one research instrument. [10] Radar, the proximity fuze, and mass-produced penicillin each changed the war. The Manhattan Project is the extreme case. The Department of Energy puts peak employment at 130,000 and total spending at $2.2 billion, but peak employment understates the mobilization. Turnover meant roughly half a million Americans worked on some aspect of the project, close to one percent of the wartime civilian labor force. [11] Oak Ridge grew from nothing to some 75,000 residents while appearing on no map, and the great majority of workers knew only their own task. No single domain built the bomb. It required physics, industry, security, logistics, and command fused into one operation.</w:t>
      </w:r>
    </w:p>
    <w:p>
      <w:pPr>
        <w:pStyle w:val="BodyText"/>
      </w:pPr>
      <w:r>
        <w:rPr>
          <w:bCs/>
          <w:b/>
        </w:rPr>
        <w:t xml:space="preserve">Information and psychological.</w:t>
      </w:r>
      <w:r>
        <w:t xml:space="preserve"> </w:t>
      </w:r>
      <w:r>
        <w:t xml:space="preserve">The Office of War Information shaped the domestic narrative and Voice of America carried it abroad. Hollywood enlisted directly. Frank Capra’s</w:t>
      </w:r>
      <w:r>
        <w:t xml:space="preserve"> </w:t>
      </w:r>
      <w:r>
        <w:rPr>
          <w:iCs/>
          <w:i/>
        </w:rPr>
        <w:t xml:space="preserve">Why We Fight</w:t>
      </w:r>
      <w:r>
        <w:t xml:space="preserve"> </w:t>
      </w:r>
      <w:r>
        <w:t xml:space="preserve">turned the machinery of entertainment into the machinery of morale. [12]</w:t>
      </w:r>
    </w:p>
    <w:p>
      <w:pPr>
        <w:pStyle w:val="BodyText"/>
      </w:pPr>
      <w:r>
        <w:rPr>
          <w:bCs/>
          <w:b/>
        </w:rPr>
        <w:t xml:space="preserve">Intelligence.</w:t>
      </w:r>
      <w:r>
        <w:t xml:space="preserve"> </w:t>
      </w:r>
      <w:r>
        <w:t xml:space="preserve">The Office of Strategic Services fused espionage, sabotage, analysis, and unconventional warfare into one organization. [13] Codebreaking gave commanders the enemy’s intentions in near real time. Midway was won because America read Japanese signal traffic and knew where the carriers would be.</w:t>
      </w:r>
    </w:p>
    <w:p>
      <w:pPr>
        <w:pStyle w:val="BodyText"/>
      </w:pPr>
      <w:r>
        <w:rPr>
          <w:bCs/>
          <w:b/>
        </w:rPr>
        <w:t xml:space="preserve">Coalition.</w:t>
      </w:r>
      <w:r>
        <w:t xml:space="preserve"> </w:t>
      </w:r>
      <w:r>
        <w:t xml:space="preserve">The Grand Alliance held three powers with irreconcilable long-term aims together across Tehran, Yalta, and a continuous machinery of conferences. Lend-Lease armed allies as an instrument of strategy. [14] Managing the coalition was itself a domain, and America ran it.</w:t>
      </w:r>
    </w:p>
    <w:p>
      <w:pPr>
        <w:pStyle w:val="BodyText"/>
      </w:pPr>
      <w:r>
        <w:rPr>
          <w:bCs/>
          <w:b/>
        </w:rPr>
        <w:t xml:space="preserve">Logistics.</w:t>
      </w:r>
      <w:r>
        <w:t xml:space="preserve"> </w:t>
      </w:r>
      <w:r>
        <w:t xml:space="preserve">The Red Ball Express, the floating harbors at Normandy, the trans-Pacific supply chain that let one country fight simultaneously in Europe and across the largest ocean on earth.</w:t>
      </w:r>
    </w:p>
    <w:p>
      <w:pPr>
        <w:pStyle w:val="BodyText"/>
      </w:pPr>
      <w:r>
        <w:t xml:space="preserve">Domains are where the war was fought. Dimensions are why it compounded.</w:t>
      </w:r>
    </w:p>
    <w:p>
      <w:pPr>
        <w:pStyle w:val="BodyText"/>
      </w:pPr>
      <w:r>
        <w:rPr>
          <w:bCs/>
          <w:b/>
        </w:rPr>
        <w:t xml:space="preserve">Coherence</w:t>
      </w:r>
      <w:r>
        <w:t xml:space="preserve">, the master dimension, is the real American achievement. Pearl Harbor did in a single morning what years of argument could not. It aligned a fractious, isolationist, regionally divided democracy into near-total unity. For four years the United States ran at a coherence level it has never reached before or since.</w:t>
      </w:r>
    </w:p>
    <w:p>
      <w:pPr>
        <w:pStyle w:val="BodyText"/>
      </w:pPr>
      <w:r>
        <w:rPr>
          <w:bCs/>
          <w:b/>
        </w:rPr>
        <w:t xml:space="preserve">Time.</w:t>
      </w:r>
      <w:r>
        <w:t xml:space="preserve"> </w:t>
      </w:r>
      <w:r>
        <w:t xml:space="preserve">The Manhattan Project was a multi-year bet with no guarantee. Bretton Woods planned the peace while the war still raged. The country stopped solving for the next quarter.</w:t>
      </w:r>
    </w:p>
    <w:p>
      <w:pPr>
        <w:pStyle w:val="BodyText"/>
      </w:pPr>
      <w:r>
        <w:rPr>
          <w:bCs/>
          <w:b/>
        </w:rPr>
        <w:t xml:space="preserve">Topology</w:t>
      </w:r>
      <w:r>
        <w:t xml:space="preserve">, and here the book must be honest. America did not win by staying a mesh. It temporarily became a star. The War Production Board, the OSRD, and the unified commands imposed central coordination on a system built to resist it. [15] America suspended its own decentralization for the duration, then chose to change back. That reversibility is the most important fact in this chapter, and Part Seven returns to it, because the star network is the thing this book opposes and America’s one great success ran on it.</w:t>
      </w:r>
    </w:p>
    <w:p>
      <w:pPr>
        <w:pStyle w:val="BodyText"/>
      </w:pPr>
      <w:r>
        <w:rPr>
          <w:bCs/>
          <w:b/>
        </w:rPr>
        <w:t xml:space="preserve">Phase.</w:t>
      </w:r>
      <w:r>
        <w:t xml:space="preserve"> </w:t>
      </w:r>
      <w:r>
        <w:t xml:space="preserve">D-Day. Naval bombardment, airborne drops, amphibious landings, deception, and resistance sabotage timed to a single dawn across a two-hundred-mile front. Every domain arrived on the same beat.</w:t>
      </w:r>
    </w:p>
    <w:p>
      <w:pPr>
        <w:pStyle w:val="BodyText"/>
      </w:pPr>
      <w:r>
        <w:t xml:space="preserve">Their enemies were formidable and could not combine. Japan’s Army and Navy ran separate procurement, separate strategy, and effectively separate wars, the Army looking north to the Soviet Union and the Navy east to the Pacific. Germany was a polycracy by design, its rival fiefdoms competing for Hitler’s favor, and it did not fully mobilize its economy for total war until 1943, four years in. The tactical excellence of the German military, which was real, sat atop a strategic apparatus that could not integrate itself.</w:t>
      </w:r>
    </w:p>
    <w:p>
      <w:pPr>
        <w:pStyle w:val="BodyText"/>
      </w:pPr>
      <w:r>
        <w:t xml:space="preserve">America out-combined them. Then, within five years of victory, it began building the structure described at the end of this part, and it has never run at that coherence again.</w:t>
      </w:r>
    </w:p>
    <w:p>
      <w:r>
        <w:pict>
          <v:rect style="width:0;height:1.5pt" o:hralign="center" o:hrstd="t" o:hr="t"/>
        </w:pict>
      </w:r>
    </w:p>
    <w:bookmarkEnd w:id="28"/>
    <w:bookmarkStart w:id="29" w:name="chapter-5-giap"/>
    <w:p>
      <w:pPr>
        <w:pStyle w:val="Heading2"/>
      </w:pPr>
      <w:r>
        <w:t xml:space="preserve">Chapter 5: Giap</w:t>
      </w:r>
    </w:p>
    <w:p>
      <w:pPr>
        <w:pStyle w:val="FirstParagraph"/>
      </w:pPr>
      <w:r>
        <w:rPr>
          <w:iCs/>
          <w:i/>
        </w:rPr>
        <w:t xml:space="preserve">Thirty-one men and three women, and the two Western powers who could not combine</w:t>
      </w:r>
    </w:p>
    <w:p>
      <w:pPr>
        <w:pStyle w:val="BodyText"/>
      </w:pPr>
      <w:r>
        <w:t xml:space="preserve">Giap’s founding unit, assembled in December 1944, had thirty-one men, three women, and flintlock rifles. He had no military training and never acquired any. Ten years later he destroyed a French expeditionary force at Dien Bien Phu. Thirty years later the Americans left Saigon.</w:t>
      </w:r>
    </w:p>
    <w:p>
      <w:pPr>
        <w:pStyle w:val="BodyText"/>
      </w:pPr>
      <w:r>
        <w:t xml:space="preserve">The method is the one this book has traced through four other cases, and the war Americans remember shows it most sharply.</w:t>
      </w:r>
    </w:p>
    <w:p>
      <w:pPr>
        <w:pStyle w:val="BodyText"/>
      </w:pPr>
      <w:r>
        <w:t xml:space="preserve">Hanoi ran a single integrated concept called</w:t>
      </w:r>
      <w:r>
        <w:t xml:space="preserve"> </w:t>
      </w:r>
      <w:r>
        <w:rPr>
          <w:iCs/>
          <w:i/>
        </w:rPr>
        <w:t xml:space="preserve">dau tranh</w:t>
      </w:r>
      <w:r>
        <w:t xml:space="preserve">, meaning struggle. It had two arms.</w:t>
      </w:r>
      <w:r>
        <w:t xml:space="preserve"> </w:t>
      </w:r>
      <w:r>
        <w:rPr>
          <w:iCs/>
          <w:i/>
        </w:rPr>
        <w:t xml:space="preserve">Dau tranh vu trang</w:t>
      </w:r>
      <w:r>
        <w:t xml:space="preserve"> </w:t>
      </w:r>
      <w:r>
        <w:t xml:space="preserve">was armed struggle, the fighting.</w:t>
      </w:r>
      <w:r>
        <w:t xml:space="preserve"> </w:t>
      </w:r>
      <w:r>
        <w:rPr>
          <w:iCs/>
          <w:i/>
        </w:rPr>
        <w:t xml:space="preserve">Dau tranh chinh tri</w:t>
      </w:r>
      <w:r>
        <w:t xml:space="preserve"> </w:t>
      </w:r>
      <w:r>
        <w:t xml:space="preserve">was political struggle, and it split into three programs run with the same seriousness as the military campaign.</w:t>
      </w:r>
      <w:r>
        <w:t xml:space="preserve"> </w:t>
      </w:r>
      <w:r>
        <w:rPr>
          <w:iCs/>
          <w:i/>
        </w:rPr>
        <w:t xml:space="preserve">Dan van</w:t>
      </w:r>
      <w:r>
        <w:t xml:space="preserve">, action among your own people.</w:t>
      </w:r>
      <w:r>
        <w:t xml:space="preserve"> </w:t>
      </w:r>
      <w:r>
        <w:rPr>
          <w:iCs/>
          <w:i/>
        </w:rPr>
        <w:t xml:space="preserve">Binh van</w:t>
      </w:r>
      <w:r>
        <w:t xml:space="preserve">, action among the enemy’s soldiers.</w:t>
      </w:r>
      <w:r>
        <w:t xml:space="preserve"> </w:t>
      </w:r>
      <w:r>
        <w:rPr>
          <w:iCs/>
          <w:i/>
        </w:rPr>
        <w:t xml:space="preserve">Dich van</w:t>
      </w:r>
      <w:r>
        <w:t xml:space="preserve">, action among the enemy’s population. [16] Both arms answered to one Politburo and were measured against one aim.</w:t>
      </w:r>
    </w:p>
    <w:p>
      <w:pPr>
        <w:pStyle w:val="BodyText"/>
      </w:pPr>
      <w:r>
        <w:t xml:space="preserve">Set that against how the other side was organized. The military command ran the war. The State Department ran the embassy. The aid agency ran development. The intelligence services reported separately. Congress controlled the money and could stop the war at any time. And a free press, bound by no wartime obligation to any of them, reported what it saw. Six institutions, six mandates, no single authority.</w:t>
      </w:r>
    </w:p>
    <w:p>
      <w:pPr>
        <w:pStyle w:val="BodyText"/>
      </w:pPr>
      <w:r>
        <w:t xml:space="preserve">Tet in 1968 is the case in one battle. By every measure the American military was counting, Tet was a catastrophic defeat for Hanoi. The general uprising did not come, and the Viet Cong were shattered as a fighting force. By the measure Hanoi was counting, Tet was decisive, because it destroyed American domestic confidence that the war was being won. Both readings are correct. Two armies were on that battlefield fighting two different wars, and only one of them was fighting both.</w:t>
      </w:r>
    </w:p>
    <w:p>
      <w:pPr>
        <w:pStyle w:val="BodyText"/>
      </w:pPr>
      <w:r>
        <w:t xml:space="preserve">The</w:t>
      </w:r>
      <w:r>
        <w:t xml:space="preserve"> </w:t>
      </w:r>
      <w:r>
        <w:rPr>
          <w:iCs/>
          <w:i/>
        </w:rPr>
        <w:t xml:space="preserve">binh van</w:t>
      </w:r>
      <w:r>
        <w:t xml:space="preserve"> </w:t>
      </w:r>
      <w:r>
        <w:t xml:space="preserve">and</w:t>
      </w:r>
      <w:r>
        <w:t xml:space="preserve"> </w:t>
      </w:r>
      <w:r>
        <w:rPr>
          <w:iCs/>
          <w:i/>
        </w:rPr>
        <w:t xml:space="preserve">dich van</w:t>
      </w:r>
      <w:r>
        <w:t xml:space="preserve"> </w:t>
      </w:r>
      <w:r>
        <w:t xml:space="preserve">programs were aimed directly at that asymmetry. The enemy’s own population was a designated front, and in a democracy that front is reachable in a way it is not in a closed society. That is not a claim that the American antiwar movement was a foreign creation, which it was not. It is a claim that Hanoi understood a structural vulnerability its opponent’s system did not recognize as a battlefield at all.</w:t>
      </w:r>
    </w:p>
    <w:p>
      <w:pPr>
        <w:pStyle w:val="BodyText"/>
      </w:pPr>
      <w:r>
        <w:t xml:space="preserve">One complication belongs here, because it prevents the wrong conclusion. Coherence is not a property of authoritarian systems in general. It is a property of specific institutions. China’s aid kept the Khmer Rouge alive next door and bought Beijing no control over what that regime then did. [17] A patron can hand over the knife and lose the handle.</w:t>
      </w:r>
    </w:p>
    <w:p>
      <w:r>
        <w:pict>
          <v:rect style="width:0;height:1.5pt" o:hralign="center" o:hrstd="t" o:hr="t"/>
        </w:pict>
      </w:r>
    </w:p>
    <w:bookmarkEnd w:id="29"/>
    <w:bookmarkStart w:id="30" w:name="chapter-6-the-pen"/>
    <w:p>
      <w:pPr>
        <w:pStyle w:val="Heading2"/>
      </w:pPr>
      <w:r>
        <w:t xml:space="preserve">Chapter 6: The Pen</w:t>
      </w:r>
    </w:p>
    <w:p>
      <w:pPr>
        <w:pStyle w:val="FirstParagraph"/>
      </w:pPr>
      <w:r>
        <w:rPr>
          <w:iCs/>
          <w:i/>
        </w:rPr>
        <w:t xml:space="preserve">What America built once the winning stopped</w:t>
      </w:r>
    </w:p>
    <w:p>
      <w:pPr>
        <w:pStyle w:val="BodyText"/>
      </w:pPr>
      <w:r>
        <w:t xml:space="preserve">A pen is not a trap. A trap springs shut. A pen is built.</w:t>
      </w:r>
    </w:p>
    <w:p>
      <w:pPr>
        <w:pStyle w:val="BodyText"/>
      </w:pPr>
      <w:r>
        <w:t xml:space="preserve">The men who take wild hogs in Texas do not chase them. Chasing scatters a sounder across a hundred square miles and teaches every animal in it to fear the open. The professionals do the opposite. They build a corral in ground the hogs already cross, leave the gate wide, and put out corn. The animals come. Nothing happens. They come back. Nothing happens again. Over some weeks the enclosure stops being a structure and becomes a feature of the landscape, no more remarkable than a creek bed.</w:t>
      </w:r>
    </w:p>
    <w:p>
      <w:pPr>
        <w:pStyle w:val="BodyText"/>
      </w:pPr>
      <w:r>
        <w:t xml:space="preserve">Then a man closes the gate, and it takes about a second.</w:t>
      </w:r>
    </w:p>
    <w:p>
      <w:pPr>
        <w:pStyle w:val="BodyText"/>
      </w:pPr>
      <w:r>
        <w:t xml:space="preserve">The animals inside are not stupid. They reasoned correctly the entire time from the evidence available to them. Corn appeared and nothing bad followed. The panels were always there and never did anything. The conclusion drawn from a hundred safe visits was the wrong one, not because the reasoning failed but because the relevant fact was never inside the frame.</w:t>
      </w:r>
    </w:p>
    <w:p>
      <w:pPr>
        <w:pStyle w:val="BodyText"/>
      </w:pPr>
      <w:r>
        <w:t xml:space="preserve">America built itself a pen, and it did it in the decades after the coherence described in Chapter 4. Six panels, each raised for a reason that was good at the time.</w:t>
      </w:r>
    </w:p>
    <w:p>
      <w:pPr>
        <w:pStyle w:val="BodyText"/>
      </w:pPr>
      <w:r>
        <w:rPr>
          <w:bCs/>
          <w:b/>
        </w:rPr>
        <w:t xml:space="preserve">The money power.</w:t>
      </w:r>
      <w:r>
        <w:t xml:space="preserve"> </w:t>
      </w:r>
      <w:r>
        <w:t xml:space="preserve">The capacity to create money moved decisively toward the financial sector and away from the productive one. Finance now claims a share of national output comparable to manufacturing, a reversal within living memory. [18] New money reaches finance first. The 1862 Congress that funded a transcontinental railroad against value not yet created would not recognize the constraint its successors now operate under, and the country that built the arsenal did so on an industrial base that no longer exists at that scale.</w:t>
      </w:r>
    </w:p>
    <w:p>
      <w:pPr>
        <w:pStyle w:val="BodyText"/>
      </w:pPr>
      <w:r>
        <w:rPr>
          <w:bCs/>
          <w:b/>
        </w:rPr>
        <w:t xml:space="preserve">The multiplication.</w:t>
      </w:r>
      <w:r>
        <w:t xml:space="preserve"> </w:t>
      </w:r>
      <w:r>
        <w:t xml:space="preserve">The Federal Register ran 2,620 pages in 1936 and 80,756 in 2022. [19] Congress has passed roughly ninety-two thousand rules since 1996 and repealed sixteen. Nothing is ever removed. Each rule answered a real failure. The aggregate answers nothing.</w:t>
      </w:r>
    </w:p>
    <w:p>
      <w:pPr>
        <w:pStyle w:val="BodyText"/>
      </w:pPr>
      <w:r>
        <w:rPr>
          <w:bCs/>
          <w:b/>
        </w:rPr>
        <w:t xml:space="preserve">The license.</w:t>
      </w:r>
      <w:r>
        <w:t xml:space="preserve"> </w:t>
      </w:r>
      <w:r>
        <w:t xml:space="preserve">Occupational licensing covered about five percent of American workers in the 1950s and covers roughly a quarter now. [20] Part of that rise is mechanical, the shift from making goods to providing services, and licensing runs at 32 percent inside the service sector against 16 percent outside it. The rest is not mechanical. The stated purpose is public safety. The measured effect includes barriers to entry that incumbents write and enforce.</w:t>
      </w:r>
    </w:p>
    <w:p>
      <w:pPr>
        <w:pStyle w:val="BodyText"/>
      </w:pPr>
      <w:r>
        <w:rPr>
          <w:bCs/>
          <w:b/>
        </w:rPr>
        <w:t xml:space="preserve">The credential.</w:t>
      </w:r>
      <w:r>
        <w:t xml:space="preserve"> </w:t>
      </w:r>
      <w:r>
        <w:t xml:space="preserve">A private accreditor, answerable to no electorate, stands between a person and a public function. The Department of Veterans Affairs requires a social worker at a Vet Center to hold a master’s degree from a program accredited by one body. A doctorate does not satisfy the requirement. [21] That provision cannot be a competence rule. It is a credential rule, and no elected official reviews what the credentialer requires.</w:t>
      </w:r>
    </w:p>
    <w:p>
      <w:pPr>
        <w:pStyle w:val="BodyText"/>
      </w:pPr>
      <w:r>
        <w:rPr>
          <w:bCs/>
          <w:b/>
        </w:rPr>
        <w:t xml:space="preserve">The curriculum.</w:t>
      </w:r>
      <w:r>
        <w:t xml:space="preserve"> </w:t>
      </w:r>
      <w:r>
        <w:t xml:space="preserve">Education narrowed into deep vertical channels. The institution that most needs cross-domain thinking has documented its own failure here. Congress passed Goldwater-Nichols in 1986 precisely because the services had specialized past the point of being able to fight together. [22] The law fixed jointness among the services. It did nothing about the boundary between the military and everything else.</w:t>
      </w:r>
    </w:p>
    <w:p>
      <w:pPr>
        <w:pStyle w:val="BodyText"/>
      </w:pPr>
      <w:r>
        <w:rPr>
          <w:bCs/>
          <w:b/>
        </w:rPr>
        <w:t xml:space="preserve">The lane.</w:t>
      </w:r>
      <w:r>
        <w:t xml:space="preserve"> </w:t>
      </w:r>
      <w:r>
        <w:t xml:space="preserve">Reputational enforcement completes the structure. Work that crosses disciplinary boundaries has a measurably lower probability of being funded. A study of all 18,476 proposals submitted to the Australian Research Council’s Discovery Programme over five consecutive years found the penalty consistent, and it falls hardest on the young researcher least able to absorb it. [23] Nobody forbids the crossing. The slope simply runs the other way.</w:t>
      </w:r>
    </w:p>
    <w:p>
      <w:pPr>
        <w:pStyle w:val="BodyText"/>
      </w:pPr>
      <w:r>
        <w:t xml:space="preserve">No adversary built any of these. Most were built by people trying to protect the public, and many succeeded at what they were built to do. No conspiracy exists here and this book will not manufacture one. Nobody convened, and no document exists.</w:t>
      </w:r>
    </w:p>
    <w:p>
      <w:pPr>
        <w:pStyle w:val="BodyText"/>
      </w:pPr>
      <w:r>
        <w:t xml:space="preserve">That is the harder problem, not the softer one. A plot can be exposed, and exposure ends it. An accumulation has no author to expose, no meeting to reveal, and no leak to publish. Several million people hold it in place, making locally rational decisions inside incentives they did not design, most of whom would defend their own panel sincerely and, on its own terms, correctly.</w:t>
      </w:r>
    </w:p>
    <w:p>
      <w:pPr>
        <w:pStyle w:val="BodyText"/>
      </w:pPr>
      <w:r>
        <w:t xml:space="preserve">Six panels standing together produce a condition that none of them intended and no one is responsible for. A country in which a person may not act without a license, may not know without a credential, was trained not to look past the boundary of his field, and will pay a professional price for looking anyway.</w:t>
      </w:r>
    </w:p>
    <w:p>
      <w:pPr>
        <w:pStyle w:val="BodyText"/>
      </w:pPr>
      <w:r>
        <w:t xml:space="preserve">That is the condition the rest of this book describes an adversary exploiting. The exploitation is real and the evidence is extensive. But the adversary did not build the pen, and if the pen stands, removing this adversary changes nothing structural. Someone else will find the gate.</w:t>
      </w:r>
    </w:p>
    <w:p>
      <w:pPr>
        <w:pStyle w:val="BodyText"/>
      </w:pPr>
      <w:r>
        <w:t xml:space="preserve">The men in Chapters 1 through 5 all ran the same method. Four of them were American. The question this book has to answer is not how the adversary learned it. The question is why the country that ran it best can no longer run it at all.</w:t>
      </w:r>
    </w:p>
    <w:p>
      <w:r>
        <w:pict>
          <v:rect style="width:0;height:1.5pt" o:hralign="center" o:hrstd="t" o:hr="t"/>
        </w:pict>
      </w:r>
    </w:p>
    <w:bookmarkEnd w:id="30"/>
    <w:bookmarkStart w:id="31" w:name="sourcing-status-part-one"/>
    <w:p>
      <w:pPr>
        <w:pStyle w:val="Heading2"/>
      </w:pPr>
      <w:r>
        <w:t xml:space="preserve">Sourcing Status: Part One</w:t>
      </w:r>
    </w:p>
    <w:p>
      <w:pPr>
        <w:pStyle w:val="FirstParagraph"/>
      </w:pPr>
      <w:r>
        <w:rPr>
          <w:bCs/>
          <w:b/>
        </w:rPr>
        <w:t xml:space="preserve">Documented.</w:t>
      </w:r>
      <w:r>
        <w:t xml:space="preserve"> </w:t>
      </w:r>
      <w:r>
        <w:t xml:space="preserve">Every claim below rests on a primary source or a Tier 1 government publication.</w:t>
      </w:r>
    </w:p>
    <w:p>
      <w:pPr>
        <w:pStyle w:val="BodyText"/>
      </w:pPr>
      <w:r>
        <w:rPr>
          <w:bCs/>
          <w:b/>
        </w:rPr>
        <w:t xml:space="preserve">[1]</w:t>
      </w:r>
      <w:r>
        <w:t xml:space="preserve"> </w:t>
      </w:r>
      <w:r>
        <w:rPr>
          <w:iCs/>
          <w:i/>
        </w:rPr>
        <w:t xml:space="preserve">The Prize Cases</w:t>
      </w:r>
      <w:r>
        <w:t xml:space="preserve">, 67 U.S. (2 Black) 635 (1863).</w:t>
      </w:r>
    </w:p>
    <w:p>
      <w:pPr>
        <w:pStyle w:val="BodyText"/>
      </w:pPr>
      <w:r>
        <w:rPr>
          <w:bCs/>
          <w:b/>
        </w:rPr>
        <w:t xml:space="preserve">[2]</w:t>
      </w:r>
      <w:r>
        <w:t xml:space="preserve"> </w:t>
      </w:r>
      <w:r>
        <w:t xml:space="preserve">Legal Tender Act, February 25, 1862, 12 Stat. 345; National Banking Act, ch. 58, 12 Stat. 665.</w:t>
      </w:r>
    </w:p>
    <w:p>
      <w:pPr>
        <w:pStyle w:val="BodyText"/>
      </w:pPr>
      <w:r>
        <w:rPr>
          <w:bCs/>
          <w:b/>
        </w:rPr>
        <w:t xml:space="preserve">[3]</w:t>
      </w:r>
      <w:r>
        <w:t xml:space="preserve"> </w:t>
      </w:r>
      <w:r>
        <w:t xml:space="preserve">Homestead Act, 12 Stat. 392; Pacific Railway Act, 12 Stat. 489; Morrill Act, 12 Stat. 503.</w:t>
      </w:r>
    </w:p>
    <w:p>
      <w:pPr>
        <w:pStyle w:val="BodyText"/>
      </w:pPr>
      <w:r>
        <w:rPr>
          <w:bCs/>
          <w:b/>
        </w:rPr>
        <w:t xml:space="preserve">[4]</w:t>
      </w:r>
      <w:r>
        <w:t xml:space="preserve"> </w:t>
      </w:r>
      <w:r>
        <w:t xml:space="preserve">American Battle Monuments Commission and War Department,</w:t>
      </w:r>
      <w:r>
        <w:t xml:space="preserve"> </w:t>
      </w:r>
      <w:r>
        <w:rPr>
          <w:iCs/>
          <w:i/>
        </w:rPr>
        <w:t xml:space="preserve">Order of Battle of the United States Land Forces in the World War</w:t>
      </w:r>
      <w:r>
        <w:t xml:space="preserve">. Selective Service Act of 1917, Pub. L. 65-12.</w:t>
      </w:r>
    </w:p>
    <w:p>
      <w:pPr>
        <w:pStyle w:val="BodyText"/>
      </w:pPr>
      <w:r>
        <w:rPr>
          <w:bCs/>
          <w:b/>
        </w:rPr>
        <w:t xml:space="preserve">[5]</w:t>
      </w:r>
      <w:r>
        <w:t xml:space="preserve"> </w:t>
      </w:r>
      <w:r>
        <w:t xml:space="preserve">Mao Zedong,</w:t>
      </w:r>
      <w:r>
        <w:t xml:space="preserve"> </w:t>
      </w:r>
      <w:r>
        <w:rPr>
          <w:iCs/>
          <w:i/>
        </w:rPr>
        <w:t xml:space="preserve">On Protracted War</w:t>
      </w:r>
      <w:r>
        <w:t xml:space="preserve"> </w:t>
      </w:r>
      <w:r>
        <w:t xml:space="preserve">(1938), in</w:t>
      </w:r>
      <w:r>
        <w:t xml:space="preserve"> </w:t>
      </w:r>
      <w:r>
        <w:rPr>
          <w:iCs/>
          <w:i/>
        </w:rPr>
        <w:t xml:space="preserve">Selected Works</w:t>
      </w:r>
      <w:r>
        <w:t xml:space="preserve">, Foreign Languages Press.</w:t>
      </w:r>
    </w:p>
    <w:p>
      <w:pPr>
        <w:pStyle w:val="BodyText"/>
      </w:pPr>
      <w:r>
        <w:rPr>
          <w:bCs/>
          <w:b/>
        </w:rPr>
        <w:t xml:space="preserve">[6]</w:t>
      </w:r>
      <w:r>
        <w:t xml:space="preserve"> </w:t>
      </w:r>
      <w:r>
        <w:t xml:space="preserve">The Henry Ford, Willow Run Bomber Plant collection, April 1944 production figures. Detroit Historical Society,</w:t>
      </w:r>
      <w:r>
        <w:t xml:space="preserve"> </w:t>
      </w:r>
      <w:r>
        <w:rPr>
          <w:iCs/>
          <w:i/>
        </w:rPr>
        <w:t xml:space="preserve">Encyclopedia of Detroit</w:t>
      </w:r>
      <w:r>
        <w:t xml:space="preserve">, Willow Run entry.</w:t>
      </w:r>
    </w:p>
    <w:p>
      <w:pPr>
        <w:pStyle w:val="BodyText"/>
      </w:pPr>
      <w:r>
        <w:rPr>
          <w:bCs/>
          <w:b/>
        </w:rPr>
        <w:t xml:space="preserve">[7]</w:t>
      </w:r>
      <w:r>
        <w:t xml:space="preserve"> </w:t>
      </w:r>
      <w:r>
        <w:t xml:space="preserve">U.S. Maritime Commission program records; GlobalSecurity.org Liberty Ship production summary for the 1917–18 comparison.</w:t>
      </w:r>
      <w:r>
        <w:t xml:space="preserve"> </w:t>
      </w:r>
      <w:r>
        <w:rPr>
          <w:bCs/>
          <w:b/>
        </w:rPr>
        <w:t xml:space="preserve">Note:</w:t>
      </w:r>
      <w:r>
        <w:t xml:space="preserve"> </w:t>
      </w:r>
      <w:r>
        <w:t xml:space="preserve">the SS</w:t>
      </w:r>
      <w:r>
        <w:t xml:space="preserve"> </w:t>
      </w:r>
      <w:r>
        <w:rPr>
          <w:iCs/>
          <w:i/>
        </w:rPr>
        <w:t xml:space="preserve">Robert E. Peary</w:t>
      </w:r>
      <w:r>
        <w:t xml:space="preserve">’s four-day launch is deliberately excluded. It was a staged publicity competition between yards, and contemporaries called it a stunt ship. It belongs in the Information domain, not the Economic one.</w:t>
      </w:r>
    </w:p>
    <w:p>
      <w:pPr>
        <w:pStyle w:val="BodyText"/>
      </w:pPr>
      <w:r>
        <w:rPr>
          <w:bCs/>
          <w:b/>
        </w:rPr>
        <w:t xml:space="preserve">[8]</w:t>
      </w:r>
      <w:r>
        <w:t xml:space="preserve"> </w:t>
      </w:r>
      <w:r>
        <w:t xml:space="preserve">Mark Harrison, ed.,</w:t>
      </w:r>
      <w:r>
        <w:t xml:space="preserve"> </w:t>
      </w:r>
      <w:r>
        <w:rPr>
          <w:iCs/>
          <w:i/>
        </w:rPr>
        <w:t xml:space="preserve">The Economics of World War II</w:t>
      </w:r>
      <w:r>
        <w:t xml:space="preserve"> </w:t>
      </w:r>
      <w:r>
        <w:t xml:space="preserve">(Cambridge, 1998), comparative munitions tables.</w:t>
      </w:r>
      <w:r>
        <w:t xml:space="preserve"> </w:t>
      </w:r>
      <w:r>
        <w:rPr>
          <w:bCs/>
          <w:b/>
        </w:rPr>
        <w:t xml:space="preserve">Scoped deliberately:</w:t>
      </w:r>
      <w:r>
        <w:t xml:space="preserve"> </w:t>
      </w:r>
      <w:r>
        <w:t xml:space="preserve">the claim is munitions output against the Axis combined, not total production against all other combatants. The broader formulation is widely repeated but depends entirely on which measure is used, and does not survive specification.</w:t>
      </w:r>
    </w:p>
    <w:p>
      <w:pPr>
        <w:pStyle w:val="BodyText"/>
      </w:pPr>
      <w:r>
        <w:rPr>
          <w:bCs/>
          <w:b/>
        </w:rPr>
        <w:t xml:space="preserve">[9]</w:t>
      </w:r>
      <w:r>
        <w:t xml:space="preserve"> </w:t>
      </w:r>
      <w:r>
        <w:t xml:space="preserve">Bretton Woods Agreements Act, 1945.</w:t>
      </w:r>
    </w:p>
    <w:p>
      <w:pPr>
        <w:pStyle w:val="BodyText"/>
      </w:pPr>
      <w:r>
        <w:rPr>
          <w:bCs/>
          <w:b/>
        </w:rPr>
        <w:t xml:space="preserve">[10]</w:t>
      </w:r>
      <w:r>
        <w:t xml:space="preserve"> </w:t>
      </w:r>
      <w:r>
        <w:t xml:space="preserve">Executive Order 8807, June 28, 1941, establishing OSRD. Its predecessor, the National Defense Research Committee, was created June 27, 1940. Vannevar Bush directed both. NARA Record Group 227.</w:t>
      </w:r>
    </w:p>
    <w:p>
      <w:pPr>
        <w:pStyle w:val="BodyText"/>
      </w:pPr>
      <w:r>
        <w:rPr>
          <w:bCs/>
          <w:b/>
        </w:rPr>
        <w:t xml:space="preserve">[11]</w:t>
      </w:r>
      <w:r>
        <w:t xml:space="preserve"> </w:t>
      </w:r>
      <w:r>
        <w:t xml:space="preserve">U.S. Department of Energy, Office of Legacy Management, Manhattan Project background, for the 130,000 peak and $2.2 billion figures. Alex Wellerstein,</w:t>
      </w:r>
      <w:r>
        <w:t xml:space="preserve"> </w:t>
      </w:r>
      <w:r>
        <w:rPr>
          <w:iCs/>
          <w:i/>
        </w:rPr>
        <w:t xml:space="preserve">Restricted Data</w:t>
      </w:r>
      <w:r>
        <w:t xml:space="preserve">, for the peak-versus-cumulative distinction. Underlying accounting in Hewlett and Anderson,</w:t>
      </w:r>
      <w:r>
        <w:t xml:space="preserve"> </w:t>
      </w:r>
      <w:r>
        <w:rPr>
          <w:iCs/>
          <w:i/>
        </w:rPr>
        <w:t xml:space="preserve">The New World</w:t>
      </w:r>
      <w:r>
        <w:t xml:space="preserve">, AEC Technical Information Center, 1972, pp. 723–724.</w:t>
      </w:r>
    </w:p>
    <w:p>
      <w:pPr>
        <w:pStyle w:val="BodyText"/>
      </w:pPr>
      <w:r>
        <w:rPr>
          <w:bCs/>
          <w:b/>
        </w:rPr>
        <w:t xml:space="preserve">[12]</w:t>
      </w:r>
      <w:r>
        <w:t xml:space="preserve"> </w:t>
      </w:r>
      <w:r>
        <w:t xml:space="preserve">Office of War Information, Executive Order 9182;</w:t>
      </w:r>
      <w:r>
        <w:t xml:space="preserve"> </w:t>
      </w:r>
      <w:r>
        <w:rPr>
          <w:iCs/>
          <w:i/>
        </w:rPr>
        <w:t xml:space="preserve">Why We Fight</w:t>
      </w:r>
      <w:r>
        <w:t xml:space="preserve"> </w:t>
      </w:r>
      <w:r>
        <w:t xml:space="preserve">series produced for the War Department.</w:t>
      </w:r>
    </w:p>
    <w:p>
      <w:pPr>
        <w:pStyle w:val="BodyText"/>
      </w:pPr>
      <w:r>
        <w:rPr>
          <w:bCs/>
          <w:b/>
        </w:rPr>
        <w:t xml:space="preserve">[13]</w:t>
      </w:r>
      <w:r>
        <w:t xml:space="preserve"> </w:t>
      </w:r>
      <w:r>
        <w:t xml:space="preserve">Office of Strategic Services records, NARA Record Group 226.</w:t>
      </w:r>
    </w:p>
    <w:p>
      <w:pPr>
        <w:pStyle w:val="BodyText"/>
      </w:pPr>
      <w:r>
        <w:rPr>
          <w:bCs/>
          <w:b/>
        </w:rPr>
        <w:t xml:space="preserve">[14]</w:t>
      </w:r>
      <w:r>
        <w:t xml:space="preserve"> </w:t>
      </w:r>
      <w:r>
        <w:t xml:space="preserve">Lend-Lease Act, Pub. L. 77-11, March 11, 1941.</w:t>
      </w:r>
    </w:p>
    <w:p>
      <w:pPr>
        <w:pStyle w:val="BodyText"/>
      </w:pPr>
      <w:r>
        <w:rPr>
          <w:bCs/>
          <w:b/>
        </w:rPr>
        <w:t xml:space="preserve">[15]</w:t>
      </w:r>
      <w:r>
        <w:t xml:space="preserve"> </w:t>
      </w:r>
      <w:r>
        <w:t xml:space="preserve">Executive Order 9024 (War Production Board); Executive Order 8807 (OSRD).</w:t>
      </w:r>
    </w:p>
    <w:p>
      <w:pPr>
        <w:pStyle w:val="BodyText"/>
      </w:pPr>
      <w:r>
        <w:rPr>
          <w:bCs/>
          <w:b/>
        </w:rPr>
        <w:t xml:space="preserve">[16]</w:t>
      </w:r>
      <w:r>
        <w:t xml:space="preserve"> </w:t>
      </w:r>
      <w:r>
        <w:t xml:space="preserve">Douglas Pike,</w:t>
      </w:r>
      <w:r>
        <w:t xml:space="preserve"> </w:t>
      </w:r>
      <w:r>
        <w:rPr>
          <w:iCs/>
          <w:i/>
        </w:rPr>
        <w:t xml:space="preserve">Viet Cong: The Organization and Techniques of the National Liberation Front of South Vietnam</w:t>
      </w:r>
      <w:r>
        <w:t xml:space="preserve"> </w:t>
      </w:r>
      <w:r>
        <w:t xml:space="preserve">(MIT Press, 1966).</w:t>
      </w:r>
    </w:p>
    <w:p>
      <w:pPr>
        <w:pStyle w:val="BodyText"/>
      </w:pPr>
      <w:r>
        <w:rPr>
          <w:bCs/>
          <w:b/>
        </w:rPr>
        <w:t xml:space="preserve">[17]</w:t>
      </w:r>
      <w:r>
        <w:t xml:space="preserve"> </w:t>
      </w:r>
      <w:r>
        <w:t xml:space="preserve">Andrew Mertha,</w:t>
      </w:r>
      <w:r>
        <w:t xml:space="preserve"> </w:t>
      </w:r>
      <w:r>
        <w:rPr>
          <w:iCs/>
          <w:i/>
        </w:rPr>
        <w:t xml:space="preserve">Brothers in Arms: Chinese Aid to the Khmer Rouge, 1975–1979</w:t>
      </w:r>
      <w:r>
        <w:t xml:space="preserve"> </w:t>
      </w:r>
      <w:r>
        <w:t xml:space="preserve">(Cornell, 2014).</w:t>
      </w:r>
    </w:p>
    <w:p>
      <w:pPr>
        <w:pStyle w:val="BodyText"/>
      </w:pPr>
      <w:r>
        <w:rPr>
          <w:bCs/>
          <w:b/>
        </w:rPr>
        <w:t xml:space="preserve">[18]</w:t>
      </w:r>
      <w:r>
        <w:t xml:space="preserve"> </w:t>
      </w:r>
      <w:r>
        <w:t xml:space="preserve">Bureau of Economic Analysis, GDP by Industry series.</w:t>
      </w:r>
    </w:p>
    <w:p>
      <w:pPr>
        <w:pStyle w:val="BodyText"/>
      </w:pPr>
      <w:r>
        <w:rPr>
          <w:bCs/>
          <w:b/>
        </w:rPr>
        <w:t xml:space="preserve">[19]</w:t>
      </w:r>
      <w:r>
        <w:t xml:space="preserve"> </w:t>
      </w:r>
      <w:r>
        <w:t xml:space="preserve">Office of the Federal Register, annual page and document statistics.</w:t>
      </w:r>
      <w:r>
        <w:t xml:space="preserve"> </w:t>
      </w:r>
      <w:r>
        <w:rPr>
          <w:bCs/>
          <w:b/>
        </w:rPr>
        <w:t xml:space="preserve">Verified:</w:t>
      </w:r>
      <w:r>
        <w:t xml:space="preserve"> </w:t>
      </w:r>
      <w:r>
        <w:t xml:space="preserve">2,620 pages (1936); 80,756 pages (2022).</w:t>
      </w:r>
    </w:p>
    <w:p>
      <w:pPr>
        <w:pStyle w:val="BodyText"/>
      </w:pPr>
      <w:r>
        <w:rPr>
          <w:bCs/>
          <w:b/>
        </w:rPr>
        <w:t xml:space="preserve">[20]</w:t>
      </w:r>
      <w:r>
        <w:t xml:space="preserve"> </w:t>
      </w:r>
      <w:r>
        <w:t xml:space="preserve">U.S. Department of the Treasury Office of Economic Policy, Council of Economic Advisers, and U.S. Department of Labor,</w:t>
      </w:r>
      <w:r>
        <w:t xml:space="preserve"> </w:t>
      </w:r>
      <w:r>
        <w:rPr>
          <w:iCs/>
          <w:i/>
        </w:rPr>
        <w:t xml:space="preserve">Occupational Licensing: A Framework for Policymakers</w:t>
      </w:r>
      <w:r>
        <w:t xml:space="preserve"> </w:t>
      </w:r>
      <w:r>
        <w:t xml:space="preserve">(July 2015). Underlying academic work: Kleiner and Krueger, NBER Working Paper No. 14308. The services-sector figures come from the same 2015 report.</w:t>
      </w:r>
    </w:p>
    <w:p>
      <w:pPr>
        <w:pStyle w:val="BodyText"/>
      </w:pPr>
      <w:r>
        <w:rPr>
          <w:bCs/>
          <w:b/>
        </w:rPr>
        <w:t xml:space="preserve">[21]</w:t>
      </w:r>
      <w:r>
        <w:t xml:space="preserve"> </w:t>
      </w:r>
      <w:r>
        <w:t xml:space="preserve">VA social work qualification standards, published. Full four-link chain — degree, accreditation, verification, state license — documented.</w:t>
      </w:r>
    </w:p>
    <w:p>
      <w:pPr>
        <w:pStyle w:val="BodyText"/>
      </w:pPr>
      <w:r>
        <w:rPr>
          <w:bCs/>
          <w:b/>
        </w:rPr>
        <w:t xml:space="preserve">[22]</w:t>
      </w:r>
      <w:r>
        <w:t xml:space="preserve"> </w:t>
      </w:r>
      <w:r>
        <w:t xml:space="preserve">Goldwater-Nichols Department of Defense Reorganization Act of 1986, Pub. L. 99-433.</w:t>
      </w:r>
    </w:p>
    <w:p>
      <w:pPr>
        <w:pStyle w:val="BodyText"/>
      </w:pPr>
      <w:r>
        <w:rPr>
          <w:bCs/>
          <w:b/>
        </w:rPr>
        <w:t xml:space="preserve">[23]</w:t>
      </w:r>
      <w:r>
        <w:t xml:space="preserve"> </w:t>
      </w:r>
      <w:r>
        <w:t xml:space="preserve">Bromham, Dinnage, and Hua,</w:t>
      </w:r>
      <w:r>
        <w:t xml:space="preserve"> </w:t>
      </w:r>
      <w:r>
        <w:t xml:space="preserve">“</w:t>
      </w:r>
      <w:r>
        <w:t xml:space="preserve">Interdisciplinary research has consistently lower funding success,</w:t>
      </w:r>
      <w:r>
        <w:t xml:space="preserve">”</w:t>
      </w:r>
      <w:r>
        <w:t xml:space="preserve"> </w:t>
      </w:r>
      <w:r>
        <w:rPr>
          <w:iCs/>
          <w:i/>
        </w:rPr>
        <w:t xml:space="preserve">Nature</w:t>
      </w:r>
      <w:r>
        <w:t xml:space="preserve"> </w:t>
      </w:r>
      <w:r>
        <w:t xml:space="preserve">534 (2016).</w:t>
      </w:r>
    </w:p>
    <w:p>
      <w:pPr>
        <w:pStyle w:val="BodyText"/>
      </w:pPr>
      <w:r>
        <w:rPr>
          <w:bCs/>
          <w:b/>
        </w:rPr>
        <w:t xml:space="preserve">Stated as inference, not finding.</w:t>
      </w:r>
      <w:r>
        <w:t xml:space="preserve"> </w:t>
      </w:r>
      <w:r>
        <w:t xml:space="preserve">Three claims in this part are arguments the book makes rather than facts a document establishes, and each is labelled as such in the text: that the Emancipation Proclamation was aimed at London as much as Richmond; that Mao’s contacts with Japanese intelligence were intended to prolong the Nationalist–Japanese grinding, which remains debated among historians; and that six independently-motivated panels produce an aggregate condition none intended.</w:t>
      </w:r>
    </w:p>
    <w:p>
      <w:pPr>
        <w:pStyle w:val="BodyText"/>
      </w:pPr>
      <w:r>
        <w:rPr>
          <w:bCs/>
          <w:b/>
        </w:rPr>
        <w:t xml:space="preserve">Deferred to the expanded edition.</w:t>
      </w:r>
      <w:r>
        <w:t xml:space="preserve"> </w:t>
      </w:r>
      <w:r>
        <w:t xml:space="preserve">Two items could not be sourced to publication standard and have been removed or narrowed rather than run unsupported:</w:t>
      </w:r>
    </w:p>
    <w:p>
      <w:pPr>
        <w:numPr>
          <w:ilvl w:val="0"/>
          <w:numId w:val="1001"/>
        </w:numPr>
        <w:pStyle w:val="Compact"/>
      </w:pPr>
      <w:r>
        <w:rPr>
          <w:iCs/>
          <w:i/>
        </w:rPr>
        <w:t xml:space="preserve">“</w:t>
      </w:r>
      <w:r>
        <w:rPr>
          <w:iCs/>
          <w:i/>
        </w:rPr>
        <w:t xml:space="preserve">Three out of four of the nation’s physicists</w:t>
      </w:r>
      <w:r>
        <w:rPr>
          <w:iCs/>
          <w:i/>
        </w:rPr>
        <w:t xml:space="preserve">”</w:t>
      </w:r>
      <w:r>
        <w:rPr>
          <w:iCs/>
          <w:i/>
        </w:rPr>
        <w:t xml:space="preserve"> </w:t>
      </w:r>
      <w:r>
        <w:rPr>
          <w:iCs/>
          <w:i/>
        </w:rPr>
        <w:t xml:space="preserve">working under the NDRC.</w:t>
      </w:r>
      <w:r>
        <w:t xml:space="preserve"> </w:t>
      </w:r>
      <w:r>
        <w:t xml:space="preserve">This appears in Jill Lepore’s</w:t>
      </w:r>
      <w:r>
        <w:t xml:space="preserve"> </w:t>
      </w:r>
      <w:r>
        <w:rPr>
          <w:iCs/>
          <w:i/>
        </w:rPr>
        <w:t xml:space="preserve">These Truths</w:t>
      </w:r>
      <w:r>
        <w:t xml:space="preserve"> </w:t>
      </w:r>
      <w:r>
        <w:t xml:space="preserve">and is a striking illustration of coherence stated as a number. It is a secondary source, and the claim is prominent enough to attract challenge. Cut pending a primary source.</w:t>
      </w:r>
    </w:p>
    <w:p>
      <w:pPr>
        <w:numPr>
          <w:ilvl w:val="0"/>
          <w:numId w:val="1001"/>
        </w:numPr>
        <w:pStyle w:val="Compact"/>
      </w:pPr>
      <w:r>
        <w:rPr>
          <w:iCs/>
          <w:i/>
        </w:rPr>
        <w:t xml:space="preserve">Goldwater-Nichols signing date.</w:t>
      </w:r>
      <w:r>
        <w:t xml:space="preserve"> </w:t>
      </w:r>
      <w:r>
        <w:t xml:space="preserve">An October 1 versus October 4 discrepancy exists in the secondary literature. The text avoids the date; resolve against Statutes at Large before any edition states it.</w:t>
      </w:r>
    </w:p>
    <w:p>
      <w:pPr>
        <w:pStyle w:val="FirstParagraph"/>
      </w:pPr>
      <w:r>
        <w:rPr>
          <w:bCs/>
          <w:b/>
        </w:rPr>
        <w:t xml:space="preserve">Standing rule applied in this part.</w:t>
      </w:r>
      <w:r>
        <w:t xml:space="preserve"> </w:t>
      </w:r>
      <w:r>
        <w:t xml:space="preserve">When a wartime figure is famous, check whether it was famous as propaganda. The</w:t>
      </w:r>
      <w:r>
        <w:t xml:space="preserve"> </w:t>
      </w:r>
      <w:r>
        <w:rPr>
          <w:iCs/>
          <w:i/>
        </w:rPr>
        <w:t xml:space="preserve">Peary</w:t>
      </w:r>
      <w:r>
        <w:t xml:space="preserve"> </w:t>
      </w:r>
      <w:r>
        <w:t xml:space="preserve">and the</w:t>
      </w:r>
      <w:r>
        <w:t xml:space="preserve"> </w:t>
      </w:r>
      <w:r>
        <w:t xml:space="preserve">“</w:t>
      </w:r>
      <w:r>
        <w:t xml:space="preserve">outproducing everyone combined</w:t>
      </w:r>
      <w:r>
        <w:t xml:space="preserve">”</w:t>
      </w:r>
      <w:r>
        <w:t xml:space="preserve"> </w:t>
      </w:r>
      <w:r>
        <w:t xml:space="preserve">formulation both failed that test and were reframed. A book about information warfare cannot repeat an information operation as an engineering statistic.</w:t>
      </w:r>
    </w:p>
    <w:p>
      <w:r>
        <w:br w:type="page"/>
      </w:r>
    </w:p>
    <w:bookmarkEnd w:id="31"/>
    <w:bookmarkEnd w:id="32"/>
    <w:bookmarkStart w:id="46" w:name="part-two-the-dimensions"/>
    <w:p>
      <w:pPr>
        <w:pStyle w:val="Heading1"/>
      </w:pPr>
      <w:r>
        <w:t xml:space="preserve">PART TWO: The Dimensions</w:t>
      </w:r>
    </w:p>
    <w:p>
      <w:pPr>
        <w:pStyle w:val="FirstParagraph"/>
      </w:pPr>
      <w:r>
        <w:rPr>
          <w:iCs/>
          <w:i/>
        </w:rPr>
        <w:t xml:space="preserve">The physics of strategy</w:t>
      </w:r>
    </w:p>
    <w:bookmarkStart w:id="33" w:name="introduction-the-physics-of-conflict"/>
    <w:p>
      <w:pPr>
        <w:pStyle w:val="Heading2"/>
      </w:pPr>
      <w:r>
        <w:t xml:space="preserve">Introduction: The Physics of Conflict</w:t>
      </w:r>
    </w:p>
    <w:p>
      <w:pPr>
        <w:pStyle w:val="FirstParagraph"/>
      </w:pPr>
      <w:r>
        <w:t xml:space="preserve">Western doctrine teaches strategy as geography. Land, sea, air, space, cyber. The books divide war by the place it happens, and the institutions that fight it divide the same way. A department for each place. A budget for each department. An agency for each threat. This charts where things happen. It does not explain why they win.</w:t>
      </w:r>
    </w:p>
    <w:p>
      <w:pPr>
        <w:pStyle w:val="BodyText"/>
      </w:pPr>
      <w:r>
        <w:t xml:space="preserve">The Chinese Communist Party does not start with places. It starts with forces, and the forces it has learned to work are the ones a physicist would know. Time. Disorder. The shape of a network. The way waves add or cancel. The steepness of a slope. The point where a system tips and falls. These are the ten dimensions. They sit above the twelve battlefields the way the laws of physics sit above a chessboard. They do not tell you where the pieces stand. They tell you what the board allows.</w:t>
      </w:r>
    </w:p>
    <w:p>
      <w:pPr>
        <w:pStyle w:val="BodyText"/>
      </w:pPr>
      <w:r>
        <w:t xml:space="preserve">One fact runs through the whole book. Two rivals can fight in the same domain, hold different ground on these dimensions, and fight two different wars. A power with a bigger economy, a stronger army, and better technology can lose, and lose on a schedule, to a power that holds a longer horizon, a tighter internal order, a faster network, and one shared aim. It loses before the first move, because the dimensions decide whether strength turns into result or leaks away as friction and noise. The United States has spent thirty years learning this without naming it.</w:t>
      </w:r>
    </w:p>
    <w:p>
      <w:pPr>
        <w:pStyle w:val="BodyText"/>
      </w:pPr>
      <w:r>
        <w:t xml:space="preserve">The ten do not add. They multiply. An actor who holds a sevenfold edge in time, a fivefold edge in order, and a network twice as fast does not sum those edges. He multiplies them, and then multiplies that product against every other edge he holds. Stack the full mismatch between the Party and the Western alliance across all ten at once, and the rough product runs to something near eight hundred to one. Treat that number as a picture, not a measurement. It explains the paradox of the age. A state with a smaller income and a weaker army keeps getting its way below the line of open war, while the strongest power on earth splits and stalls.</w:t>
      </w:r>
    </w:p>
    <w:p>
      <w:pPr>
        <w:pStyle w:val="BodyText"/>
      </w:pPr>
      <w:r>
        <w:t xml:space="preserve">The ten sort into three tiers beneath a gate, with a multiplier above them.</w:t>
      </w:r>
      <w:r>
        <w:t xml:space="preserve"> </w:t>
      </w:r>
      <w:r>
        <w:rPr>
          <w:bCs/>
          <w:b/>
        </w:rPr>
        <w:t xml:space="preserve">Topology and Entropy are substrate</w:t>
      </w:r>
      <w:r>
        <w:t xml:space="preserve">, properties a system has independent of any contest, the shape it is built in and the disorder already inside it.</w:t>
      </w:r>
      <w:r>
        <w:t xml:space="preserve"> </w:t>
      </w:r>
      <w:r>
        <w:rPr>
          <w:bCs/>
          <w:b/>
        </w:rPr>
        <w:t xml:space="preserve">Time, Asymmetry, and Criticality are contest</w:t>
      </w:r>
      <w:r>
        <w:t xml:space="preserve">, describing not a system alone but the relationship between two, with no meaning for an actor who has no rival.</w:t>
      </w:r>
      <w:r>
        <w:t xml:space="preserve"> </w:t>
      </w:r>
      <w:r>
        <w:rPr>
          <w:bCs/>
          <w:b/>
        </w:rPr>
        <w:t xml:space="preserve">Phase, Gradient, and Resonance are move</w:t>
      </w:r>
      <w:r>
        <w:t xml:space="preserve">, choices about how force gets applied once a contest is joined.</w:t>
      </w:r>
      <w:r>
        <w:t xml:space="preserve"> </w:t>
      </w:r>
      <w:r>
        <w:rPr>
          <w:bCs/>
          <w:b/>
        </w:rPr>
        <w:t xml:space="preserve">Agency sits beneath all three tiers as the gate</w:t>
      </w:r>
      <w:r>
        <w:t xml:space="preserve">, because it asks whether an actor is permitted to decide anything at all before the other nine become relevant to him. And above the whole structure stands</w:t>
      </w:r>
      <w:r>
        <w:t xml:space="preserve"> </w:t>
      </w:r>
      <w:r>
        <w:rPr>
          <w:bCs/>
          <w:b/>
        </w:rPr>
        <w:t xml:space="preserve">Coherence</w:t>
      </w:r>
      <w:r>
        <w:t xml:space="preserve">, the tenth and the multiplier, because it decides whether the other nine add or cancel.</w:t>
      </w:r>
    </w:p>
    <w:p>
      <w:pPr>
        <w:pStyle w:val="BodyText"/>
      </w:pPr>
      <w:r>
        <w:t xml:space="preserve">None of this argues that resources do not matter. Mass — the size of an economy, the number of divisions, the depth of a treasury — is the input every dimension acts on, not a rival to the ten. America’s wartime production and Germany’s industrial base were both mass. One converted into effect at a rate the other could not match until 1943, and the difference was not tonnage. It was entropy and coherence, the dimensions that decide how much of a given mass turns into result and how much is lost to friction before it ever reaches the field. The dimensions do not replace the count of ships and soldiers. They explain why two actors with comparable counts produce incomparable results.</w:t>
      </w:r>
    </w:p>
    <w:p>
      <w:pPr>
        <w:pStyle w:val="BodyText"/>
      </w:pPr>
      <w:r>
        <w:t xml:space="preserve">Three of the ten decide the present fight. Topology, Entropy, and Coherence. That is where the Party’s edge runs widest and the West’s gap proves hardest to close fast. The ten carry numbers one through ten for reference and for the order that teaches best, not as a ranking. Each chapter runs the same way. It opens with a thing you have felt, names the rule behind it, states in one line how the rule becomes strategy, proves the claim with dated operations on both sides, names the stratagems that carry it, and closes with the measure and the fix. Where two dimensions sit close enough to blur, the chapter draws the line first.</w:t>
      </w:r>
    </w:p>
    <w:p>
      <w:pPr>
        <w:pStyle w:val="BodyText"/>
      </w:pPr>
      <w:r>
        <w:t xml:space="preserve">One more force belongs in this physics, because it changes the speed at which every other force acts rather than adding a new one to the list. Artificial intelligence is the hardware accelerator, the engine that takes a method two thousand years old and runs it at machine speed. It does not compete with the ten for a place among them. It multiplies whatever position an actor already holds across all ten at once. A car does not add a new direction to a compass. It lets a traveler cover in an hour what once took a week. That change earns its own chapter later. Hold one question until then. If the physics is old and the engine is new, what happens once every actor with the will to use it also holds the engine?</w:t>
      </w:r>
    </w:p>
    <w:p>
      <w:r>
        <w:pict>
          <v:rect style="width:0;height:1.5pt" o:hralign="center" o:hrstd="t" o:hr="t"/>
        </w:pict>
      </w:r>
    </w:p>
    <w:bookmarkEnd w:id="33"/>
    <w:bookmarkStart w:id="34" w:name="dimension-one.-time"/>
    <w:p>
      <w:pPr>
        <w:pStyle w:val="Heading2"/>
      </w:pPr>
      <w:r>
        <w:t xml:space="preserve">Dimension One. Time</w:t>
      </w:r>
    </w:p>
    <w:p>
      <w:pPr>
        <w:pStyle w:val="FirstParagraph"/>
      </w:pPr>
      <w:r>
        <w:rPr>
          <w:iCs/>
          <w:i/>
        </w:rPr>
        <w:t xml:space="preserve">The Horizon Dimension</w:t>
      </w:r>
    </w:p>
    <w:p>
      <w:pPr>
        <w:pStyle w:val="BodyText"/>
      </w:pPr>
      <w:r>
        <w:t xml:space="preserve">Time and Topology set the field. The other eight fight on the ground those two lay down. Time does not mean the timing of blows inside one campaign. Phase covers that. Time means the size of the board and the length of the game.</w:t>
      </w:r>
    </w:p>
    <w:p>
      <w:pPr>
        <w:pStyle w:val="BodyText"/>
      </w:pPr>
      <w:r>
        <w:t xml:space="preserve">Plant a tree and you will not sit in its shade. Plant ten thousand and your grandchildren walk in a forest. A longer horizon changes what a person can afford to do. It lets him take a loss now to win later, and stack small gains until they decide the outcome. A rival who counts in years cannot see the moves of a rival who counts in decades. The advantage runs deeper than patience as a virtue. It works as a property of the system itself.</w:t>
      </w:r>
    </w:p>
    <w:p>
      <w:pPr>
        <w:pStyle w:val="BodyText"/>
      </w:pPr>
      <w:r>
        <w:t xml:space="preserve">The West fights on the stopwatch. The Party fights on the calendar. The Party plans in Five-Year blocks and aims at 2049, the centennial of the People’s Republic. [1] It built the Belt and Road to pay off across thirty years, not this quarter. It took apart Hong Kong’s autonomy over twenty-three years, each step too small to trigger a hard answer, the sum a free city erased. It ran the Thousand Talents recruitment for sixteen years before Western agencies treated it as one campaign. [2] In each case the horizon did the work. The stratagems name the method directly. Await the exhausted enemy at your ease. Let the other side tire, and arrive rested.</w:t>
      </w:r>
    </w:p>
    <w:p>
      <w:pPr>
        <w:pStyle w:val="BodyText"/>
      </w:pPr>
      <w:r>
        <w:t xml:space="preserve">American power runs on the election calendar. The House stands again every two years, the President every four, so the window to plan, fund, and finish a strategy shrinks to about eighteen months. Budgets run one year at a time and punish saving. One administration starts a policy and the next reverses it. The rival does not need to beat the strategy. It needs only to outlast it, and the calendar promises it can. The Office of Personnel Management breach of 2015 proves the point. The Party took the security files of twenty-one and a half million people, and across three administrations the United States imposed no lasting penalty. [3] Each administration inherited the loss, ranked it below newer business, and passed it on.</w:t>
      </w:r>
    </w:p>
    <w:p>
      <w:pPr>
        <w:pStyle w:val="BodyText"/>
      </w:pPr>
      <w:r>
        <w:t xml:space="preserve">The horizon is not a Chinese invention, and it is not a fixed American limit either. Part One showed the 1862 Congress legislating a continent it was not certain it would live to govern. What belongs here is the pattern that follows: the horizon has moved before, and not only up. The First World War produced, in eighteen months, an apparatus for national mobilization, and the country dismantled it within days of the armistice. The Committee on Public Information closed its doors before 1919 was out. [4] The Senate declined the treaty its own president had negotiated. The horizon that had reached decades ahead in 1862 collapsed to zero the moment the shooting stopped. Then it extended again, at Los Alamos and at Bretton Woods. Three times the American system has reached for a horizon longer than the crisis in front of it, and three times, once the crisis passed, it let the horizon fall back to the length of the next election. The difference between the two systems was never a difference in capacity. Congress proved the capacity in a single year, under worse pressure than anything Washington faces now. The difference is which one keeps it.</w:t>
      </w:r>
    </w:p>
    <w:p>
      <w:pPr>
        <w:pStyle w:val="BodyText"/>
      </w:pPr>
      <w:r>
        <w:rPr>
          <w:bCs/>
          <w:b/>
        </w:rPr>
        <w:t xml:space="preserve">The Human Cost.</w:t>
      </w:r>
      <w:r>
        <w:t xml:space="preserve"> </w:t>
      </w:r>
      <w:r>
        <w:t xml:space="preserve">Turned on its own people, the long horizon spends whole lives as raw material. The Party enforced one child per family for a generation, then reversed the rule by decree when the numbers turned against the plan. The families who paid for both got no vote on either. Patience serves a man when the horizon belongs to him. When it belongs to a state that treats his lifetime as one line in a hundred-year ledger, it costs him everything.</w:t>
      </w:r>
    </w:p>
    <w:p>
      <w:pPr>
        <w:pStyle w:val="BodyText"/>
      </w:pPr>
      <w:r>
        <w:rPr>
          <w:bCs/>
          <w:b/>
        </w:rPr>
        <w:t xml:space="preserve">The Measure and the Counter.</w:t>
      </w:r>
      <w:r>
        <w:t xml:space="preserve"> </w:t>
      </w:r>
      <w:r>
        <w:t xml:space="preserve">Measured as the ratio of working horizons, the Party holds something near seven to one, and because time multiplies every other dimension, even that understates it. The West cannot fix this inside the same election cycle that causes it. It needs structures that outlive the cycle. Competition strategies written into law for ten years or more, protected long-term accounts that annual budgets cannot raid, and commitments that bind one administration to the next. You do not match a thirty-year plan by working harder inside eighteen months. You build something that runs outside the eighteen months.</w:t>
      </w:r>
    </w:p>
    <w:p>
      <w:r>
        <w:pict>
          <v:rect style="width:0;height:1.5pt" o:hralign="center" o:hrstd="t" o:hr="t"/>
        </w:pict>
      </w:r>
    </w:p>
    <w:bookmarkEnd w:id="34"/>
    <w:bookmarkStart w:id="35" w:name="dimension-two.-entropy"/>
    <w:p>
      <w:pPr>
        <w:pStyle w:val="Heading2"/>
      </w:pPr>
      <w:r>
        <w:t xml:space="preserve">Dimension Two. Entropy</w:t>
      </w:r>
    </w:p>
    <w:p>
      <w:pPr>
        <w:pStyle w:val="FirstParagraph"/>
      </w:pPr>
      <w:r>
        <w:rPr>
          <w:iCs/>
          <w:i/>
        </w:rPr>
        <w:t xml:space="preserve">The Disorder Dimension</w:t>
      </w:r>
    </w:p>
    <w:p>
      <w:pPr>
        <w:pStyle w:val="BodyText"/>
      </w:pPr>
      <w:r>
        <w:t xml:space="preserve">Entropy measures waste. It stands close to Coherence, so hold the two apart. Entropy asks how much force a system loses to friction. Coherence asks whether the force that survives points one way. A system can run clean and still aim at nothing.</w:t>
      </w:r>
    </w:p>
    <w:p>
      <w:pPr>
        <w:pStyle w:val="BodyText"/>
      </w:pPr>
      <w:r>
        <w:t xml:space="preserve">Drop dye in still water and it spreads. It never gathers back into a drop. Closed systems drift toward disorder, and energy scatters as heat unless work holds it together. A tight system turns its energy into output. A loose system burns it as friction, as noise, as motion that yields nothing. The difference lies not in how much energy a system holds, but in how much survives the trip from decision to result.</w:t>
      </w:r>
    </w:p>
    <w:p>
      <w:pPr>
        <w:pStyle w:val="BodyText"/>
      </w:pPr>
      <w:r>
        <w:t xml:space="preserve">The Party keeps its own house in hard order and ships disorder to everyone else. The internal order shows in raw speed. On January 23, 2020 the leadership locked down Wuhan, eleven million people, inside a day, then Hubei, sixty million, within the week, and soon the whole country, with no court fights and no turf wars between agencies. The export shows just as plainly. In February 2023 a surveillance balloon drifted across the United States and ate two weeks of attention while the Volt Typhoon implants already inside American infrastructure kept working unseen. The fentanyl trade runs the same play. Chinese brokers sell precursors to Mexican cartels, the cartels make the drug, and it killed 48,422 Americans in 2024, down more than a third from the 76,282 of the year before, while the supplier keeps a layer of deniability between itself and the dead. [5] The stratagems name both halves. Kill with a borrowed knife, and loot a burning house.</w:t>
      </w:r>
    </w:p>
    <w:p>
      <w:pPr>
        <w:pStyle w:val="BodyText"/>
      </w:pPr>
      <w:r>
        <w:t xml:space="preserve">The Western disadvantage sits in the wiring. The United States runs seventeen intelligence agencies that argue with one another. Defending infrastructure means coordinating a federal cyber agency, the FBI, sixteen sector councils, and hundreds of private firms, six handoffs between spotting a threat and patching the last machine. The fight over one app ran through executive orders, court injunctions, four congressional committees, and state laws, burned five years, and ended with a hundred and seventy million American users still on it. [6] None of that came from weak will. A system with seventeen agencies and overlapping turf cannot move at the speed of one order.</w:t>
      </w:r>
    </w:p>
    <w:p>
      <w:pPr>
        <w:pStyle w:val="BodyText"/>
      </w:pPr>
      <w:r>
        <w:t xml:space="preserve">Disorder is not a weapon the Party invented, and the Civil War supplies the cleanest proof on record, because it ran the experiment on two governments at once. The Confederacy issued paper currency without a workable tax system behind it, and the notes inflated until a Confederate dollar bought a fraction of its face value within three years, degrading the army’s pay, the government’s credit, and the ordinary trust a treasury needs to function. The Union, fighting from the same continent under the same pressure, produced a single stable currency that funded four years of war and outlasted it. One government exported entropy into its own institutions. The other imposed order on itself under fire. Neither outcome required a foreign adversary.</w:t>
      </w:r>
    </w:p>
    <w:p>
      <w:pPr>
        <w:pStyle w:val="BodyText"/>
      </w:pPr>
      <w:r>
        <w:t xml:space="preserve">The pattern holds on the other side of the ledger. The United States Strategic Bombing Survey, compiled after the war from German production records, found that Germany did not fully mobilize its economy for total war until 1943, four years after the invasion of Poland, because competing party and military authorities protected overlapping mandates rather than surrender them to a central plan. [7] Entropy there was not bombs falling. It was bureaucratic turf preserved past the point survival required giving it up. The Party’s own worst entropy event ran on the same mechanism turned inward. The Great Leap Forward’s falsified harvest reports moved up a chain no local official dared correct, and a system with total vertical command and no channel for bad news manufactured a famine out of its own good news. Order imposed without feedback is not coherence. It is entropy wearing coherence’s uniform.</w:t>
      </w:r>
    </w:p>
    <w:p>
      <w:pPr>
        <w:pStyle w:val="BodyText"/>
      </w:pPr>
      <w:r>
        <w:rPr>
          <w:bCs/>
          <w:b/>
        </w:rPr>
        <w:t xml:space="preserve">The Human Cost.</w:t>
      </w:r>
      <w:r>
        <w:t xml:space="preserve"> </w:t>
      </w:r>
      <w:r>
        <w:t xml:space="preserve">While the Party ships disorder abroad, it grinds order into its own people. It bans independent unions, churches, and civic groups, because each one is order the Party did not build. The grid-management system splits cities into watched blocks, and the social credit system breeds enough distrust that neighbors police neighbors. The people stay scattered and unable to combine, while the state stays whole. The Party does not suffer the atomizing as a side effect. It engineers it on purpose.</w:t>
      </w:r>
    </w:p>
    <w:p>
      <w:pPr>
        <w:pStyle w:val="BodyText"/>
      </w:pPr>
      <w:r>
        <w:rPr>
          <w:bCs/>
          <w:b/>
        </w:rPr>
        <w:t xml:space="preserve">The Measure and the Counter.</w:t>
      </w:r>
      <w:r>
        <w:t xml:space="preserve"> </w:t>
      </w:r>
      <w:r>
        <w:t xml:space="preserve">The Party moves about five times faster than the West in response. The fix is not to copy its central control, which a free country cannot and should not try. The fix is to cut friction at the points that matter most. Publish one China assessment a year that binds every agency instead of inviting each to argue. Give one body real enforcement power across all sixteen infrastructure sectors. Tear down the classification walls that keep intelligence from reaching the private owners of the systems under attack. You cannot fight a tight enemy with a loose bureaucracy and expect the math to come out any other way.</w:t>
      </w:r>
    </w:p>
    <w:p>
      <w:r>
        <w:pict>
          <v:rect style="width:0;height:1.5pt" o:hralign="center" o:hrstd="t" o:hr="t"/>
        </w:pict>
      </w:r>
    </w:p>
    <w:bookmarkEnd w:id="35"/>
    <w:bookmarkStart w:id="36" w:name="dimension-three.-topology"/>
    <w:p>
      <w:pPr>
        <w:pStyle w:val="Heading2"/>
      </w:pPr>
      <w:r>
        <w:t xml:space="preserve">Dimension Three. Topology</w:t>
      </w:r>
    </w:p>
    <w:p>
      <w:pPr>
        <w:pStyle w:val="FirstParagraph"/>
      </w:pPr>
      <w:r>
        <w:rPr>
          <w:iCs/>
          <w:i/>
        </w:rPr>
        <w:t xml:space="preserve">The Network Dimension</w:t>
      </w:r>
    </w:p>
    <w:p>
      <w:pPr>
        <w:pStyle w:val="BodyText"/>
      </w:pPr>
      <w:r>
        <w:t xml:space="preserve">Topology sets the second half of the field, the shape power flows through. It differs from Coherence. Topology is the wiring. Coherence asks whether the signals on the wire agree. A network can carry orders that contradict each other. Topology fixes only how fast any order reaches every node.</w:t>
      </w:r>
    </w:p>
    <w:p>
      <w:pPr>
        <w:pStyle w:val="BodyText"/>
      </w:pPr>
      <w:r>
        <w:t xml:space="preserve">Wire a hundred telephones two ways. In the first, every phone runs to one central switch. Any call reaches any phone in a single hop, and the center can ring all hundred at once. In the second, each phone connects only to its neighbors. A message crawls across the web hop by hop, slowing and fading at each relay, but no single break takes down the whole. The first shape is a star. The second is a mesh. The shape decides two things that win fights. How fast power and information move, and how the system breaks under attack. The defining clash of the age sets the authoritarian star against the democratic mesh.</w:t>
      </w:r>
    </w:p>
    <w:p>
      <w:pPr>
        <w:pStyle w:val="BodyText"/>
      </w:pPr>
      <w:r>
        <w:t xml:space="preserve">The Party builds stars. Provinces, state firms, private companies, universities, and citizens all run to one hub, which gives the center a one-hop reach to any node and the power to broadcast one order to all of them at once. The Belt and Road lays a physical star, with China at the center of a trade web run from one commission in Beijing that directs projects in more than a hundred and fifty countries. The United Front runs a star of influence, working more than six hundred overseas groups from one hub. [8] The star even reaches inside the firms. Alibaba, Tencent, ByteDance, every major Chinese company carries a Party cell with a say over its big decisions. The result is a coordination speed a scattered system cannot touch.</w:t>
      </w:r>
    </w:p>
    <w:p>
      <w:pPr>
        <w:pStyle w:val="BodyText"/>
      </w:pPr>
      <w:r>
        <w:t xml:space="preserve">The West is a mesh, and the mesh was a choice. Power splits among a president, a legislature, the courts, fifty states, and a free private sector. That shape survives a decapitation strike, because no single failure ends it, and it coordinates slowly, because every move needs agreement across nodes that answer to no one above them. The pandemic showed the cost. Guidance from the federal disease center had to cross about six handoffs to reach a local clinic, fading at each one, while fifty states ran fifty policies.</w:t>
      </w:r>
    </w:p>
    <w:p>
      <w:pPr>
        <w:pStyle w:val="BodyText"/>
      </w:pPr>
      <w:r>
        <w:t xml:space="preserve">Topology also shows how to take a network apart. The Party broke the Hong Kong democracy movement by cutting its hubs, not by chasing the crowd. It arrested the organizers, froze the money, and shut the newspapers, and a network without hubs falls. The stratagems for this work read plainly. Capture the chief, and shut the door to catch the thief.</w:t>
      </w:r>
    </w:p>
    <w:p>
      <w:pPr>
        <w:pStyle w:val="BodyText"/>
      </w:pPr>
      <w:r>
        <w:t xml:space="preserve">Networks decide who can move faster than a rival can react, and the Civil War is the first modern demonstration, run entirely by Americans. Lincoln worked from the War Department telegraph office and communicated directly with commanders in the field in a way no previous head of state had managed, collapsing a chain of command that had once taken weeks into an exchange that took hours. The Union’s rail network let it shift troops laterally between theaters at a speed the Confederacy’s thinner lines could not match. Restructuring a network was, even then, a decision rather than a fact of geography, because both sides had rails and only one side had built them into a connected system.</w:t>
      </w:r>
    </w:p>
    <w:p>
      <w:pPr>
        <w:pStyle w:val="BodyText"/>
      </w:pPr>
      <w:r>
        <w:t xml:space="preserve">The Second World War produced the fullest American star, and its dismantling. Executive Order 9024 created the War Production Board and Executive Order 8807 created the Office of Scientific Research and Development, both imposing central coordination on an economy and a research establishment that had never operated that way and would not choose to again. [9] Almost all of that machinery dissolved within two years of the surrender. The Party built its own star from the opposite direction and never took it apart. The political commissar system that bound the Eighth Route Army to Yan’an, and the parallel administration run in the base areas beside it, fused political and military command into a single hierarchy from the movement’s earliest years. That hierarchy, reaching now from the Politburo Standing Committee through leading small groups into every state organ, is the same structure decades later. The United States has built the star before. It has just always taken it apart the moment the war that justified it ended.</w:t>
      </w:r>
    </w:p>
    <w:p>
      <w:pPr>
        <w:pStyle w:val="BodyText"/>
      </w:pPr>
      <w:r>
        <w:rPr>
          <w:bCs/>
          <w:b/>
        </w:rPr>
        <w:t xml:space="preserve">The Human Cost.</w:t>
      </w:r>
      <w:r>
        <w:t xml:space="preserve"> </w:t>
      </w:r>
      <w:r>
        <w:t xml:space="preserve">For the citizen, the star is a cage. Every road runs to the center, and no roads run between citizens. The old work-unit system controlled housing, health care, and a child’s schooling through one node. Today one mandatory app for payments, messages, and government service makes sure no independent network forms between people. The citizen is an endpoint with no path to any other endpoint except through the hub, which is to say through the Party. A network that cannot link its members sideways cannot grow a resistance.</w:t>
      </w:r>
    </w:p>
    <w:p>
      <w:pPr>
        <w:pStyle w:val="BodyText"/>
      </w:pPr>
      <w:r>
        <w:rPr>
          <w:bCs/>
          <w:b/>
        </w:rPr>
        <w:t xml:space="preserve">The Measure and the Counter.</w:t>
      </w:r>
      <w:r>
        <w:t xml:space="preserve"> </w:t>
      </w:r>
      <w:r>
        <w:t xml:space="preserve">The star coordinates about two and a half times faster than the mesh. The mesh cannot turn into a star without ceasing to be a democracy, so the West should not centralize. It should graft a thin layer of star-speed coordination onto the mesh for the narrow job of strategic competition. One authority that can see across departments and break a deadlock, plus backup for the hubs an enemy would target. The Party runs a star with mesh backup for its critical functions. The West has not yet built the reverse, a mesh with star coordination where the contest demands it, and until it does it will keep reaching the right call after the moment to act has passed.</w:t>
      </w:r>
    </w:p>
    <w:p>
      <w:r>
        <w:pict>
          <v:rect style="width:0;height:1.5pt" o:hralign="center" o:hrstd="t" o:hr="t"/>
        </w:pict>
      </w:r>
    </w:p>
    <w:bookmarkEnd w:id="36"/>
    <w:bookmarkStart w:id="37" w:name="dimension-four.-asymmetry"/>
    <w:p>
      <w:pPr>
        <w:pStyle w:val="Heading2"/>
      </w:pPr>
      <w:r>
        <w:t xml:space="preserve">Dimension Four. Asymmetry</w:t>
      </w:r>
    </w:p>
    <w:p>
      <w:pPr>
        <w:pStyle w:val="FirstParagraph"/>
      </w:pPr>
      <w:r>
        <w:rPr>
          <w:iCs/>
          <w:i/>
        </w:rPr>
        <w:t xml:space="preserve">The Leverage Dimension</w:t>
      </w:r>
    </w:p>
    <w:p>
      <w:pPr>
        <w:pStyle w:val="BodyText"/>
      </w:pPr>
      <w:r>
        <w:t xml:space="preserve">Asymmetry is the first of the gripping dimensions. It differs from Gradient. Asymmetry is an imbalance that already exists, the shape of the ground. Gradient is a slope you cut on purpose to make the rival slide your way. Asymmetry is what stands uneven. Gradient is what you build.</w:t>
      </w:r>
    </w:p>
    <w:p>
      <w:pPr>
        <w:pStyle w:val="BodyText"/>
      </w:pPr>
      <w:r>
        <w:t xml:space="preserve">The whole craft of asymmetry is to hit where you are strong against where the rival is weak. Its power comes from a fact most strategists feel and few say plainly. Stacked imbalances do not add, they multiply. Five separate edges of five, ten, fifteen, thirty, and fifty to one do not sum to a hundred and ten. Multiplied, they pass eleven thousand. Every figure in that sentence is an illustration rather than a measurement, and the arithmetic is doing the work of a diagram. What survives the arithmetic is the shape. An actor produces results far past its weight not by holding one crushing edge, but by holding several modest ones and working them at the same time until the products compound.</w:t>
      </w:r>
    </w:p>
    <w:p>
      <w:pPr>
        <w:pStyle w:val="BodyText"/>
      </w:pPr>
      <w:r>
        <w:t xml:space="preserve">The Party stacks at least five.</w:t>
      </w:r>
      <w:r>
        <w:t xml:space="preserve"> </w:t>
      </w:r>
      <w:r>
        <w:rPr>
          <w:bCs/>
          <w:b/>
        </w:rPr>
        <w:t xml:space="preserve">Openness.</w:t>
      </w:r>
      <w:r>
        <w:t xml:space="preserve"> </w:t>
      </w:r>
      <w:r>
        <w:t xml:space="preserve">American society stands open and Chinese society stands closed, so the Party works freely inside Western universities, media, and markets while denying any way back home.</w:t>
      </w:r>
      <w:r>
        <w:t xml:space="preserve"> </w:t>
      </w:r>
      <w:r>
        <w:rPr>
          <w:bCs/>
          <w:b/>
        </w:rPr>
        <w:t xml:space="preserve">Law.</w:t>
      </w:r>
      <w:r>
        <w:t xml:space="preserve"> </w:t>
      </w:r>
      <w:r>
        <w:t xml:space="preserve">The United States moves through investment reviews and the courts on a clock of years, while the Party orders action in days, and American firms can sue their government while Chinese firms must obey theirs.</w:t>
      </w:r>
      <w:r>
        <w:t xml:space="preserve"> </w:t>
      </w:r>
      <w:r>
        <w:rPr>
          <w:bCs/>
          <w:b/>
        </w:rPr>
        <w:t xml:space="preserve">Cost.</w:t>
      </w:r>
      <w:r>
        <w:t xml:space="preserve"> </w:t>
      </w:r>
      <w:r>
        <w:t xml:space="preserve">Living off the land costs little to sustain, using tools already inside the target’s own network rather than custom malware that could be caught and traced, while the defender must secure every possible point of entry across a private, fragmented grid at once. FBI Director Christopher Wray told Congress under oath in January 2024 that the resulting threat was the defining threat of a generation. [10]</w:t>
      </w:r>
      <w:r>
        <w:t xml:space="preserve"> </w:t>
      </w:r>
      <w:r>
        <w:rPr>
          <w:bCs/>
          <w:b/>
        </w:rPr>
        <w:t xml:space="preserve">Information.</w:t>
      </w:r>
      <w:r>
        <w:t xml:space="preserve"> </w:t>
      </w:r>
      <w:r>
        <w:t xml:space="preserve">An open society shows itself while a closed one hides, so one side can plan and the other cannot.</w:t>
      </w:r>
      <w:r>
        <w:t xml:space="preserve"> </w:t>
      </w:r>
      <w:r>
        <w:rPr>
          <w:bCs/>
          <w:b/>
        </w:rPr>
        <w:t xml:space="preserve">The attacker’s edge.</w:t>
      </w:r>
      <w:r>
        <w:t xml:space="preserve"> </w:t>
      </w:r>
      <w:r>
        <w:t xml:space="preserve">The attacker picks the time, the place, and the method, while the defender must guard everywhere. The stratagems point the same way. Besiege one place to rescue another, and strike where the guard is thin.</w:t>
      </w:r>
    </w:p>
    <w:p>
      <w:pPr>
        <w:pStyle w:val="BodyText"/>
      </w:pPr>
      <w:r>
        <w:t xml:space="preserve">The openness imbalance deserves its own look, because it carries the rest. Chinese students and researchers enter American labs while American researchers stay barred from sensitive Chinese sites. Party-run outlets operate inside the United States while American outlets stay blocked in China. The same freedoms that make the West worth defending — free movement, free speech, free association — are the exact channels a closed rival uses. The West cannot lock those channels without turning into something other than the West. So the imbalance is not a slip to correct. It is a standing feature of the contest, and the only question is how an open society manages an exposure it cannot erase.</w:t>
      </w:r>
    </w:p>
    <w:p>
      <w:pPr>
        <w:pStyle w:val="BodyText"/>
      </w:pPr>
      <w:r>
        <w:t xml:space="preserve">Attribution is the sharpest edge this dimension carries, because it is the one an actor can raise or lower by choice rather than inherit from geography. Every case this book documents depends on it. The fentanyl trade runs through a proxy chain specifically so that no state action can be named. The variable interest entity works because no equity ever crosses the border, so no ownership stake exists to attribute. Volt Typhoon persists because it uses the target’s own tools rather than custom malware, denying defenders the signature that would let them name an author. A patent filed to meet a quota carries no fingerprint back to the office that set the quota. In each case the asymmetry is not that one side acts and the other does not. It is that one side’s actions can be traced to a source and answered, and the other’s cannot. The counter is the same in every instance. Build the attribution case in peacetime, before it is needed, so the response is not left improvising a chain of evidence at the moment the chain of evidence is what the crisis requires.</w:t>
      </w:r>
    </w:p>
    <w:p>
      <w:pPr>
        <w:pStyle w:val="BodyText"/>
      </w:pPr>
      <w:r>
        <w:t xml:space="preserve">Refusing the fight your strength was built for is an old American choice, not a new Chinese doctrine. Part One showed Scott choosing blockade over the decisive battle his critics demanded, and the Supreme Court sanctioning strangulation as an instrument of state. [11] Mao formalized the same logic on the other side of the world seventy-six years later, in</w:t>
      </w:r>
      <w:r>
        <w:t xml:space="preserve"> </w:t>
      </w:r>
      <w:r>
        <w:rPr>
          <w:iCs/>
          <w:i/>
        </w:rPr>
        <w:t xml:space="preserve">On Guerrilla Warfare</w:t>
      </w:r>
      <w:r>
        <w:t xml:space="preserve">, instructing forces to concentrate against weakness, disperse against strength, and decline any engagement the stronger side is trying to force. [12] The instruction is the Anaconda Plan’s mirror image, arrived at independently by a movement with no navy and no coastline to blockade, applying the same principle to terrain instead of water. The instrument changes with the age. The refusal to fight on the enemy’s chosen ground, in favor of the ground where the imbalance already favors you, is the same choice Scott made in 1861.</w:t>
      </w:r>
    </w:p>
    <w:p>
      <w:pPr>
        <w:pStyle w:val="BodyText"/>
      </w:pPr>
      <w:r>
        <w:rPr>
          <w:bCs/>
          <w:b/>
        </w:rPr>
        <w:t xml:space="preserve">The Measure and the Counter.</w:t>
      </w:r>
      <w:r>
        <w:t xml:space="preserve"> </w:t>
      </w:r>
      <w:r>
        <w:t xml:space="preserve">Stacked, these edges reach an illustrative ceiling near eleven thousand to one. The number draws the shape of a compounding advantage rather than a quantity anyone has measured, and nothing in the argument depends on it being right to an order of magnitude. What matters is what it explains, which is why better resources lose to worse ones. The fix is reciprocity as a rule. The West should not close the open society. It should tie access to the access granted in return, so the open door stops swinging only one way. Where a Chinese entity works inside an American sector that an American entity cannot enter in China, the West should see the imbalance, state it, and price it. An imbalance named can be answered. An imbalance left invisible compounds unopposed.</w:t>
      </w:r>
    </w:p>
    <w:p>
      <w:r>
        <w:pict>
          <v:rect style="width:0;height:1.5pt" o:hralign="center" o:hrstd="t" o:hr="t"/>
        </w:pict>
      </w:r>
    </w:p>
    <w:bookmarkEnd w:id="37"/>
    <w:bookmarkStart w:id="38" w:name="dimension-five.-agency"/>
    <w:p>
      <w:pPr>
        <w:pStyle w:val="Heading2"/>
      </w:pPr>
      <w:r>
        <w:t xml:space="preserve">Dimension Five. Agency</w:t>
      </w:r>
    </w:p>
    <w:p>
      <w:pPr>
        <w:pStyle w:val="FirstParagraph"/>
      </w:pPr>
      <w:r>
        <w:rPr>
          <w:iCs/>
          <w:i/>
        </w:rPr>
        <w:t xml:space="preserve">The Capture Dimension</w:t>
      </w:r>
    </w:p>
    <w:p>
      <w:pPr>
        <w:pStyle w:val="BodyText"/>
      </w:pPr>
      <w:r>
        <w:t xml:space="preserve">Agency sits near Gradient and Resonance, and the three are worth separating cleanly because they are the dimensions most often mistaken for one another. All three describe getting a target to act as an actor wishes without ordering it. They differ in what they operate on.</w:t>
      </w:r>
      <w:r>
        <w:t xml:space="preserve"> </w:t>
      </w:r>
      <w:r>
        <w:rPr>
          <w:bCs/>
          <w:b/>
        </w:rPr>
        <w:t xml:space="preserve">Gradient operates on interest.</w:t>
      </w:r>
      <w:r>
        <w:t xml:space="preserve"> </w:t>
      </w:r>
      <w:r>
        <w:t xml:space="preserve">Remove the incentive and the behavior stops, because the target knew exactly what he was doing and did it because it paid.</w:t>
      </w:r>
      <w:r>
        <w:t xml:space="preserve"> </w:t>
      </w:r>
      <w:r>
        <w:rPr>
          <w:bCs/>
          <w:b/>
        </w:rPr>
        <w:t xml:space="preserve">Resonance operates on belief.</w:t>
      </w:r>
      <w:r>
        <w:t xml:space="preserve"> </w:t>
      </w:r>
      <w:r>
        <w:t xml:space="preserve">Remove the incentive and the behavior continues, because the target acts from conviction the message only activated.</w:t>
      </w:r>
      <w:r>
        <w:t xml:space="preserve"> </w:t>
      </w:r>
      <w:r>
        <w:rPr>
          <w:bCs/>
          <w:b/>
        </w:rPr>
        <w:t xml:space="preserve">Agency is the precondition beneath both.</w:t>
      </w:r>
      <w:r>
        <w:t xml:space="preserve"> </w:t>
      </w:r>
      <w:r>
        <w:t xml:space="preserve">It asks whether the target was ever permitted to decide at all, and a captured institution has no agency to influence because the question was already settled upstream. Gradient bends a free choice. Resonance moves a held belief. Agency asks whether a choice was ever free to begin with.</w:t>
      </w:r>
    </w:p>
    <w:p>
      <w:pPr>
        <w:pStyle w:val="BodyText"/>
      </w:pPr>
      <w:r>
        <w:t xml:space="preserve">Agency is the power to act for yourself. The dimension turns on one quiet move, the capture of a rival’s institutions so they serve the captor through honest channels and believe the whole time they serve themselves. That makes agency capture more dangerous than spying or bribery, which a court can catch and punish. The captured institution breaks no law. It chases its own interest, in tuition, market access, or research money, and that interest has been lined up with the captor’s. The corruption hides because, from the inside, it does not feel like corruption. It feels like good sense.</w:t>
      </w:r>
    </w:p>
    <w:p>
      <w:pPr>
        <w:pStyle w:val="BodyText"/>
      </w:pPr>
      <w:r>
        <w:t xml:space="preserve">The Party has captured real ground inside the institutions Americans trust most. Major universities draw a substantial share of some revenues from Chinese students and research ties, and the behavior follows the money. [13] Administrators cancel a visit by the Dalai Lama. Faculty steer clear of Taiwan and Xinjiang. Student groups drop speakers who might give offense. No one in Beijing sends an order, because the incentive does the work. About a quarter of China scholars report that they censor themselves. [14] Hollywood studios cut scripts to keep access to the Chinese box office. Think tanks soften findings to protect funding. Finance firms route American retirement money into companies the intelligence agencies have flagged, because the index calls for it. In each case the institution speaks against the measures that would defend the country, in its own trusted voice, and that trusted voice is exactly what makes the captured argument land. The stratagems name the craft. Make the host and the guest exchange places, and set the beauty trap.</w:t>
      </w:r>
    </w:p>
    <w:p>
      <w:pPr>
        <w:pStyle w:val="BodyText"/>
      </w:pPr>
      <w:r>
        <w:t xml:space="preserve">Buying another actor’s strategic behavior without ever issuing an order is an instrument the United States built at the exact moment it needed to reach allies no treaty could bind. The Lend-Lease Act, which became law in March 1941, nine months before Pearl Harbor, let Washington supply Britain, and later the Soviet Union and dozens of other governments, with material the recipients could not have purchased and did not have to repay in the ordinary sense. [15] No American order compelled British or Soviet strategy afterward. None needed to. A government that depends on the next shipment finds its options narrowing in the supplier’s direction without a single explicit demand.</w:t>
      </w:r>
    </w:p>
    <w:p>
      <w:pPr>
        <w:pStyle w:val="BodyText"/>
      </w:pPr>
      <w:r>
        <w:t xml:space="preserve">The Party learned the same lesson from inside a losing position rather than a winning one. The Second United Front, the wartime alliance the Party struck with the Nationalist government it would later overthrow, was agency captured rather than agency purchased. The Party operated inside a coalition it did not control, expanded its own strength using the legitimacy and resources the alliance provided, and positioned itself for the civil war that resumed the moment the common enemy left. This book’s Association domain is built on that exact technique. Both cases move the same lever, one openly through dependence and one covertly through embedded presence, and in both a partner ends the arrangement having made decisions it believes were its own.</w:t>
      </w:r>
    </w:p>
    <w:p>
      <w:pPr>
        <w:pStyle w:val="BodyText"/>
      </w:pPr>
      <w:r>
        <w:rPr>
          <w:bCs/>
          <w:b/>
        </w:rPr>
        <w:t xml:space="preserve">The Human Cost.</w:t>
      </w:r>
      <w:r>
        <w:t xml:space="preserve"> </w:t>
      </w:r>
      <w:r>
        <w:t xml:space="preserve">For the Chinese citizen, agency is not captured. It is erased before it forms. The choices look free and serve the Party all the same. A career that requires Party membership counts as freely chosen only because the Party closed the other roads. Self-censorship reads as personal caution only because the Party built the risk. Conformity passes for culture only because the Party shaped the culture across decades of control. Capture is complete when the captured can no longer picture an alternative, and inside the system most cannot, because the Party cleared the alternatives away before they were old enough to want them.</w:t>
      </w:r>
    </w:p>
    <w:p>
      <w:pPr>
        <w:pStyle w:val="BodyText"/>
      </w:pPr>
      <w:r>
        <w:rPr>
          <w:bCs/>
          <w:b/>
        </w:rPr>
        <w:t xml:space="preserve">The Measure and the Counter.</w:t>
      </w:r>
      <w:r>
        <w:t xml:space="preserve"> </w:t>
      </w:r>
      <w:r>
        <w:t xml:space="preserve">Set against near-zero access the other way inside Chinese institutions, the Party’s pull on key Western institutions runs about twelve to one. The fix is not to ban the ties but to make the dependence visible and cut the incentive at the root. Require real-time public disclosure of foreign funding above a set line for universities, think tanks, nonprofits, and media, so the hidden dependence becomes an open one that critics can weigh. [16] Set cooling-off periods of ten years or more for senior officials who join China-linked outfits after government service, which removes the future payday that bends judgment while they still hold office. Tie federal research grants to disclosure, so the money that lets capture hide gets pulled. Capture breaks when the dependence shows, because an institution that can no longer call its compliance mere prudence has to choose.</w:t>
      </w:r>
    </w:p>
    <w:p>
      <w:r>
        <w:pict>
          <v:rect style="width:0;height:1.5pt" o:hralign="center" o:hrstd="t" o:hr="t"/>
        </w:pict>
      </w:r>
    </w:p>
    <w:bookmarkEnd w:id="38"/>
    <w:bookmarkStart w:id="39" w:name="dimension-six.-resonance"/>
    <w:p>
      <w:pPr>
        <w:pStyle w:val="Heading2"/>
      </w:pPr>
      <w:r>
        <w:t xml:space="preserve">Dimension Six. Resonance</w:t>
      </w:r>
    </w:p>
    <w:p>
      <w:pPr>
        <w:pStyle w:val="FirstParagraph"/>
      </w:pPr>
      <w:r>
        <w:rPr>
          <w:iCs/>
          <w:i/>
        </w:rPr>
        <w:t xml:space="preserve">The Cross-Domain Amplification Dimension</w:t>
      </w:r>
    </w:p>
    <w:p>
      <w:pPr>
        <w:pStyle w:val="BodyText"/>
      </w:pPr>
      <w:r>
        <w:t xml:space="preserve">Resonance is the space twin of Phase. Resonance asks whether your actions point the same way. Phase asks whether they land at the same moment. Tuning, not timing.</w:t>
      </w:r>
    </w:p>
    <w:p>
      <w:pPr>
        <w:pStyle w:val="BodyText"/>
      </w:pPr>
      <w:r>
        <w:t xml:space="preserve">Strike a tuning fork next to a piano and the matching string starts to sing on its own. No one touched it. One vibration, arriving in step with the natural beat of another, builds a swing that neither could reach alone. Waves that line up add their height. Waves that fight cancel toward silence. Drive a structure at its own frequency and it gains energy without limit until the glass shatters. Resonance is alignment that multiplies and opposition that erases.</w:t>
      </w:r>
    </w:p>
    <w:p>
      <w:pPr>
        <w:pStyle w:val="BodyText"/>
      </w:pPr>
      <w:r>
        <w:t xml:space="preserve">In Total Domain War, resonance asks whether the twelve domains point one way or many. When economic pressure, information, law, cyber, and military signaling all push one aim, they do not add. They multiply. When they contradict, the same effort cancels toward zero. The Party runs the aligned case in plain sight against Taiwan. The October 2021 air incursions frightened because they arrived inside a field already lined up. Economic dependence built through the cross-strait trade deal, the fall of Taipei’s diplomatic partners from thirty to twelve, United Front work inside Taiwanese politics, and an information campaign that paints resistance as hopeless. Eleven of twelve domains pointed one way, so the twelfth landed with the weight of them all. The stratagems call this chaining the stratagems. Link the moves so each one feeds the next.</w:t>
      </w:r>
    </w:p>
    <w:p>
      <w:pPr>
        <w:pStyle w:val="BodyText"/>
      </w:pPr>
      <w:r>
        <w:t xml:space="preserve">The West runs the opposite by its very structure. The Treasury courts engagement while Commerce restricts exports. The State Department chases climate cooperation while Defense runs deterrence. The intelligence agencies document the weaponizing of supply chains while pension index funds finance the very firms they name. These do not merely fail to help one another. They cancel. One arm marks the target and another arm funds it. A nation can hold better resources in every domain and still produce a net effect near zero, because the dimension that decides the outcome is not how much force each domain makes. It is whether the forces add or subtract.</w:t>
      </w:r>
    </w:p>
    <w:p>
      <w:pPr>
        <w:pStyle w:val="BodyText"/>
      </w:pPr>
      <w:r>
        <w:t xml:space="preserve">Two hundred seventy-two words, delivered at a cemetery dedication in November 1863, did more to align a divided public behind a war’s purpose than any order could have. [17] The Gettysburg Address said almost nothing about strategy or supply. It restated why the war was being fought in terms that reached past soldiers and politicians into households that had never read a war department bulletin, and it did so ten months after the Emancipation Proclamation had already transformed the conflict’s stated purpose. Resonance, in both cases, was a message pitched at a frequency the audience was already tuned to receive, and it moved opinion no directive could have moved by itself.</w:t>
      </w:r>
    </w:p>
    <w:p>
      <w:pPr>
        <w:pStyle w:val="BodyText"/>
      </w:pPr>
      <w:r>
        <w:t xml:space="preserve">The Party’s own founding resonance case predates its national victory by nearly a decade. Land to the tiller, the promise of redistributing farmland to the peasants who worked it, was practiced in the base areas through the war against Japan and codified nationally in the Agrarian Reform Law of 1950. [18] The Nationalist government, tied to landlord interests it could not afford to alienate, had no message that could transmit on the same frequency, and the asymmetry in resonance did as much to decide the civil war as any battlefield choice. Mao’s 1942 talks at the Yan’an Forum on Literature and Art laid the doctrinal foundation for treating culture as an instrument of alignment rather than a private pursuit, a doctrine that still governs Chinese film and publishing regulation today. [19] Lincoln reached for resonance to hold a divided Union together. The Party reached for it to win a civil war outright. The instrument is the same in both hands.</w:t>
      </w:r>
    </w:p>
    <w:p>
      <w:pPr>
        <w:pStyle w:val="BodyText"/>
      </w:pPr>
      <w:r>
        <w:rPr>
          <w:bCs/>
          <w:b/>
        </w:rPr>
        <w:t xml:space="preserve">The Human Cost.</w:t>
      </w:r>
      <w:r>
        <w:t xml:space="preserve"> </w:t>
      </w:r>
      <w:r>
        <w:t xml:space="preserve">For the person the state marks, resonance means total encirclement. To be flagged is to lose everything at once. The job goes. The reputation goes. The right to travel goes. The legal exposure arrives. The public denunciation follows. Every domain points one way, so no domain offers shelter. Leaving one only delivers the target to the next. The lack of any safe harbor is not a gap in enforcement. It is what resonance means aimed at one human being.</w:t>
      </w:r>
    </w:p>
    <w:p>
      <w:pPr>
        <w:pStyle w:val="BodyText"/>
      </w:pPr>
      <w:r>
        <w:rPr>
          <w:bCs/>
          <w:b/>
        </w:rPr>
        <w:t xml:space="preserve">The Measure and the Counter.</w:t>
      </w:r>
      <w:r>
        <w:t xml:space="preserve"> </w:t>
      </w:r>
      <w:r>
        <w:t xml:space="preserve">Measured as the share of domains pulling one way, the Party runs near ninety-five percent alignment against the West’s thirty, a resonance edge near three to one before a single move. The fix is not a reorganization but a coordination layer. One China authority at the level of the National Security Council, with the reach across departments and the standing to settle conflicts before they cancel, so a Defense designation and a Treasury listing can no longer point opposite ways. The aim is to make the domains sing in one key inside a constitutional system, without a single boss forcing them by decree.</w:t>
      </w:r>
    </w:p>
    <w:p>
      <w:r>
        <w:pict>
          <v:rect style="width:0;height:1.5pt" o:hralign="center" o:hrstd="t" o:hr="t"/>
        </w:pict>
      </w:r>
    </w:p>
    <w:bookmarkEnd w:id="39"/>
    <w:bookmarkStart w:id="40" w:name="dimension-seven.-phase"/>
    <w:p>
      <w:pPr>
        <w:pStyle w:val="Heading2"/>
      </w:pPr>
      <w:r>
        <w:t xml:space="preserve">Dimension Seven. Phase</w:t>
      </w:r>
    </w:p>
    <w:p>
      <w:pPr>
        <w:pStyle w:val="FirstParagraph"/>
      </w:pPr>
      <w:r>
        <w:rPr>
          <w:iCs/>
          <w:i/>
        </w:rPr>
        <w:t xml:space="preserve">The Synchronization Dimension</w:t>
      </w:r>
    </w:p>
    <w:p>
      <w:pPr>
        <w:pStyle w:val="BodyText"/>
      </w:pPr>
      <w:r>
        <w:t xml:space="preserve">Keep the orchestra in mind. Resonance asks whether the instruments are tuned to the same key. Phase asks whether they play on the same beat. A tuned orchestra playing at random moments makes noise. Aligned actions still fail when they do not land together.</w:t>
      </w:r>
    </w:p>
    <w:p>
      <w:pPr>
        <w:pStyle w:val="BodyText"/>
      </w:pPr>
      <w:r>
        <w:t xml:space="preserve">Phase is the timing of waves of the same frequency. In step, they build. Out of step, they cancel. The artillery version is exact. A hundred shells in the same thirty-second window destroy a position. The same hundred spread across thirty minutes let the defenders take cover between hits and live. The difference between wiping out and surviving is not the number of shells. It is whether they land together.</w:t>
      </w:r>
    </w:p>
    <w:p>
      <w:pPr>
        <w:pStyle w:val="BodyText"/>
      </w:pPr>
      <w:r>
        <w:t xml:space="preserve">In Total Domain War, phase asks whether the domains arrive together or in line. The Party prepares with patience, positions every asset in advance, then fires on one command, so the target meets all the blows at once and gets no gap to recover. The West answers in sequence. One agency acts in month one, another in month four, the legislature argues in month eight, the courts rule in month fourteen, and the rival adapts in every gap.</w:t>
      </w:r>
    </w:p>
    <w:p>
      <w:pPr>
        <w:pStyle w:val="BodyText"/>
      </w:pPr>
      <w:r>
        <w:t xml:space="preserve">Hong Kong on June 30, 2020 is the cleanest case on record. The Party held the text of the National Security Law secret until the hour it took effect, then inside hours and days the arrests, the frozen accounts, the pulled apps, the pressure on media, and the dismissals all landed together. [20] The movement got no window to regroup, because every blow arrived at once. The five years between the 2019 review of one video platform and the 2024 law that answered it show the same gap from the other side. That delay is not bad luck the Party exploits. It is a number the Party plans around. The stratagems carry it. Chain the stratagems, and lure the tiger off the mountain so the blow lands on open ground.</w:t>
      </w:r>
    </w:p>
    <w:p>
      <w:pPr>
        <w:pStyle w:val="BodyText"/>
      </w:pPr>
      <w:r>
        <w:t xml:space="preserve">Part One showed Grant attacking in every theater at once in 1864, denying Lee the option of reinforcing one front by weakening another, and the Normandy planners fixing five beaches to a single dawn eighty years later. [21] What belongs here is the principle both prove. Coordination at this scale requires nothing exotic. It requires refusing to let a plan unfold as a sequence when unfolding it all at once is available.</w:t>
      </w:r>
    </w:p>
    <w:p>
      <w:pPr>
        <w:pStyle w:val="BodyText"/>
      </w:pPr>
      <w:r>
        <w:rPr>
          <w:bCs/>
          <w:b/>
        </w:rPr>
        <w:t xml:space="preserve">The Human Cost.</w:t>
      </w:r>
      <w:r>
        <w:t xml:space="preserve"> </w:t>
      </w:r>
      <w:r>
        <w:t xml:space="preserve">Turned inward, phase is repression that arrives with no warning and demands instant compliance. The state announces a policy and enforces it the same day, so the people get no time to adjust. A zero-tolerance health regime flips to its opposite in seventy-two hours, and the citizen must show belief in the reversal at once. A praised entrepreneur becomes a warning overnight. To live under phase control is to align instantly with whatever the current beat demands, whatever yesterday’s beat demanded, and to know that the gap between beats is where the punishment lives.</w:t>
      </w:r>
    </w:p>
    <w:p>
      <w:pPr>
        <w:pStyle w:val="BodyText"/>
      </w:pPr>
      <w:r>
        <w:rPr>
          <w:bCs/>
          <w:b/>
        </w:rPr>
        <w:t xml:space="preserve">The Measure and the Counter.</w:t>
      </w:r>
      <w:r>
        <w:t xml:space="preserve"> </w:t>
      </w:r>
      <w:r>
        <w:t xml:space="preserve">The Party runs about eighty-five percent synchronization against the West’s forty, near two to one, while its decision loop shrinks toward zero and bureaucratic lag holds the West at months. The fix is pre-authorization. Design the response packages in advance, approve them in advance, and stage them so a defined intelligence trigger fires them automatically. The deliberation then happens before the event instead of during it. That collapses the Western answer from months to hours without losing oversight, because the oversight was spent when the package was built. Keep the line clean between this chapter and the last. Resonance is the same direction. Phase is the same moment.</w:t>
      </w:r>
    </w:p>
    <w:p>
      <w:r>
        <w:pict>
          <v:rect style="width:0;height:1.5pt" o:hralign="center" o:hrstd="t" o:hr="t"/>
        </w:pict>
      </w:r>
    </w:p>
    <w:bookmarkEnd w:id="40"/>
    <w:bookmarkStart w:id="41" w:name="dimension-eight.-gradient"/>
    <w:p>
      <w:pPr>
        <w:pStyle w:val="Heading2"/>
      </w:pPr>
      <w:r>
        <w:t xml:space="preserve">Dimension Eight. Gradient</w:t>
      </w:r>
    </w:p>
    <w:p>
      <w:pPr>
        <w:pStyle w:val="FirstParagraph"/>
      </w:pPr>
      <w:r>
        <w:rPr>
          <w:iCs/>
          <w:i/>
        </w:rPr>
        <w:t xml:space="preserve">The Pressure Engineering Dimension</w:t>
      </w:r>
    </w:p>
    <w:p>
      <w:pPr>
        <w:pStyle w:val="BodyText"/>
      </w:pPr>
      <w:r>
        <w:t xml:space="preserve">Gradient is the gripping dimension that makes things move. Set it beside its neighbors. Asymmetry is the ground’s existing tilt. Gradient is the slope you cut so things run where you want. Against Criticality, a gradient is a steady downhill flow, while Criticality is the cliff edge where one step starts a fall. Gradient runs smooth. Criticality breaks.</w:t>
      </w:r>
    </w:p>
    <w:p>
      <w:pPr>
        <w:pStyle w:val="BodyText"/>
      </w:pPr>
      <w:r>
        <w:t xml:space="preserve">Water runs downhill. Heat flows from hot to cold. Current flows from high to low. None of these choose to flow. The slope governs them, and the steeper the slope the faster and harder the flow. A gradient is a rate of change across a field, and its strategic version is the cleanest move in the book. Instead of forcing a result, build the conditions so the result you want becomes the easy path, and the rival’s own system carries it there with no push. A slope cut once produces behavior for years. Direct force must be reapplied every time. A slope holds itself.</w:t>
      </w:r>
    </w:p>
    <w:p>
      <w:pPr>
        <w:pStyle w:val="BodyText"/>
      </w:pPr>
      <w:r>
        <w:t xml:space="preserve">The Party cuts slopes at industrial scale, and the steepest is access to its market of 1.4 billion buyers, paired with the power to pull that access overnight with no recourse. The slope produces compliance with no order. A basketball league disciplines its own people over a sympathetic word about Hong Kong, because the cost of the alternative would break it. A studio rewrites a film before anyone in Beijing asks. A company hands over its technology as the price of entry and calls it a business decision. No official ordered any of it. The slope did the work, and the deniability is total because the behavior looks self-imposed. The stratagems name it. Hide a knife behind a smile, and toss out a brick to draw in jade. Turned inward, the same slope runs the social credit system, where compliance opens travel, loans, schools, and jobs, and resistance triggers a blacklist that shuts them all, so the population flows toward obedience because the ground leaves no other way down.</w:t>
      </w:r>
    </w:p>
    <w:p>
      <w:pPr>
        <w:pStyle w:val="BodyText"/>
      </w:pPr>
      <w:r>
        <w:t xml:space="preserve">Nobody in the Treasury Department could order a factory worker to buy a war bond, and nobody had to. The Liberty Loan campaigns of 1917 and 1918 recruited movie stars, printed posters by the millions, and built a social environment in which not owning a bond looked like something a neighbor would notice, until purchase rates climbed far higher than any tax could have compelled by force. [22] The Treasury shaped the incline. Americans descended it by the millions, each one certain the decision was his own, because in the strict sense it was.</w:t>
      </w:r>
    </w:p>
    <w:p>
      <w:pPr>
        <w:pStyle w:val="BodyText"/>
      </w:pPr>
      <w:r>
        <w:t xml:space="preserve">The technique is older than the loan campaigns. The Homestead Act needed no enforcement mechanism to move families west, because it simply made settlement the profitable choice against a continent that would otherwise have gone unclaimed for another generation. The same incline, opportunity offered rather than order given, is what the Party now runs in reverse against foreign institutions. A studio does not receive a directive banning a film critical of Beijing. It receives access to a market of a billion viewers, conditioned quietly on avoiding the subjects that would close that market, and the studio’s own commercial interest completes the calculation without a Party official ever making the call. A slope pulls harder than a command pushes, precisely because the one descending it never has to admit he was pushed at all.</w:t>
      </w:r>
    </w:p>
    <w:p>
      <w:pPr>
        <w:pStyle w:val="BodyText"/>
      </w:pPr>
      <w:r>
        <w:rPr>
          <w:bCs/>
          <w:b/>
        </w:rPr>
        <w:t xml:space="preserve">The Measure and the Counter.</w:t>
      </w:r>
      <w:r>
        <w:t xml:space="preserve"> </w:t>
      </w:r>
      <w:r>
        <w:t xml:space="preserve">The gradient’s mark is that it overrides principle with no visible act of force, which is what makes it hard to counter. No order exists to point at, no agent to expose, only a slope and the flow down it. The fix is to flatten the slope or reverse it. Cut the dependence that makes the market slope so steep by building alternatives in the most exposed sectors, so access to one market stops being decisive. Remove the post-government payday through cooling-off periods. And where the West holds slopes of its own, in access to capital, to technology, to the open scientific commons, treat them as tools and use them on purpose, instead of leaving them as one-way ramps the rival rides down for free.</w:t>
      </w:r>
    </w:p>
    <w:p>
      <w:r>
        <w:pict>
          <v:rect style="width:0;height:1.5pt" o:hralign="center" o:hrstd="t" o:hr="t"/>
        </w:pict>
      </w:r>
    </w:p>
    <w:bookmarkEnd w:id="41"/>
    <w:bookmarkStart w:id="42" w:name="dimension-nine.-criticality"/>
    <w:p>
      <w:pPr>
        <w:pStyle w:val="Heading2"/>
      </w:pPr>
      <w:r>
        <w:t xml:space="preserve">Dimension Nine. Criticality</w:t>
      </w:r>
    </w:p>
    <w:p>
      <w:pPr>
        <w:pStyle w:val="FirstParagraph"/>
      </w:pPr>
      <w:r>
        <w:rPr>
          <w:iCs/>
          <w:i/>
        </w:rPr>
        <w:t xml:space="preserve">The Tipping-Point Dimension</w:t>
      </w:r>
    </w:p>
    <w:p>
      <w:pPr>
        <w:pStyle w:val="BodyText"/>
      </w:pPr>
      <w:r>
        <w:t xml:space="preserve">Criticality is the last of the effect dimensions. Keep it apart from Gradient. A gradient is a steady, smooth flow. Criticality is the threshold where a small push starts a fall far larger than the push. The gradient is the hillside. Criticality is the edge of the cliff.</w:t>
      </w:r>
    </w:p>
    <w:p>
      <w:pPr>
        <w:pStyle w:val="BodyText"/>
      </w:pPr>
      <w:r>
        <w:t xml:space="preserve">Heat a pot of water and for a long time nothing dramatic happens. The temperature climbs a degree at a time. Then at a hundred degrees one more unit of heat does not warm the water further. It flips the whole pot from liquid to steam. That is criticality, the behavior of systems at a tipping point, where a small push no longer makes a small change but starts a fall far past the size of the push. The strategic version is to find those points in a rival’s systems and stand on them in advance, so a modest move you control sets off a collapse you do not have to power yourself.</w:t>
      </w:r>
    </w:p>
    <w:p>
      <w:pPr>
        <w:pStyle w:val="BodyText"/>
      </w:pPr>
      <w:r>
        <w:t xml:space="preserve">The Party stands on chokepoints where small inputs make tenfold effects. It controls the large majority of the world’s rare-earth processing capacity, and it showed the leverage in 2010, when a dispute with Japan led it to halt rare-earth exports and pressure Japanese high-technology manufacturing into a fast climbdown. [23] A small administrative act cascaded into an industrial crisis. Taiwan makes the overwhelming majority of the world’s most advanced logic chips, so any break there cascades into a global technology collapse, a tipping point so severe it shapes the plans of every major power. [24]</w:t>
      </w:r>
    </w:p>
    <w:p>
      <w:pPr>
        <w:pStyle w:val="BodyText"/>
      </w:pPr>
      <w:r>
        <w:t xml:space="preserve">The Volt Typhoon implants carry the same logic into cyberspace. Investigators found the group had lived inside the systems of a small Massachusetts utility, the Littleton Electric Light and Water Department, for nearly ten months before the FBI called to say so, and after a 2024 operation disrupted part of its infrastructure, the group rebuilt and kept operating. [25] The footholds sit at exactly the chokepoints — power, water, and telecommunications — where their timing would matter most in a crisis. The input is small. Patience and tools already present on the target’s own network. The cascade, if power, water, and telecommunications were made to fail together at the hour American forces needed to move, is the weapon. The stratagems call it removing the firewood from under the pot. Pull the one piece the whole system rests on.</w:t>
      </w:r>
    </w:p>
    <w:p>
      <w:pPr>
        <w:pStyle w:val="BodyText"/>
      </w:pPr>
      <w:r>
        <w:t xml:space="preserve">Not every target is worth the same effort, and the Strategic Bombing Survey proved the point by comparing two choices made with the same bombers. The campaign against German oil production, once fully pursued in 1944, crippled fuel supplies for the entire Wehrmacht within months, because fuel was a single node every other capability ran through. The earlier campaign against ball-bearing plants, though it destroyed real capacity, never produced a comparable collapse, because the Germans dispersed production and found substitutes faster than the campaign could close every avenue. [26] Both targets looked critical on a map. Only one of them actually was.</w:t>
      </w:r>
    </w:p>
    <w:p>
      <w:pPr>
        <w:pStyle w:val="BodyText"/>
      </w:pPr>
      <w:r>
        <w:t xml:space="preserve">The Union reached the same conclusion in 1863 without an air force. The fall of Vicksburg on July 4 split the Confederacy along the Mississippi and did more damage to its capacity to fight as a connected whole than any single battle in the war’s first two years, because control of the river was the node the Confederacy’s east-west coordination depended on. The Party runs the modern version of the same targeting discipline in its own published planning. The 2015 Made in China 2025 notice names, in the state’s own words, the specific sectors — semiconductors, aerospace, biotechnology — chosen because a gain in any one of them cascades into every industry built on top of it. [27] Identify the node the whole system depends on, and treat the rest as a lower priority.</w:t>
      </w:r>
    </w:p>
    <w:p>
      <w:pPr>
        <w:pStyle w:val="BodyText"/>
      </w:pPr>
      <w:r>
        <w:rPr>
          <w:bCs/>
          <w:b/>
        </w:rPr>
        <w:t xml:space="preserve">The Human Cost.</w:t>
      </w:r>
      <w:r>
        <w:t xml:space="preserve"> </w:t>
      </w:r>
      <w:r>
        <w:t xml:space="preserve">The same dimension runs domestic control. The household registration system is a critical gate. One administrative choice to deny a person urban registration cascades through a life. No good schools, then no stable work, then no health care, then no services, one chokepoint producing full subjugation. The messaging app is a chokepoint of the same kind. With well over a billion users and no real alternative, one account suspension cascades into a person who cannot pay, cannot message, cannot reach government services, cannot take part in the economy at all. Criticality is not only how the Party threatens rivals abroad. It is how it controls its own people at home, by standing every life on a point the state can collapse with a keystroke.</w:t>
      </w:r>
    </w:p>
    <w:p>
      <w:pPr>
        <w:pStyle w:val="BodyText"/>
      </w:pPr>
      <w:r>
        <w:rPr>
          <w:bCs/>
          <w:b/>
        </w:rPr>
        <w:t xml:space="preserve">The Measure and the Counter.</w:t>
      </w:r>
      <w:r>
        <w:t xml:space="preserve"> </w:t>
      </w:r>
      <w:r>
        <w:t xml:space="preserve">A critical position yields about a tenfold multiplier, and the West’s exposure runs deeper because it holds no matching position at any chokepoint inside Chinese supply chains, so it cannot threaten a cascade in return. The fix has two halves. On defense, find the chokepoints the West depends on — rare earths, advanced packaging, key chemical inputs, single points of failure in critical infrastructure — and cut their criticality through stockpiles and second sources, so one input can no longer trigger a fall. On offense, find where the West already stands at chokepoints in the rival’s systems, and hold those positions as deterrents instead of trading them away for short-term profit. A defender who stands on no tipping point can only absorb cascades. It can never threaten one.</w:t>
      </w:r>
    </w:p>
    <w:p>
      <w:r>
        <w:pict>
          <v:rect style="width:0;height:1.5pt" o:hralign="center" o:hrstd="t" o:hr="t"/>
        </w:pict>
      </w:r>
    </w:p>
    <w:bookmarkEnd w:id="42"/>
    <w:bookmarkStart w:id="43" w:name="dimension-ten.-coherence"/>
    <w:p>
      <w:pPr>
        <w:pStyle w:val="Heading2"/>
      </w:pPr>
      <w:r>
        <w:t xml:space="preserve">Dimension Ten. Coherence</w:t>
      </w:r>
    </w:p>
    <w:p>
      <w:pPr>
        <w:pStyle w:val="FirstParagraph"/>
      </w:pPr>
      <w:r>
        <w:rPr>
          <w:iCs/>
          <w:i/>
        </w:rPr>
        <w:t xml:space="preserve">The Master Dimension</w:t>
      </w:r>
    </w:p>
    <w:p>
      <w:pPr>
        <w:pStyle w:val="BodyText"/>
      </w:pPr>
      <w:r>
        <w:t xml:space="preserve">Coherence stands above the other nine. Hold its two lines clear. Against Entropy, Coherence is direction and Entropy is waste. A system can run clean and still aim at nothing. Against Resonance, Coherence is the cause and Resonance is the effect. Coherence aligns the whole system. Resonance is what that alignment produces in the field.</w:t>
      </w:r>
    </w:p>
    <w:p>
      <w:pPr>
        <w:pStyle w:val="BodyText"/>
      </w:pPr>
      <w:r>
        <w:t xml:space="preserve">Ten people pull a rope. If all ten pull one way, the rope moves with the force of ten. If five pull each way, the rope does not move at all, and not for any lack of effort, because all ten strain with everything they have. The force is the same. The result is zero. Coherence is how far all of an actor’s institutions line up toward one aim, and it is the master dimension because it decides the question every other dimension hangs on. Whether strength becomes effect or cancels itself.</w:t>
      </w:r>
    </w:p>
    <w:p>
      <w:pPr>
        <w:pStyle w:val="BodyText"/>
      </w:pPr>
      <w:r>
        <w:t xml:space="preserve">This is why coherence governs the rest instead of standing beside them. Low coherence does not just subtract from the total. It drags down every input. It raises entropy, because clashing actions breed disorder. It kills resonance, because the efforts cancel. It breaks phase, because nothing lands together. It wastes criticality, because positions get taken and never used. A strategy’s effect is the product of its dimensions, and coherence is the term that, when it falls, pulls every other term down with it. It is why a nation with three times the resources can produce a quarter of the result.</w:t>
      </w:r>
    </w:p>
    <w:p>
      <w:pPr>
        <w:pStyle w:val="BodyText"/>
      </w:pPr>
      <w:r>
        <w:t xml:space="preserve">The Party’s coherence is built, not cultural, and it rests on two machines. The first is democratic centralism. Argument is allowed before a decision, and total unity is required after it, with deviation punished by expulsion and a ruined career, so alignment downstream runs complete once the center has chosen. The second is the personnel system, through which the Organization Department controls appointments across every sector, from provincial governors to state-firm executives to university presidents to senior editors to military commanders, so the people who run every institution hold their posts at the center’s pleasure and line up accordingly. The Zero-COVID policy showed the result. One decision ran the same way across 1.4 billion people for nearly three years, then reversed nationwide in seventy-two hours when the center changed its mind, with the media flipping its message overnight and not one institution dissenting in either direction. The stratagems sit underneath all of it, because only a coherent system can chain them.</w:t>
      </w:r>
    </w:p>
    <w:p>
      <w:pPr>
        <w:pStyle w:val="BodyText"/>
      </w:pPr>
      <w:r>
        <w:t xml:space="preserve">No order produced the American version, and that is the detail that matters most. On December 7, 1941, an external shock aligned American labor, capital, universities, industry, and the armed services behind a single aim within weeks, and the alignment held for nearly four years without any single command structure holding it together by force. Institutions were built to sustain what the shock had started — the War Production Board, the OSRD, unified theater commands — but none of them created the coherence. They channeled coherence a single morning had already produced.</w:t>
      </w:r>
    </w:p>
    <w:p>
      <w:pPr>
        <w:pStyle w:val="BodyText"/>
      </w:pPr>
      <w:r>
        <w:t xml:space="preserve">This book cannot present that achievement without naming what the same coherence also produced, because both happened in the same country in the same years. Executive Order 9066, issued ten weeks after Pearl Harbor, authorized the exclusion that sent Japanese Americans to internment camps on the strength of ancestry alone. The Supreme Court upheld the exclusion in</w:t>
      </w:r>
      <w:r>
        <w:t xml:space="preserve"> </w:t>
      </w:r>
      <w:r>
        <w:rPr>
          <w:iCs/>
          <w:i/>
        </w:rPr>
        <w:t xml:space="preserve">Korematsu</w:t>
      </w:r>
      <w:r>
        <w:t xml:space="preserve"> </w:t>
      </w:r>
      <w:r>
        <w:t xml:space="preserve">in 1944. Four decades later, a federal commission examining the record concluded that military necessity had never justified the decision, and Congress passed formal redress in 1988. [28] High coherence produced the arsenal that won a war and the camps that betrayed the citizens fighting it, in the same years, from the same alignment. A dimension that multiplies whatever it is pointed at does not choose what gets pointed. The people running the system choose that, and this book will not celebrate the multiplier while looking away from what it multiplied.</w:t>
      </w:r>
    </w:p>
    <w:p>
      <w:pPr>
        <w:pStyle w:val="BodyText"/>
      </w:pPr>
      <w:r>
        <w:t xml:space="preserve">The Party’s own coherence runs through a different mechanism entirely, not a shock but a machine, built at Yan’an in the early 1940s through study, criticism, and purge, then never put down once the war that justified it ended. Land reform, the Anti-Rightist Campaign, the Great Leap Forward, the Cultural Revolution. Each was the same coherence instrument turned against the Chinese people rather than against any foreign enemy, and the dimension that now multiplies the Party’s strength against the West is the identical dimension that produced the famine. Neither available precedent, an American shock or a Party campaign, is a model worth wanting. One requires a catastrophe. The other requires a boot on the population’s neck. Whether a free people can build a third kind of coherence, by agreed protocol among institutions nobody commands, without waiting for a Pearl Harbor and without building a Yan’an, is unproven. It is also the only version of the answer worth having.</w:t>
      </w:r>
    </w:p>
    <w:p>
      <w:pPr>
        <w:pStyle w:val="BodyText"/>
      </w:pPr>
      <w:r>
        <w:rPr>
          <w:bCs/>
          <w:b/>
        </w:rPr>
        <w:t xml:space="preserve">The Human Cost.</w:t>
      </w:r>
      <w:r>
        <w:t xml:space="preserve"> </w:t>
      </w:r>
      <w:r>
        <w:t xml:space="preserve">Aimed at one person, total coherence becomes total persecution. After the Nobel laureate Liu Xiaobo co-wrote a call for democratic reform, every institution moved to crush him at once. The courts jailed him. The media erased his name. The universities banned his work. The foreign ministry pressed other nations to boycott his Nobel ceremony. The prison medical system withheld real care until he died in custody. [29] No shelter existed anywhere, because at that level of coherence the courts, the press, the employers, the hospitals, and the family offer no refuge, because all of them answer to the same center.</w:t>
      </w:r>
    </w:p>
    <w:p>
      <w:pPr>
        <w:pStyle w:val="BodyText"/>
      </w:pPr>
      <w:r>
        <w:rPr>
          <w:bCs/>
          <w:b/>
        </w:rPr>
        <w:t xml:space="preserve">The Measure and the Counter.</w:t>
      </w:r>
      <w:r>
        <w:t xml:space="preserve"> </w:t>
      </w:r>
      <w:r>
        <w:t xml:space="preserve">The Party runs about ninety-five percent institutional alignment against the West’s twenty-five, an estimated multiplier near four to one before a single move, and the reason better resources keep losing. Both percentages are this book’s own analytical judgments rather than measured quantities, and a reader who thinks the true gap is half that size still faces the same argument, because nothing here turns on the exact ratio. The fix is the hardest of the ten to build and the most important, because without it every other repair gets partly cancelled by internal conflict. It needs a standing venue with enough permanence to outlast an election cycle. A National Strategic Competition Council owning a common vocabulary for cross-department China assessments, publishing its thresholds in advance, and receiving the observations that currently fit no agency’s mandate. Part Seven argues at length that such a body should be built to convene rather than to command, because a council that can override an agency’s assessment is a council worth capturing. The trouble is political, not technical. The diagnosis is finished. The will to act is the only piece still missing.</w:t>
      </w:r>
    </w:p>
    <w:p>
      <w:r>
        <w:pict>
          <v:rect style="width:0;height:1.5pt" o:hralign="center" o:hrstd="t" o:hr="t"/>
        </w:pict>
      </w:r>
    </w:p>
    <w:bookmarkEnd w:id="43"/>
    <w:bookmarkStart w:id="44" w:name="synthesis-the-combined-effect"/>
    <w:p>
      <w:pPr>
        <w:pStyle w:val="Heading2"/>
      </w:pPr>
      <w:r>
        <w:t xml:space="preserve">Synthesis: The Combined Effect</w:t>
      </w:r>
    </w:p>
    <w:p>
      <w:pPr>
        <w:pStyle w:val="FirstParagraph"/>
      </w:pPr>
      <w:r>
        <w:t xml:space="preserve">The ten dimensions do not work one at a time, and reading them in a row can hide the fact that decides everything. They compound. An actor with a better horizon that also holds an edge in network shape, in order, and in alignment does not add those edges. He multiplies them, then multiplies the product against every edge that remains.</w:t>
      </w:r>
    </w:p>
    <w:p>
      <w:pPr>
        <w:pStyle w:val="BodyText"/>
      </w:pPr>
      <w:r>
        <w:t xml:space="preserve">Write it as a product. Effect equals base strength times every dimensional term — time, the inverse of disorder, network shape, leverage, capture, resonance, phase, slope, tipping point, and alignment. Run the Party’s edges along that product and the rough total approaches eight hundred to one. Treat the figure as a model, not a measurement. Its worth lies in what it makes plain, not in any false precision. It shows why a smaller economy outmaneuvers the strongest state on earth in the space short of war, why democratic answers arrive too late to matter, and why an intelligence community that sees the threats clearly still cannot field an effective response.</w:t>
      </w:r>
    </w:p>
    <w:p>
      <w:pPr>
        <w:pStyle w:val="BodyText"/>
      </w:pPr>
      <w:r>
        <w:t xml:space="preserve">The figure is not a verdict, and the dimensions cut both ways. The same coherence that multiplies the Party’s edges is also its deepest weakness. A system that binds nearly all of its institutions to one will keeps no independent node in reserve to catch the center’s mistakes, so when the center is wrong the whole system is wrong at once. The seventy-two-hour reversal of Zero-COVID showed total control and total brittleness in one motion. Hard centralization stacks all the risk on one point. Hard internal order kills the dissent that would surface an error early. A thirty-year plan locks the system into commitments it cannot drop when the ground shifts. The very network shape that lets one order reach every node means a bad order corrupts every node just as fast. Each edge the Party holds carries its matching weakness on the back.</w:t>
      </w:r>
    </w:p>
    <w:p>
      <w:pPr>
        <w:pStyle w:val="BodyText"/>
      </w:pPr>
      <w:r>
        <w:t xml:space="preserve">That is the opening a Western strategy should aim at. The eight-hundred-fold edge is real, but it belongs to a rigid system, and a nimble rival can turn rigidity against it. So a serious answer does two things at once. It closes the West’s own gaps in the order the physics demands, and it presses where the Party’s strengths turn into weaknesses.</w:t>
      </w:r>
    </w:p>
    <w:p>
      <w:pPr>
        <w:pStyle w:val="BodyText"/>
      </w:pPr>
      <w:r>
        <w:t xml:space="preserve">The same multiplying logic sets the order of repair, because fixing the dimensions in the wrong sequence wastes the effort.</w:t>
      </w:r>
      <w:r>
        <w:t xml:space="preserve"> </w:t>
      </w:r>
      <w:r>
        <w:rPr>
          <w:bCs/>
          <w:b/>
        </w:rPr>
        <w:t xml:space="preserve">Coherence comes first, every time.</w:t>
      </w:r>
      <w:r>
        <w:t xml:space="preserve"> </w:t>
      </w:r>
      <w:r>
        <w:t xml:space="preserve">Until the alignment gap closes, every other investment gets partly cancelled by internal conflict, so the first move is a National Strategic Competition Council with standing across departments and statutory life long enough to outlast an administration, built to hold the shared vocabulary and the published thresholds rather than to overrule anyone’s judgment.</w:t>
      </w:r>
      <w:r>
        <w:t xml:space="preserve"> </w:t>
      </w:r>
      <w:r>
        <w:rPr>
          <w:bCs/>
          <w:b/>
        </w:rPr>
        <w:t xml:space="preserve">Cutting disorder comes second.</w:t>
      </w:r>
      <w:r>
        <w:t xml:space="preserve"> </w:t>
      </w:r>
      <w:r>
        <w:t xml:space="preserve">One binding China assessment, real enforcement across all sixteen infrastructure sectors, and an end to the classification walls that keep intelligence from the private owners under attack.</w:t>
      </w:r>
      <w:r>
        <w:t xml:space="preserve"> </w:t>
      </w:r>
      <w:r>
        <w:rPr>
          <w:bCs/>
          <w:b/>
        </w:rPr>
        <w:t xml:space="preserve">Extending the horizon comes third</w:t>
      </w:r>
      <w:r>
        <w:t xml:space="preserve">, through bipartisan frameworks and protected long-term accounts that survive the election cycle.</w:t>
      </w:r>
      <w:r>
        <w:t xml:space="preserve"> </w:t>
      </w:r>
      <w:r>
        <w:rPr>
          <w:bCs/>
          <w:b/>
        </w:rPr>
        <w:t xml:space="preserve">Cutting the West’s own criticality comes fourth</w:t>
      </w:r>
      <w:r>
        <w:t xml:space="preserve">, by building second sources away from the chokepoints it depends on and holding the points where it stands on the rival’s.</w:t>
      </w:r>
      <w:r>
        <w:t xml:space="preserve"> </w:t>
      </w:r>
      <w:r>
        <w:rPr>
          <w:bCs/>
          <w:b/>
        </w:rPr>
        <w:t xml:space="preserve">Reversing the slopes comes fifth</w:t>
      </w:r>
      <w:r>
        <w:t xml:space="preserve">, by flattening the inclines that produce compliance and using the West’s own pressure on purpose.</w:t>
      </w:r>
    </w:p>
    <w:p>
      <w:pPr>
        <w:pStyle w:val="BodyText"/>
      </w:pPr>
      <w:r>
        <w:t xml:space="preserve">The dimensions are the physics of the conflict. They are also the physics of the way out, and the way out gets built in the order the physics demands. Coherence first, because nothing else multiplies until it does.</w:t>
      </w:r>
    </w:p>
    <w:p>
      <w:r>
        <w:pict>
          <v:rect style="width:0;height:1.5pt" o:hralign="center" o:hrstd="t" o:hr="t"/>
        </w:pict>
      </w:r>
    </w:p>
    <w:bookmarkEnd w:id="44"/>
    <w:bookmarkStart w:id="45" w:name="sourcing-status-part-two"/>
    <w:p>
      <w:pPr>
        <w:pStyle w:val="Heading2"/>
      </w:pPr>
      <w:r>
        <w:t xml:space="preserve">Sourcing Status: Part Two</w:t>
      </w:r>
    </w:p>
    <w:p>
      <w:pPr>
        <w:pStyle w:val="FirstParagraph"/>
      </w:pPr>
      <w:r>
        <w:rPr>
          <w:bCs/>
          <w:b/>
        </w:rPr>
        <w:t xml:space="preserve">Documented.</w:t>
      </w:r>
    </w:p>
    <w:p>
      <w:pPr>
        <w:pStyle w:val="BodyText"/>
      </w:pPr>
      <w:r>
        <w:rPr>
          <w:bCs/>
          <w:b/>
        </w:rPr>
        <w:t xml:space="preserve">[1]</w:t>
      </w:r>
      <w:r>
        <w:t xml:space="preserve"> </w:t>
      </w:r>
      <w:r>
        <w:t xml:space="preserve">Successive Five-Year Plan outlines, National Development and Reform Commission, nested inside the 2049 centenary framing. Published and continuous.</w:t>
      </w:r>
    </w:p>
    <w:p>
      <w:pPr>
        <w:pStyle w:val="BodyText"/>
      </w:pPr>
      <w:r>
        <w:rPr>
          <w:bCs/>
          <w:b/>
        </w:rPr>
        <w:t xml:space="preserve">[2]</w:t>
      </w:r>
      <w:r>
        <w:t xml:space="preserve"> </w:t>
      </w:r>
      <w:r>
        <w:t xml:space="preserve">U.S. Senate Permanent Subcommittee on Investigations,</w:t>
      </w:r>
      <w:r>
        <w:t xml:space="preserve"> </w:t>
      </w:r>
      <w:r>
        <w:rPr>
          <w:iCs/>
          <w:i/>
        </w:rPr>
        <w:t xml:space="preserve">Threats to the U.S. Research Enterprise: China’s Talent Recruitment Plans</w:t>
      </w:r>
      <w:r>
        <w:t xml:space="preserve"> </w:t>
      </w:r>
      <w:r>
        <w:t xml:space="preserve">(November 2019).</w:t>
      </w:r>
    </w:p>
    <w:p>
      <w:pPr>
        <w:pStyle w:val="BodyText"/>
      </w:pPr>
      <w:r>
        <w:rPr>
          <w:bCs/>
          <w:b/>
        </w:rPr>
        <w:t xml:space="preserve">[3]</w:t>
      </w:r>
      <w:r>
        <w:t xml:space="preserve"> </w:t>
      </w:r>
      <w:r>
        <w:t xml:space="preserve">U.S. Office of Personnel Management, cybersecurity incident disclosures (2015); House Committee on Oversight and Government Reform,</w:t>
      </w:r>
      <w:r>
        <w:t xml:space="preserve"> </w:t>
      </w:r>
      <w:r>
        <w:rPr>
          <w:iCs/>
          <w:i/>
        </w:rPr>
        <w:t xml:space="preserve">The OPM Data Breach</w:t>
      </w:r>
      <w:r>
        <w:t xml:space="preserve"> </w:t>
      </w:r>
      <w:r>
        <w:t xml:space="preserve">(September 2016).</w:t>
      </w:r>
    </w:p>
    <w:p>
      <w:pPr>
        <w:pStyle w:val="BodyText"/>
      </w:pPr>
      <w:r>
        <w:rPr>
          <w:bCs/>
          <w:b/>
        </w:rPr>
        <w:t xml:space="preserve">[4]</w:t>
      </w:r>
      <w:r>
        <w:t xml:space="preserve"> </w:t>
      </w:r>
      <w:r>
        <w:t xml:space="preserve">Executive Order 2594 establishing the Committee on Public Information, April 13, 1917; Executive Order 3154 abolishing it, 1919. NARA Record Group 63.</w:t>
      </w:r>
    </w:p>
    <w:p>
      <w:pPr>
        <w:pStyle w:val="BodyText"/>
      </w:pPr>
      <w:r>
        <w:rPr>
          <w:bCs/>
          <w:b/>
        </w:rPr>
        <w:t xml:space="preserve">[5]</w:t>
      </w:r>
      <w:r>
        <w:t xml:space="preserve"> </w:t>
      </w:r>
      <w:r>
        <w:t xml:space="preserve">CDC WONDER mortality database, deaths involving synthetic opioids other than methadone.</w:t>
      </w:r>
      <w:r>
        <w:t xml:space="preserve"> </w:t>
      </w:r>
      <w:r>
        <w:rPr>
          <w:bCs/>
          <w:b/>
        </w:rPr>
        <w:t xml:space="preserve">Verified:</w:t>
      </w:r>
      <w:r>
        <w:t xml:space="preserve"> </w:t>
      </w:r>
      <w:r>
        <w:t xml:space="preserve">48,422 (2024); 76,282 (2023).</w:t>
      </w:r>
      <w:r>
        <w:t xml:space="preserve"> </w:t>
      </w:r>
      <w:r>
        <w:rPr>
          <w:bCs/>
          <w:b/>
        </w:rPr>
        <w:t xml:space="preserve">Corrected from draft</w:t>
      </w:r>
      <w:r>
        <w:t xml:space="preserve">, which gave the peak as</w:t>
      </w:r>
      <w:r>
        <w:t xml:space="preserve"> </w:t>
      </w:r>
      <w:r>
        <w:t xml:space="preserve">“</w:t>
      </w:r>
      <w:r>
        <w:t xml:space="preserve">near a hundred thousand two years earlier</w:t>
      </w:r>
      <w:r>
        <w:t xml:space="preserve">”</w:t>
      </w:r>
      <w:r>
        <w:t xml:space="preserve"> </w:t>
      </w:r>
      <w:r>
        <w:t xml:space="preserve">— that figure conflates fentanyl-specific deaths with total overdose deaths from all substances, and the peak was one year earlier, not two.</w:t>
      </w:r>
    </w:p>
    <w:p>
      <w:pPr>
        <w:pStyle w:val="BodyText"/>
      </w:pPr>
      <w:r>
        <w:rPr>
          <w:bCs/>
          <w:b/>
        </w:rPr>
        <w:t xml:space="preserve">[6]</w:t>
      </w:r>
      <w:r>
        <w:t xml:space="preserve"> </w:t>
      </w:r>
      <w:r>
        <w:t xml:space="preserve">Protecting Americans from Foreign Adversary Controlled Applications Act, April 24, 2024. User figures from the company’s own statements to Congress.</w:t>
      </w:r>
    </w:p>
    <w:p>
      <w:pPr>
        <w:pStyle w:val="BodyText"/>
      </w:pPr>
      <w:r>
        <w:rPr>
          <w:bCs/>
          <w:b/>
        </w:rPr>
        <w:t xml:space="preserve">[7]</w:t>
      </w:r>
      <w:r>
        <w:t xml:space="preserve"> </w:t>
      </w:r>
      <w:r>
        <w:rPr>
          <w:iCs/>
          <w:i/>
        </w:rPr>
        <w:t xml:space="preserve">United States Strategic Bombing Survey</w:t>
      </w:r>
      <w:r>
        <w:t xml:space="preserve">, European Report (1945).</w:t>
      </w:r>
    </w:p>
    <w:p>
      <w:pPr>
        <w:pStyle w:val="BodyText"/>
      </w:pPr>
      <w:r>
        <w:rPr>
          <w:bCs/>
          <w:b/>
        </w:rPr>
        <w:t xml:space="preserve">[8]</w:t>
      </w:r>
      <w:r>
        <w:t xml:space="preserve"> </w:t>
      </w:r>
      <w:r>
        <w:t xml:space="preserve">United Front Work Department published structure and remit.</w:t>
      </w:r>
      <w:r>
        <w:t xml:space="preserve"> </w:t>
      </w:r>
      <w:r>
        <w:rPr>
          <w:bCs/>
          <w:b/>
        </w:rPr>
        <w:t xml:space="preserve">Scoped:</w:t>
      </w:r>
      <w:r>
        <w:t xml:space="preserve"> </w:t>
      </w:r>
      <w:r>
        <w:t xml:space="preserve">organization counts vary by definition and source; the text states the order of magnitude rather than a precise figure.</w:t>
      </w:r>
    </w:p>
    <w:p>
      <w:pPr>
        <w:pStyle w:val="BodyText"/>
      </w:pPr>
      <w:r>
        <w:rPr>
          <w:bCs/>
          <w:b/>
        </w:rPr>
        <w:t xml:space="preserve">[9]</w:t>
      </w:r>
      <w:r>
        <w:t xml:space="preserve"> </w:t>
      </w:r>
      <w:r>
        <w:t xml:space="preserve">Executive Order 9024 (War Production Board, January 1942); Executive Order 8807 (OSRD, June 1941).</w:t>
      </w:r>
    </w:p>
    <w:p>
      <w:pPr>
        <w:pStyle w:val="BodyText"/>
      </w:pPr>
      <w:r>
        <w:rPr>
          <w:bCs/>
          <w:b/>
        </w:rPr>
        <w:t xml:space="preserve">[10]</w:t>
      </w:r>
      <w:r>
        <w:t xml:space="preserve"> </w:t>
      </w:r>
      <w:r>
        <w:t xml:space="preserve">Christopher Wray, testimony before the House Select Committee on the Chinese Communist Party, January 31, 2024.</w:t>
      </w:r>
    </w:p>
    <w:p>
      <w:pPr>
        <w:pStyle w:val="BodyText"/>
      </w:pPr>
      <w:r>
        <w:rPr>
          <w:bCs/>
          <w:b/>
        </w:rPr>
        <w:t xml:space="preserve">[11]</w:t>
      </w:r>
      <w:r>
        <w:t xml:space="preserve"> </w:t>
      </w:r>
      <w:r>
        <w:rPr>
          <w:iCs/>
          <w:i/>
        </w:rPr>
        <w:t xml:space="preserve">The Prize Cases</w:t>
      </w:r>
      <w:r>
        <w:t xml:space="preserve">, 67 U.S. 635 (1863). Full treatment in Part One, Chapter 1.</w:t>
      </w:r>
    </w:p>
    <w:p>
      <w:pPr>
        <w:pStyle w:val="BodyText"/>
      </w:pPr>
      <w:r>
        <w:rPr>
          <w:bCs/>
          <w:b/>
        </w:rPr>
        <w:t xml:space="preserve">[12]</w:t>
      </w:r>
      <w:r>
        <w:t xml:space="preserve"> </w:t>
      </w:r>
      <w:r>
        <w:t xml:space="preserve">Mao Zedong,</w:t>
      </w:r>
      <w:r>
        <w:t xml:space="preserve"> </w:t>
      </w:r>
      <w:r>
        <w:rPr>
          <w:iCs/>
          <w:i/>
        </w:rPr>
        <w:t xml:space="preserve">On Guerrilla Warfare</w:t>
      </w:r>
      <w:r>
        <w:t xml:space="preserve"> </w:t>
      </w:r>
      <w:r>
        <w:t xml:space="preserve">(1937).</w:t>
      </w:r>
    </w:p>
    <w:p>
      <w:pPr>
        <w:pStyle w:val="BodyText"/>
      </w:pPr>
      <w:r>
        <w:rPr>
          <w:bCs/>
          <w:b/>
        </w:rPr>
        <w:t xml:space="preserve">[13]</w:t>
      </w:r>
      <w:r>
        <w:t xml:space="preserve"> </w:t>
      </w:r>
      <w:r>
        <w:t xml:space="preserve">Higher Education Act Section 117 foreign gift disclosures.</w:t>
      </w:r>
      <w:r>
        <w:t xml:space="preserve"> </w:t>
      </w:r>
      <w:r>
        <w:rPr>
          <w:bCs/>
          <w:b/>
        </w:rPr>
        <w:t xml:space="preserve">Scoped:</w:t>
      </w:r>
      <w:r>
        <w:t xml:space="preserve"> </w:t>
      </w:r>
      <w:r>
        <w:t xml:space="preserve">the draft gave</w:t>
      </w:r>
      <w:r>
        <w:t xml:space="preserve"> </w:t>
      </w:r>
      <w:r>
        <w:t xml:space="preserve">“</w:t>
      </w:r>
      <w:r>
        <w:t xml:space="preserve">fifteen to twenty-five percent of some revenues,</w:t>
      </w:r>
      <w:r>
        <w:t xml:space="preserve">”</w:t>
      </w:r>
      <w:r>
        <w:t xml:space="preserve"> </w:t>
      </w:r>
      <w:r>
        <w:t xml:space="preserve">which no single source supports across institutions. Revised to a qualitative claim pending institution-level figures.</w:t>
      </w:r>
    </w:p>
    <w:p>
      <w:pPr>
        <w:pStyle w:val="BodyText"/>
      </w:pPr>
      <w:r>
        <w:rPr>
          <w:bCs/>
          <w:b/>
        </w:rPr>
        <w:t xml:space="preserve">[14]</w:t>
      </w:r>
      <w:r>
        <w:t xml:space="preserve"> </w:t>
      </w:r>
      <w:r>
        <w:t xml:space="preserve">Greitens and Truex,</w:t>
      </w:r>
      <w:r>
        <w:t xml:space="preserve"> </w:t>
      </w:r>
      <w:r>
        <w:t xml:space="preserve">“</w:t>
      </w:r>
      <w:r>
        <w:t xml:space="preserve">Repressive Experiences among China Scholars,</w:t>
      </w:r>
      <w:r>
        <w:t xml:space="preserve">”</w:t>
      </w:r>
      <w:r>
        <w:t xml:space="preserve"> </w:t>
      </w:r>
      <w:r>
        <w:rPr>
          <w:iCs/>
          <w:i/>
        </w:rPr>
        <w:t xml:space="preserve">The China Quarterly</w:t>
      </w:r>
      <w:r>
        <w:t xml:space="preserve"> </w:t>
      </w:r>
      <w:r>
        <w:t xml:space="preserve">(2020).</w:t>
      </w:r>
    </w:p>
    <w:p>
      <w:pPr>
        <w:pStyle w:val="BodyText"/>
      </w:pPr>
      <w:r>
        <w:rPr>
          <w:bCs/>
          <w:b/>
        </w:rPr>
        <w:t xml:space="preserve">[15]</w:t>
      </w:r>
      <w:r>
        <w:t xml:space="preserve"> </w:t>
      </w:r>
      <w:r>
        <w:t xml:space="preserve">Lend-Lease Act, Pub. L. 77-11, March 11, 1941.</w:t>
      </w:r>
    </w:p>
    <w:p>
      <w:pPr>
        <w:pStyle w:val="BodyText"/>
      </w:pPr>
      <w:r>
        <w:rPr>
          <w:bCs/>
          <w:b/>
        </w:rPr>
        <w:t xml:space="preserve">[16]</w:t>
      </w:r>
      <w:r>
        <w:t xml:space="preserve"> </w:t>
      </w:r>
      <w:r>
        <w:t xml:space="preserve">Foreign Agents Registration Act filings; Higher Education Act Section 117.</w:t>
      </w:r>
    </w:p>
    <w:p>
      <w:pPr>
        <w:pStyle w:val="BodyText"/>
      </w:pPr>
      <w:r>
        <w:rPr>
          <w:bCs/>
          <w:b/>
        </w:rPr>
        <w:t xml:space="preserve">[17]</w:t>
      </w:r>
      <w:r>
        <w:t xml:space="preserve"> </w:t>
      </w:r>
      <w:r>
        <w:t xml:space="preserve">Gettysburg Address, November 19, 1863.</w:t>
      </w:r>
      <w:r>
        <w:t xml:space="preserve"> </w:t>
      </w:r>
      <w:r>
        <w:rPr>
          <w:bCs/>
          <w:b/>
        </w:rPr>
        <w:t xml:space="preserve">Verified:</w:t>
      </w:r>
      <w:r>
        <w:t xml:space="preserve"> </w:t>
      </w:r>
      <w:r>
        <w:t xml:space="preserve">272 words in the Bliss copy.</w:t>
      </w:r>
    </w:p>
    <w:p>
      <w:pPr>
        <w:pStyle w:val="BodyText"/>
      </w:pPr>
      <w:r>
        <w:rPr>
          <w:bCs/>
          <w:b/>
        </w:rPr>
        <w:t xml:space="preserve">[18]</w:t>
      </w:r>
      <w:r>
        <w:t xml:space="preserve"> </w:t>
      </w:r>
      <w:r>
        <w:t xml:space="preserve">Agrarian Reform Law of the People’s Republic of China, June 1950.</w:t>
      </w:r>
    </w:p>
    <w:p>
      <w:pPr>
        <w:pStyle w:val="BodyText"/>
      </w:pPr>
      <w:r>
        <w:rPr>
          <w:bCs/>
          <w:b/>
        </w:rPr>
        <w:t xml:space="preserve">[19]</w:t>
      </w:r>
      <w:r>
        <w:t xml:space="preserve"> </w:t>
      </w:r>
      <w:r>
        <w:t xml:space="preserve">Mao Zedong,</w:t>
      </w:r>
      <w:r>
        <w:t xml:space="preserve"> </w:t>
      </w:r>
      <w:r>
        <w:rPr>
          <w:iCs/>
          <w:i/>
        </w:rPr>
        <w:t xml:space="preserve">Talks at the Yan’an Forum on Literature and Art</w:t>
      </w:r>
      <w:r>
        <w:t xml:space="preserve"> </w:t>
      </w:r>
      <w:r>
        <w:t xml:space="preserve">(1942).</w:t>
      </w:r>
    </w:p>
    <w:p>
      <w:pPr>
        <w:pStyle w:val="BodyText"/>
      </w:pPr>
      <w:r>
        <w:rPr>
          <w:bCs/>
          <w:b/>
        </w:rPr>
        <w:t xml:space="preserve">[20]</w:t>
      </w:r>
      <w:r>
        <w:t xml:space="preserve"> </w:t>
      </w:r>
      <w:r>
        <w:t xml:space="preserve">Law of the People’s Republic of China on Safeguarding National Security in the Hong Kong Special Administrative Region, effective June 30, 2020. Full treatment in Part Five.</w:t>
      </w:r>
    </w:p>
    <w:p>
      <w:pPr>
        <w:pStyle w:val="BodyText"/>
      </w:pPr>
      <w:r>
        <w:rPr>
          <w:bCs/>
          <w:b/>
        </w:rPr>
        <w:t xml:space="preserve">[21]</w:t>
      </w:r>
      <w:r>
        <w:t xml:space="preserve"> </w:t>
      </w:r>
      <w:r>
        <w:t xml:space="preserve">Ulysses S. Grant,</w:t>
      </w:r>
      <w:r>
        <w:t xml:space="preserve"> </w:t>
      </w:r>
      <w:r>
        <w:rPr>
          <w:iCs/>
          <w:i/>
        </w:rPr>
        <w:t xml:space="preserve">Personal Memoirs</w:t>
      </w:r>
      <w:r>
        <w:t xml:space="preserve">;</w:t>
      </w:r>
      <w:r>
        <w:t xml:space="preserve"> </w:t>
      </w:r>
      <w:r>
        <w:rPr>
          <w:iCs/>
          <w:i/>
        </w:rPr>
        <w:t xml:space="preserve">Official Records of the War of the Rebellion</w:t>
      </w:r>
      <w:r>
        <w:t xml:space="preserve">, 1864 campaign orders. Neptune/Overlord operational orders for the Normandy timing. Full treatment in Part One.</w:t>
      </w:r>
    </w:p>
    <w:p>
      <w:pPr>
        <w:pStyle w:val="BodyText"/>
      </w:pPr>
      <w:r>
        <w:rPr>
          <w:bCs/>
          <w:b/>
        </w:rPr>
        <w:t xml:space="preserve">[22]</w:t>
      </w:r>
      <w:r>
        <w:t xml:space="preserve"> </w:t>
      </w:r>
      <w:r>
        <w:t xml:space="preserve">Liberty Loan campaign records, U.S. Treasury; NARA Record Group 53.</w:t>
      </w:r>
    </w:p>
    <w:p>
      <w:pPr>
        <w:pStyle w:val="BodyText"/>
      </w:pPr>
      <w:r>
        <w:rPr>
          <w:bCs/>
          <w:b/>
        </w:rPr>
        <w:t xml:space="preserve">[23]</w:t>
      </w:r>
      <w:r>
        <w:t xml:space="preserve"> </w:t>
      </w:r>
      <w:r>
        <w:t xml:space="preserve">U.S. Geological Survey,</w:t>
      </w:r>
      <w:r>
        <w:t xml:space="preserve"> </w:t>
      </w:r>
      <w:r>
        <w:rPr>
          <w:iCs/>
          <w:i/>
        </w:rPr>
        <w:t xml:space="preserve">Mineral Commodity Summaries</w:t>
      </w:r>
      <w:r>
        <w:t xml:space="preserve">, annual, for processing concentration.</w:t>
      </w:r>
      <w:r>
        <w:t xml:space="preserve"> </w:t>
      </w:r>
      <w:r>
        <w:rPr>
          <w:bCs/>
          <w:b/>
        </w:rPr>
        <w:t xml:space="preserve">Scoped:</w:t>
      </w:r>
      <w:r>
        <w:t xml:space="preserve"> </w:t>
      </w:r>
      <w:r>
        <w:t xml:space="preserve">the draft gave</w:t>
      </w:r>
      <w:r>
        <w:t xml:space="preserve"> </w:t>
      </w:r>
      <w:r>
        <w:t xml:space="preserve">“</w:t>
      </w:r>
      <w:r>
        <w:t xml:space="preserve">about eighty percent,</w:t>
      </w:r>
      <w:r>
        <w:t xml:space="preserve">”</w:t>
      </w:r>
      <w:r>
        <w:t xml:space="preserve"> </w:t>
      </w:r>
      <w:r>
        <w:t xml:space="preserve">which varies by processing stage and year. Revised to a qualitative claim; specify the stage and year if a figure is restored.</w:t>
      </w:r>
    </w:p>
    <w:p>
      <w:pPr>
        <w:pStyle w:val="BodyText"/>
      </w:pPr>
      <w:r>
        <w:rPr>
          <w:bCs/>
          <w:b/>
        </w:rPr>
        <w:t xml:space="preserve">[24]</w:t>
      </w:r>
      <w:r>
        <w:t xml:space="preserve"> </w:t>
      </w:r>
      <w:r>
        <w:rPr>
          <w:bCs/>
          <w:b/>
        </w:rPr>
        <w:t xml:space="preserve">Scoped:</w:t>
      </w:r>
      <w:r>
        <w:t xml:space="preserve"> </w:t>
      </w:r>
      <w:r>
        <w:t xml:space="preserve">the draft gave</w:t>
      </w:r>
      <w:r>
        <w:t xml:space="preserve"> </w:t>
      </w:r>
      <w:r>
        <w:t xml:space="preserve">“</w:t>
      </w:r>
      <w:r>
        <w:t xml:space="preserve">about ninety-two percent,</w:t>
      </w:r>
      <w:r>
        <w:t xml:space="preserve">”</w:t>
      </w:r>
      <w:r>
        <w:t xml:space="preserve"> </w:t>
      </w:r>
      <w:r>
        <w:t xml:space="preserve">which is accurate for leading-edge logic capacity but not for semiconductor manufacturing generally. Text now specifies advanced logic.</w:t>
      </w:r>
    </w:p>
    <w:p>
      <w:pPr>
        <w:pStyle w:val="BodyText"/>
      </w:pPr>
      <w:r>
        <w:rPr>
          <w:bCs/>
          <w:b/>
        </w:rPr>
        <w:t xml:space="preserve">[25]</w:t>
      </w:r>
      <w:r>
        <w:t xml:space="preserve"> </w:t>
      </w:r>
      <w:r>
        <w:t xml:space="preserve">CISA and NSA joint advisories on Volt Typhoon; Littleton Electric Light and Water Department disclosure (2025).</w:t>
      </w:r>
    </w:p>
    <w:p>
      <w:pPr>
        <w:pStyle w:val="BodyText"/>
      </w:pPr>
      <w:r>
        <w:rPr>
          <w:bCs/>
          <w:b/>
        </w:rPr>
        <w:t xml:space="preserve">[26]</w:t>
      </w:r>
      <w:r>
        <w:t xml:space="preserve"> </w:t>
      </w:r>
      <w:r>
        <w:rPr>
          <w:iCs/>
          <w:i/>
        </w:rPr>
        <w:t xml:space="preserve">United States Strategic Bombing Survey</w:t>
      </w:r>
      <w:r>
        <w:t xml:space="preserve">, oil and ball-bearing campaign analyses.</w:t>
      </w:r>
    </w:p>
    <w:p>
      <w:pPr>
        <w:pStyle w:val="BodyText"/>
      </w:pPr>
      <w:r>
        <w:rPr>
          <w:bCs/>
          <w:b/>
        </w:rPr>
        <w:t xml:space="preserve">[27]</w:t>
      </w:r>
      <w:r>
        <w:t xml:space="preserve"> </w:t>
      </w:r>
      <w:r>
        <w:t xml:space="preserve">State Council,</w:t>
      </w:r>
      <w:r>
        <w:t xml:space="preserve"> </w:t>
      </w:r>
      <w:r>
        <w:rPr>
          <w:iCs/>
          <w:i/>
        </w:rPr>
        <w:t xml:space="preserve">Made in China 2025</w:t>
      </w:r>
      <w:r>
        <w:t xml:space="preserve"> </w:t>
      </w:r>
      <w:r>
        <w:t xml:space="preserve">notice (2015).</w:t>
      </w:r>
    </w:p>
    <w:p>
      <w:pPr>
        <w:pStyle w:val="BodyText"/>
      </w:pPr>
      <w:r>
        <w:rPr>
          <w:bCs/>
          <w:b/>
        </w:rPr>
        <w:t xml:space="preserve">[28]</w:t>
      </w:r>
      <w:r>
        <w:t xml:space="preserve"> </w:t>
      </w:r>
      <w:r>
        <w:t xml:space="preserve">Executive Order 9066, February 19, 1942;</w:t>
      </w:r>
      <w:r>
        <w:t xml:space="preserve"> </w:t>
      </w:r>
      <w:r>
        <w:rPr>
          <w:iCs/>
          <w:i/>
        </w:rPr>
        <w:t xml:space="preserve">Korematsu v. United States</w:t>
      </w:r>
      <w:r>
        <w:t xml:space="preserve">, 323 U.S. 214 (1944); Commission on Wartime Relocation and Internment of Civilians,</w:t>
      </w:r>
      <w:r>
        <w:t xml:space="preserve"> </w:t>
      </w:r>
      <w:r>
        <w:rPr>
          <w:iCs/>
          <w:i/>
        </w:rPr>
        <w:t xml:space="preserve">Personal Justice Denied</w:t>
      </w:r>
      <w:r>
        <w:t xml:space="preserve"> </w:t>
      </w:r>
      <w:r>
        <w:t xml:space="preserve">(1983); Civil Liberties Act of 1988.</w:t>
      </w:r>
    </w:p>
    <w:p>
      <w:pPr>
        <w:pStyle w:val="BodyText"/>
      </w:pPr>
      <w:r>
        <w:rPr>
          <w:bCs/>
          <w:b/>
        </w:rPr>
        <w:t xml:space="preserve">[29]</w:t>
      </w:r>
      <w:r>
        <w:t xml:space="preserve"> </w:t>
      </w:r>
      <w:r>
        <w:t xml:space="preserve">Charter 08 (2008); Nobel Peace Prize 2010; Liu Xiaobo died in custody July 13, 2017.</w:t>
      </w:r>
    </w:p>
    <w:p>
      <w:pPr>
        <w:pStyle w:val="BodyText"/>
      </w:pPr>
      <w:r>
        <w:rPr>
          <w:bCs/>
          <w:b/>
        </w:rPr>
        <w:t xml:space="preserve">Stated as inference, not finding.</w:t>
      </w:r>
      <w:r>
        <w:t xml:space="preserve"> </w:t>
      </w:r>
      <w:r>
        <w:t xml:space="preserve">The dimensional ratios throughout this part — seven to one on time, five to one on entropy, two and a half to one on topology, twelve to one on agency, three to one on resonance, two to one on phase, tenfold on criticality, four to one on coherence, and the eight-hundred-fold and eleven-thousand-fold products — are this book’s own analytical judgments. The text says so at first use and again at the synthesis. They are offered as a diagram of compounding advantage, not a measurement, and no argument in this book depends on any of them being right to an order of magnitude.</w:t>
      </w:r>
    </w:p>
    <w:p>
      <w:pPr>
        <w:pStyle w:val="BodyText"/>
      </w:pPr>
      <w:r>
        <w:rPr>
          <w:bCs/>
          <w:b/>
        </w:rPr>
        <w:t xml:space="preserve">Deferred to the expanded edition.</w:t>
      </w:r>
      <w:r>
        <w:t xml:space="preserve"> </w:t>
      </w:r>
      <w:r>
        <w:t xml:space="preserve">Three figures were narrowed rather than run at a precision their sources do not support: university revenue dependence on Chinese sources, rare-earth processing share, and United Front overseas organization counts. Each is directionally well-established and each is stated qualitatively here. Restoring a number requires institution-level data, a specified processing stage and year, and a stated counting definition respectively.</w:t>
      </w:r>
    </w:p>
    <w:p>
      <w:r>
        <w:br w:type="page"/>
      </w:r>
    </w:p>
    <w:bookmarkEnd w:id="45"/>
    <w:bookmarkEnd w:id="46"/>
    <w:bookmarkStart w:id="64" w:name="part-three-the-domains"/>
    <w:p>
      <w:pPr>
        <w:pStyle w:val="Heading1"/>
      </w:pPr>
      <w:r>
        <w:t xml:space="preserve">PART THREE: The Domains</w:t>
      </w:r>
    </w:p>
    <w:p>
      <w:pPr>
        <w:pStyle w:val="FirstParagraph"/>
      </w:pPr>
      <w:r>
        <w:rPr>
          <w:iCs/>
          <w:i/>
        </w:rPr>
        <w:t xml:space="preserve">The twelve battlefields</w:t>
      </w:r>
    </w:p>
    <w:bookmarkStart w:id="47" w:name="introduction-the-twelve-battlefields"/>
    <w:p>
      <w:pPr>
        <w:pStyle w:val="Heading2"/>
      </w:pPr>
      <w:r>
        <w:t xml:space="preserve">Introduction: The Twelve Battlefields</w:t>
      </w:r>
    </w:p>
    <w:p>
      <w:pPr>
        <w:pStyle w:val="FirstParagraph"/>
      </w:pPr>
      <w:r>
        <w:t xml:space="preserve">The dimensions are the physics. The domains are the ground that physics acts on. The West names its battlefields by place. Land, sea, air, space, cyber. The Party names them by function, and it counts twelve. Each one is an arena where a state can press a rival hard without firing a shot, and the Party works all twelve at once.</w:t>
      </w:r>
    </w:p>
    <w:p>
      <w:pPr>
        <w:pStyle w:val="BodyText"/>
      </w:pPr>
      <w:r>
        <w:t xml:space="preserve">The twelve are not separate tracks. They form one campaign. A move in the financial domain funds a move in intelligence. An implant placed in the cyber domain waits to enable a move in irregular warfare. A chemical shipped in the biological domain feeds a thirty-year move in the economic domain. The Party does not need a single decisive battle, because the domains carry one another, and the gains compound across all of them at the same time. This is the practical face of resonance. Eleven of the twelve point one way, so the twelfth lands with the weight of all of them.</w:t>
      </w:r>
    </w:p>
    <w:p>
      <w:pPr>
        <w:pStyle w:val="BodyText"/>
      </w:pPr>
      <w:r>
        <w:t xml:space="preserve">This part walks the twelve in turn. Each chapter names the battlefield in plain terms, shows the Party’s signature move on it, marks the weakness in the West that the move exploits, names the stratagems and the dimensions in play, and ends with the sign to watch for and the way to answer. Read together, they show that the West does not lose any single battlefield for lack of strength. It loses because its own twelve cancel while the Party’s twelve combine.</w:t>
      </w:r>
    </w:p>
    <w:p>
      <w:pPr>
        <w:pStyle w:val="BodyText"/>
      </w:pPr>
      <w:r>
        <w:t xml:space="preserve">One more thing runs beneath all twelve. The engine introduced in this book’s opening pages, the hardware accelerator that runs the ancient method at machine speed, does not select one battlefield over the others any more than it selects one dimension. It runs across all twelve at once. The next chapter follows that claim to where it actually leads.</w:t>
      </w:r>
    </w:p>
    <w:p>
      <w:r>
        <w:pict>
          <v:rect style="width:0;height:1.5pt" o:hralign="center" o:hrstd="t" o:hr="t"/>
        </w:pict>
      </w:r>
    </w:p>
    <w:bookmarkEnd w:id="47"/>
    <w:bookmarkStart w:id="48" w:name="the-accelerant"/>
    <w:p>
      <w:pPr>
        <w:pStyle w:val="Heading2"/>
      </w:pPr>
      <w:r>
        <w:t xml:space="preserve">The Accelerant</w:t>
      </w:r>
    </w:p>
    <w:p>
      <w:pPr>
        <w:pStyle w:val="FirstParagraph"/>
      </w:pPr>
      <w:r>
        <w:rPr>
          <w:iCs/>
          <w:i/>
        </w:rPr>
        <w:t xml:space="preserve">Why the Real Threat Is a Disposition, Not a Flag</w:t>
      </w:r>
    </w:p>
    <w:p>
      <w:pPr>
        <w:pStyle w:val="BodyText"/>
      </w:pPr>
      <w:r>
        <w:t xml:space="preserve">An earlier chapter called artificial intelligence the hardware accelerator, the engine that runs the ancient method at machine speed. This chapter follows that claim to its uncomfortable conclusion. If AI is the engine, then the engine is for sale, and the Party is only the first driver to reach the track.</w:t>
      </w:r>
    </w:p>
    <w:p>
      <w:pPr>
        <w:pStyle w:val="BodyText"/>
      </w:pPr>
      <w:r>
        <w:t xml:space="preserve">For most of history the total-domain method was real but rationed. The thirty-six stratagems, the doctrine of breaking an enemy’s resistance without fighting, the treatment of every domain as a battlefield. All of it existed, all of it was written down two thousand years ago, and almost none of it could be run at full scale. The constraint was never the idea. The constraint was the human being. Coordinating a single stratagem across the financial, legal, and cognitive domains took months to assemble, weeks to trigger, and years to consolidate. It required a bureaucracy that did not tire, an intelligence network that did not leak, and a span of attention no committee possessed. Humans make mistakes. Spies are caught. Timelines slip. The method was gated not by secrecy but by friction, and the friction kept it the preserve of the patient few.</w:t>
      </w:r>
    </w:p>
    <w:p>
      <w:pPr>
        <w:pStyle w:val="BodyText"/>
      </w:pPr>
      <w:r>
        <w:t xml:space="preserve">Artificial intelligence removes the friction. That is the whole event, and most of what alarms us about this era is downstream of it. The temptation is to treat AI as a twelfth domain or an eleventh dimension, one more arena to defend, one more force to measure. That misunderstands what it is. AI is not a new force on the board. It is the engine that drives every force already on the board toward its ceiling at the same time.</w:t>
      </w:r>
    </w:p>
    <w:p>
      <w:pPr>
        <w:pStyle w:val="BodyText"/>
      </w:pPr>
      <w:r>
        <w:rPr>
          <w:bCs/>
          <w:b/>
        </w:rPr>
        <w:t xml:space="preserve">What the Engine Removes.</w:t>
      </w:r>
      <w:r>
        <w:t xml:space="preserve"> </w:t>
      </w:r>
      <w:r>
        <w:t xml:space="preserve">Strip the human limits away one by one and the picture is stark. The cost of coordination falls toward zero, because a multi-agent system can run thousands of simultaneous operations without a single meeting. The decision loop collapses from months to milliseconds. An AI system runs millions of simulations against a high-fidelity model of the target’s economy and politics, calculates the optimal stratagem, identifies the domain of least resistance, and executes before the adversary has finished the Observe phase. Operational security stops being a vulnerability, because no human spies exist to turn. The span of control becomes unlimited, because a machine can hold every front at once.</w:t>
      </w:r>
    </w:p>
    <w:p>
      <w:pPr>
        <w:pStyle w:val="BodyText"/>
      </w:pPr>
      <w:r>
        <w:t xml:space="preserve">Seen through this book’s framework, the consequence is precise. AI does not add a dimension. It lifts the ceiling on all ten. It extends the time horizon by planning across decades without fatigue or turnover. It drives internal entropy toward zero by removing the human friction that no purge could fully eliminate. It perfects phase by synchronizing operations to the millisecond. It finds criticality by mapping every chokepoint in the target’s digital model and waiting at the one that cascades furthest. Whatever dimensional advantage an actor is capable of holding, the engine lets it hold the maximum of each, all at once. That is why it changes the physics of the contest. Not by introducing a new term into the equation, but by removing the limit on every term already there.</w:t>
      </w:r>
    </w:p>
    <w:p>
      <w:pPr>
        <w:pStyle w:val="BodyText"/>
      </w:pPr>
      <w:r>
        <w:rPr>
          <w:bCs/>
          <w:b/>
        </w:rPr>
        <w:t xml:space="preserve">Why the Party Was First.</w:t>
      </w:r>
      <w:r>
        <w:t xml:space="preserve"> </w:t>
      </w:r>
      <w:r>
        <w:t xml:space="preserve">The Party did not invent the engine, and it does not own it. It was the actor most ready to switch it on, because it already possessed everything the engine needs to run. It had the disposition. It had a single chain of command with so little internal friction that almost nothing remained for the engine to fight. It had a population it could surveil without consent, which is the raw material the model is built from. The behavioral, communications, genomic, and purchasing data that becomes a working replica of a society. It had a horizon long enough to wait for the technology to mature. And it had no internal check that would object, on principle, to pointing the whole apparatus at a civilian population. Every prerequisite was already in place. The engine merely arrived to use them. China is the proof of concept. It is not the patent holder, and treating it as though it were is the error that lets the next driver reach the track unwatched.</w:t>
      </w:r>
    </w:p>
    <w:p>
      <w:pPr>
        <w:pStyle w:val="BodyText"/>
      </w:pPr>
      <w:r>
        <w:rPr>
          <w:bCs/>
          <w:b/>
        </w:rPr>
        <w:t xml:space="preserve">The Disposition Is Not a Nationality.</w:t>
      </w:r>
      <w:r>
        <w:t xml:space="preserve"> </w:t>
      </w:r>
      <w:r>
        <w:t xml:space="preserve">This is the part the West keeps getting wrong by watching a flag instead of a behavior. The thing that makes total domain war possible is not Chinese. It is a disposition. The will to treat every domain as a battlefield, every person as a variable, and the line between war and peace, soldier and civilian, as an obstacle to be erased rather than a law to be obeyed. Call it the will to totalize. It is a posture toward the world, and postures travel. AI is what converts the posture into capability, and it asks for no passport.</w:t>
      </w:r>
    </w:p>
    <w:p>
      <w:pPr>
        <w:pStyle w:val="BodyText"/>
      </w:pPr>
      <w:r>
        <w:t xml:space="preserve">Once the engine exists, the list of actors who can hold that posture and now act on it is long and uncomfortable. Other authoritarian states are already reaching for it. Russia in the information domain, Iran across its proxy and influence networks, North Korea through a revenue-driven cyber apparatus. Well-resourced non-state actors and transnational criminal organizations can now rent the same models that once required a national laboratory. Corporations large enough to behave as quasi-sovereigns hold more behavioral data on a population than any twentieth-century state ever did, and the disposition does not require a government to host it. And one possibility no democracy wants to name aloud remains. A domestic faction that turns the engine inward, running the same decomposition of its own society to shatter the opposition at home rather than an enemy abroad. The barrier to entry has fallen from a nation-state with a million-person bureaucracy and a century of patience to anyone with access to frontier models, a large enough dataset, and the will to use them without restraint. The Party crossed that barrier first because it was standing closest to it. The barrier itself is now low enough to step over.</w:t>
      </w:r>
    </w:p>
    <w:p>
      <w:pPr>
        <w:pStyle w:val="BodyText"/>
      </w:pPr>
      <w:r>
        <w:rPr>
          <w:bCs/>
          <w:b/>
        </w:rPr>
        <w:t xml:space="preserve">The Mirror.</w:t>
      </w:r>
      <w:r>
        <w:t xml:space="preserve"> </w:t>
      </w:r>
      <w:r>
        <w:t xml:space="preserve">None of this means the engine is authoritarian. AI is a tool, and the same capability that lets a closed society shatter an open one is available to the open society to defend itself. To close its own entropy and phase gaps, to verify at the speed of the attack, to run its own simulations and detect the calibrated signal being injected into its population before the structure fails. The hard question for a democracy is not whether it can match the engine. It can. The question is whether it can use the engine to achieve coherence without becoming the thing it is fighting, whether it builds resilience and verification rather than surveillance and control. That is a choice, not a foregone conclusion, and it is among the central strategic decisions of the coming decade.</w:t>
      </w:r>
    </w:p>
    <w:p>
      <w:pPr>
        <w:pStyle w:val="BodyText"/>
      </w:pPr>
      <w:r>
        <w:t xml:space="preserve">The engine also cuts both ways for whoever holds it, and this is the limitation its enthusiasts forget. A total-domain system run at machine speed is wrong at machine speed. The human friction the engine removes is the same friction that once caught the error before it spread. Autonomy at the speed of light means a flawed judgment cascades across every domain before any person can intervene. The advantage in decision speed is also, exactly, an advantage in error propagation. A system coherent enough to act as one, fast enough to act before anyone can object, and trusted enough to act without a human in the loop has built a machine for executing catastrophic mistakes flawlessly. The Party’s own policy whiplashes, total commitment one week and total reversal the next, are a preview of what an unchecked system does at speed when it turns out to be wrong. The engine does not make a system less prone to being wrong. It only makes it faster, and more certain, and harder to stop.</w:t>
      </w:r>
    </w:p>
    <w:p>
      <w:pPr>
        <w:pStyle w:val="BodyText"/>
      </w:pPr>
      <w:r>
        <w:t xml:space="preserve">Which points at the real defense. Outbuilding the engine and restricting access to it are necessary, and the West should pursue both with urgency. But the tool is not the variable. The disposition is. Frontier models will proliferate the way every powerful technology proliferates, and a defense aimed only at the machine will always be one release behind. The durable answer addresses the will to totalize itself. The conditions that make the posture attractive, the institutional weaknesses that let it seize the levers of a state or a platform, and the societal resilience that makes a population too clear-eyed and too coherent to be shattered by an injected signal. A posture cannot be banned. The only lasting protection is a society built so that the posture does not win when it appears.</w:t>
      </w:r>
    </w:p>
    <w:p>
      <w:pPr>
        <w:pStyle w:val="BodyText"/>
      </w:pPr>
      <w:r>
        <w:t xml:space="preserve">So the warning this book opened with should be read more widely than it is usually delivered. The threat is not one nation, and watching that one nation while the engine spreads is a way of losing slowly. The threat is the fusion of an old disposition with a new machine, and that fusion can form anywhere the will and the engine meet. In a rival capital, in a criminal network, in a corporation, and, if a democracy is careless enough, inside its own government, turned against its own people. The Party showed the world what the fusion can do. The lesson is not to watch the Party. The lesson is to watch for the fusion.</w:t>
      </w:r>
    </w:p>
    <w:p>
      <w:r>
        <w:pict>
          <v:rect style="width:0;height:1.5pt" o:hralign="center" o:hrstd="t" o:hr="t"/>
        </w:pict>
      </w:r>
    </w:p>
    <w:bookmarkEnd w:id="48"/>
    <w:bookmarkStart w:id="49" w:name="domain-one.-kinetic"/>
    <w:p>
      <w:pPr>
        <w:pStyle w:val="Heading2"/>
      </w:pPr>
      <w:r>
        <w:t xml:space="preserve">Domain One. Kinetic</w:t>
      </w:r>
    </w:p>
    <w:p>
      <w:pPr>
        <w:pStyle w:val="FirstParagraph"/>
      </w:pPr>
      <w:r>
        <w:rPr>
          <w:iCs/>
          <w:i/>
        </w:rPr>
        <w:t xml:space="preserve">The Domain Everyone Already Knows</w:t>
      </w:r>
    </w:p>
    <w:p>
      <w:pPr>
        <w:pStyle w:val="BodyText"/>
      </w:pPr>
      <w:r>
        <w:t xml:space="preserve">Kinetic is the domain of physical force. The capacity to sink a ship, down an aircraft, take ground, or hold a strait closed. It is the oldest domain and the only one every reader of this book already understands without a definition. That familiarity is the reason it comes first. Everything that follows asks the reader to see eleven battlefields he was never trained to see. This one he already owns.</w:t>
      </w:r>
    </w:p>
    <w:p>
      <w:pPr>
        <w:pStyle w:val="BodyText"/>
      </w:pPr>
      <w:r>
        <w:rPr>
          <w:bCs/>
          <w:b/>
        </w:rPr>
        <w:t xml:space="preserve">The signature move</w:t>
      </w:r>
      <w:r>
        <w:t xml:space="preserve"> </w:t>
      </w:r>
      <w:r>
        <w:t xml:space="preserve">is the arsenal that never fires. The People’s Liberation Army’s missile inventory aimed at Taiwan, its near-daily incursions into the island’s air defense identification zone, and its amphibious and blockade exercises rehearsed at growing scale are kinetic assets doing almost entirely non-kinetic work. Each incursion costs a fraction of what defending against a real strike would cost, and each one is banked as evidence the threat is real the next time a diplomatic warning is issued or a trade term is set. The missiles do not need to fly to shape Taipei’s politics, Tokyo’s procurement, or Washington’s calendar. A fleet that stays in port and a fleet that sails to fight are, for most purposes short of the war itself, doing the same job.</w:t>
      </w:r>
    </w:p>
    <w:p>
      <w:pPr>
        <w:pStyle w:val="BodyText"/>
      </w:pPr>
      <w:r>
        <w:rPr>
          <w:bCs/>
          <w:b/>
        </w:rPr>
        <w:t xml:space="preserve">The Western weakness</w:t>
      </w:r>
      <w:r>
        <w:t xml:space="preserve"> </w:t>
      </w:r>
      <w:r>
        <w:t xml:space="preserve">is a habit of mind rather than a gap in hardware. American planning treats kinetic force as a switch, off until the day it is thrown, and measures readiness almost entirely against the day it is thrown. That framing misses the domain’s actual daily work, a standing threat that makes every other domain’s coercion credible without ever being employed. A defense budget built to win the war on the day it starts is not the same instrument as a posture built to make the threat load-bearing every day it does not.</w:t>
      </w:r>
    </w:p>
    <w:p>
      <w:pPr>
        <w:pStyle w:val="BodyText"/>
      </w:pPr>
      <w:r>
        <w:t xml:space="preserve">The Party runs this domain by decking the tree with false blossoms, projecting a scale and readiness of amphibious capability that exceeds, by some open-source estimates, what it has actually demonstrated in a contested landing, because the deterrent value of the threat depends on the target’s belief rather than on the capability’s true state. The dimensions are</w:t>
      </w:r>
      <w:r>
        <w:t xml:space="preserve"> </w:t>
      </w:r>
      <w:r>
        <w:rPr>
          <w:bCs/>
          <w:b/>
        </w:rPr>
        <w:t xml:space="preserve">Criticality</w:t>
      </w:r>
      <w:r>
        <w:t xml:space="preserve">, since a single strait closure would cascade through global shipping and semiconductor supply at once, and</w:t>
      </w:r>
      <w:r>
        <w:t xml:space="preserve"> </w:t>
      </w:r>
      <w:r>
        <w:rPr>
          <w:bCs/>
          <w:b/>
        </w:rPr>
        <w:t xml:space="preserve">Gradient</w:t>
      </w:r>
      <w:r>
        <w:t xml:space="preserve">, the slope built by exercises that grow a little larger each cycle until the enlarged posture is simply the new baseline.</w:t>
      </w:r>
    </w:p>
    <w:p>
      <w:pPr>
        <w:pStyle w:val="BodyText"/>
      </w:pPr>
      <w:r>
        <w:t xml:space="preserve">The German battleship</w:t>
      </w:r>
      <w:r>
        <w:t xml:space="preserve"> </w:t>
      </w:r>
      <w:r>
        <w:rPr>
          <w:iCs/>
          <w:i/>
        </w:rPr>
        <w:t xml:space="preserve">Tirpitz</w:t>
      </w:r>
      <w:r>
        <w:t xml:space="preserve"> </w:t>
      </w:r>
      <w:r>
        <w:t xml:space="preserve">proved the same principle, and the Allies learned it the hard way. For most of the Second World War the ship sat in Norwegian fjords and fired at almost nothing, yet its mere existence tied down a disproportionate share of the Royal Navy’s capital ships, aircraft carriers, and bomber sorties. Churchill called the ship</w:t>
      </w:r>
      <w:r>
        <w:t xml:space="preserve"> </w:t>
      </w:r>
      <w:r>
        <w:t xml:space="preserve">“</w:t>
      </w:r>
      <w:r>
        <w:t xml:space="preserve">The Beast,</w:t>
      </w:r>
      <w:r>
        <w:t xml:space="preserve">”</w:t>
      </w:r>
      <w:r>
        <w:t xml:space="preserve"> </w:t>
      </w:r>
      <w:r>
        <w:t xml:space="preserve">and it earned the name by threatening. [1] British naval staff diverted convoys, held back task forces, and mounted repeated air raids against a target that had launched no attack on any of them. Britain finally sank</w:t>
      </w:r>
      <w:r>
        <w:t xml:space="preserve"> </w:t>
      </w:r>
      <w:r>
        <w:rPr>
          <w:iCs/>
          <w:i/>
        </w:rPr>
        <w:t xml:space="preserve">Tirpitz</w:t>
      </w:r>
      <w:r>
        <w:t xml:space="preserve"> </w:t>
      </w:r>
      <w:r>
        <w:t xml:space="preserve">at anchor in November 1944, and the resources it had absorbed for three years without firing a shot in anger were resources the rest of the war never got back. A fleet in being is a fleet employed. The employment is deterrence, and you measure deterrence by what the other side spends guarding against it, not by what gets fired.</w:t>
      </w:r>
    </w:p>
    <w:p>
      <w:pPr>
        <w:pStyle w:val="BodyText"/>
      </w:pPr>
      <w:r>
        <w:rPr>
          <w:bCs/>
          <w:b/>
        </w:rPr>
        <w:t xml:space="preserve">The Sign and the Counter.</w:t>
      </w:r>
      <w:r>
        <w:t xml:space="preserve"> </w:t>
      </w:r>
      <w:r>
        <w:t xml:space="preserve">Watch for exercises and inventories that grow steadily without triggering a proportional response, each increment small enough to be dismissed and the sum large enough to have moved the baseline. The counter is to price the standing threat honestly rather than discount it as posturing. Treat each incursion as a data point in a public tripwire system, invest in the unglamorous capabilities — mine countermeasures, hardened logistics, distributed basing — that lower the payoff of a first strike without matching the adversary missile for missile, and stop scoring restraint as evidence the threat was empty. The fleet that never fights is not a fleet that is bluffing. It is a fleet that has already won the argument it was built to make.</w:t>
      </w:r>
    </w:p>
    <w:p>
      <w:r>
        <w:pict>
          <v:rect style="width:0;height:1.5pt" o:hralign="center" o:hrstd="t" o:hr="t"/>
        </w:pict>
      </w:r>
    </w:p>
    <w:bookmarkEnd w:id="49"/>
    <w:bookmarkStart w:id="50" w:name="domain-two.-economic"/>
    <w:p>
      <w:pPr>
        <w:pStyle w:val="Heading2"/>
      </w:pPr>
      <w:r>
        <w:t xml:space="preserve">Domain Two. Economic</w:t>
      </w:r>
    </w:p>
    <w:p>
      <w:pPr>
        <w:pStyle w:val="FirstParagraph"/>
      </w:pPr>
      <w:r>
        <w:rPr>
          <w:iCs/>
          <w:i/>
        </w:rPr>
        <w:t xml:space="preserve">Trade, Industry, and the Supply That Feeds a Nation</w:t>
      </w:r>
    </w:p>
    <w:p>
      <w:pPr>
        <w:pStyle w:val="BodyText"/>
      </w:pPr>
      <w:r>
        <w:t xml:space="preserve">The economic domain covers the flow of goods a modern country needs to live and fight. The Party treats that flow as a weapon. It builds the world’s dependence on Chinese supply, then keeps the power to cut it.</w:t>
      </w:r>
    </w:p>
    <w:p>
      <w:pPr>
        <w:pStyle w:val="BodyText"/>
      </w:pPr>
      <w:r>
        <w:rPr>
          <w:bCs/>
          <w:b/>
        </w:rPr>
        <w:t xml:space="preserve">The signature move</w:t>
      </w:r>
      <w:r>
        <w:t xml:space="preserve"> </w:t>
      </w:r>
      <w:r>
        <w:t xml:space="preserve">is chokepoint control. The Party processes the large majority of the world’s rare earths, and it dominates the supply of key chemical inputs and the active ingredients in many common medicines. [2] It built that position over decades by underpricing rivals until they quit the field. Then it showed the leverage. The 2010 rare-earth halt against Japan bent Japanese high-technology makers within weeks. In 2023 it restricted exports of gallium and germanium, two metals the West needs for chips and optics, to remind everyone the tap has a valve. [3] A small administrative act produces an industrial crisis, and the supplier keeps deniability the whole time.</w:t>
      </w:r>
    </w:p>
    <w:p>
      <w:pPr>
        <w:pStyle w:val="BodyText"/>
      </w:pPr>
      <w:r>
        <w:rPr>
          <w:bCs/>
          <w:b/>
        </w:rPr>
        <w:t xml:space="preserve">The Western weakness</w:t>
      </w:r>
      <w:r>
        <w:t xml:space="preserve"> </w:t>
      </w:r>
      <w:r>
        <w:t xml:space="preserve">is its own efficiency. For thirty years the open market rewarded the cheapest supplier, and the cheapest supplier was the one building the dependence on purpose. Production concentrated in China because that lowered cost, and no firm was paid to keep a costly second source alive. The market optimized for price and left the country exposed at the inputs it cannot do without.</w:t>
      </w:r>
    </w:p>
    <w:p>
      <w:pPr>
        <w:pStyle w:val="BodyText"/>
      </w:pPr>
      <w:r>
        <w:t xml:space="preserve">The Party runs this domain through the stratagems that hide the hook. It hides a knife behind a smile, offering cheap and reliable supply until the buyer depends on it, and it stands ready to remove the firewood from under the pot, cutting the one input a whole industry rests on. The dimensions are</w:t>
      </w:r>
      <w:r>
        <w:t xml:space="preserve"> </w:t>
      </w:r>
      <w:r>
        <w:rPr>
          <w:bCs/>
          <w:b/>
        </w:rPr>
        <w:t xml:space="preserve">Criticality</w:t>
      </w:r>
      <w:r>
        <w:t xml:space="preserve">, the cascade from one chokepoint,</w:t>
      </w:r>
      <w:r>
        <w:t xml:space="preserve"> </w:t>
      </w:r>
      <w:r>
        <w:rPr>
          <w:bCs/>
          <w:b/>
        </w:rPr>
        <w:t xml:space="preserve">Time</w:t>
      </w:r>
      <w:r>
        <w:t xml:space="preserve">, the decades of patient positioning, and</w:t>
      </w:r>
      <w:r>
        <w:t xml:space="preserve"> </w:t>
      </w:r>
      <w:r>
        <w:rPr>
          <w:bCs/>
          <w:b/>
        </w:rPr>
        <w:t xml:space="preserve">Gradient</w:t>
      </w:r>
      <w:r>
        <w:t xml:space="preserve">, the market slope that pulls every buyer toward the cheapest source.</w:t>
      </w:r>
    </w:p>
    <w:p>
      <w:pPr>
        <w:pStyle w:val="BodyText"/>
      </w:pPr>
      <w:r>
        <w:t xml:space="preserve">The domain is not new, and the United States has stood on both sides of it. In July 1941, after Japan occupied southern Indochina, Washington froze Japanese assets and, within weeks, cut off the oil that fueled Japan’s navy and war machine, a chokepoint the United States held because American wells then supplied the overwhelming majority of Japan’s crude. [4] Japan had stockpiled perhaps two years of reserves. The embargo did not defeat Japan. It convinced Tokyo’s planners that time itself had turned against them, and the decision for Pearl Harbor followed from that calculation within months. The lesson the Party has absorbed is not that chokepoint control works, which the United States proved in 1941. It is that the actor who holds the chokepoint decides the clock, and the actor denied the input decides how far to escalate to get it back.</w:t>
      </w:r>
    </w:p>
    <w:p>
      <w:pPr>
        <w:pStyle w:val="BodyText"/>
      </w:pPr>
      <w:r>
        <w:rPr>
          <w:bCs/>
          <w:b/>
        </w:rPr>
        <w:t xml:space="preserve">The Sign and the Counter.</w:t>
      </w:r>
      <w:r>
        <w:t xml:space="preserve"> </w:t>
      </w:r>
      <w:r>
        <w:t xml:space="preserve">Watch for single-source dependence in any critical input, especially where one country holds the only affordable supply. The counter is to lower the criticality. Build stockpiles in the most exposed inputs, fund second sources even when they cost more, and treat that added cost as the insurance premium it is. A dependence named and priced can be managed. A dependence chased for the lowest unit cost compounds until the day the valve closes.</w:t>
      </w:r>
    </w:p>
    <w:p>
      <w:r>
        <w:pict>
          <v:rect style="width:0;height:1.5pt" o:hralign="center" o:hrstd="t" o:hr="t"/>
        </w:pict>
      </w:r>
    </w:p>
    <w:bookmarkEnd w:id="50"/>
    <w:bookmarkStart w:id="51" w:name="domain-three.-financial"/>
    <w:p>
      <w:pPr>
        <w:pStyle w:val="Heading2"/>
      </w:pPr>
      <w:r>
        <w:t xml:space="preserve">Domain Three. Financial</w:t>
      </w:r>
    </w:p>
    <w:p>
      <w:pPr>
        <w:pStyle w:val="FirstParagraph"/>
      </w:pPr>
      <w:r>
        <w:rPr>
          <w:iCs/>
          <w:i/>
        </w:rPr>
        <w:t xml:space="preserve">Money, Capital, and the Rails That Move It</w:t>
      </w:r>
    </w:p>
    <w:p>
      <w:pPr>
        <w:pStyle w:val="BodyText"/>
      </w:pPr>
      <w:r>
        <w:t xml:space="preserve">The financial domain covers money and the channels that carry it. Control the money and you steer behavior with no order given. The Party works this domain abroad to draw Western capital toward its own ends, and it works it at home to discipline its people.</w:t>
      </w:r>
    </w:p>
    <w:p>
      <w:pPr>
        <w:pStyle w:val="BodyText"/>
      </w:pPr>
      <w:r>
        <w:rPr>
          <w:bCs/>
          <w:b/>
        </w:rPr>
        <w:t xml:space="preserve">The signature move abroad</w:t>
      </w:r>
      <w:r>
        <w:t xml:space="preserve"> </w:t>
      </w:r>
      <w:r>
        <w:t xml:space="preserve">is the legal fiction that routes Western savings into firms tied to the Chinese state. Through the structure known as a variable interest entity, American investors buy a claim on a shell in the Caribbean rather than the Chinese company itself, and Western pension money flows into companies the intelligence agencies have flagged, because the market index calls for it. [5] The sharpest illustration is the West fighting itself. The Defense Department names a firm a security risk while the securities regulator keeps that same firm listed for American retirement accounts to buy. Two arms of one government point opposite ways, and the rival simply stands in the gap.</w:t>
      </w:r>
    </w:p>
    <w:p>
      <w:pPr>
        <w:pStyle w:val="BodyText"/>
      </w:pPr>
      <w:r>
        <w:rPr>
          <w:bCs/>
          <w:b/>
        </w:rPr>
        <w:t xml:space="preserve">The Western weakness</w:t>
      </w:r>
      <w:r>
        <w:t xml:space="preserve"> </w:t>
      </w:r>
      <w:r>
        <w:t xml:space="preserve">is that the financial system optimizes for return and not for security, and no single body reconciles the two lists. The security designation and the investment index never meet. The legal fiction hides the real owner, the fiduciary rule pushes the money in, and the result is American capital funding the very capability American forces would have to face.</w:t>
      </w:r>
    </w:p>
    <w:p>
      <w:pPr>
        <w:pStyle w:val="BodyText"/>
      </w:pPr>
      <w:r>
        <w:t xml:space="preserve">The Party runs this domain by making the host and the guest exchange places, moving from a firm seeking Western money to a beneficiary of it, and by borrowing the road, using the open capital markets of the West as the route. The dimensions are</w:t>
      </w:r>
      <w:r>
        <w:t xml:space="preserve"> </w:t>
      </w:r>
      <w:r>
        <w:rPr>
          <w:bCs/>
          <w:b/>
        </w:rPr>
        <w:t xml:space="preserve">Agency</w:t>
      </w:r>
      <w:r>
        <w:t xml:space="preserve">, the capture of Western institutions through their own rules,</w:t>
      </w:r>
      <w:r>
        <w:t xml:space="preserve"> </w:t>
      </w:r>
      <w:r>
        <w:rPr>
          <w:bCs/>
          <w:b/>
        </w:rPr>
        <w:t xml:space="preserve">Coherence</w:t>
      </w:r>
      <w:r>
        <w:t xml:space="preserve">, where the West’s own vectors cancel, and</w:t>
      </w:r>
      <w:r>
        <w:t xml:space="preserve"> </w:t>
      </w:r>
      <w:r>
        <w:rPr>
          <w:bCs/>
          <w:b/>
        </w:rPr>
        <w:t xml:space="preserve">Gradient</w:t>
      </w:r>
      <w:r>
        <w:t xml:space="preserve">, the slope of capital access.</w:t>
      </w:r>
    </w:p>
    <w:p>
      <w:pPr>
        <w:pStyle w:val="BodyText"/>
      </w:pPr>
      <w:r>
        <w:t xml:space="preserve">Freezing an adversary’s money without firing a shot is an American instrument with its own wartime pedigree. Executive Order 8389, issued in April 1940 and expanded through 1941, froze the American assets of occupied European nations to keep them from Axis reach, and the same authority, exercised under the Trading with the Enemy Act of 1917, froze Japanese assets in the United States on July 26, 1941, the same week the oil embargo began. [6] Two instruments, one signature. Financial power moved before any declaration of war, closing a channel the target could not see coming and could not easily route around. The Party’s use of the financial system today, favored access for the compliant and frozen accounts for the disfavored, runs the identical lever. The difference is not the mechanism. It is that Washington built the mechanism to answer aggression already underway, and the Party now runs the mechanism as the aggression itself.</w:t>
      </w:r>
    </w:p>
    <w:p>
      <w:pPr>
        <w:pStyle w:val="BodyText"/>
      </w:pPr>
      <w:r>
        <w:rPr>
          <w:bCs/>
          <w:b/>
        </w:rPr>
        <w:t xml:space="preserve">The Sign and the Counter.</w:t>
      </w:r>
      <w:r>
        <w:t xml:space="preserve"> </w:t>
      </w:r>
      <w:r>
        <w:t xml:space="preserve">Watch for security-flagged firms that remain freely investable, and for ownership hidden behind offshore shells. The counter is to make the two lists meet. Reconcile the security designations with the investment indices so one government stops funding what another forbids, require any firm bound by Military-Civil Fusion duties to disclose that fact in its filings, and pierce the shell so the buyer knows who actually owns what he holds.</w:t>
      </w:r>
    </w:p>
    <w:p>
      <w:r>
        <w:pict>
          <v:rect style="width:0;height:1.5pt" o:hralign="center" o:hrstd="t" o:hr="t"/>
        </w:pict>
      </w:r>
    </w:p>
    <w:bookmarkEnd w:id="51"/>
    <w:bookmarkStart w:id="52" w:name="domain-four.-information"/>
    <w:p>
      <w:pPr>
        <w:pStyle w:val="Heading2"/>
      </w:pPr>
      <w:r>
        <w:t xml:space="preserve">Domain Four. Information</w:t>
      </w:r>
    </w:p>
    <w:p>
      <w:pPr>
        <w:pStyle w:val="FirstParagraph"/>
      </w:pPr>
      <w:r>
        <w:rPr>
          <w:iCs/>
          <w:i/>
        </w:rPr>
        <w:t xml:space="preserve">The Contest Over What People See and Believe</w:t>
      </w:r>
    </w:p>
    <w:p>
      <w:pPr>
        <w:pStyle w:val="BodyText"/>
      </w:pPr>
      <w:r>
        <w:t xml:space="preserve">The information domain is the fight over what a population sees, believes, and trusts. The Party’s aim here is not to win the argument. It is to wreck the shared ground any argument needs, so that a free people can no longer agree on enough to act.</w:t>
      </w:r>
    </w:p>
    <w:p>
      <w:pPr>
        <w:pStyle w:val="BodyText"/>
      </w:pPr>
      <w:r>
        <w:rPr>
          <w:bCs/>
          <w:b/>
        </w:rPr>
        <w:t xml:space="preserve">The signature move</w:t>
      </w:r>
      <w:r>
        <w:t xml:space="preserve"> </w:t>
      </w:r>
      <w:r>
        <w:t xml:space="preserve">is to flood and to fracture at the same time. Coordinated networks of fake accounts, the kind researchers have tracked and named, push synthetic personas and manufactured consensus, while platforms quietly bury the topics the Party fears. [7] The tell is mechanical. Identical phrasing appears across supposedly independent accounts inside fifteen-minute windows and across scattered geographies, and reach on diverse accounts drops at the same unannounced moment. The goal is not persuasion. It is the slow collapse of a common set of facts.</w:t>
      </w:r>
    </w:p>
    <w:p>
      <w:pPr>
        <w:pStyle w:val="BodyText"/>
      </w:pPr>
      <w:r>
        <w:rPr>
          <w:bCs/>
          <w:b/>
        </w:rPr>
        <w:t xml:space="preserve">The Western weakness</w:t>
      </w:r>
      <w:r>
        <w:t xml:space="preserve"> </w:t>
      </w:r>
      <w:r>
        <w:t xml:space="preserve">is that three separate bodies of law each see a different piece of the same weapon and none sees the whole. The First Amendment protects the content. Trade-secret law shields the algorithm, which is the operational weapon. Privacy law governs the data. No framework treats the platform’s existence as a security matter, so the weapon falls through the cracks between the three.</w:t>
      </w:r>
    </w:p>
    <w:p>
      <w:pPr>
        <w:pStyle w:val="BodyText"/>
      </w:pPr>
      <w:r>
        <w:t xml:space="preserve">The Party runs this domain by creating something from nothing, the fabricated account and the fake event, by sounding east while striking west, by muddying the waters until signal and noise blur, and by sowing discord across every fault line at once, chaining the moves so each feeds the next. The dimensions are</w:t>
      </w:r>
      <w:r>
        <w:t xml:space="preserve"> </w:t>
      </w:r>
      <w:r>
        <w:rPr>
          <w:bCs/>
          <w:b/>
        </w:rPr>
        <w:t xml:space="preserve">Entropy</w:t>
      </w:r>
      <w:r>
        <w:t xml:space="preserve">, the injection of epistemic chaos,</w:t>
      </w:r>
      <w:r>
        <w:t xml:space="preserve"> </w:t>
      </w:r>
      <w:r>
        <w:rPr>
          <w:bCs/>
          <w:b/>
        </w:rPr>
        <w:t xml:space="preserve">Coherence</w:t>
      </w:r>
      <w:r>
        <w:t xml:space="preserve">, the destruction of a society’s ability to agree,</w:t>
      </w:r>
      <w:r>
        <w:t xml:space="preserve"> </w:t>
      </w:r>
      <w:r>
        <w:rPr>
          <w:bCs/>
          <w:b/>
        </w:rPr>
        <w:t xml:space="preserve">Resonance</w:t>
      </w:r>
      <w:r>
        <w:t xml:space="preserve">, the algorithmic amplification, and</w:t>
      </w:r>
      <w:r>
        <w:t xml:space="preserve"> </w:t>
      </w:r>
      <w:r>
        <w:rPr>
          <w:bCs/>
          <w:b/>
        </w:rPr>
        <w:t xml:space="preserve">Phase</w:t>
      </w:r>
      <w:r>
        <w:t xml:space="preserve">, the synchronized drops timed to the decisive moment.</w:t>
      </w:r>
    </w:p>
    <w:p>
      <w:pPr>
        <w:pStyle w:val="BodyText"/>
      </w:pPr>
      <w:r>
        <w:t xml:space="preserve">The state broadcasting its own version of events at scale, in a language the target population already speaks, is an American wartime invention as much as anyone’s. The Office of War Information, created by executive order in June 1942, ran Voice of America’s first broadcasts that same year, produced newsreels, and coordinated a domestic and foreign messaging operation reaching millions, built explicitly to shape what a global audience believed about the war and who was winning it. [8] OWI did not fabricate synthetic personas or flood a platform with bot traffic, tools that did not exist. It did establish, in wartime, that a democracy could run a coordinated information operation at national scale without abandoning a free domestic press alongside it. The Party’s version dispenses with that distinction entirely, fabricating the audience as well as the message. The instrument, control of what a population is told and by whom, is the same instrument OWI built. What varies is the ceiling placed on the imitation.</w:t>
      </w:r>
    </w:p>
    <w:p>
      <w:pPr>
        <w:pStyle w:val="BodyText"/>
      </w:pPr>
      <w:r>
        <w:rPr>
          <w:bCs/>
          <w:b/>
        </w:rPr>
        <w:t xml:space="preserve">The Sign and the Counter.</w:t>
      </w:r>
      <w:r>
        <w:t xml:space="preserve"> </w:t>
      </w:r>
      <w:r>
        <w:t xml:space="preserve">Watch for synchronized phrasing across independent accounts, sudden coordinated drops in reach, and policy labels invented without any public rule. The counter is to treat the algorithm as the weapon it is. Require recommendation systems in Western markets to publish the variables that promote content, open to independent audit. Require media to be cryptographically signed at creation so origin can be checked. And review the design of the algorithm under security law, not only the data it runs on.</w:t>
      </w:r>
    </w:p>
    <w:p>
      <w:r>
        <w:pict>
          <v:rect style="width:0;height:1.5pt" o:hralign="center" o:hrstd="t" o:hr="t"/>
        </w:pict>
      </w:r>
    </w:p>
    <w:bookmarkEnd w:id="52"/>
    <w:bookmarkStart w:id="53" w:name="domain-five.-psychological"/>
    <w:p>
      <w:pPr>
        <w:pStyle w:val="Heading2"/>
      </w:pPr>
      <w:r>
        <w:t xml:space="preserve">Domain Five. Psychological</w:t>
      </w:r>
    </w:p>
    <w:p>
      <w:pPr>
        <w:pStyle w:val="FirstParagraph"/>
      </w:pPr>
      <w:r>
        <w:rPr>
          <w:iCs/>
          <w:i/>
        </w:rPr>
        <w:t xml:space="preserve">The War on the Will to Resist</w:t>
      </w:r>
    </w:p>
    <w:p>
      <w:pPr>
        <w:pStyle w:val="BodyText"/>
      </w:pPr>
      <w:r>
        <w:t xml:space="preserve">The psychological domain targets the will. A military without the will to use it is dead weight. The Party’s most ambitious aim runs through this domain. To make the West unwilling to defend itself before a single shot is fired.</w:t>
      </w:r>
    </w:p>
    <w:p>
      <w:pPr>
        <w:pStyle w:val="BodyText"/>
      </w:pPr>
      <w:r>
        <w:rPr>
          <w:bCs/>
          <w:b/>
        </w:rPr>
        <w:t xml:space="preserve">The signature move</w:t>
      </w:r>
      <w:r>
        <w:t xml:space="preserve"> </w:t>
      </w:r>
      <w:r>
        <w:t xml:space="preserve">is transnational repression, run with documented precision against the people the Party can still reach. It holds families inside China hostage to the silence of their relatives abroad, so a Chinese national in Boston censors himself to protect a parent in Chengdu. It has run overseas police stations on foreign soil to pressure dissidents. [9] Against Taiwan and the West it pushes a steady message of defeat, that resistance is hopeless and the outcome already settled, because a people convinced they will lose stop trying to win.</w:t>
      </w:r>
    </w:p>
    <w:p>
      <w:pPr>
        <w:pStyle w:val="BodyText"/>
      </w:pPr>
      <w:r>
        <w:rPr>
          <w:bCs/>
          <w:b/>
        </w:rPr>
        <w:t xml:space="preserve">The Western weakness</w:t>
      </w:r>
      <w:r>
        <w:t xml:space="preserve"> </w:t>
      </w:r>
      <w:r>
        <w:t xml:space="preserve">is that an open society gives the pressure room to work, and the law misreads it. The person threatened rarely reports it, for the same reason he stays silent in the first place. When he does, the system files it as harassment between private parties rather than an act of a foreign state, so the response never matches the threat.</w:t>
      </w:r>
    </w:p>
    <w:p>
      <w:pPr>
        <w:pStyle w:val="BodyText"/>
      </w:pPr>
      <w:r>
        <w:t xml:space="preserve">The Party runs this domain through hostage leverage and the cultivated sympathizer, and by sowing discord to deepen every internal division, and it relies on awaiting the exhausted enemy, wearing the will down over years. The dimensions are</w:t>
      </w:r>
      <w:r>
        <w:t xml:space="preserve"> </w:t>
      </w:r>
      <w:r>
        <w:rPr>
          <w:bCs/>
          <w:b/>
        </w:rPr>
        <w:t xml:space="preserve">Agency</w:t>
      </w:r>
      <w:r>
        <w:t xml:space="preserve">, the capture of a person’s freedom to speak,</w:t>
      </w:r>
      <w:r>
        <w:t xml:space="preserve"> </w:t>
      </w:r>
      <w:r>
        <w:rPr>
          <w:bCs/>
          <w:b/>
        </w:rPr>
        <w:t xml:space="preserve">Gradient</w:t>
      </w:r>
      <w:r>
        <w:t xml:space="preserve">, the slope of fear that bends behavior with no order, and</w:t>
      </w:r>
      <w:r>
        <w:t xml:space="preserve"> </w:t>
      </w:r>
      <w:r>
        <w:rPr>
          <w:bCs/>
          <w:b/>
        </w:rPr>
        <w:t xml:space="preserve">Resonance</w:t>
      </w:r>
      <w:r>
        <w:t xml:space="preserve">, every other domain pointing at the same target, morale.</w:t>
      </w:r>
    </w:p>
    <w:p>
      <w:pPr>
        <w:pStyle w:val="BodyText"/>
      </w:pPr>
      <w:r>
        <w:t xml:space="preserve">Targeting the will to keep fighting, rather than the capacity to fight, is a discipline the Allies formalized under its own headquarters command. The Psychological Warfare Division of Supreme Headquarters, Allied Expeditionary Force, ran leaflet and radio campaigns into German-held territory through 1944 and 1945, offering documented safe-conduct passes and messaging built around one calculation. [10] A soldier convinced that surrender was survivable, and that the war was already lost, stopped fighting before he was defeated in the field. The division’s own after-action estimates credited the campaign with tens of thousands of surrenders that combat alone would have cost far more to achieve. The target was never the enemy’s equipment. It was always his will. The Party’s transnational repression and its message of inevitable defeat aimed at Taiwan work the identical calculation in reverse, against people who have not yet been attacked at all. SHAEF proved that psychological operations could break the will from outside the wire. The Party has simply moved the technique from the battlefield to the address book.</w:t>
      </w:r>
    </w:p>
    <w:p>
      <w:pPr>
        <w:pStyle w:val="BodyText"/>
      </w:pPr>
      <w:r>
        <w:rPr>
          <w:bCs/>
          <w:b/>
        </w:rPr>
        <w:t xml:space="preserve">The Sign and the Counter.</w:t>
      </w:r>
      <w:r>
        <w:t xml:space="preserve"> </w:t>
      </w:r>
      <w:r>
        <w:t xml:space="preserve">Watch for threats to relatives back home tied to activism abroad, and for foreign-run pressure operating on Western soil. The counter is to name the crime correctly. Treat transnational repression as a national-security offense, not a private dispute. Shut the overseas stations. And protect the diaspora plainly, because the Chinese people abroad are targets of this domain, not agents of it, and defending them defeats the move.</w:t>
      </w:r>
    </w:p>
    <w:p>
      <w:r>
        <w:pict>
          <v:rect style="width:0;height:1.5pt" o:hralign="center" o:hrstd="t" o:hr="t"/>
        </w:pict>
      </w:r>
    </w:p>
    <w:bookmarkEnd w:id="53"/>
    <w:bookmarkStart w:id="54" w:name="domain-six.-legal"/>
    <w:p>
      <w:pPr>
        <w:pStyle w:val="Heading2"/>
      </w:pPr>
      <w:r>
        <w:t xml:space="preserve">Domain Six. Legal</w:t>
      </w:r>
    </w:p>
    <w:p>
      <w:pPr>
        <w:pStyle w:val="FirstParagraph"/>
      </w:pPr>
      <w:r>
        <w:rPr>
          <w:iCs/>
          <w:i/>
        </w:rPr>
        <w:t xml:space="preserve">Law as Weapon and Shield</w:t>
      </w:r>
    </w:p>
    <w:p>
      <w:pPr>
        <w:pStyle w:val="BodyText"/>
      </w:pPr>
      <w:r>
        <w:t xml:space="preserve">The legal domain turns law into an instrument of conflict. The Party writes its own law to license what it intends, and it uses the slow law of open societies against them. Its edge here is speed. It acts in days where Western law takes years.</w:t>
      </w:r>
    </w:p>
    <w:p>
      <w:pPr>
        <w:pStyle w:val="BodyText"/>
      </w:pPr>
      <w:r>
        <w:rPr>
          <w:bCs/>
          <w:b/>
        </w:rPr>
        <w:t xml:space="preserve">The signature move</w:t>
      </w:r>
      <w:r>
        <w:t xml:space="preserve"> </w:t>
      </w:r>
      <w:r>
        <w:t xml:space="preserve">is to pre-write the legal basis for what it plans. The Anti-Secession Law of 2005 set down, years in advance, a domestic legal license to use force against Taiwan, so that when the Party chooses to move it can call the move lawful from the first hour. [11] Abroad, it files suits, invokes rules, and works Western courts and regulators to tie its rivals in their own procedure, exploiting the long gap between when a legal process starts and when it finally bites.</w:t>
      </w:r>
    </w:p>
    <w:p>
      <w:pPr>
        <w:pStyle w:val="BodyText"/>
      </w:pPr>
      <w:r>
        <w:rPr>
          <w:bCs/>
          <w:b/>
        </w:rPr>
        <w:t xml:space="preserve">The Western weakness</w:t>
      </w:r>
      <w:r>
        <w:t xml:space="preserve"> </w:t>
      </w:r>
      <w:r>
        <w:t xml:space="preserve">is built into its greatest strength. Due process is slow by design, because fairness takes time. An investment review or a court case runs for years while the Party completes the act in days, and by the time the process concludes the facts on the ground have already changed. The rule of law, the thing most worth defending, becomes an attack surface.</w:t>
      </w:r>
    </w:p>
    <w:p>
      <w:pPr>
        <w:pStyle w:val="BodyText"/>
      </w:pPr>
      <w:r>
        <w:t xml:space="preserve">The Party runs this domain by besieging one place to relieve another, moving the fight onto legal ground of its choosing, and by hiding a knife behind a smile, dressing a strategic act in lawful clothes. The dimensions are</w:t>
      </w:r>
      <w:r>
        <w:t xml:space="preserve"> </w:t>
      </w:r>
      <w:r>
        <w:rPr>
          <w:bCs/>
          <w:b/>
        </w:rPr>
        <w:t xml:space="preserve">Time</w:t>
      </w:r>
      <w:r>
        <w:t xml:space="preserve">, the gap between process and action,</w:t>
      </w:r>
      <w:r>
        <w:t xml:space="preserve"> </w:t>
      </w:r>
      <w:r>
        <w:rPr>
          <w:bCs/>
          <w:b/>
        </w:rPr>
        <w:t xml:space="preserve">Asymmetry</w:t>
      </w:r>
      <w:r>
        <w:t xml:space="preserve">, days against years, and</w:t>
      </w:r>
      <w:r>
        <w:t xml:space="preserve"> </w:t>
      </w:r>
      <w:r>
        <w:rPr>
          <w:bCs/>
          <w:b/>
        </w:rPr>
        <w:t xml:space="preserve">Topology</w:t>
      </w:r>
      <w:r>
        <w:t xml:space="preserve">, the play across jurisdictions.</w:t>
      </w:r>
    </w:p>
    <w:p>
      <w:pPr>
        <w:pStyle w:val="BodyText"/>
      </w:pPr>
      <w:r>
        <w:t xml:space="preserve">Writing the law before using it runs both directions, and the United States wrote its version first. The Foreign Agents Registration Act, passed in 1938 specifically to expose Nazi propagandists operating inside the country under the guise of cultural and business organizations, required anyone acting on behalf of a foreign principal to disclose the relationship publicly before speaking. [12] The statute did not silence anyone. It removed the deniability, forcing an agent of a foreign power to identify himself as one before the argument he made could be weighed on its own claimed merits rather than as an independent American voice. The Anti-Secession Law runs the opposite instinct. Law written to license an action in advance rather than to expose an actor already in the room. Both are law used as a strategic instrument rather than a neutral referee. Only one of them was built to protect the public from exactly the kind of operation the other was built to enable.</w:t>
      </w:r>
    </w:p>
    <w:p>
      <w:pPr>
        <w:pStyle w:val="BodyText"/>
      </w:pPr>
      <w:r>
        <w:rPr>
          <w:bCs/>
          <w:b/>
        </w:rPr>
        <w:t xml:space="preserve">The Sign and the Counter.</w:t>
      </w:r>
      <w:r>
        <w:t xml:space="preserve"> </w:t>
      </w:r>
      <w:r>
        <w:t xml:space="preserve">Watch for moves engineered to finish before any legal process can respond. The counter is to close the speed gap without breaking the fairness. Build pre-authorized fast tracks for review in strategic cases, so the law can move in weeks when the stakes demand it, while the ordinary process stays slow and fair for everyone else.</w:t>
      </w:r>
    </w:p>
    <w:p>
      <w:r>
        <w:pict>
          <v:rect style="width:0;height:1.5pt" o:hralign="center" o:hrstd="t" o:hr="t"/>
        </w:pict>
      </w:r>
    </w:p>
    <w:bookmarkEnd w:id="54"/>
    <w:bookmarkStart w:id="55" w:name="domain-seven.-association"/>
    <w:p>
      <w:pPr>
        <w:pStyle w:val="Heading2"/>
      </w:pPr>
      <w:r>
        <w:t xml:space="preserve">Domain Seven. Association</w:t>
      </w:r>
    </w:p>
    <w:p>
      <w:pPr>
        <w:pStyle w:val="FirstParagraph"/>
      </w:pPr>
      <w:r>
        <w:rPr>
          <w:iCs/>
          <w:i/>
        </w:rPr>
        <w:t xml:space="preserve">Diplomacy, Coalitions, and the Fracturing of Alliances</w:t>
      </w:r>
    </w:p>
    <w:p>
      <w:pPr>
        <w:pStyle w:val="BodyText"/>
      </w:pPr>
      <w:r>
        <w:t xml:space="preserve">Wars are won with allies. Whoever isolates the rival’s coalition before the first shot has already won the decisive engagement. The Association domain fractures the West’s coalitions and buys the alignment of everyone else.</w:t>
      </w:r>
    </w:p>
    <w:p>
      <w:pPr>
        <w:pStyle w:val="BodyText"/>
      </w:pPr>
      <w:r>
        <w:rPr>
          <w:bCs/>
          <w:b/>
        </w:rPr>
        <w:t xml:space="preserve">The signature move</w:t>
      </w:r>
      <w:r>
        <w:t xml:space="preserve"> </w:t>
      </w:r>
      <w:r>
        <w:t xml:space="preserve">is to purchase abstention. The United Front Work Department runs a large network of overseas organizations from one hub, a star of influence reaching into foreign politics, business, and diaspora life. [13] Underneath it runs the money. Belt and Road loans are not only commerce. They are structural investments in diplomatic misalignment. A nation that owes billions to Chinese lenders does not vote against Beijing at the United Nations Human Rights Council, whatever the evidence shows. A Chinese state firm runs its main port, and the loan buys the silence.</w:t>
      </w:r>
    </w:p>
    <w:p>
      <w:pPr>
        <w:pStyle w:val="BodyText"/>
      </w:pPr>
      <w:r>
        <w:rPr>
          <w:bCs/>
          <w:b/>
        </w:rPr>
        <w:t xml:space="preserve">The Western weakness</w:t>
      </w:r>
      <w:r>
        <w:t xml:space="preserve"> </w:t>
      </w:r>
      <w:r>
        <w:t xml:space="preserve">is that democratic development finance cannot match the offer. The American aid agency, the development finance corporation, and the Group of Seven infrastructure plan all run on budgets, timelines, and procurement rules that a single-party state controlling its own banks simply ignores. The West cannot deploy capital as fast or with as few conditions, so the coalition fracture widens every year.</w:t>
      </w:r>
    </w:p>
    <w:p>
      <w:pPr>
        <w:pStyle w:val="BodyText"/>
      </w:pPr>
      <w:r>
        <w:t xml:space="preserve">The Party runs this domain by tossing a brick to draw jade, trading a loan for a vote worth far more, by befriending the distant to attack the near, courting the Global South while isolating the West, and by borrowing the road through the institutions and ports it finances. The dimensions are</w:t>
      </w:r>
      <w:r>
        <w:t xml:space="preserve"> </w:t>
      </w:r>
      <w:r>
        <w:rPr>
          <w:bCs/>
          <w:b/>
        </w:rPr>
        <w:t xml:space="preserve">Resonance</w:t>
      </w:r>
      <w:r>
        <w:t xml:space="preserve">, coalition alignment,</w:t>
      </w:r>
      <w:r>
        <w:t xml:space="preserve"> </w:t>
      </w:r>
      <w:r>
        <w:rPr>
          <w:bCs/>
          <w:b/>
        </w:rPr>
        <w:t xml:space="preserve">Topology</w:t>
      </w:r>
      <w:r>
        <w:t xml:space="preserve">, the star network, and</w:t>
      </w:r>
      <w:r>
        <w:t xml:space="preserve"> </w:t>
      </w:r>
      <w:r>
        <w:rPr>
          <w:bCs/>
          <w:b/>
        </w:rPr>
        <w:t xml:space="preserve">Coherence</w:t>
      </w:r>
      <w:r>
        <w:t xml:space="preserve">.</w:t>
      </w:r>
    </w:p>
    <w:p>
      <w:pPr>
        <w:pStyle w:val="BodyText"/>
      </w:pPr>
      <w:r>
        <w:t xml:space="preserve">Isolating a rival’s coalition before the shooting starts is exactly the move the United States made against the Axis, in public, in writing. The Atlantic Charter, agreed by Roosevelt and Churchill in August 1941, four months before Pearl Harbor, set out shared war aims that gave any government resisting the Axis somewhere to stand. The Declaration by United Nations, signed January 1, 1942, turned that framework into a twenty-six-nation coalition bound to fight together and make no separate peace, built explicitly to deny the Axis powers any partner they might otherwise have peeled away. [14] The coalition held for the duration of the war. The Party’s Belt and Road lending runs the identical logic aimed the opposite way, buying not a wartime coalition of resistance but a standing coalition of abstention, votes that stay home rather than votes that show up. Roosevelt and Churchill built a coalition on shared purpose. The Party builds one on shared debt. Both are the Association domain. Only one required the members to believe in something.</w:t>
      </w:r>
    </w:p>
    <w:p>
      <w:pPr>
        <w:pStyle w:val="BodyText"/>
      </w:pPr>
      <w:r>
        <w:rPr>
          <w:bCs/>
          <w:b/>
        </w:rPr>
        <w:t xml:space="preserve">The Sign and the Counter.</w:t>
      </w:r>
      <w:r>
        <w:t xml:space="preserve"> </w:t>
      </w:r>
      <w:r>
        <w:t xml:space="preserve">Watch for debt that converts into diplomatic alignment, and for front groups that present Party positions as independent local voices. The counter is to compete where it counts. Offer better terms in the most contested states instead of conceding the field, and expose the front groups so a borrowed voice stops passing for a native one.</w:t>
      </w:r>
    </w:p>
    <w:p>
      <w:r>
        <w:pict>
          <v:rect style="width:0;height:1.5pt" o:hralign="center" o:hrstd="t" o:hr="t"/>
        </w:pict>
      </w:r>
    </w:p>
    <w:bookmarkEnd w:id="55"/>
    <w:bookmarkStart w:id="56" w:name="domain-eight.-cyber"/>
    <w:p>
      <w:pPr>
        <w:pStyle w:val="Heading2"/>
      </w:pPr>
      <w:r>
        <w:t xml:space="preserve">Domain Eight. Cyber</w:t>
      </w:r>
    </w:p>
    <w:p>
      <w:pPr>
        <w:pStyle w:val="FirstParagraph"/>
      </w:pPr>
      <w:r>
        <w:rPr>
          <w:iCs/>
          <w:i/>
        </w:rPr>
        <w:t xml:space="preserve">The Contest Inside the Networks</w:t>
      </w:r>
    </w:p>
    <w:p>
      <w:pPr>
        <w:pStyle w:val="BodyText"/>
      </w:pPr>
      <w:r>
        <w:t xml:space="preserve">The cyber domain is the fight inside the networks that run everything else. Its decisive move is not theft. It is pre-positioning, the quiet placement of access inside the systems a rival would need in a crisis, where it waits.</w:t>
      </w:r>
    </w:p>
    <w:p>
      <w:pPr>
        <w:pStyle w:val="BodyText"/>
      </w:pPr>
      <w:r>
        <w:rPr>
          <w:bCs/>
          <w:b/>
        </w:rPr>
        <w:t xml:space="preserve">The signature move</w:t>
      </w:r>
      <w:r>
        <w:t xml:space="preserve"> </w:t>
      </w:r>
      <w:r>
        <w:t xml:space="preserve">is the implant that lives off the land. The intrusion set known as Volt Typhoon placed footholds inside American water, power, and communications systems, using the targets’ own tools to stay invisible, taking nothing and waiting. [15] The purpose is not espionage. It is to hold the power to make civilian infrastructure fail at the exact hour American forces would need to move toward a Taiwan crisis. The Littleton case in Part Two shows the patience the method requires. FBI Director Christopher Wray called the threat, in sworn testimony,</w:t>
      </w:r>
      <w:r>
        <w:t xml:space="preserve"> </w:t>
      </w:r>
      <w:r>
        <w:t xml:space="preserve">“</w:t>
      </w:r>
      <w:r>
        <w:t xml:space="preserve">the defining threat of our generation.</w:t>
      </w:r>
      <w:r>
        <w:t xml:space="preserve">”</w:t>
      </w:r>
      <w:r>
        <w:t xml:space="preserve"> </w:t>
      </w:r>
      <w:r>
        <w:t xml:space="preserve">[16]</w:t>
      </w:r>
    </w:p>
    <w:p>
      <w:pPr>
        <w:pStyle w:val="BodyText"/>
      </w:pPr>
      <w:r>
        <w:rPr>
          <w:bCs/>
          <w:b/>
        </w:rPr>
        <w:t xml:space="preserve">The Western weakness</w:t>
      </w:r>
      <w:r>
        <w:t xml:space="preserve"> </w:t>
      </w:r>
      <w:r>
        <w:t xml:space="preserve">is the same fragmentation that slows every domain. Defense spreads across a federal cyber agency, the FBI, sixteen sector councils, and hundreds of private owners, with about six handoffs between spotting a threat and patching the last machine. The attacker needs one way in. The defender must guard them all.</w:t>
      </w:r>
    </w:p>
    <w:p>
      <w:pPr>
        <w:pStyle w:val="BodyText"/>
      </w:pPr>
      <w:r>
        <w:t xml:space="preserve">The Party runs this domain by preparing to remove the firewood from under the pot, holding the means to pull the input a whole society rests on, by hiding the knife behind a smile, staying dormant and unseen, and by holding the empty fort. The dimensions are</w:t>
      </w:r>
      <w:r>
        <w:t xml:space="preserve"> </w:t>
      </w:r>
      <w:r>
        <w:rPr>
          <w:bCs/>
          <w:b/>
        </w:rPr>
        <w:t xml:space="preserve">Criticality</w:t>
      </w:r>
      <w:r>
        <w:t xml:space="preserve">, the cascade from one failed node,</w:t>
      </w:r>
      <w:r>
        <w:t xml:space="preserve"> </w:t>
      </w:r>
      <w:r>
        <w:rPr>
          <w:bCs/>
          <w:b/>
        </w:rPr>
        <w:t xml:space="preserve">Topology</w:t>
      </w:r>
      <w:r>
        <w:t xml:space="preserve">, the wiring it exploits, and</w:t>
      </w:r>
      <w:r>
        <w:t xml:space="preserve"> </w:t>
      </w:r>
      <w:r>
        <w:rPr>
          <w:bCs/>
          <w:b/>
        </w:rPr>
        <w:t xml:space="preserve">Phase</w:t>
      </w:r>
      <w:r>
        <w:t xml:space="preserve">, the plan to fire at the decisive moment.</w:t>
      </w:r>
    </w:p>
    <w:p>
      <w:pPr>
        <w:pStyle w:val="BodyText"/>
      </w:pPr>
      <w:r>
        <w:t xml:space="preserve">Placing an asset quietly inside enemy-held territory months before it is needed, then activating it on a single coded signal, is the exact architecture Volt Typhoon runs against American infrastructure today, and Allied intelligence built the wartime version of it first. The Special Operations Executive and its American counterpart in the Office of Strategic Services spent years before D-Day arming, training, and positioning resistance networks across occupied France, cells that did nothing, drew no attention, and waited. On the night of June 5, 1944, the BBC broadcast coded phrases, lines of Verlaine’s poetry among them, that told hundreds of pre-positioned cells across France to move at once, cutting rail lines and communications ahead of the landings in a coordinated strike no single order issued in real time could have achieved. [17] The implant that lives off the land and waits is not a new idea. It is the resistance cell without the human being, planted the same way, for the same reason. So that on the day it is needed, no time is spent building it.</w:t>
      </w:r>
    </w:p>
    <w:p>
      <w:pPr>
        <w:pStyle w:val="BodyText"/>
      </w:pPr>
      <w:r>
        <w:rPr>
          <w:bCs/>
          <w:b/>
        </w:rPr>
        <w:t xml:space="preserve">The Sign and the Counter.</w:t>
      </w:r>
      <w:r>
        <w:t xml:space="preserve"> </w:t>
      </w:r>
      <w:r>
        <w:t xml:space="preserve">Watch for living-off-the-land pre-positioning, quiet persistence that steals nothing, rather than the loud smash-and-grab. The counter is to hunt for the dormant implant on the assumption it is already there, to speed the handoffs between the agencies and the owners, and to build infrastructure that can fight through a failure instead of collapsing at the first one.</w:t>
      </w:r>
    </w:p>
    <w:p>
      <w:r>
        <w:pict>
          <v:rect style="width:0;height:1.5pt" o:hralign="center" o:hrstd="t" o:hr="t"/>
        </w:pict>
      </w:r>
    </w:p>
    <w:bookmarkEnd w:id="56"/>
    <w:bookmarkStart w:id="57" w:name="domain-nine.-cultural"/>
    <w:p>
      <w:pPr>
        <w:pStyle w:val="Heading2"/>
      </w:pPr>
      <w:r>
        <w:t xml:space="preserve">Domain Nine. Cultural</w:t>
      </w:r>
    </w:p>
    <w:p>
      <w:pPr>
        <w:pStyle w:val="FirstParagraph"/>
      </w:pPr>
      <w:r>
        <w:rPr>
          <w:iCs/>
          <w:i/>
        </w:rPr>
        <w:t xml:space="preserve">What a Society Admires and Teaches</w:t>
      </w:r>
    </w:p>
    <w:p>
      <w:pPr>
        <w:pStyle w:val="BodyText"/>
      </w:pPr>
      <w:r>
        <w:t xml:space="preserve">The cultural domain shapes what a society admires, the story it tells about itself, and what it teaches its young. Win it slowly and the rival changes from the inside, without ever knowing it was pushed.</w:t>
      </w:r>
    </w:p>
    <w:p>
      <w:pPr>
        <w:pStyle w:val="BodyText"/>
      </w:pPr>
      <w:r>
        <w:rPr>
          <w:bCs/>
          <w:b/>
        </w:rPr>
        <w:t xml:space="preserve">The signature move</w:t>
      </w:r>
      <w:r>
        <w:t xml:space="preserve"> </w:t>
      </w:r>
      <w:r>
        <w:t xml:space="preserve">is to let market access override editorial independence. The Party does not censor a Western film. It owns one of the largest box offices on earth, and the studio censors itself to keep access, cutting a scene or a script before anyone in Beijing has to ask. Publishers soften books, leagues discipline their own people over a stray word, and streaming services avoid the topics that close the market. No order is given. The slope does the work, and the editorial choice looks like a business decision, which is exactly why it draws no resistance.</w:t>
      </w:r>
    </w:p>
    <w:p>
      <w:pPr>
        <w:pStyle w:val="BodyText"/>
      </w:pPr>
      <w:r>
        <w:rPr>
          <w:bCs/>
          <w:b/>
        </w:rPr>
        <w:t xml:space="preserve">The Western weakness</w:t>
      </w:r>
      <w:r>
        <w:t xml:space="preserve"> </w:t>
      </w:r>
      <w:r>
        <w:t xml:space="preserve">is that cultural industries chase the largest audience, and the largest audience sets the conditions. The pull is the open market itself, and the firm that resists loses access to a rival that does not, so the discipline spreads on its own.</w:t>
      </w:r>
    </w:p>
    <w:p>
      <w:pPr>
        <w:pStyle w:val="BodyText"/>
      </w:pPr>
      <w:r>
        <w:t xml:space="preserve">The Party runs this domain by hiding a knife behind a smile, offering the market with a quiet condition attached, and by tossing a brick to draw jade, trading access for compliance. The dimensions are</w:t>
      </w:r>
      <w:r>
        <w:t xml:space="preserve"> </w:t>
      </w:r>
      <w:r>
        <w:rPr>
          <w:bCs/>
          <w:b/>
        </w:rPr>
        <w:t xml:space="preserve">Gradient</w:t>
      </w:r>
      <w:r>
        <w:t xml:space="preserve">, the market slope,</w:t>
      </w:r>
      <w:r>
        <w:t xml:space="preserve"> </w:t>
      </w:r>
      <w:r>
        <w:rPr>
          <w:bCs/>
          <w:b/>
        </w:rPr>
        <w:t xml:space="preserve">Agency</w:t>
      </w:r>
      <w:r>
        <w:t xml:space="preserve">, the capture of the editor’s judgment, and</w:t>
      </w:r>
      <w:r>
        <w:t xml:space="preserve"> </w:t>
      </w:r>
      <w:r>
        <w:rPr>
          <w:bCs/>
          <w:b/>
        </w:rPr>
        <w:t xml:space="preserve">Time</w:t>
      </w:r>
      <w:r>
        <w:t xml:space="preserve">, the slow accumulation across a generation of content.</w:t>
      </w:r>
    </w:p>
    <w:p>
      <w:pPr>
        <w:pStyle w:val="BodyText"/>
      </w:pPr>
      <w:r>
        <w:t xml:space="preserve">An American precedent for market access shaping what a studio is willing to put on screen sits inside its own wartime bureaucracy, and it is not a flattering one to recall. The Office of War Information’s Bureau of Motion Pictures, from 1942 onward, reviewed studio scripts against a published manual of wartime messaging guidance, and while the review was formally voluntary, the War Production Board’s control of raw film stock, rationed like every other wartime material, gave the Bureau real leverage over which pictures got made at all. [18] Studios that cooperated found their allocations easier. Studios that resisted found the calculation harder. No law compelled a script change. Access to a resource the industry could not do without did the compelling instead. The mechanism the Party now runs through box-office access is not a Chinese invention. Hollywood’s own government ran a milder version of it inside a single decade, and the difference between the two is not the lever. It is that one lasted four years and the other has lasted longer than most of the people reading this chapter have been alive.</w:t>
      </w:r>
    </w:p>
    <w:p>
      <w:pPr>
        <w:pStyle w:val="BodyText"/>
      </w:pPr>
      <w:r>
        <w:rPr>
          <w:bCs/>
          <w:b/>
        </w:rPr>
        <w:t xml:space="preserve">The Sign and the Counter.</w:t>
      </w:r>
      <w:r>
        <w:t xml:space="preserve"> </w:t>
      </w:r>
      <w:r>
        <w:t xml:space="preserve">Watch for content changed to keep foreign market access, the scene cut, the map redrawn, the subject avoided. The counter is daylight and diversity. Require disclosure of editorial conditions tied to foreign-market access, so a censored work is known to be censored, and reduce the dependence on the single market that makes the slope so steep.</w:t>
      </w:r>
    </w:p>
    <w:p>
      <w:r>
        <w:pict>
          <v:rect style="width:0;height:1.5pt" o:hralign="center" o:hrstd="t" o:hr="t"/>
        </w:pict>
      </w:r>
    </w:p>
    <w:bookmarkEnd w:id="57"/>
    <w:bookmarkStart w:id="58" w:name="domain-ten.-ai-and-cognitive"/>
    <w:p>
      <w:pPr>
        <w:pStyle w:val="Heading2"/>
      </w:pPr>
      <w:r>
        <w:t xml:space="preserve">Domain Ten. AI and Cognitive</w:t>
      </w:r>
    </w:p>
    <w:p>
      <w:pPr>
        <w:pStyle w:val="FirstParagraph"/>
      </w:pPr>
      <w:r>
        <w:rPr>
          <w:iCs/>
          <w:i/>
        </w:rPr>
        <w:t xml:space="preserve">The Race to See, Decide, and Act First</w:t>
      </w:r>
    </w:p>
    <w:p>
      <w:pPr>
        <w:pStyle w:val="BodyText"/>
      </w:pPr>
      <w:r>
        <w:t xml:space="preserve">The intelligence domain is the race to see, decide, and act before the rival can. Artificial intelligence compresses that loop toward zero, and a seventeen-agency system built for a slower age cannot keep pace with a machine.</w:t>
      </w:r>
    </w:p>
    <w:p>
      <w:pPr>
        <w:pStyle w:val="BodyText"/>
      </w:pPr>
      <w:r>
        <w:rPr>
          <w:bCs/>
          <w:b/>
        </w:rPr>
        <w:t xml:space="preserve">The signature move</w:t>
      </w:r>
      <w:r>
        <w:t xml:space="preserve"> </w:t>
      </w:r>
      <w:r>
        <w:t xml:space="preserve">is to build a working model of the target and run it faster than any human staff can answer. From data harvested across the world the Party assembles a Digital Twin, a high-fidelity model of a rival population and its systems, and it uses that model to aim every other domain. Its synthetic media has grown subtle. The sharpest examples are not sensational fakes but procedural ones, forged memos and staff messages of the dull kind a freedom-of-information request would surface, planted to corrupt the record itself. The decision loop runs in milliseconds.</w:t>
      </w:r>
    </w:p>
    <w:p>
      <w:pPr>
        <w:pStyle w:val="BodyText"/>
      </w:pPr>
      <w:r>
        <w:rPr>
          <w:bCs/>
          <w:b/>
        </w:rPr>
        <w:t xml:space="preserve">The Western weakness</w:t>
      </w:r>
      <w:r>
        <w:t xml:space="preserve"> </w:t>
      </w:r>
      <w:r>
        <w:t xml:space="preserve">is speed. By the time an analyst finishes an assessment of an operation, the operation has moved to its next phase. The signals agency can collect the data and the analysis agency can study it, but neither can do so at the rate an AI-driven operation executes. The intelligence community was designed for a contest that no longer exists.</w:t>
      </w:r>
    </w:p>
    <w:p>
      <w:pPr>
        <w:pStyle w:val="BodyText"/>
      </w:pPr>
      <w:r>
        <w:t xml:space="preserve">The Party runs this domain by hiding a knife behind a smile, collecting genomic and behavioral data under friendly cover, by creating something from nothing in synthetic media, by borrowing the road through third-party data brokers, and by beating the grass to startle the snake with probes. The dimensions are</w:t>
      </w:r>
      <w:r>
        <w:t xml:space="preserve"> </w:t>
      </w:r>
      <w:r>
        <w:rPr>
          <w:bCs/>
          <w:b/>
        </w:rPr>
        <w:t xml:space="preserve">Phase</w:t>
      </w:r>
      <w:r>
        <w:t xml:space="preserve">, the compression of the decision loop,</w:t>
      </w:r>
      <w:r>
        <w:t xml:space="preserve"> </w:t>
      </w:r>
      <w:r>
        <w:rPr>
          <w:bCs/>
          <w:b/>
        </w:rPr>
        <w:t xml:space="preserve">Asymmetry</w:t>
      </w:r>
      <w:r>
        <w:t xml:space="preserve">, machine speed against human-speed analysis,</w:t>
      </w:r>
      <w:r>
        <w:t xml:space="preserve"> </w:t>
      </w:r>
      <w:r>
        <w:rPr>
          <w:bCs/>
          <w:b/>
        </w:rPr>
        <w:t xml:space="preserve">Time</w:t>
      </w:r>
      <w:r>
        <w:t xml:space="preserve">, the centennial horizon of the data, and</w:t>
      </w:r>
      <w:r>
        <w:t xml:space="preserve"> </w:t>
      </w:r>
      <w:r>
        <w:rPr>
          <w:bCs/>
          <w:b/>
        </w:rPr>
        <w:t xml:space="preserve">Criticality</w:t>
      </w:r>
      <w:r>
        <w:t xml:space="preserve">, the population model that aims everything.</w:t>
      </w:r>
    </w:p>
    <w:p>
      <w:pPr>
        <w:pStyle w:val="BodyText"/>
      </w:pPr>
      <w:r>
        <w:t xml:space="preserve">Compressing the gap between information and decision to a speed no human staff can match is not a twenty-first-century invention. Engineers built it out of vacuum tubes and paper tape at Bletchley Park. Colossus, designed principally by Tommy Flowers and brought into operation in early 1944, was the first programmable electronic computer built for a single purpose. Breaking German high-command cipher traffic at a speed that let Allied commanders read enciphered orders before the intended German recipients had finished acting on them. [19] The machine did not think. It searched, at a rate no team of human cryptanalysts could sustain, and it turned intelligence that would have arrived too late to matter into intelligence that arrived in time to matter. That is the entire argument for treating decision speed as its own domain rather than a feature of the others. The Party’s Digital Twin and its procedural deepfakes are Colossus’s direct descendants, built on the same premise with vastly more data and no wartime deadline forcing anyone to stop and ask what the machine should not be allowed to decide alone.</w:t>
      </w:r>
    </w:p>
    <w:p>
      <w:pPr>
        <w:pStyle w:val="BodyText"/>
      </w:pPr>
      <w:r>
        <w:rPr>
          <w:bCs/>
          <w:b/>
        </w:rPr>
        <w:t xml:space="preserve">The Sign and the Counter.</w:t>
      </w:r>
      <w:r>
        <w:t xml:space="preserve"> </w:t>
      </w:r>
      <w:r>
        <w:t xml:space="preserve">Watch for procedural deepfakes aimed at the mundane record, synchronized phrasing across accounts, and off-hours changes to the systems that run models. The counter is to keep human judgment at the high-consequence nodes. Require a person to adjudicate before any automated decision affects a right or an access, and slow the automation pipeline just enough at the decisive points to let judgment intervene. Speed is the adversary’s edge, so the counter is to force the contest back to a pace at which a human can think.</w:t>
      </w:r>
    </w:p>
    <w:p>
      <w:r>
        <w:pict>
          <v:rect style="width:0;height:1.5pt" o:hralign="center" o:hrstd="t" o:hr="t"/>
        </w:pict>
      </w:r>
    </w:p>
    <w:bookmarkEnd w:id="58"/>
    <w:bookmarkStart w:id="59" w:name="domain-eleven.-biological"/>
    <w:p>
      <w:pPr>
        <w:pStyle w:val="Heading2"/>
      </w:pPr>
      <w:r>
        <w:t xml:space="preserve">Domain Eleven. Biological</w:t>
      </w:r>
    </w:p>
    <w:p>
      <w:pPr>
        <w:pStyle w:val="FirstParagraph"/>
      </w:pPr>
      <w:r>
        <w:rPr>
          <w:iCs/>
          <w:i/>
        </w:rPr>
        <w:t xml:space="preserve">Degradation Below the Threshold of War</w:t>
      </w:r>
    </w:p>
    <w:p>
      <w:pPr>
        <w:pStyle w:val="BodyText"/>
      </w:pPr>
      <w:r>
        <w:t xml:space="preserve">The biological domain does not need a declaration of war. It needs a supply chain, a proxy, and deniability, and all three are in place. The West pictures this domain as a single mass-casualty event. The real operation is slow degradation kept permanently below the line of acknowledged war.</w:t>
      </w:r>
    </w:p>
    <w:p>
      <w:pPr>
        <w:pStyle w:val="BodyText"/>
      </w:pPr>
      <w:r>
        <w:rPr>
          <w:bCs/>
          <w:b/>
        </w:rPr>
        <w:t xml:space="preserve">The signature move</w:t>
      </w:r>
      <w:r>
        <w:t xml:space="preserve"> </w:t>
      </w:r>
      <w:r>
        <w:t xml:space="preserve">is the proxy chain that kills at a distance. Chinese brokers sell the chemical precursors, Mexican cartels cook them into fentanyl, and the drug killed 48,422 Americans in 2024, a toll that has fallen by more than a third since the crisis peaked at 76,282 deaths the year before, while two layers of deniability sit between the dead and the supplier. [20] The decline is real and worth stating plainly. It reflects harm-reduction and enforcement work, not any change in the supply chain that produces the drug. The West counts the toll as a drug problem. Measured by the dimensions, it is a sustained operation against a rival’s human capital, degrading a workforce and a generation across decades for a small and deniable cost. The pandemic showed the other half of this domain, the reflex to control information and protect the regime’s face ahead of the truth, though the origin question stays unresolved and is not the point. The conduct is the point.</w:t>
      </w:r>
    </w:p>
    <w:p>
      <w:pPr>
        <w:pStyle w:val="BodyText"/>
      </w:pPr>
      <w:r>
        <w:rPr>
          <w:bCs/>
          <w:b/>
        </w:rPr>
        <w:t xml:space="preserve">The Western weakness</w:t>
      </w:r>
      <w:r>
        <w:t xml:space="preserve"> </w:t>
      </w:r>
      <w:r>
        <w:t xml:space="preserve">is a category error. The law and the military treat biological and chemical threats as acute, mass-casualty attacks that arrive all at once, so a slow campaign run through a criminal proxy never registers as statecraft. It gets policed as crime, not answered as conflict.</w:t>
      </w:r>
    </w:p>
    <w:p>
      <w:pPr>
        <w:pStyle w:val="BodyText"/>
      </w:pPr>
      <w:r>
        <w:t xml:space="preserve">The Party runs this domain by killing with a borrowed knife, the cartel being the knife, by looting a burning house, exploiting an addiction crisis it helps feed, and by watching the fire from across the river, letting the damage spread while keeping its hand hidden. The dimensions are</w:t>
      </w:r>
      <w:r>
        <w:t xml:space="preserve"> </w:t>
      </w:r>
      <w:r>
        <w:rPr>
          <w:bCs/>
          <w:b/>
        </w:rPr>
        <w:t xml:space="preserve">Entropy</w:t>
      </w:r>
      <w:r>
        <w:t xml:space="preserve">, slow degradation,</w:t>
      </w:r>
      <w:r>
        <w:t xml:space="preserve"> </w:t>
      </w:r>
      <w:r>
        <w:rPr>
          <w:bCs/>
          <w:b/>
        </w:rPr>
        <w:t xml:space="preserve">Asymmetry</w:t>
      </w:r>
      <w:r>
        <w:t xml:space="preserve">, a deniable proxy against an open society, and</w:t>
      </w:r>
      <w:r>
        <w:t xml:space="preserve"> </w:t>
      </w:r>
      <w:r>
        <w:rPr>
          <w:bCs/>
          <w:b/>
        </w:rPr>
        <w:t xml:space="preserve">Criticality</w:t>
      </w:r>
      <w:r>
        <w:t xml:space="preserve">, a workforce worn down over time. As ever, the Chinese people are not the authors of this. The precursor trade runs through the same criminal underworld the Party polices ferociously at home when it chooses to.</w:t>
      </w:r>
    </w:p>
    <w:p>
      <w:pPr>
        <w:pStyle w:val="BodyText"/>
      </w:pPr>
      <w:r>
        <w:t xml:space="preserve">A domain does not require an enemy attack to prove itself decisive, and the United States Marine Corps learned that on Guadalcanal without the Japanese firing a single biological shot. By late 1942, malaria was hospitalizing more American servicemen on the island than combat wounds were, at a rate that at points threatened the campaign’s ability to continue at all. [21] The response — a dedicated Malaria Control organization, forced atabrine discipline, and a crash effort to source and distribute antimalarial supplies at the scale a Pacific campaign required — treated disease not as a medical afterthought but as a strategic variable commanders had to manage as deliberately as ammunition. No adversary needed to weaponize anything. Biology alone, left unmanaged, could lose a campaign the United States was otherwise positioned to win. The fentanyl proxy chain the Party now runs against American communities does what no mosquito could organize on its own. It aims the same category of harm on purpose, at a civilian population, with the deniability a jungle campaign never had to build.</w:t>
      </w:r>
    </w:p>
    <w:p>
      <w:pPr>
        <w:pStyle w:val="BodyText"/>
      </w:pPr>
      <w:r>
        <w:rPr>
          <w:bCs/>
          <w:b/>
        </w:rPr>
        <w:t xml:space="preserve">The Sign and the Counter.</w:t>
      </w:r>
      <w:r>
        <w:t xml:space="preserve"> </w:t>
      </w:r>
      <w:r>
        <w:t xml:space="preserve">Watch for the precursor chain treated as ordinary crime when it functions as statecraft. The counter is to answer it as statecraft. Attack the proxy chain at the broker and the precursor, not only at the street, and harden the supply of medical inputs so the same domain cannot be turned on the country twice.</w:t>
      </w:r>
    </w:p>
    <w:p>
      <w:r>
        <w:pict>
          <v:rect style="width:0;height:1.5pt" o:hralign="center" o:hrstd="t" o:hr="t"/>
        </w:pict>
      </w:r>
    </w:p>
    <w:bookmarkEnd w:id="59"/>
    <w:bookmarkStart w:id="61" w:name="Xb4e6372813af6bcb2750be0dcffbebd187cd417"/>
    <w:p>
      <w:pPr>
        <w:pStyle w:val="Heading2"/>
      </w:pPr>
      <w:r>
        <w:t xml:space="preserve">Domain Twelve. Data, Surveillance, and Intelligence</w:t>
      </w:r>
    </w:p>
    <w:p>
      <w:pPr>
        <w:pStyle w:val="FirstParagraph"/>
      </w:pPr>
      <w:r>
        <w:rPr>
          <w:iCs/>
          <w:i/>
        </w:rPr>
        <w:t xml:space="preserve">The Domain of Knowing</w:t>
      </w:r>
    </w:p>
    <w:p>
      <w:pPr>
        <w:pStyle w:val="BodyText"/>
      </w:pPr>
      <w:r>
        <w:t xml:space="preserve">This domain covers two things that look separate and are not. The bulk collection of a population’s data, and the classical craft of taking a rival’s secrets while guarding your own. Both are the same underlying function, knowing more about the target than the target knows about you, run at two different scales. One harvests a civilization. The other harvests a committee. The Party runs both from the same instinct and, increasingly, the same infrastructure.</w:t>
      </w:r>
    </w:p>
    <w:p>
      <w:pPr>
        <w:pStyle w:val="BodyText"/>
      </w:pPr>
      <w:r>
        <w:rPr>
          <w:bCs/>
          <w:b/>
        </w:rPr>
        <w:t xml:space="preserve">The signature move at the population scale</w:t>
      </w:r>
      <w:r>
        <w:t xml:space="preserve"> </w:t>
      </w:r>
      <w:r>
        <w:t xml:space="preserve">is to gather what cannot be changed. Through its genomics champion the Party has pursued the genetic data of the world, and it acquires health, financial, and behavioral records in bulk through commercial cover and third-party brokers. [22] From all of it, it builds the population model that feeds targeting across the other eleven domains. The genome is the prize, because a person’s DNA never changes. The data taken today serves a hundred-year horizon, while the victim cannot revoke it, reissue it, or take it back.</w:t>
      </w:r>
    </w:p>
    <w:p>
      <w:pPr>
        <w:pStyle w:val="BodyText"/>
      </w:pPr>
      <w:r>
        <w:rPr>
          <w:bCs/>
          <w:b/>
        </w:rPr>
        <w:t xml:space="preserve">At the level of the state</w:t>
      </w:r>
      <w:r>
        <w:t xml:space="preserve">, the signature move is a single service running collection and policing as one function. The Ministry of State Security collects abroad and polices at home under one Party authority, so a lead generated by a recruited scientist in Boston and a counterintelligence file on a foreign researcher in Shenzhen sit in the same system and answer to the same committee. The ministry ran the Thousand Talents recruitment for over a decade before Western agencies named it a single campaign, each contract legal on its face, the sum a transfer of a generation’s research.</w:t>
      </w:r>
    </w:p>
    <w:p>
      <w:pPr>
        <w:pStyle w:val="BodyText"/>
      </w:pPr>
      <w:r>
        <w:rPr>
          <w:bCs/>
          <w:b/>
        </w:rPr>
        <w:t xml:space="preserve">The Western weakness</w:t>
      </w:r>
      <w:r>
        <w:t xml:space="preserve"> </w:t>
      </w:r>
      <w:r>
        <w:t xml:space="preserve">runs on both scales, and it is the same weakness read twice. The population’s data sits in a thousand unjoined silos, governed by privacy law rather than security law, and the foreign purchase of a genomic database faces no review on the scale the West applies to the purchase of a port or a chip plant. And the state’s own collection sits behind a wall built after Watergate and kept ever since. The National Security Act of 1947 bars the agency built to spy abroad from operating at home, and the bureau built to police at home holds no license to operate abroad. A recruitment that starts in a Chinese laboratory and finishes at an American university crosses that wall in the middle, and the two halves of the government meet only after the fact, in a prosecution rather than a warning. The Department of Justice ran an initiative from 2018 to 2022 aimed at researchers who hid Beijing funding from their American grants, and closed it under the complaint made against every fragment of this domain. [23] Too narrow, too slow, and read by half the target list as proof the whole effort was never about security at all.</w:t>
      </w:r>
    </w:p>
    <w:p>
      <w:pPr>
        <w:pStyle w:val="BodyText"/>
      </w:pPr>
      <w:r>
        <w:t xml:space="preserve">The Party runs the population-scale half of this domain by hiding a knife behind a smile, the friendly health service or research deal that harvests the data, and by borrowing the road through brokers who carry it out a piece at a time. It runs the state-scale half by bolting the door to catch the thief, turning its domestic service loose on any foreign researcher who so much as asks the wrong question, while the open society it targets debates whether asking the same question of a visiting scholar counts as profiling. The dimensions are</w:t>
      </w:r>
      <w:r>
        <w:t xml:space="preserve"> </w:t>
      </w:r>
      <w:r>
        <w:rPr>
          <w:bCs/>
          <w:b/>
        </w:rPr>
        <w:t xml:space="preserve">Time</w:t>
      </w:r>
      <w:r>
        <w:t xml:space="preserve">, the immutable data and its centennial value,</w:t>
      </w:r>
      <w:r>
        <w:t xml:space="preserve"> </w:t>
      </w:r>
      <w:r>
        <w:rPr>
          <w:bCs/>
          <w:b/>
        </w:rPr>
        <w:t xml:space="preserve">Criticality</w:t>
      </w:r>
      <w:r>
        <w:t xml:space="preserve">, the population model as the foundation everything else builds on, and</w:t>
      </w:r>
      <w:r>
        <w:t xml:space="preserve"> </w:t>
      </w:r>
      <w:r>
        <w:rPr>
          <w:bCs/>
          <w:b/>
        </w:rPr>
        <w:t xml:space="preserve">Agency</w:t>
      </w:r>
      <w:r>
        <w:t xml:space="preserve">, the capture of one channel while a hundred others run clean.</w:t>
      </w:r>
    </w:p>
    <w:p>
      <w:pPr>
        <w:pStyle w:val="BodyText"/>
      </w:pPr>
      <w:r>
        <w:t xml:space="preserve">The darkest American precedent in this domain predates the Party by eight decades, and the book will not soften it to make the comparison more comfortable. Research working directly through wartime records, rather than any contemporary agency statement, established that the Census Bureau supplied the Secret Service and the Army with block-level, and by some findings individual-level, population data used to help locate and remove Japanese Americans from the West Coast in 1942. The Bureau’s own review in 2000 acknowledged the neighborhood-level disclosures. The finer-grained finding emerged later, through scholars working the archival record rather than through an official accounting, and this book states that distinction plainly because a claim resting on research rather than admission deserves the label. [24] The data was collected for a census, under a promise of confidentiality, and was repurposed within months for exactly the harm confidentiality exists to prevent. A population’s data, once gathered, does not stay inside the purpose it was gathered for.</w:t>
      </w:r>
    </w:p>
    <w:bookmarkStart w:id="60" w:name="X8013177c5df3dabb01e7812282286dd07546644"/>
    <w:p>
      <w:pPr>
        <w:pStyle w:val="Heading3"/>
      </w:pPr>
      <w:r>
        <w:t xml:space="preserve">Intelligence and Counterintelligence: The Oldest Half of This Domain</w:t>
      </w:r>
    </w:p>
    <w:p>
      <w:pPr>
        <w:pStyle w:val="FirstParagraph"/>
      </w:pPr>
      <w:r>
        <w:t xml:space="preserve">The state-scale craft this domain also covers is not Chinese and it is not new. Every civilization that has fought a war has fought here first. Rome ran the</w:t>
      </w:r>
      <w:r>
        <w:t xml:space="preserve"> </w:t>
      </w:r>
      <w:r>
        <w:rPr>
          <w:iCs/>
          <w:i/>
        </w:rPr>
        <w:t xml:space="preserve">frumentarii</w:t>
      </w:r>
      <w:r>
        <w:t xml:space="preserve"> </w:t>
      </w:r>
      <w:r>
        <w:t xml:space="preserve">through the provinces. Sun Tzu closed the</w:t>
      </w:r>
      <w:r>
        <w:t xml:space="preserve"> </w:t>
      </w:r>
      <w:r>
        <w:rPr>
          <w:iCs/>
          <w:i/>
        </w:rPr>
        <w:t xml:space="preserve">Art of War</w:t>
      </w:r>
      <w:r>
        <w:t xml:space="preserve"> </w:t>
      </w:r>
      <w:r>
        <w:t xml:space="preserve">with a chapter on five kinds of spies. The Party runs this ancient function with a coherence its rivals rarely match, but it did not invent the function.</w:t>
      </w:r>
    </w:p>
    <w:p>
      <w:pPr>
        <w:pStyle w:val="BodyText"/>
      </w:pPr>
      <w:r>
        <w:t xml:space="preserve">The clearest Western demonstration of the craft working both halves at once, collection and denial together, is Operation Overlord. Ultra intelligence, decoded German communications flowing from Bletchley Park under a secrecy so tight that only a few hundred people worldwide knew its source, gave Eisenhower’s planners a running picture of German dispositions in Normandy for months before the landing. At the same moment, Operation Fortitude fed German intelligence a fictional invasion force, a phantom army group with false radio traffic and doubled agents reporting through the Double-Cross System, that held German reserves at Pas-de-Calais through the actual invasion and for weeks after it. [25] One operation gathered a rival’s secrets. The other planted false ones inside the rival’s own service. Neither would have worked without the other, because the deception depended on knowing, through Ultra, that the Germans believed it. The Party’s fused collection-and-policing service is a single ministry running what SHAEF needed two operations and thousands of people to coordinate. The coordination is not new. The scale on which one committee now runs it is.</w:t>
      </w:r>
    </w:p>
    <w:p>
      <w:pPr>
        <w:pStyle w:val="BodyText"/>
      </w:pPr>
      <w:r>
        <w:rPr>
          <w:bCs/>
          <w:b/>
        </w:rPr>
        <w:t xml:space="preserve">The Sign and the Counter.</w:t>
      </w:r>
      <w:r>
        <w:t xml:space="preserve"> </w:t>
      </w:r>
      <w:r>
        <w:t xml:space="preserve">Watch for foreign acquisition of genomic and health databases that draws no security review, for bulk data leaving through commercial channels, and for the single committee that owns both collection and policing set against a target whose own two agencies cannot legally speak until a case is already filed. The counter at the population scale is to guard the foundation. Stand up a genomic data authority with the same standing as the review that screens foreign purchases of critical assets, and require provenance signing for the sensor and health data used in decisions that affect security. The counter at the state scale is not to merge the CIA and the FBI. It is to build the one coordinating lane the wall permits, a standing fusion cell cleared to trade leads in both directions before either side needs a courtroom to justify the conversation. The DNA is immutable. The window to restrict its export, and the wall that splits its state-scale cousin, are not.</w:t>
      </w:r>
    </w:p>
    <w:p>
      <w:r>
        <w:pict>
          <v:rect style="width:0;height:1.5pt" o:hralign="center" o:hrstd="t" o:hr="t"/>
        </w:pict>
      </w:r>
    </w:p>
    <w:bookmarkEnd w:id="60"/>
    <w:bookmarkEnd w:id="61"/>
    <w:bookmarkStart w:id="62" w:name="the-domains-as-one-campaign"/>
    <w:p>
      <w:pPr>
        <w:pStyle w:val="Heading2"/>
      </w:pPr>
      <w:r>
        <w:t xml:space="preserve">The Domains as One Campaign</w:t>
      </w:r>
    </w:p>
    <w:p>
      <w:pPr>
        <w:pStyle w:val="FirstParagraph"/>
      </w:pPr>
      <w:r>
        <w:t xml:space="preserve">Walk back through the twelve and one fact stands out. The Party does not run twelve programs. It runs one campaign on twelve battlefields, and it wires them so each carries the others. The financial domain funds the intelligence domain. The cyber domain arms the kinetic domain. The biological domain feeds the economic domain across decades. The data domain aims them all. No single battle decides the outcome, because the design needs no decisive battle. It needs only that the twelve keep combining while the rival’s twelve keep cancelling.</w:t>
      </w:r>
    </w:p>
    <w:p>
      <w:pPr>
        <w:pStyle w:val="BodyText"/>
      </w:pPr>
      <w:r>
        <w:t xml:space="preserve">That returns the book to the dimension that governs the rest. For the Party, eleven of the twelve point one way, so the whole adds up and multiplies. For the West, the same twelve work against one another. One agency funds what another forbids. One department courts what another deters. The counters set down in these chapters do not ask the West to copy the Party or to surrender what makes it worth defending. They ask it to stop fighting itself across the twelve battlefields. Every one of them, traced to its root, comes back to coherence, which is where the physics began and where the answer ends.</w:t>
      </w:r>
    </w:p>
    <w:p>
      <w:r>
        <w:pict>
          <v:rect style="width:0;height:1.5pt" o:hralign="center" o:hrstd="t" o:hr="t"/>
        </w:pict>
      </w:r>
    </w:p>
    <w:bookmarkEnd w:id="62"/>
    <w:bookmarkStart w:id="63" w:name="sourcing-status-part-three"/>
    <w:p>
      <w:pPr>
        <w:pStyle w:val="Heading2"/>
      </w:pPr>
      <w:r>
        <w:t xml:space="preserve">Sourcing Status: Part Three</w:t>
      </w:r>
    </w:p>
    <w:p>
      <w:pPr>
        <w:pStyle w:val="FirstParagraph"/>
      </w:pPr>
      <w:r>
        <w:rPr>
          <w:bCs/>
          <w:b/>
        </w:rPr>
        <w:t xml:space="preserve">Documented.</w:t>
      </w:r>
    </w:p>
    <w:p>
      <w:pPr>
        <w:pStyle w:val="BodyText"/>
      </w:pPr>
      <w:r>
        <w:rPr>
          <w:bCs/>
          <w:b/>
        </w:rPr>
        <w:t xml:space="preserve">[1]</w:t>
      </w:r>
      <w:r>
        <w:t xml:space="preserve"> </w:t>
      </w:r>
      <w:r>
        <w:t xml:space="preserve">Churchill minute of January 25, 1942, on the</w:t>
      </w:r>
      <w:r>
        <w:t xml:space="preserve"> </w:t>
      </w:r>
      <w:r>
        <w:rPr>
          <w:iCs/>
          <w:i/>
        </w:rPr>
        <w:t xml:space="preserve">Tirpitz</w:t>
      </w:r>
      <w:r>
        <w:t xml:space="preserve">. Royal Navy operational records for the Norwegian fjord period; Operation Catechism, November 12, 1944.</w:t>
      </w:r>
    </w:p>
    <w:p>
      <w:pPr>
        <w:pStyle w:val="BodyText"/>
      </w:pPr>
      <w:r>
        <w:rPr>
          <w:bCs/>
          <w:b/>
        </w:rPr>
        <w:t xml:space="preserve">[2]</w:t>
      </w:r>
      <w:r>
        <w:t xml:space="preserve"> </w:t>
      </w:r>
      <w:r>
        <w:t xml:space="preserve">U.S. Geological Survey,</w:t>
      </w:r>
      <w:r>
        <w:t xml:space="preserve"> </w:t>
      </w:r>
      <w:r>
        <w:rPr>
          <w:iCs/>
          <w:i/>
        </w:rPr>
        <w:t xml:space="preserve">Mineral Commodity Summaries</w:t>
      </w:r>
      <w:r>
        <w:t xml:space="preserve">, annual.</w:t>
      </w:r>
      <w:r>
        <w:t xml:space="preserve"> </w:t>
      </w:r>
      <w:r>
        <w:rPr>
          <w:bCs/>
          <w:b/>
        </w:rPr>
        <w:t xml:space="preserve">Scoped:</w:t>
      </w:r>
      <w:r>
        <w:t xml:space="preserve"> </w:t>
      </w:r>
      <w:r>
        <w:t xml:space="preserve">stated qualitatively because processing share varies by stage and year.</w:t>
      </w:r>
    </w:p>
    <w:p>
      <w:pPr>
        <w:pStyle w:val="BodyText"/>
      </w:pPr>
      <w:r>
        <w:rPr>
          <w:bCs/>
          <w:b/>
        </w:rPr>
        <w:t xml:space="preserve">[3]</w:t>
      </w:r>
      <w:r>
        <w:t xml:space="preserve"> </w:t>
      </w:r>
      <w:r>
        <w:t xml:space="preserve">Ministry of Commerce announcement on gallium and germanium export controls, effective August 1, 2023.</w:t>
      </w:r>
    </w:p>
    <w:p>
      <w:pPr>
        <w:pStyle w:val="BodyText"/>
      </w:pPr>
      <w:r>
        <w:rPr>
          <w:bCs/>
          <w:b/>
        </w:rPr>
        <w:t xml:space="preserve">[4]</w:t>
      </w:r>
      <w:r>
        <w:t xml:space="preserve"> </w:t>
      </w:r>
      <w:r>
        <w:t xml:space="preserve">Executive Order 8832, July 26, 1941, freezing Japanese assets; the oil embargo followed within weeks.</w:t>
      </w:r>
      <w:r>
        <w:t xml:space="preserve"> </w:t>
      </w:r>
      <w:r>
        <w:rPr>
          <w:bCs/>
          <w:b/>
        </w:rPr>
        <w:t xml:space="preserve">Scoped:</w:t>
      </w:r>
      <w:r>
        <w:t xml:space="preserve"> </w:t>
      </w:r>
      <w:r>
        <w:t xml:space="preserve">the draft gave</w:t>
      </w:r>
      <w:r>
        <w:t xml:space="preserve"> </w:t>
      </w:r>
      <w:r>
        <w:t xml:space="preserve">“</w:t>
      </w:r>
      <w:r>
        <w:t xml:space="preserve">roughly eighty percent</w:t>
      </w:r>
      <w:r>
        <w:t xml:space="preserve">”</w:t>
      </w:r>
      <w:r>
        <w:t xml:space="preserve"> </w:t>
      </w:r>
      <w:r>
        <w:t xml:space="preserve">of Japan’s crude; the share is well documented as a large majority but varies by source and year, so the text states it qualitatively.</w:t>
      </w:r>
    </w:p>
    <w:p>
      <w:pPr>
        <w:pStyle w:val="BodyText"/>
      </w:pPr>
      <w:r>
        <w:rPr>
          <w:bCs/>
          <w:b/>
        </w:rPr>
        <w:t xml:space="preserve">[5]</w:t>
      </w:r>
      <w:r>
        <w:t xml:space="preserve"> </w:t>
      </w:r>
      <w:r>
        <w:t xml:space="preserve">SEC filings and PCAOB determinations on audit access; Holding Foreign Companies Accountable Act, 2020. Full treatment in Part Five, The Borrowed Knife.</w:t>
      </w:r>
    </w:p>
    <w:p>
      <w:pPr>
        <w:pStyle w:val="BodyText"/>
      </w:pPr>
      <w:r>
        <w:rPr>
          <w:bCs/>
          <w:b/>
        </w:rPr>
        <w:t xml:space="preserve">[6]</w:t>
      </w:r>
      <w:r>
        <w:t xml:space="preserve"> </w:t>
      </w:r>
      <w:r>
        <w:t xml:space="preserve">Executive Order 8389, April 10, 1940; Trading with the Enemy Act, 1917.</w:t>
      </w:r>
    </w:p>
    <w:p>
      <w:pPr>
        <w:pStyle w:val="BodyText"/>
      </w:pPr>
      <w:r>
        <w:rPr>
          <w:bCs/>
          <w:b/>
        </w:rPr>
        <w:t xml:space="preserve">[7]</w:t>
      </w:r>
      <w:r>
        <w:t xml:space="preserve"> </w:t>
      </w:r>
      <w:r>
        <w:t xml:space="preserve">Published platform threat-actor takedown reports and academic network analyses of coordinated inauthentic behavior. Full treatment in Part Five, The Cognitive-Industrial Complex.</w:t>
      </w:r>
    </w:p>
    <w:p>
      <w:pPr>
        <w:pStyle w:val="BodyText"/>
      </w:pPr>
      <w:r>
        <w:rPr>
          <w:bCs/>
          <w:b/>
        </w:rPr>
        <w:t xml:space="preserve">[8]</w:t>
      </w:r>
      <w:r>
        <w:t xml:space="preserve"> </w:t>
      </w:r>
      <w:r>
        <w:t xml:space="preserve">Executive Order 9182, June 13, 1942, establishing the Office of War Information. Voice of America first broadcast February 1942.</w:t>
      </w:r>
    </w:p>
    <w:p>
      <w:pPr>
        <w:pStyle w:val="BodyText"/>
      </w:pPr>
      <w:r>
        <w:rPr>
          <w:bCs/>
          <w:b/>
        </w:rPr>
        <w:t xml:space="preserve">[9]</w:t>
      </w:r>
      <w:r>
        <w:t xml:space="preserve"> </w:t>
      </w:r>
      <w:r>
        <w:t xml:space="preserve">DOJ complaints and arrests relating to PRC overseas police service stations (2023); Safeguard Defenders reporting.</w:t>
      </w:r>
    </w:p>
    <w:p>
      <w:pPr>
        <w:pStyle w:val="BodyText"/>
      </w:pPr>
      <w:r>
        <w:rPr>
          <w:bCs/>
          <w:b/>
        </w:rPr>
        <w:t xml:space="preserve">[10]</w:t>
      </w:r>
      <w:r>
        <w:t xml:space="preserve"> </w:t>
      </w:r>
      <w:r>
        <w:t xml:space="preserve">Psychological Warfare Division, SHAEF,</w:t>
      </w:r>
      <w:r>
        <w:t xml:space="preserve"> </w:t>
      </w:r>
      <w:r>
        <w:rPr>
          <w:iCs/>
          <w:i/>
        </w:rPr>
        <w:t xml:space="preserve">An Account of Its Operations in the Western European Campaign, 1944–1945</w:t>
      </w:r>
      <w:r>
        <w:t xml:space="preserve"> </w:t>
      </w:r>
      <w:r>
        <w:t xml:space="preserve">(1945).</w:t>
      </w:r>
    </w:p>
    <w:p>
      <w:pPr>
        <w:pStyle w:val="BodyText"/>
      </w:pPr>
      <w:r>
        <w:rPr>
          <w:bCs/>
          <w:b/>
        </w:rPr>
        <w:t xml:space="preserve">[11]</w:t>
      </w:r>
      <w:r>
        <w:t xml:space="preserve"> </w:t>
      </w:r>
      <w:r>
        <w:t xml:space="preserve">Anti-Secession Law of the People’s Republic of China, March 14, 2005, Article 8.</w:t>
      </w:r>
    </w:p>
    <w:p>
      <w:pPr>
        <w:pStyle w:val="BodyText"/>
      </w:pPr>
      <w:r>
        <w:rPr>
          <w:bCs/>
          <w:b/>
        </w:rPr>
        <w:t xml:space="preserve">[12]</w:t>
      </w:r>
      <w:r>
        <w:t xml:space="preserve"> </w:t>
      </w:r>
      <w:r>
        <w:t xml:space="preserve">Foreign Agents Registration Act of 1938, 22 U.S.C. § 611 et seq.</w:t>
      </w:r>
    </w:p>
    <w:p>
      <w:pPr>
        <w:pStyle w:val="BodyText"/>
      </w:pPr>
      <w:r>
        <w:rPr>
          <w:bCs/>
          <w:b/>
        </w:rPr>
        <w:t xml:space="preserve">[13]</w:t>
      </w:r>
      <w:r>
        <w:t xml:space="preserve"> </w:t>
      </w:r>
      <w:r>
        <w:t xml:space="preserve">United Front Work Department published structure and remit.</w:t>
      </w:r>
      <w:r>
        <w:t xml:space="preserve"> </w:t>
      </w:r>
      <w:r>
        <w:rPr>
          <w:bCs/>
          <w:b/>
        </w:rPr>
        <w:t xml:space="preserve">Scoped:</w:t>
      </w:r>
      <w:r>
        <w:t xml:space="preserve"> </w:t>
      </w:r>
      <w:r>
        <w:t xml:space="preserve">the draft gave</w:t>
      </w:r>
      <w:r>
        <w:t xml:space="preserve"> </w:t>
      </w:r>
      <w:r>
        <w:t xml:space="preserve">“</w:t>
      </w:r>
      <w:r>
        <w:t xml:space="preserve">more than six hundred overseas organizations</w:t>
      </w:r>
      <w:r>
        <w:t xml:space="preserve">”</w:t>
      </w:r>
      <w:r>
        <w:t xml:space="preserve">; counts vary entirely by counting definition, so the text states the scale qualitatively. Restoring a figure requires a stated definition.</w:t>
      </w:r>
    </w:p>
    <w:p>
      <w:pPr>
        <w:pStyle w:val="BodyText"/>
      </w:pPr>
      <w:r>
        <w:rPr>
          <w:bCs/>
          <w:b/>
        </w:rPr>
        <w:t xml:space="preserve">[14]</w:t>
      </w:r>
      <w:r>
        <w:t xml:space="preserve"> </w:t>
      </w:r>
      <w:r>
        <w:t xml:space="preserve">Atlantic Charter, August 14, 1941; Declaration by United Nations, January 1, 1942.</w:t>
      </w:r>
    </w:p>
    <w:p>
      <w:pPr>
        <w:pStyle w:val="BodyText"/>
      </w:pPr>
      <w:r>
        <w:rPr>
          <w:bCs/>
          <w:b/>
        </w:rPr>
        <w:t xml:space="preserve">[15]</w:t>
      </w:r>
      <w:r>
        <w:t xml:space="preserve"> </w:t>
      </w:r>
      <w:r>
        <w:t xml:space="preserve">CISA, NSA, and FBI joint advisory on Volt Typhoon (February 2024).</w:t>
      </w:r>
    </w:p>
    <w:p>
      <w:pPr>
        <w:pStyle w:val="BodyText"/>
      </w:pPr>
      <w:r>
        <w:rPr>
          <w:bCs/>
          <w:b/>
        </w:rPr>
        <w:t xml:space="preserve">[16]</w:t>
      </w:r>
      <w:r>
        <w:t xml:space="preserve"> </w:t>
      </w:r>
      <w:r>
        <w:t xml:space="preserve">Christopher Wray, testimony before the House Select Committee on the Chinese Communist Party, January 31, 2024.</w:t>
      </w:r>
    </w:p>
    <w:p>
      <w:pPr>
        <w:pStyle w:val="BodyText"/>
      </w:pPr>
      <w:r>
        <w:rPr>
          <w:bCs/>
          <w:b/>
        </w:rPr>
        <w:t xml:space="preserve">[17]</w:t>
      </w:r>
      <w:r>
        <w:t xml:space="preserve"> </w:t>
      </w:r>
      <w:r>
        <w:t xml:space="preserve">SOE and OSS records on the French resistance networks; BBC</w:t>
      </w:r>
      <w:r>
        <w:t xml:space="preserve"> </w:t>
      </w:r>
      <w:r>
        <w:rPr>
          <w:iCs/>
          <w:i/>
        </w:rPr>
        <w:t xml:space="preserve">messages personnels</w:t>
      </w:r>
      <w:r>
        <w:t xml:space="preserve"> </w:t>
      </w:r>
      <w:r>
        <w:t xml:space="preserve">of June 1 and June 5, 1944.</w:t>
      </w:r>
    </w:p>
    <w:p>
      <w:pPr>
        <w:pStyle w:val="BodyText"/>
      </w:pPr>
      <w:r>
        <w:rPr>
          <w:bCs/>
          <w:b/>
        </w:rPr>
        <w:t xml:space="preserve">[18]</w:t>
      </w:r>
      <w:r>
        <w:t xml:space="preserve"> </w:t>
      </w:r>
      <w:r>
        <w:t xml:space="preserve">Office of War Information, Bureau of Motion Pictures,</w:t>
      </w:r>
      <w:r>
        <w:t xml:space="preserve"> </w:t>
      </w:r>
      <w:r>
        <w:rPr>
          <w:iCs/>
          <w:i/>
        </w:rPr>
        <w:t xml:space="preserve">Government Information Manual for the Motion Picture Industry</w:t>
      </w:r>
      <w:r>
        <w:t xml:space="preserve"> </w:t>
      </w:r>
      <w:r>
        <w:t xml:space="preserve">(1942); War Production Board raw film stock allocations.</w:t>
      </w:r>
    </w:p>
    <w:p>
      <w:pPr>
        <w:pStyle w:val="BodyText"/>
      </w:pPr>
      <w:r>
        <w:rPr>
          <w:bCs/>
          <w:b/>
        </w:rPr>
        <w:t xml:space="preserve">[19]</w:t>
      </w:r>
      <w:r>
        <w:t xml:space="preserve"> </w:t>
      </w:r>
      <w:r>
        <w:t xml:space="preserve">Colossus Mark 1 operational at Bletchley Park, February 1944; Mark 2, June 1944. Tommy Flowers, Post Office Research Station.</w:t>
      </w:r>
    </w:p>
    <w:p>
      <w:pPr>
        <w:pStyle w:val="BodyText"/>
      </w:pPr>
      <w:r>
        <w:rPr>
          <w:bCs/>
          <w:b/>
        </w:rPr>
        <w:t xml:space="preserve">[20]</w:t>
      </w:r>
      <w:r>
        <w:t xml:space="preserve"> </w:t>
      </w:r>
      <w:r>
        <w:t xml:space="preserve">CDC WONDER mortality database, deaths involving synthetic opioids other than methadone.</w:t>
      </w:r>
      <w:r>
        <w:t xml:space="preserve"> </w:t>
      </w:r>
      <w:r>
        <w:rPr>
          <w:bCs/>
          <w:b/>
        </w:rPr>
        <w:t xml:space="preserve">Verified:</w:t>
      </w:r>
      <w:r>
        <w:t xml:space="preserve"> </w:t>
      </w:r>
      <w:r>
        <w:t xml:space="preserve">48,422 (2024); 76,282 (2023).</w:t>
      </w:r>
      <w:r>
        <w:t xml:space="preserve"> </w:t>
      </w:r>
      <w:r>
        <w:rPr>
          <w:bCs/>
          <w:b/>
        </w:rPr>
        <w:t xml:space="preserve">Corrected from draft</w:t>
      </w:r>
      <w:r>
        <w:t xml:space="preserve">, which gave the peak as</w:t>
      </w:r>
      <w:r>
        <w:t xml:space="preserve"> </w:t>
      </w:r>
      <w:r>
        <w:t xml:space="preserve">“</w:t>
      </w:r>
      <w:r>
        <w:t xml:space="preserve">near a hundred thousand deaths two years earlier</w:t>
      </w:r>
      <w:r>
        <w:t xml:space="preserve">”</w:t>
      </w:r>
      <w:r>
        <w:t xml:space="preserve"> </w:t>
      </w:r>
      <w:r>
        <w:t xml:space="preserve">— that conflates fentanyl-specific with total overdose deaths, and the peak was one year earlier.</w:t>
      </w:r>
    </w:p>
    <w:p>
      <w:pPr>
        <w:pStyle w:val="BodyText"/>
      </w:pPr>
      <w:r>
        <w:rPr>
          <w:bCs/>
          <w:b/>
        </w:rPr>
        <w:t xml:space="preserve">[21]</w:t>
      </w:r>
      <w:r>
        <w:t xml:space="preserve"> </w:t>
      </w:r>
      <w:r>
        <w:t xml:space="preserve">U.S. Army Medical Department,</w:t>
      </w:r>
      <w:r>
        <w:t xml:space="preserve"> </w:t>
      </w:r>
      <w:r>
        <w:rPr>
          <w:iCs/>
          <w:i/>
        </w:rPr>
        <w:t xml:space="preserve">Preventive Medicine in World War II</w:t>
      </w:r>
      <w:r>
        <w:t xml:space="preserve">, Volume VI, on malaria control in the South Pacific.</w:t>
      </w:r>
    </w:p>
    <w:p>
      <w:pPr>
        <w:pStyle w:val="BodyText"/>
      </w:pPr>
      <w:r>
        <w:rPr>
          <w:bCs/>
          <w:b/>
        </w:rPr>
        <w:t xml:space="preserve">[22]</w:t>
      </w:r>
      <w:r>
        <w:t xml:space="preserve"> </w:t>
      </w:r>
      <w:r>
        <w:t xml:space="preserve">Full treatment, including the BGI NIFTY case, in Part Five, Military-Civil Fusion.</w:t>
      </w:r>
    </w:p>
    <w:p>
      <w:pPr>
        <w:pStyle w:val="BodyText"/>
      </w:pPr>
      <w:r>
        <w:rPr>
          <w:bCs/>
          <w:b/>
        </w:rPr>
        <w:t xml:space="preserve">[23]</w:t>
      </w:r>
      <w:r>
        <w:t xml:space="preserve"> </w:t>
      </w:r>
      <w:r>
        <w:t xml:space="preserve">DOJ China Initiative, announced November 2018, ended February 2022.</w:t>
      </w:r>
    </w:p>
    <w:p>
      <w:pPr>
        <w:pStyle w:val="BodyText"/>
      </w:pPr>
      <w:r>
        <w:rPr>
          <w:bCs/>
          <w:b/>
        </w:rPr>
        <w:t xml:space="preserve">[24]</w:t>
      </w:r>
      <w:r>
        <w:t xml:space="preserve"> </w:t>
      </w:r>
      <w:r>
        <w:t xml:space="preserve">William Seltzer and Margo Anderson, research on Census Bureau disclosures under the Second War Powers Act, 1942; U.S. Census Bureau review and acknowledgment, 2000. The distinction between the 2000 acknowledgment of neighborhood-level data and the later archival finding of individual-level data is stated in the text and must be preserved in any edit.</w:t>
      </w:r>
    </w:p>
    <w:p>
      <w:pPr>
        <w:pStyle w:val="BodyText"/>
      </w:pPr>
      <w:r>
        <w:rPr>
          <w:bCs/>
          <w:b/>
        </w:rPr>
        <w:t xml:space="preserve">[25]</w:t>
      </w:r>
      <w:r>
        <w:t xml:space="preserve"> </w:t>
      </w:r>
      <w:r>
        <w:t xml:space="preserve">Ultra decrypts and Operation Fortitude records; the Double-Cross System, per the official history released by the National Archives.</w:t>
      </w:r>
    </w:p>
    <w:p>
      <w:pPr>
        <w:pStyle w:val="BodyText"/>
      </w:pPr>
      <w:r>
        <w:rPr>
          <w:bCs/>
          <w:b/>
        </w:rPr>
        <w:t xml:space="preserve">Stated as inference, not finding.</w:t>
      </w:r>
      <w:r>
        <w:t xml:space="preserve"> </w:t>
      </w:r>
      <w:r>
        <w:t xml:space="preserve">Two claims in this part are the book’s argument rather than a document’s conclusion, and the text labels both. That the Party’s amphibious posture projects more capability than it has demonstrated in a contested landing, which rests on open-source estimate rather than any authoritative accounting. And that the fentanyl proxy chain functions as deliberate statecraft rather than as criminal commerce the Party tolerates — the supply chain and the deniability structure are documented, the intent is argued.</w:t>
      </w:r>
    </w:p>
    <w:p>
      <w:pPr>
        <w:pStyle w:val="BodyText"/>
      </w:pPr>
      <w:r>
        <w:rPr>
          <w:bCs/>
          <w:b/>
        </w:rPr>
        <w:t xml:space="preserve">Deferred to the expanded edition.</w:t>
      </w:r>
      <w:r>
        <w:t xml:space="preserve"> </w:t>
      </w:r>
      <w:r>
        <w:t xml:space="preserve">Three figures were narrowed rather than run at unsupportable precision: rare-earth processing share, Japan’s 1941 crude dependence on American supply, and United Front overseas organization counts. All three are directionally well-established. Each needs a stated stage, year, or counting definition before a number goes back in.</w:t>
      </w:r>
    </w:p>
    <w:p>
      <w:pPr>
        <w:pStyle w:val="BodyText"/>
      </w:pPr>
      <w:r>
        <w:rPr>
          <w:bCs/>
          <w:b/>
        </w:rPr>
        <w:t xml:space="preserve">A note on one quotation.</w:t>
      </w:r>
      <w:r>
        <w:t xml:space="preserve"> </w:t>
      </w:r>
      <w:r>
        <w:t xml:space="preserve">Director Wray’s testimony is quoted once, in the Cyber domain where it belongs, and paraphrased everywhere else it appears. The same discipline applies throughout the book.</w:t>
      </w:r>
    </w:p>
    <w:p>
      <w:r>
        <w:br w:type="page"/>
      </w:r>
    </w:p>
    <w:bookmarkEnd w:id="63"/>
    <w:bookmarkEnd w:id="64"/>
    <w:bookmarkStart w:id="89" w:name="part-four-the-stratagems"/>
    <w:p>
      <w:pPr>
        <w:pStyle w:val="Heading1"/>
      </w:pPr>
      <w:r>
        <w:t xml:space="preserve">PART FOUR: The Stratagems</w:t>
      </w:r>
    </w:p>
    <w:p>
      <w:pPr>
        <w:pStyle w:val="FirstParagraph"/>
      </w:pPr>
      <w:r>
        <w:rPr>
          <w:iCs/>
          <w:i/>
        </w:rPr>
        <w:t xml:space="preserve">The oldest playbook, running at machine speed</w:t>
      </w:r>
    </w:p>
    <w:bookmarkStart w:id="65" w:name="introduction-the-oldest-playbook"/>
    <w:p>
      <w:pPr>
        <w:pStyle w:val="Heading2"/>
      </w:pPr>
      <w:r>
        <w:t xml:space="preserve">Introduction: The Oldest Playbook</w:t>
      </w:r>
    </w:p>
    <w:p>
      <w:pPr>
        <w:pStyle w:val="FirstParagraph"/>
      </w:pPr>
      <w:r>
        <w:t xml:space="preserve">The West watches global friction and counts separate emergencies. A hacked server. A frozen supply chain. A stolen patent. A diplomatic insult. Each gets its own headline, its own agency, its own hearing.</w:t>
      </w:r>
    </w:p>
    <w:p>
      <w:pPr>
        <w:pStyle w:val="BodyText"/>
      </w:pPr>
      <w:r>
        <w:t xml:space="preserve">The Chinese Communist Party watches the same board and reads a codebook. The crises are not separate. They are instructions, executing as written.</w:t>
      </w:r>
    </w:p>
    <w:p>
      <w:pPr>
        <w:pStyle w:val="BodyText"/>
      </w:pPr>
      <w:r>
        <w:t xml:space="preserve">For two thousand years, Chinese statecraft has carried a codified set of thirty-six stratagems. [1] Western analysts file them under philosophy or folklore. That is a category error. The stratagems are an engineered taxonomy of leverage. Thirty-six tested methods for reaching a strategic objective through deception, indirect force, and the exploitation of an opponent’s own structure.</w:t>
      </w:r>
    </w:p>
    <w:p>
      <w:pPr>
        <w:pStyle w:val="BodyText"/>
      </w:pPr>
      <w:r>
        <w:t xml:space="preserve">Through most of history, human friction capped their reach. Running one deception across the economic, the informational, and the diplomatic at the same time took a bureaucracy that never tired and a network that never leaked. People tire. Networks leak. The stratagems worked, but the human mind set their speed limit.</w:t>
      </w:r>
    </w:p>
    <w:p>
      <w:pPr>
        <w:pStyle w:val="BodyText"/>
      </w:pPr>
      <w:r>
        <w:t xml:space="preserve">Artificial intelligence erased the limit. Feed the thirty-six into a machine that processes the planet’s data in real time, and they stop being history. They become the operating software of Total Domain War, running across all twelve domains at once.</w:t>
      </w:r>
    </w:p>
    <w:p>
      <w:pPr>
        <w:pStyle w:val="BodyText"/>
      </w:pPr>
      <w:r>
        <w:t xml:space="preserve">This chapter walks all thirty-six, so that no maneuver in the cases ahead arrives unnamed. Six of them, one from each group, get a full profile, because they carry the most weight in the campaign you are about to read. The rest get a line apiece. Each entry carries its classical principle, its documented modern use, and a Western wartime parallel — because the point of this chapter is not that the stratagems are Chinese. It is that they are the grammar of strategy, and the West has spoken it fluently when it had to.</w:t>
      </w:r>
    </w:p>
    <w:p>
      <w:r>
        <w:pict>
          <v:rect style="width:0;height:1.5pt" o:hralign="center" o:hrstd="t" o:hr="t"/>
        </w:pict>
      </w:r>
    </w:p>
    <w:bookmarkEnd w:id="65"/>
    <w:bookmarkStart w:id="66" w:name="the-architecture-of-leverage-six-groups"/>
    <w:p>
      <w:pPr>
        <w:pStyle w:val="Heading2"/>
      </w:pPr>
      <w:r>
        <w:t xml:space="preserve">The Architecture of Leverage: Six Groups</w:t>
      </w:r>
    </w:p>
    <w:p>
      <w:pPr>
        <w:pStyle w:val="FirstParagraph"/>
      </w:pPr>
      <w:r>
        <w:t xml:space="preserve">The thirty-six are not a flat list. They divide into six groups of six, and the division is not decorative. Each group fits a different position on the board. Read which group the adversary reaches for, and you have read how the adversary rates its own strength.</w:t>
      </w:r>
    </w:p>
    <w:p>
      <w:pPr>
        <w:pStyle w:val="BodyText"/>
      </w:pPr>
      <w:r>
        <w:rPr>
          <w:bCs/>
          <w:b/>
        </w:rPr>
        <w:t xml:space="preserve">Groups I and II belong to the actor holding the advantage.</w:t>
      </w:r>
      <w:r>
        <w:t xml:space="preserve"> </w:t>
      </w:r>
      <w:r>
        <w:t xml:space="preserve">The work is Superiority and Confrontation, and the goal is to win cheaply, by misdirection rather than force.</w:t>
      </w:r>
    </w:p>
    <w:p>
      <w:pPr>
        <w:pStyle w:val="BodyText"/>
      </w:pPr>
      <w:r>
        <w:rPr>
          <w:bCs/>
          <w:b/>
        </w:rPr>
        <w:t xml:space="preserve">Groups III and IV belong to the contest itself.</w:t>
      </w:r>
      <w:r>
        <w:t xml:space="preserve"> </w:t>
      </w:r>
      <w:r>
        <w:t xml:space="preserve">The work is Attack and Confusion. Degrade the opponent’s capability, foul its decision loops before any decisive clash, and pull away the foundations its power stands on.</w:t>
      </w:r>
    </w:p>
    <w:p>
      <w:pPr>
        <w:pStyle w:val="BodyText"/>
      </w:pPr>
      <w:r>
        <w:rPr>
          <w:bCs/>
          <w:b/>
        </w:rPr>
        <w:t xml:space="preserve">Groups V and VI belong to the actor inside a stronger host or under hard pressure.</w:t>
      </w:r>
      <w:r>
        <w:t xml:space="preserve"> </w:t>
      </w:r>
      <w:r>
        <w:t xml:space="preserve">The work is Control and Desperation. Capture the host’s institutions from within, or retreat in good order and rebuild for the next round.</w:t>
      </w:r>
    </w:p>
    <w:p>
      <w:pPr>
        <w:pStyle w:val="BodyText"/>
      </w:pPr>
      <w:r>
        <w:t xml:space="preserve">So the group is a tell. A Group I move says the Party believes it already holds the high ground. A Group VI move, including the open instruction to retreat, says the Party is buying time. Name the group, and you have named the phase of the campaign you are standing in.</w:t>
      </w:r>
    </w:p>
    <w:p>
      <w:pPr>
        <w:pStyle w:val="BodyText"/>
      </w:pPr>
      <w:r>
        <w:t xml:space="preserve">What follows takes the groups in order. Each opens with its anchor stratagem, profiled in full, then lists the other five.</w:t>
      </w:r>
    </w:p>
    <w:p>
      <w:r>
        <w:pict>
          <v:rect style="width:0;height:1.5pt" o:hralign="center" o:hrstd="t" o:hr="t"/>
        </w:pict>
      </w:r>
    </w:p>
    <w:bookmarkEnd w:id="66"/>
    <w:bookmarkStart w:id="69" w:name="group-i-stratagems-of-superiority"/>
    <w:p>
      <w:pPr>
        <w:pStyle w:val="Heading2"/>
      </w:pPr>
      <w:r>
        <w:t xml:space="preserve">Group I: Stratagems of Superiority</w:t>
      </w:r>
    </w:p>
    <w:p>
      <w:pPr>
        <w:pStyle w:val="FirstParagraph"/>
      </w:pPr>
      <w:r>
        <w:rPr>
          <w:iCs/>
          <w:i/>
        </w:rPr>
        <w:t xml:space="preserve">Deploy from strength. Win without unnecessary cost by weaponizing the advantage through misdirection rather than direct force.</w:t>
      </w:r>
    </w:p>
    <w:bookmarkStart w:id="67" w:name="the-anchor"/>
    <w:p>
      <w:pPr>
        <w:pStyle w:val="Heading3"/>
      </w:pPr>
      <w:r>
        <w:t xml:space="preserve">The anchor</w:t>
      </w:r>
    </w:p>
    <w:p>
      <w:pPr>
        <w:pStyle w:val="FirstParagraph"/>
      </w:pPr>
      <w:r>
        <w:rPr>
          <w:bCs/>
          <w:b/>
        </w:rPr>
        <w:t xml:space="preserve">Stratagem 4. Wait at Ease for the Weary Enemy.</w:t>
      </w:r>
      <w:r>
        <w:t xml:space="preserve"> </w:t>
      </w:r>
      <w:r>
        <w:t xml:space="preserve">This is the Time dimension made operational. The classical text holds the high ground, keeps fresh water, and lets the enemy climb. The Party holds the centennial horizon. It plans in decades and builds in pipelines. The United States plans in two-year electoral cycles and annual budgets. The Party does not need to beat the American system in the field. It waits while that system spends itself on culture wars, debt-ceiling standoffs, and policy that reverses every four years. The West’s own short-termism is the power source. Lengthen the Western horizon and the advantage drains away.</w:t>
      </w:r>
    </w:p>
    <w:p>
      <w:pPr>
        <w:pStyle w:val="BodyText"/>
      </w:pPr>
      <w:r>
        <w:t xml:space="preserve">Admiral Nimitz ran the Western version of the same patience across the Pacific from 1943 onward. Rather than assault every fortified Japanese garrison in his path, American strategy bypassed the strongest ones, Rabaul and Truk among them, cutting their supply and leaving tens of thousands of defenders to wait on islands the war had already moved past. [2] No siege was fought where American planners judged the cost not worth paying. The garrisons held their ground until the war ended around them, exhausted by a fight that never came.</w:t>
      </w:r>
    </w:p>
    <w:bookmarkEnd w:id="67"/>
    <w:bookmarkStart w:id="68" w:name="the-rest-of-the-group"/>
    <w:p>
      <w:pPr>
        <w:pStyle w:val="Heading3"/>
      </w:pPr>
      <w:r>
        <w:t xml:space="preserve">The rest of the group</w:t>
      </w:r>
    </w:p>
    <w:p>
      <w:pPr>
        <w:pStyle w:val="FirstParagraph"/>
      </w:pPr>
      <w:r>
        <w:rPr>
          <w:bCs/>
          <w:b/>
        </w:rPr>
        <w:t xml:space="preserve">1. Deceive the Heavens to Cross the Sea.</w:t>
      </w:r>
      <w:r>
        <w:t xml:space="preserve"> </w:t>
      </w:r>
      <w:r>
        <w:t xml:space="preserve">Hide the decisive act inside routine, until repetition makes the observer stop looking. Incremental militarization staged as ordinary drills, until the new fact is simply there. The Manhattan Project ran the same principle on its own workforce. Thousands of Los Alamos employees built the most decisive weapon of the war believing, by design, that they were building something else.</w:t>
      </w:r>
    </w:p>
    <w:p>
      <w:pPr>
        <w:pStyle w:val="BodyText"/>
      </w:pPr>
      <w:r>
        <w:rPr>
          <w:bCs/>
          <w:b/>
        </w:rPr>
        <w:t xml:space="preserve">2. Besiege Wei to Rescue Zhao.</w:t>
      </w:r>
      <w:r>
        <w:t xml:space="preserve"> </w:t>
      </w:r>
      <w:r>
        <w:t xml:space="preserve">Do not strike the enemy’s strength. Threaten what it cannot afford to lose. Economic pressure applied at the West’s supply vulnerabilities rather than its defended ground. The Doolittle Raid on Tokyo in April 1942 did negligible material damage and struck the one target Japan could not afford to leave undefended, pulling carrier strength home in time to be caught short at Midway two months later. [3]</w:t>
      </w:r>
    </w:p>
    <w:p>
      <w:pPr>
        <w:pStyle w:val="BodyText"/>
      </w:pPr>
      <w:r>
        <w:rPr>
          <w:bCs/>
          <w:b/>
        </w:rPr>
        <w:t xml:space="preserve">3. Kill with a Borrowed Knife.</w:t>
      </w:r>
      <w:r>
        <w:t xml:space="preserve"> </w:t>
      </w:r>
      <w:r>
        <w:t xml:space="preserve">Let a proxy deliver the strike and absorb the blame while you keep clean hands. Chinese chemical firms supply fentanyl precursors at industrial scale. The cartels distribute, and tens of thousands of American deaths a year are the strategic output, one step removed from any return address. Washington armed and supplied Chinese Nationalist forces for years before Pearl Harbor precisely so a proxy army, not American troops, would absorb the cost of tying down Japan’s forces on the mainland.</w:t>
      </w:r>
    </w:p>
    <w:p>
      <w:pPr>
        <w:pStyle w:val="BodyText"/>
      </w:pPr>
      <w:r>
        <w:rPr>
          <w:bCs/>
          <w:b/>
        </w:rPr>
        <w:t xml:space="preserve">5. Loot a Burning House.</w:t>
      </w:r>
      <w:r>
        <w:t xml:space="preserve"> </w:t>
      </w:r>
      <w:r>
        <w:t xml:space="preserve">Advance while the adversary is consumed by its own crisis. Protective-equipment leverage and Belt and Road acceleration during the COVID shock. Washington did the same to its closest ally. The Destroyers-for-Bases deal of September 1940 traded fifty aging warships for ninety-nine-year leases on British bases across the Atlantic, negotiated at the exact moment Britain could least afford to refuse. [4]</w:t>
      </w:r>
    </w:p>
    <w:p>
      <w:pPr>
        <w:pStyle w:val="BodyText"/>
      </w:pPr>
      <w:r>
        <w:rPr>
          <w:bCs/>
          <w:b/>
        </w:rPr>
        <w:t xml:space="preserve">6. Make a Sound in the East, Strike in the West.</w:t>
      </w:r>
      <w:r>
        <w:t xml:space="preserve"> </w:t>
      </w:r>
      <w:r>
        <w:t xml:space="preserve">Manufacture a loud, credible threat in one place to strip the guard from another. Taiwan drills that absorb attention while the decisive move runs elsewhere. Before Operation Torch in November 1942, American diplomats maintained ordinary relations with Vichy officials across North Africa while the invasion fleet was already at sea, the routine diplomacy itself the eastern sound covering the western strike.</w:t>
      </w:r>
    </w:p>
    <w:p>
      <w:r>
        <w:pict>
          <v:rect style="width:0;height:1.5pt" o:hralign="center" o:hrstd="t" o:hr="t"/>
        </w:pict>
      </w:r>
    </w:p>
    <w:bookmarkEnd w:id="68"/>
    <w:bookmarkEnd w:id="69"/>
    <w:bookmarkStart w:id="72" w:name="group-ii-stratagems-of-confrontation"/>
    <w:p>
      <w:pPr>
        <w:pStyle w:val="Heading2"/>
      </w:pPr>
      <w:r>
        <w:t xml:space="preserve">Group II: Stratagems of Confrontation</w:t>
      </w:r>
    </w:p>
    <w:p>
      <w:pPr>
        <w:pStyle w:val="FirstParagraph"/>
      </w:pPr>
      <w:r>
        <w:rPr>
          <w:iCs/>
          <w:i/>
        </w:rPr>
        <w:t xml:space="preserve">Outmaneuver a stronger adversary through misdirection, manufactured reality, and the exploitation of the adversary’s own defensive logic.</w:t>
      </w:r>
    </w:p>
    <w:bookmarkStart w:id="70" w:name="the-anchor-1"/>
    <w:p>
      <w:pPr>
        <w:pStyle w:val="Heading3"/>
      </w:pPr>
      <w:r>
        <w:t xml:space="preserve">The anchor</w:t>
      </w:r>
    </w:p>
    <w:p>
      <w:pPr>
        <w:pStyle w:val="FirstParagraph"/>
      </w:pPr>
      <w:r>
        <w:rPr>
          <w:bCs/>
          <w:b/>
        </w:rPr>
        <w:t xml:space="preserve">Stratagem 8. Openly Repair the Gallery Roads, March Secretly Through Chencang.</w:t>
      </w:r>
      <w:r>
        <w:t xml:space="preserve"> </w:t>
      </w:r>
      <w:r>
        <w:t xml:space="preserve">Han Xin let the enemy watch his soldiers rebuild the mountain roads while his real force slipped through a pass hundreds of miles off. Two tracks run at once. One built to be seen, one built to win. Military-Civil Fusion is the modern version. The visible track is a commercial firm selling commercial products. The hidden track is the legal duty that hands the firm’s technology and data to the state on demand. The West debates the visible company while the capability moves down the channel it never watched. You will meet this stratagem again in the Military-Civil Fusion case.</w:t>
      </w:r>
    </w:p>
    <w:p>
      <w:pPr>
        <w:pStyle w:val="BodyText"/>
      </w:pPr>
      <w:r>
        <w:t xml:space="preserve">Montgomery built the Western version at El Alamein in October 1942 with a fake pipeline. Royal Engineers laid miles of dummy pipe crawling south, timed to look complete just when a southern attack would need it, while real armor massed in the north disguised as ordinary supply trucks under painted canvas. [5] German reconnaissance watched the pipeline, read a southern offensive into its progress, and held reserves against an attack that was never coming. The real force broke through in the north, on ground the enemy had judged safe enough to leave lightly held.</w:t>
      </w:r>
    </w:p>
    <w:bookmarkEnd w:id="70"/>
    <w:bookmarkStart w:id="71" w:name="the-rest-of-the-group-1"/>
    <w:p>
      <w:pPr>
        <w:pStyle w:val="Heading3"/>
      </w:pPr>
      <w:r>
        <w:t xml:space="preserve">The rest of the group</w:t>
      </w:r>
    </w:p>
    <w:p>
      <w:pPr>
        <w:pStyle w:val="FirstParagraph"/>
      </w:pPr>
      <w:r>
        <w:rPr>
          <w:bCs/>
          <w:b/>
        </w:rPr>
        <w:t xml:space="preserve">7. Create Something from Nothing.</w:t>
      </w:r>
      <w:r>
        <w:t xml:space="preserve"> </w:t>
      </w:r>
      <w:r>
        <w:t xml:space="preserve">Repeat a fiction at sufficient volume and fidelity until it reads as fact, and the adversary allocates real resources against a false map. Coordinated inauthentic networks and synthetic media manufacture the belief, then let it run. The American 23rd Headquarters Special Troops, the Ghost Army, built entire fake divisions from inflatable tanks and recorded convoy noise, and German reconnaissance filed reports on formations that existed nowhere but on the airwaves. [6]</w:t>
      </w:r>
    </w:p>
    <w:p>
      <w:pPr>
        <w:pStyle w:val="BodyText"/>
      </w:pPr>
      <w:r>
        <w:rPr>
          <w:bCs/>
          <w:b/>
        </w:rPr>
        <w:t xml:space="preserve">9. Watch the Fire from Across the River.</w:t>
      </w:r>
      <w:r>
        <w:t xml:space="preserve"> </w:t>
      </w:r>
      <w:r>
        <w:t xml:space="preserve">When rivals are destroying each other, do not intervene. Let the fire consume their strength, then advance into the ruin. Belt and Road expansion during American commitments elsewhere. Congress passed the Two-Ocean Navy Act in July 1940 while Britain and Germany bled each other, building the fleet that would decide the Pacific before American forces had fired a shot in either ocean. [7]</w:t>
      </w:r>
    </w:p>
    <w:p>
      <w:pPr>
        <w:pStyle w:val="BodyText"/>
      </w:pPr>
      <w:r>
        <w:rPr>
          <w:bCs/>
          <w:b/>
        </w:rPr>
        <w:t xml:space="preserve">10. Hide a Knife Behind a Smile.</w:t>
      </w:r>
      <w:r>
        <w:t xml:space="preserve"> </w:t>
      </w:r>
      <w:r>
        <w:t xml:space="preserve">Project warmth and mutual benefit until the structural trap is set. The smile is the operation, not the cover. BGI’s NIFTY prenatal test, developed in collaboration with the People’s Liberation Army and marketed in more than fifty countries, has collected genetic material from millions of women worldwide under a medical banner, and the samples feed a state-run gene bank whose own privacy policy reserves the right to share data for national security purposes. [8] American vice-consuls in North Africa, Robert Murphy’s so-called Twelve Apostles, spent months cultivating ordinary, friendly relations with Vichy French officials, the goodwill itself the preparation for landings those same officials never saw coming.</w:t>
      </w:r>
    </w:p>
    <w:p>
      <w:pPr>
        <w:pStyle w:val="BodyText"/>
      </w:pPr>
      <w:r>
        <w:rPr>
          <w:bCs/>
          <w:b/>
        </w:rPr>
        <w:t xml:space="preserve">11. Sacrifice the Plum Tree to Preserve the Peach.</w:t>
      </w:r>
      <w:r>
        <w:t xml:space="preserve"> </w:t>
      </w:r>
      <w:r>
        <w:t xml:space="preserve">Surrender a lesser asset to shield the critical one, and make the loss look inevitable. State-firm delistings that block audit access while the larger structure holds. The cruisers lost screening the transports off Guadalcanal in the war’s first weeks were the plum tree. The Marine beachhead they died protecting was the peach, and the trade was accepted before it was made.</w:t>
      </w:r>
    </w:p>
    <w:p>
      <w:pPr>
        <w:pStyle w:val="BodyText"/>
      </w:pPr>
      <w:r>
        <w:rPr>
          <w:bCs/>
          <w:b/>
        </w:rPr>
        <w:t xml:space="preserve">12. Take the Opportunity to Pilfer a Goat.</w:t>
      </w:r>
      <w:r>
        <w:t xml:space="preserve"> </w:t>
      </w:r>
      <w:r>
        <w:t xml:space="preserve">Pocket every incidental gain. No single one is worth a fight, but the aggregate decides. Farmland bought parcel by parcel near military installations, the flock becoming a herd over years. The Alsos Mission followed advancing Allied armies into Germany with no combat mission at all, scooping up scientists, documents, and equipment behind every division that took new ground, a goat pilfered at every stop no single unit was fighting to claim. [9]</w:t>
      </w:r>
    </w:p>
    <w:p>
      <w:r>
        <w:pict>
          <v:rect style="width:0;height:1.5pt" o:hralign="center" o:hrstd="t" o:hr="t"/>
        </w:pict>
      </w:r>
    </w:p>
    <w:bookmarkEnd w:id="71"/>
    <w:bookmarkEnd w:id="72"/>
    <w:bookmarkStart w:id="75" w:name="group-iii-stratagems-of-attack"/>
    <w:p>
      <w:pPr>
        <w:pStyle w:val="Heading2"/>
      </w:pPr>
      <w:r>
        <w:t xml:space="preserve">Group III: Stratagems of Attack</w:t>
      </w:r>
    </w:p>
    <w:p>
      <w:pPr>
        <w:pStyle w:val="FirstParagraph"/>
      </w:pPr>
      <w:r>
        <w:rPr>
          <w:iCs/>
          <w:i/>
        </w:rPr>
        <w:t xml:space="preserve">Use deception, sabotage, and indirect force to degrade the adversary’s capability before any decisive engagement.</w:t>
      </w:r>
    </w:p>
    <w:bookmarkStart w:id="73" w:name="the-anchor-2"/>
    <w:p>
      <w:pPr>
        <w:pStyle w:val="Heading3"/>
      </w:pPr>
      <w:r>
        <w:t xml:space="preserve">The anchor</w:t>
      </w:r>
    </w:p>
    <w:p>
      <w:pPr>
        <w:pStyle w:val="FirstParagraph"/>
      </w:pPr>
      <w:r>
        <w:rPr>
          <w:bCs/>
          <w:b/>
        </w:rPr>
        <w:t xml:space="preserve">Stratagem 18. Capture the Ringleader to Disband the Bandits.</w:t>
      </w:r>
      <w:r>
        <w:t xml:space="preserve"> </w:t>
      </w:r>
      <w:r>
        <w:t xml:space="preserve">You do not fight the marching mass. You find the node that gives the network its coherence, and you take that. Hong Kong in 2020 ran this to the letter. Rather than arrest a million marchers and trigger an unmanageable crisis, the Party took the hubs. It jailed Jimmy Lai, froze</w:t>
      </w:r>
      <w:r>
        <w:t xml:space="preserve"> </w:t>
      </w:r>
      <w:r>
        <w:rPr>
          <w:iCs/>
          <w:i/>
        </w:rPr>
        <w:t xml:space="preserve">Apple Daily</w:t>
      </w:r>
      <w:r>
        <w:t xml:space="preserve">’s payroll, and detained the forty-seven who organized. The marchers remained. The capacity that turned their numbers into political action was gone. A mesh network failed for want of a few critical nodes.</w:t>
      </w:r>
    </w:p>
    <w:p>
      <w:pPr>
        <w:pStyle w:val="BodyText"/>
      </w:pPr>
      <w:r>
        <w:t xml:space="preserve">American codebreakers ran the identical logic against a single man in April 1943. Having decoded Admiral Isoroku Yamamoto’s flight itinerary, planners did not attempt to degrade the Combined Fleet he commanded. They sent P-38s to intercept his aircraft over Bougainville and killed him directly. [10] Japan’s naval strength in ships and aircraft was untouched that day. The officer whose planning had coordinated it at Pearl Harbor and Midway was gone, and no replacement commanded the same coherence he had built.</w:t>
      </w:r>
    </w:p>
    <w:bookmarkEnd w:id="73"/>
    <w:bookmarkStart w:id="74" w:name="the-rest-of-the-group-2"/>
    <w:p>
      <w:pPr>
        <w:pStyle w:val="Heading3"/>
      </w:pPr>
      <w:r>
        <w:t xml:space="preserve">The rest of the group</w:t>
      </w:r>
    </w:p>
    <w:p>
      <w:pPr>
        <w:pStyle w:val="FirstParagraph"/>
      </w:pPr>
      <w:r>
        <w:rPr>
          <w:bCs/>
          <w:b/>
        </w:rPr>
        <w:t xml:space="preserve">13. Stomp the Grass to Scare the Snake.</w:t>
      </w:r>
      <w:r>
        <w:t xml:space="preserve"> </w:t>
      </w:r>
      <w:r>
        <w:t xml:space="preserve">Pressure a visible node so the hidden network moves and reveals its shape. The probe is intelligence, not the attack. Journalist expulsions used to map who connects to whom. The Dieppe raid of August 1942 failed as an assault and succeeded as a probe, the German response mapping coastal defenses in detail the planners of Normandy two years later could not have obtained any other way.</w:t>
      </w:r>
    </w:p>
    <w:p>
      <w:pPr>
        <w:pStyle w:val="BodyText"/>
      </w:pPr>
      <w:r>
        <w:rPr>
          <w:bCs/>
          <w:b/>
        </w:rPr>
        <w:t xml:space="preserve">14. Borrow a Corpse to Resurrect the Soul.</w:t>
      </w:r>
      <w:r>
        <w:t xml:space="preserve"> </w:t>
      </w:r>
      <w:r>
        <w:t xml:space="preserve">Inhabit a hollow or discredited institution and run new objectives on its residual legitimacy. Capture of multilateral bodies whose names still command deference. British intelligence gave the stratagem its most literal form in 1943. A homeless man’s body, dressed as a fictional Royal Marines officer and released off the Spanish coast carrying false invasion plans, sent Germany reinforcing Greece and Sardinia while the real target, Sicily, went ashore three weeks later against a lighter defense. [11]</w:t>
      </w:r>
    </w:p>
    <w:p>
      <w:pPr>
        <w:pStyle w:val="BodyText"/>
      </w:pPr>
      <w:r>
        <w:rPr>
          <w:bCs/>
          <w:b/>
        </w:rPr>
        <w:t xml:space="preserve">15. Lure the Tiger Down the Mountain.</w:t>
      </w:r>
      <w:r>
        <w:t xml:space="preserve"> </w:t>
      </w:r>
      <w:r>
        <w:t xml:space="preserve">Draw the adversary off the ground where its advantages apply onto terrain you control. Gray-zone operations that exploit American institutional friction. Rommel’s Afrika Korps fought at the end of a supply line stretched across the Mediterranean, drawn deep into terrain where distance, not German skill, decided the outcome once the pincer from Torch closed behind him.</w:t>
      </w:r>
    </w:p>
    <w:p>
      <w:pPr>
        <w:pStyle w:val="BodyText"/>
      </w:pPr>
      <w:r>
        <w:rPr>
          <w:bCs/>
          <w:b/>
        </w:rPr>
        <w:t xml:space="preserve">16. Let the Enemy Off in Order to Catch Them.</w:t>
      </w:r>
      <w:r>
        <w:t xml:space="preserve"> </w:t>
      </w:r>
      <w:r>
        <w:t xml:space="preserve">Ease the pressure at the right moment to induce overconfidence and overextension, then tighten. Market access offered as relief from cost pressure, breeding the supply-chain dependency that becomes the trap. Eisenhower let the German counteroffensive of December 1944 drive deep into the Ardennes rather than contest the border outright, then closed on the exposed flanks of the bulge it had created, catching in the open the force that overextension had committed.</w:t>
      </w:r>
    </w:p>
    <w:p>
      <w:pPr>
        <w:pStyle w:val="BodyText"/>
      </w:pPr>
      <w:r>
        <w:rPr>
          <w:bCs/>
          <w:b/>
        </w:rPr>
        <w:t xml:space="preserve">17. Cast a Brick to Attract Jade.</w:t>
      </w:r>
      <w:r>
        <w:t xml:space="preserve"> </w:t>
      </w:r>
      <w:r>
        <w:t xml:space="preserve">Offer something of modest value to extract something far greater. The Thousand Talents Program pays the salary, the grant, the prestige. The proprietary research and dual-use technology walk out the door through channels the home institution never sees. Britain’s Tizard Mission handed America its most advanced radar and jet-engine research in 1940 in exchange for the industrial capacity to build on it at scale, a brick of raw manufacturing power returned as jade in finished weapons within years. [12]</w:t>
      </w:r>
    </w:p>
    <w:p>
      <w:r>
        <w:pict>
          <v:rect style="width:0;height:1.5pt" o:hralign="center" o:hrstd="t" o:hr="t"/>
        </w:pict>
      </w:r>
    </w:p>
    <w:bookmarkEnd w:id="74"/>
    <w:bookmarkEnd w:id="75"/>
    <w:bookmarkStart w:id="78" w:name="group-iv-stratagems-of-confusion"/>
    <w:p>
      <w:pPr>
        <w:pStyle w:val="Heading2"/>
      </w:pPr>
      <w:r>
        <w:t xml:space="preserve">Group IV: Stratagems of Confusion</w:t>
      </w:r>
    </w:p>
    <w:p>
      <w:pPr>
        <w:pStyle w:val="FirstParagraph"/>
      </w:pPr>
      <w:r>
        <w:rPr>
          <w:iCs/>
          <w:i/>
        </w:rPr>
        <w:t xml:space="preserve">Destabilize the adversary’s operating environment through manufactured chaos and the removal of the foundations its power depends on.</w:t>
      </w:r>
    </w:p>
    <w:bookmarkStart w:id="76" w:name="the-anchor-3"/>
    <w:p>
      <w:pPr>
        <w:pStyle w:val="Heading3"/>
      </w:pPr>
      <w:r>
        <w:t xml:space="preserve">The anchor</w:t>
      </w:r>
    </w:p>
    <w:p>
      <w:pPr>
        <w:pStyle w:val="FirstParagraph"/>
      </w:pPr>
      <w:r>
        <w:rPr>
          <w:bCs/>
          <w:b/>
        </w:rPr>
        <w:t xml:space="preserve">Stratagem 24. Borrow the Road to Conquer Guo.</w:t>
      </w:r>
      <w:r>
        <w:t xml:space="preserve"> </w:t>
      </w:r>
      <w:r>
        <w:t xml:space="preserve">The classical actor asks passage through a neighbor’s land under a neutral purpose, then uses the road for a second purpose the neighbor never granted. Huawei and ZTE base stations are the road. The stated purpose is commercial telecommunications. The embedded capability, owed to the state under fusion law, is remote access, traffic intercept, and remote shutdown. The host laid the road for commerce. The guest drove intelligence down it.</w:t>
      </w:r>
    </w:p>
    <w:p>
      <w:pPr>
        <w:pStyle w:val="BodyText"/>
      </w:pPr>
      <w:r>
        <w:t xml:space="preserve">Britain and the Soviet Union invoked the same logic against Iran in August 1941, under the stated purpose of securing a supply corridor for war materiel bound for the Eastern Front. Operation Countenance opened the road. What followed was an occupation, Anglo-Soviet forces controlling the country’s government and territory for the war’s duration and after, the corridor never closed once it was granted. [13] Iran had leased passage. It received an occupying presence it had never agreed to host.</w:t>
      </w:r>
    </w:p>
    <w:bookmarkEnd w:id="76"/>
    <w:bookmarkStart w:id="77" w:name="the-rest-of-the-group-3"/>
    <w:p>
      <w:pPr>
        <w:pStyle w:val="Heading3"/>
      </w:pPr>
      <w:r>
        <w:t xml:space="preserve">The rest of the group</w:t>
      </w:r>
    </w:p>
    <w:p>
      <w:pPr>
        <w:pStyle w:val="FirstParagraph"/>
      </w:pPr>
      <w:r>
        <w:rPr>
          <w:bCs/>
          <w:b/>
        </w:rPr>
        <w:t xml:space="preserve">19. Remove the Firewood from Under the Pot.</w:t>
      </w:r>
      <w:r>
        <w:t xml:space="preserve"> </w:t>
      </w:r>
      <w:r>
        <w:t xml:space="preserve">Do not attack the fire. Cut the fuel that sustains it, and the flame dies on its own. Gallium and germanium export throttling that starves a downstream industry the West cannot quickly re-source. The 1944 oil campaign detailed in the Criticality dimension is this stratagem run against an entire war machine. Not the tanks, but what moved them.</w:t>
      </w:r>
    </w:p>
    <w:p>
      <w:pPr>
        <w:pStyle w:val="BodyText"/>
      </w:pPr>
      <w:r>
        <w:rPr>
          <w:bCs/>
          <w:b/>
        </w:rPr>
        <w:t xml:space="preserve">20. Muddy the Waters to Catch the Fish.</w:t>
      </w:r>
      <w:r>
        <w:t xml:space="preserve"> </w:t>
      </w:r>
      <w:r>
        <w:t xml:space="preserve">Flood the field with enough noise that the adversary cannot tell threat from clutter, ally from infiltrator, real from synthetic. Epistemic attacks on elections and institutions, where the goal is not to win the argument but to make agreement impossible. RAF bombers over Hamburg in July 1943 dropped bundles of foil strips, code-named Window, that returned so many false echoes German radar operators could no longer separate an actual bomber stream from static, and the raid went in nearly unopposed. [14]</w:t>
      </w:r>
    </w:p>
    <w:p>
      <w:pPr>
        <w:pStyle w:val="BodyText"/>
      </w:pPr>
      <w:r>
        <w:rPr>
          <w:bCs/>
          <w:b/>
        </w:rPr>
        <w:t xml:space="preserve">21. Slough Off the Cicada’s Golden Shell.</w:t>
      </w:r>
      <w:r>
        <w:t xml:space="preserve"> </w:t>
      </w:r>
      <w:r>
        <w:t xml:space="preserve">Leave a convincing decoy in place while the actor relocates and reconstitutes undetected. Corporate restructuring that resets the regulator’s analysis to zero. A thin rear guard held the Dunkirk perimeter through early June 1940, maintaining fire and radio traffic that looked like an army still defending, while the men it was screening were already gone across the Channel.</w:t>
      </w:r>
    </w:p>
    <w:p>
      <w:pPr>
        <w:pStyle w:val="BodyText"/>
      </w:pPr>
      <w:r>
        <w:rPr>
          <w:bCs/>
          <w:b/>
        </w:rPr>
        <w:t xml:space="preserve">22. Shut the Door to Catch the Thief.</w:t>
      </w:r>
      <w:r>
        <w:t xml:space="preserve"> </w:t>
      </w:r>
      <w:r>
        <w:t xml:space="preserve">Encircle completely before engaging, so the adversary cannot be reinforced, resupplied, or rescued. The Indo-Pacific port-acquisition network closing the doors the West needs open. American, British, Canadian, and Polish forces closed the Falaise Gap in August 1944, sealing the last exit from Normandy before engaging what was trapped inside, rather than fighting a German army still free to maneuver.</w:t>
      </w:r>
    </w:p>
    <w:p>
      <w:pPr>
        <w:pStyle w:val="BodyText"/>
      </w:pPr>
      <w:r>
        <w:rPr>
          <w:bCs/>
          <w:b/>
        </w:rPr>
        <w:t xml:space="preserve">23. Befriend a Distant State While Attacking a Neighbor.</w:t>
      </w:r>
      <w:r>
        <w:t xml:space="preserve"> </w:t>
      </w:r>
      <w:r>
        <w:t xml:space="preserve">Buy alignment with distant powers to strip the target of the coalition it would otherwise call on. Global South Belt and Road alignment that shrinks the diplomatic majority the West relies on for enforcement. Washington secured airfield rights at Natal, Brazil, years before either country was formally at war with Germany, buying a distant partner’s alignment to deny the Axis any foothold in the hemisphere and to open the shortest air route to Africa.</w:t>
      </w:r>
    </w:p>
    <w:p>
      <w:r>
        <w:pict>
          <v:rect style="width:0;height:1.5pt" o:hralign="center" o:hrstd="t" o:hr="t"/>
        </w:pict>
      </w:r>
    </w:p>
    <w:bookmarkEnd w:id="77"/>
    <w:bookmarkEnd w:id="78"/>
    <w:bookmarkStart w:id="81" w:name="group-v-stratagems-of-control"/>
    <w:p>
      <w:pPr>
        <w:pStyle w:val="Heading2"/>
      </w:pPr>
      <w:r>
        <w:t xml:space="preserve">Group V: Stratagems of Control</w:t>
      </w:r>
    </w:p>
    <w:p>
      <w:pPr>
        <w:pStyle w:val="FirstParagraph"/>
      </w:pPr>
      <w:r>
        <w:rPr>
          <w:iCs/>
          <w:i/>
        </w:rPr>
        <w:t xml:space="preserve">From growing strength, infiltrate, replace, and redirect the adversary’s power structures until they serve the actor’s objectives.</w:t>
      </w:r>
    </w:p>
    <w:bookmarkStart w:id="79" w:name="the-anchor-4"/>
    <w:p>
      <w:pPr>
        <w:pStyle w:val="Heading3"/>
      </w:pPr>
      <w:r>
        <w:t xml:space="preserve">The anchor</w:t>
      </w:r>
    </w:p>
    <w:p>
      <w:pPr>
        <w:pStyle w:val="FirstParagraph"/>
      </w:pPr>
      <w:r>
        <w:rPr>
          <w:bCs/>
          <w:b/>
        </w:rPr>
        <w:t xml:space="preserve">Stratagem 30. Make the Host and the Guest Exchange Places.</w:t>
      </w:r>
      <w:r>
        <w:t xml:space="preserve"> </w:t>
      </w:r>
      <w:r>
        <w:t xml:space="preserve">This is the Agency dimension, and it is the move the West least expects, because it is slow. The guest arrives deferential and dependent. Over years it gathers relationships and institutional knowledge until it becomes indispensable, and then it sets the agenda. The Party’s two decades inside the technical standards bodies — the ITU, ISO, and 3GPP — is the macro version. Chinese state-linked delegates entered as observers from a developing nation. Today they draft the standards, and they have written surveillance-compatible architecture into the telecommunications rules the host must now obey. [15] The guest writes the house rules. Watch for this one. It produces no single event a headline can catch, which is exactly why it works.</w:t>
      </w:r>
    </w:p>
    <w:p>
      <w:pPr>
        <w:pStyle w:val="BodyText"/>
      </w:pPr>
      <w:r>
        <w:t xml:space="preserve">The United States arrived in this same war in 1942 as the newer partner to an established British global position, deferential to a military tradition and a Mediterranean strategy it had not designed. By 1944 the roles had reversed without any single event marking the change. American production, American manpower, and Eisenhower’s command of Overlord itself settled the strategic direction of the war in Europe over British planners’ own preferences for where and when the decisive blow should fall. The guest had become the one setting the campaign’s terms.</w:t>
      </w:r>
    </w:p>
    <w:bookmarkEnd w:id="79"/>
    <w:bookmarkStart w:id="80" w:name="the-rest-of-the-group-4"/>
    <w:p>
      <w:pPr>
        <w:pStyle w:val="Heading3"/>
      </w:pPr>
      <w:r>
        <w:t xml:space="preserve">The rest of the group</w:t>
      </w:r>
    </w:p>
    <w:p>
      <w:pPr>
        <w:pStyle w:val="FirstParagraph"/>
      </w:pPr>
      <w:r>
        <w:rPr>
          <w:bCs/>
          <w:b/>
        </w:rPr>
        <w:t xml:space="preserve">25. Replace the Beams with Rotten Timbers.</w:t>
      </w:r>
      <w:r>
        <w:t xml:space="preserve"> </w:t>
      </w:r>
      <w:r>
        <w:t xml:space="preserve">Swap the load-bearing supports of the adversary’s power for compromised ones. The building stands until weight is applied, then fails. United Front placement in Western academic, policy, and advisory positions, so the captured expertise speaks in the host’s own voice. Allied Military Government replaced Fascist-era administrators across liberated Sicily and Italy in 1943 with vetted alternatives before the old structure could be trusted to bear any weight at all.</w:t>
      </w:r>
    </w:p>
    <w:p>
      <w:pPr>
        <w:pStyle w:val="BodyText"/>
      </w:pPr>
      <w:r>
        <w:rPr>
          <w:bCs/>
          <w:b/>
        </w:rPr>
        <w:t xml:space="preserve">26. Point at the Mulberry While Cursing the Locust.</w:t>
      </w:r>
      <w:r>
        <w:t xml:space="preserve"> </w:t>
      </w:r>
      <w:r>
        <w:t xml:space="preserve">Punish a secondary target so the real audience reads the warning without being addressed. The detention of Michael Kovrig and Michael Spavor as a signal aimed past Canada. The unconditional-surrender declaration at Casablanca in January 1943 was addressed to Germany on its face. Its real audience, by Roosevelt and Churchill’s own account, sat in Moscow, and the message was that no separate peace would leave Stalin fighting alone.</w:t>
      </w:r>
    </w:p>
    <w:p>
      <w:pPr>
        <w:pStyle w:val="BodyText"/>
      </w:pPr>
      <w:r>
        <w:rPr>
          <w:bCs/>
          <w:b/>
        </w:rPr>
        <w:t xml:space="preserve">27. Feign Madness Without Losing Balance.</w:t>
      </w:r>
      <w:r>
        <w:t xml:space="preserve"> </w:t>
      </w:r>
      <w:r>
        <w:t xml:space="preserve">Project weakness or irrationality so the adversary underestimates you and lowers its guard, while the real capability and the real objective stay intact. The</w:t>
      </w:r>
      <w:r>
        <w:t xml:space="preserve"> </w:t>
      </w:r>
      <w:r>
        <w:t xml:space="preserve">“</w:t>
      </w:r>
      <w:r>
        <w:t xml:space="preserve">peaceful rise</w:t>
      </w:r>
      <w:r>
        <w:t xml:space="preserve">”</w:t>
      </w:r>
      <w:r>
        <w:t xml:space="preserve"> </w:t>
      </w:r>
      <w:r>
        <w:t xml:space="preserve">posture that bought thirty years of cover during the buildout. Britain understated its own fighter production through 1940, letting German intelligence believe the RAF was closer to exhaustion than the output figures showed, an underestimate the Luftwaffe kept paying for over the Channel that summer.</w:t>
      </w:r>
    </w:p>
    <w:p>
      <w:pPr>
        <w:pStyle w:val="BodyText"/>
      </w:pPr>
      <w:r>
        <w:rPr>
          <w:bCs/>
          <w:b/>
        </w:rPr>
        <w:t xml:space="preserve">28. Lure the Enemy onto the Roof, Then Remove the Ladder.</w:t>
      </w:r>
      <w:r>
        <w:t xml:space="preserve"> </w:t>
      </w:r>
      <w:r>
        <w:t xml:space="preserve">Induce the adversary to commit to a position of dependency, then cut the way back. Manufacturing dependency first, regulatory capture second. Japan’s own naval and industrial planning deepened its dependence on American oil for a decade before Washington ever moved to cut it off in 1941, the ladder removed only once the roof was fully occupied.</w:t>
      </w:r>
    </w:p>
    <w:p>
      <w:pPr>
        <w:pStyle w:val="BodyText"/>
      </w:pPr>
      <w:r>
        <w:rPr>
          <w:bCs/>
          <w:b/>
        </w:rPr>
        <w:t xml:space="preserve">29. Deck the Tree with False Blossoms.</w:t>
      </w:r>
      <w:r>
        <w:t xml:space="preserve"> </w:t>
      </w:r>
      <w:r>
        <w:t xml:space="preserve">Project more strength, scale, or coalition than the actor actually holds, to deter what the real capability could not. State media dressed as independent global outlets. Fortitude North invented an entire fictional British Fourth Army poised against Norway in 1944, radio traffic and all, a coalition of divisions that existed only on paper and held German garrisons in place a continent away from the beaches actually under threat.</w:t>
      </w:r>
    </w:p>
    <w:p>
      <w:r>
        <w:pict>
          <v:rect style="width:0;height:1.5pt" o:hralign="center" o:hrstd="t" o:hr="t"/>
        </w:pict>
      </w:r>
    </w:p>
    <w:bookmarkEnd w:id="80"/>
    <w:bookmarkEnd w:id="81"/>
    <w:bookmarkStart w:id="84" w:name="X8df0e0f1f173e072045c42b64372a1041a8d5fd"/>
    <w:p>
      <w:pPr>
        <w:pStyle w:val="Heading2"/>
      </w:pPr>
      <w:r>
        <w:t xml:space="preserve">Group VI: Stratagems of Desperate Situations</w:t>
      </w:r>
    </w:p>
    <w:p>
      <w:pPr>
        <w:pStyle w:val="FirstParagraph"/>
      </w:pPr>
      <w:r>
        <w:rPr>
          <w:iCs/>
          <w:i/>
        </w:rPr>
        <w:t xml:space="preserve">From disadvantage, use layered deception and the adversary’s own assumptions to survive and reconstitute for the next engagement.</w:t>
      </w:r>
    </w:p>
    <w:bookmarkStart w:id="82" w:name="the-anchor-5"/>
    <w:p>
      <w:pPr>
        <w:pStyle w:val="Heading3"/>
      </w:pPr>
      <w:r>
        <w:t xml:space="preserve">The anchor</w:t>
      </w:r>
    </w:p>
    <w:p>
      <w:pPr>
        <w:pStyle w:val="FirstParagraph"/>
      </w:pPr>
      <w:r>
        <w:rPr>
          <w:bCs/>
          <w:b/>
        </w:rPr>
        <w:t xml:space="preserve">Stratagem 36. If All Else Fails, Retreat.</w:t>
      </w:r>
      <w:r>
        <w:t xml:space="preserve"> </w:t>
      </w:r>
      <w:r>
        <w:t xml:space="preserve">Alone among the thirty-six, this one names withdrawal as doctrine, not failure. A disciplined retreat preserves the force for the next cycle. The lesson for a Western reader is a hard one. When the Party pulls back from a market, abandons a deal, or softens a posture, do not score it as a win. Read it as repositioning. The actor who can retreat in order has not lost. It has chosen the ground for the next engagement.</w:t>
      </w:r>
    </w:p>
    <w:p>
      <w:pPr>
        <w:pStyle w:val="BodyText"/>
      </w:pPr>
      <w:r>
        <w:t xml:space="preserve">American forces learned the doctrine the hard way at Kasserine Pass in February 1943, driven back by Rommel in the United States Army’s first major defeat of the war. [16] Command did not score the retreat as the end of the campaign. It reorganized, Patton replaced the officer who had lost the ground, and the same American force returned weeks later to defeat the same German army on the same ground it had just surrendered. The defeat was real. So was the doctrine that treated it as one battle in a longer campaign rather than the campaign’s verdict.</w:t>
      </w:r>
    </w:p>
    <w:bookmarkEnd w:id="82"/>
    <w:bookmarkStart w:id="83" w:name="the-rest-of-the-group-5"/>
    <w:p>
      <w:pPr>
        <w:pStyle w:val="Heading3"/>
      </w:pPr>
      <w:r>
        <w:t xml:space="preserve">The rest of the group</w:t>
      </w:r>
    </w:p>
    <w:p>
      <w:pPr>
        <w:pStyle w:val="FirstParagraph"/>
      </w:pPr>
      <w:r>
        <w:rPr>
          <w:bCs/>
          <w:b/>
        </w:rPr>
        <w:t xml:space="preserve">31. The Beauty Trap.</w:t>
      </w:r>
      <w:r>
        <w:t xml:space="preserve"> </w:t>
      </w:r>
      <w:r>
        <w:t xml:space="preserve">Compromise a decision-maker through whatever desire makes them susceptible, whether financial, sexual, ideological, or social. Romantic cultivation of cleared personnel. The Double-Cross System’s handlers built each turned German agent’s file around whatever made him useful — ideology, money, vanity, self-preservation — and ran him against his own service on exactly that leverage rather than any single formula.</w:t>
      </w:r>
    </w:p>
    <w:p>
      <w:pPr>
        <w:pStyle w:val="BodyText"/>
      </w:pPr>
      <w:r>
        <w:rPr>
          <w:bCs/>
          <w:b/>
        </w:rPr>
        <w:t xml:space="preserve">32. The Empty Fortress.</w:t>
      </w:r>
      <w:r>
        <w:t xml:space="preserve"> </w:t>
      </w:r>
      <w:r>
        <w:t xml:space="preserve">When genuinely weak, project such confidence that the adversary assumes a trap and declines to press. Confident posture and tight data control during the COVID shock. Britain in the weeks after Dunkirk had lost most of its army’s heavy equipment on the beaches and armed its Home Guard with whatever could be found, while projecting, in Churchill’s own broadcasts, a defiance so total that an invasion force poised across the Channel never came.</w:t>
      </w:r>
    </w:p>
    <w:p>
      <w:pPr>
        <w:pStyle w:val="BodyText"/>
      </w:pPr>
      <w:r>
        <w:rPr>
          <w:bCs/>
          <w:b/>
        </w:rPr>
        <w:t xml:space="preserve">33. Sow Discord Among the Enemy.</w:t>
      </w:r>
      <w:r>
        <w:t xml:space="preserve"> </w:t>
      </w:r>
      <w:r>
        <w:t xml:space="preserve">Find the existing fractures in the adversary’s coalition and widen them. Turn allies into liabilities and trust into suspicion. Transatlantic alliance fragmentation operations. Allied intelligence worked the widening strain between Rome and Berlin through 1943, encouraging an Italian disillusionment with the alliance that helped bring down Mussolini and take Italy out of the war within months.</w:t>
      </w:r>
    </w:p>
    <w:p>
      <w:pPr>
        <w:pStyle w:val="BodyText"/>
      </w:pPr>
      <w:r>
        <w:rPr>
          <w:bCs/>
          <w:b/>
        </w:rPr>
        <w:t xml:space="preserve">34. Inflict Injury on Yourself to Win Trust.</w:t>
      </w:r>
      <w:r>
        <w:t xml:space="preserve"> </w:t>
      </w:r>
      <w:r>
        <w:t xml:space="preserve">Accept visible damage to establish credibility and gain access you could not otherwise obtain. Controlled defector and asset operations. The Double-Cross System let its turned agents pass genuine, verifiable, low-value intelligence back to Berlin precisely so the credibility earned by real losses would be spent on the one deception, Fortitude, that mattered. [17]</w:t>
      </w:r>
    </w:p>
    <w:p>
      <w:pPr>
        <w:pStyle w:val="BodyText"/>
      </w:pPr>
      <w:r>
        <w:rPr>
          <w:bCs/>
          <w:b/>
        </w:rPr>
        <w:t xml:space="preserve">35. Chain the Stratagems.</w:t>
      </w:r>
      <w:r>
        <w:t xml:space="preserve"> </w:t>
      </w:r>
      <w:r>
        <w:t xml:space="preserve">The meta-stratagem, and the most important of the thirty-six. It gets its own section next.</w:t>
      </w:r>
    </w:p>
    <w:p>
      <w:r>
        <w:pict>
          <v:rect style="width:0;height:1.5pt" o:hralign="center" o:hrstd="t" o:hr="t"/>
        </w:pict>
      </w:r>
    </w:p>
    <w:bookmarkEnd w:id="83"/>
    <w:bookmarkEnd w:id="84"/>
    <w:bookmarkStart w:id="85" w:name="Xee2349be4b00bf669ccca5a7982e17b1352f898"/>
    <w:p>
      <w:pPr>
        <w:pStyle w:val="Heading2"/>
      </w:pPr>
      <w:r>
        <w:t xml:space="preserve">The Meta-Layer: Stratagem 35, Chain the Stratagems</w:t>
      </w:r>
    </w:p>
    <w:p>
      <w:pPr>
        <w:pStyle w:val="FirstParagraph"/>
      </w:pPr>
      <w:r>
        <w:t xml:space="preserve">A single stratagem is dangerous. Chained, they are decisive. Stratagem 35 is the instruction to operate on the whole system at once, linking maneuvers so the opponent’s answer to the first becomes the trap that makes the second unavoidable.</w:t>
      </w:r>
    </w:p>
    <w:p>
      <w:pPr>
        <w:pStyle w:val="BodyText"/>
      </w:pPr>
      <w:r>
        <w:t xml:space="preserve">The Belt and Road Initiative is the clearest demonstration. Four stratagems run in sequence.</w:t>
      </w:r>
    </w:p>
    <w:p>
      <w:pPr>
        <w:pStyle w:val="BodyText"/>
      </w:pPr>
      <w:r>
        <w:rPr>
          <w:bCs/>
          <w:b/>
        </w:rPr>
        <w:t xml:space="preserve">Stratagem 17</w:t>
      </w:r>
      <w:r>
        <w:t xml:space="preserve">, cast a brick to attract jade. Offer infrastructure financing below market terms. The economic door opens.</w:t>
      </w:r>
    </w:p>
    <w:p>
      <w:pPr>
        <w:pStyle w:val="BodyText"/>
      </w:pPr>
      <w:r>
        <w:rPr>
          <w:bCs/>
          <w:b/>
        </w:rPr>
        <w:t xml:space="preserve">Stratagem 16</w:t>
      </w:r>
      <w:r>
        <w:t xml:space="preserve">, let the enemy off to catch them later. The terms look generous, so the recipient overextends into deep dependency.</w:t>
      </w:r>
    </w:p>
    <w:p>
      <w:pPr>
        <w:pStyle w:val="BodyText"/>
      </w:pPr>
      <w:r>
        <w:rPr>
          <w:bCs/>
          <w:b/>
        </w:rPr>
        <w:t xml:space="preserve">Stratagem 28</w:t>
      </w:r>
      <w:r>
        <w:t xml:space="preserve">, lure onto the roof, then remove the ladder. When debt service fails, demand the physical infrastructure as collateral.</w:t>
      </w:r>
    </w:p>
    <w:p>
      <w:pPr>
        <w:pStyle w:val="BodyText"/>
      </w:pPr>
      <w:r>
        <w:rPr>
          <w:bCs/>
          <w:b/>
        </w:rPr>
        <w:t xml:space="preserve">Stratagem 30</w:t>
      </w:r>
      <w:r>
        <w:t xml:space="preserve">, make the host and the guest exchange places. The port, the grid, or the network passes to Chinese control. A sovereign recipient is now a logistics and intelligence asset.</w:t>
      </w:r>
    </w:p>
    <w:p>
      <w:pPr>
        <w:pStyle w:val="BodyText"/>
      </w:pPr>
      <w:r>
        <w:t xml:space="preserve">Each link is deniable on its own. The West processes a loan here and a default there. The chain produces an encirclement no single link could.</w:t>
      </w:r>
    </w:p>
    <w:p>
      <w:pPr>
        <w:pStyle w:val="BodyText"/>
      </w:pPr>
      <w:r>
        <w:t xml:space="preserve">The Allies chained the same way to open the war’s decisive front. Operation Overlord was not one deception but a sequence.</w:t>
      </w:r>
      <w:r>
        <w:t xml:space="preserve"> </w:t>
      </w:r>
      <w:r>
        <w:rPr>
          <w:bCs/>
          <w:b/>
        </w:rPr>
        <w:t xml:space="preserve">Stratagem 1</w:t>
      </w:r>
      <w:r>
        <w:t xml:space="preserve"> </w:t>
      </w:r>
      <w:r>
        <w:t xml:space="preserve">hid the invasion’s true preparation inside routine, ordinary movement orders and false purposes shielding the real buildup.</w:t>
      </w:r>
      <w:r>
        <w:t xml:space="preserve"> </w:t>
      </w:r>
      <w:r>
        <w:rPr>
          <w:bCs/>
          <w:b/>
        </w:rPr>
        <w:t xml:space="preserve">Stratagem 29</w:t>
      </w:r>
      <w:r>
        <w:t xml:space="preserve"> </w:t>
      </w:r>
      <w:r>
        <w:t xml:space="preserve">decked the northern flank with a fictional Fourth Army threatening Norway, holding German divisions a continent from the true beaches.</w:t>
      </w:r>
      <w:r>
        <w:t xml:space="preserve"> </w:t>
      </w:r>
      <w:r>
        <w:rPr>
          <w:bCs/>
          <w:b/>
        </w:rPr>
        <w:t xml:space="preserve">Stratagem 6</w:t>
      </w:r>
      <w:r>
        <w:t xml:space="preserve"> </w:t>
      </w:r>
      <w:r>
        <w:t xml:space="preserve">had already sounded the diplomatic east in North Africa eighteen months earlier while the western strike went in at Torch, and SHAEF now ran the same principle at far greater scale.</w:t>
      </w:r>
      <w:r>
        <w:t xml:space="preserve"> </w:t>
      </w:r>
      <w:r>
        <w:rPr>
          <w:bCs/>
          <w:b/>
        </w:rPr>
        <w:t xml:space="preserve">Stratagem 22</w:t>
      </w:r>
      <w:r>
        <w:t xml:space="preserve"> </w:t>
      </w:r>
      <w:r>
        <w:t xml:space="preserve">closed the door at Falaise, but only after the landing the earlier links had protected succeeded. No single deception won Normandy. The chain did, each link’s success the condition the next one needed, exactly as this stratagem describes.</w:t>
      </w:r>
    </w:p>
    <w:p>
      <w:pPr>
        <w:pStyle w:val="BodyText"/>
      </w:pPr>
      <w:r>
        <w:t xml:space="preserve">AI changes the physics of the chain. A machine can simulate thousands of these sequences across the global economy in milliseconds and pick the one path of least resistance through an uncoordinated defense. The human planner ran one chain at a time. The machine runs them all and keeps the best.</w:t>
      </w:r>
    </w:p>
    <w:p>
      <w:r>
        <w:pict>
          <v:rect style="width:0;height:1.5pt" o:hralign="center" o:hrstd="t" o:hr="t"/>
        </w:pict>
      </w:r>
    </w:p>
    <w:bookmarkEnd w:id="85"/>
    <w:bookmarkStart w:id="86" w:name="how-to-read-the-rest-of-this-book"/>
    <w:p>
      <w:pPr>
        <w:pStyle w:val="Heading2"/>
      </w:pPr>
      <w:r>
        <w:t xml:space="preserve">How to Read the Rest of This Book</w:t>
      </w:r>
    </w:p>
    <w:p>
      <w:pPr>
        <w:pStyle w:val="FirstParagraph"/>
      </w:pPr>
      <w:r>
        <w:t xml:space="preserve">You now hold the lens, and you have seen all thirty-six. From here, every case is the same reflex. When a chapter shows you a frozen supply line, do not file it as a market failure. Name it. Stratagem 19, remove the firewood from under the pot. When you see a flood of synthetic media around an election, do not file it as a moderation problem. Name it. Stratagem 20, muddy the waters to catch the fish.</w:t>
      </w:r>
    </w:p>
    <w:p>
      <w:pPr>
        <w:pStyle w:val="BodyText"/>
      </w:pPr>
      <w:r>
        <w:t xml:space="preserve">The discipline is simple, and it is the whole point of this chapter. Stop treating each pressure as a fresh surprise. Ask three questions of anything you see. Which stratagem is this? Which group does it come from, and so how does the adversary rate its position? What is it chained to?</w:t>
      </w:r>
    </w:p>
    <w:p>
      <w:r>
        <w:pict>
          <v:rect style="width:0;height:1.5pt" o:hralign="center" o:hrstd="t" o:hr="t"/>
        </w:pict>
      </w:r>
    </w:p>
    <w:bookmarkEnd w:id="86"/>
    <w:bookmarkStart w:id="87" w:name="the-synthesis"/>
    <w:p>
      <w:pPr>
        <w:pStyle w:val="Heading2"/>
      </w:pPr>
      <w:r>
        <w:t xml:space="preserve">The Synthesis</w:t>
      </w:r>
    </w:p>
    <w:p>
      <w:pPr>
        <w:pStyle w:val="FirstParagraph"/>
      </w:pPr>
      <w:r>
        <w:t xml:space="preserve">The dimensions are the physics. The domains are the battlefields. The thirty-six stratagems are the moves made on them. The cases ahead are not separate stories. They are one campaign, run from one codebook, now executing faster than the human mind that wrote it. Read them as code, and the pattern the West keeps missing becomes the only thing you can see.</w:t>
      </w:r>
    </w:p>
    <w:p>
      <w:r>
        <w:pict>
          <v:rect style="width:0;height:1.5pt" o:hralign="center" o:hrstd="t" o:hr="t"/>
        </w:pict>
      </w:r>
    </w:p>
    <w:bookmarkEnd w:id="87"/>
    <w:bookmarkStart w:id="88" w:name="sourcing-status-part-four"/>
    <w:p>
      <w:pPr>
        <w:pStyle w:val="Heading2"/>
      </w:pPr>
      <w:r>
        <w:t xml:space="preserve">Sourcing Status: Part Four</w:t>
      </w:r>
    </w:p>
    <w:p>
      <w:pPr>
        <w:pStyle w:val="FirstParagraph"/>
      </w:pPr>
      <w:r>
        <w:rPr>
          <w:bCs/>
          <w:b/>
        </w:rPr>
        <w:t xml:space="preserve">Documented.</w:t>
      </w:r>
    </w:p>
    <w:p>
      <w:pPr>
        <w:pStyle w:val="BodyText"/>
      </w:pPr>
      <w:r>
        <w:rPr>
          <w:bCs/>
          <w:b/>
        </w:rPr>
        <w:t xml:space="preserve">[1]</w:t>
      </w:r>
      <w:r>
        <w:t xml:space="preserve"> </w:t>
      </w:r>
      <w:r>
        <w:rPr>
          <w:iCs/>
          <w:i/>
        </w:rPr>
        <w:t xml:space="preserve">Thirty-Six Stratagems</w:t>
      </w:r>
      <w:r>
        <w:t xml:space="preserve"> </w:t>
      </w:r>
      <w:r>
        <w:t xml:space="preserve">(三十六計), traditional; the received text dates to the Ming or late Qing period, with individual stratagems drawn from far older sources including the</w:t>
      </w:r>
      <w:r>
        <w:t xml:space="preserve"> </w:t>
      </w:r>
      <w:r>
        <w:rPr>
          <w:iCs/>
          <w:i/>
        </w:rPr>
        <w:t xml:space="preserve">Book of Qi</w:t>
      </w:r>
      <w:r>
        <w:t xml:space="preserve"> </w:t>
      </w:r>
      <w:r>
        <w:t xml:space="preserve">and</w:t>
      </w:r>
      <w:r>
        <w:t xml:space="preserve"> </w:t>
      </w:r>
      <w:r>
        <w:rPr>
          <w:iCs/>
          <w:i/>
        </w:rPr>
        <w:t xml:space="preserve">Romance of the Three Kingdoms</w:t>
      </w:r>
      <w:r>
        <w:t xml:space="preserve">.</w:t>
      </w:r>
    </w:p>
    <w:p>
      <w:pPr>
        <w:pStyle w:val="BodyText"/>
      </w:pPr>
      <w:r>
        <w:rPr>
          <w:bCs/>
          <w:b/>
        </w:rPr>
        <w:t xml:space="preserve">[2]</w:t>
      </w:r>
      <w:r>
        <w:t xml:space="preserve"> </w:t>
      </w:r>
      <w:r>
        <w:t xml:space="preserve">Pacific island-hopping strategy; the bypassing of Rabaul and Truk, 1943–1944. U.S. Navy operational histories.</w:t>
      </w:r>
    </w:p>
    <w:p>
      <w:pPr>
        <w:pStyle w:val="BodyText"/>
      </w:pPr>
      <w:r>
        <w:rPr>
          <w:bCs/>
          <w:b/>
        </w:rPr>
        <w:t xml:space="preserve">[3]</w:t>
      </w:r>
      <w:r>
        <w:t xml:space="preserve"> </w:t>
      </w:r>
      <w:r>
        <w:t xml:space="preserve">Doolittle Raid, April 18, 1942; Battle of Midway, June 4–7, 1942.</w:t>
      </w:r>
    </w:p>
    <w:p>
      <w:pPr>
        <w:pStyle w:val="BodyText"/>
      </w:pPr>
      <w:r>
        <w:rPr>
          <w:bCs/>
          <w:b/>
        </w:rPr>
        <w:t xml:space="preserve">[4]</w:t>
      </w:r>
      <w:r>
        <w:t xml:space="preserve"> </w:t>
      </w:r>
      <w:r>
        <w:t xml:space="preserve">Destroyers-for-Bases Agreement, September 2, 1940.</w:t>
      </w:r>
    </w:p>
    <w:p>
      <w:pPr>
        <w:pStyle w:val="BodyText"/>
      </w:pPr>
      <w:r>
        <w:rPr>
          <w:bCs/>
          <w:b/>
        </w:rPr>
        <w:t xml:space="preserve">[5]</w:t>
      </w:r>
      <w:r>
        <w:t xml:space="preserve"> </w:t>
      </w:r>
      <w:r>
        <w:t xml:space="preserve">Operation Bertram, the deception plan for Second El Alamein, October 1942.</w:t>
      </w:r>
    </w:p>
    <w:p>
      <w:pPr>
        <w:pStyle w:val="BodyText"/>
      </w:pPr>
      <w:r>
        <w:rPr>
          <w:bCs/>
          <w:b/>
        </w:rPr>
        <w:t xml:space="preserve">[6]</w:t>
      </w:r>
      <w:r>
        <w:t xml:space="preserve"> </w:t>
      </w:r>
      <w:r>
        <w:t xml:space="preserve">23rd Headquarters Special Troops, 1944–1945; unit records declassified 1996.</w:t>
      </w:r>
    </w:p>
    <w:p>
      <w:pPr>
        <w:pStyle w:val="BodyText"/>
      </w:pPr>
      <w:r>
        <w:rPr>
          <w:bCs/>
          <w:b/>
        </w:rPr>
        <w:t xml:space="preserve">[7]</w:t>
      </w:r>
      <w:r>
        <w:t xml:space="preserve"> </w:t>
      </w:r>
      <w:r>
        <w:t xml:space="preserve">Two-Ocean Navy Act, Pub. L. 76-757, July 19, 1940.</w:t>
      </w:r>
    </w:p>
    <w:p>
      <w:pPr>
        <w:pStyle w:val="BodyText"/>
      </w:pPr>
      <w:r>
        <w:rPr>
          <w:bCs/>
          <w:b/>
        </w:rPr>
        <w:t xml:space="preserve">[8]</w:t>
      </w:r>
      <w:r>
        <w:t xml:space="preserve"> </w:t>
      </w:r>
      <w:r>
        <w:t xml:space="preserve">BGI Group NIFTY test; PLA collaboration documented in published research co-authorship.</w:t>
      </w:r>
      <w:r>
        <w:t xml:space="preserve"> </w:t>
      </w:r>
      <w:r>
        <w:rPr>
          <w:bCs/>
          <w:b/>
        </w:rPr>
        <w:t xml:space="preserve">Scoped:</w:t>
      </w:r>
      <w:r>
        <w:t xml:space="preserve"> </w:t>
      </w:r>
      <w:r>
        <w:t xml:space="preserve">the draft gave</w:t>
      </w:r>
      <w:r>
        <w:t xml:space="preserve"> </w:t>
      </w:r>
      <w:r>
        <w:t xml:space="preserve">“</w:t>
      </w:r>
      <w:r>
        <w:t xml:space="preserve">over eight million women</w:t>
      </w:r>
      <w:r>
        <w:t xml:space="preserve">”</w:t>
      </w:r>
      <w:r>
        <w:t xml:space="preserve"> </w:t>
      </w:r>
      <w:r>
        <w:t xml:space="preserve">and</w:t>
      </w:r>
      <w:r>
        <w:t xml:space="preserve"> </w:t>
      </w:r>
      <w:r>
        <w:t xml:space="preserve">“</w:t>
      </w:r>
      <w:r>
        <w:t xml:space="preserve">since 2013</w:t>
      </w:r>
      <w:r>
        <w:t xml:space="preserve">”</w:t>
      </w:r>
      <w:r>
        <w:t xml:space="preserve">; company statements and press investigation give differing counts and start dates, so the text now states the scale qualitatively. U.S. National Counterintelligence and Security Center public statements on PRC genomic collection.</w:t>
      </w:r>
    </w:p>
    <w:p>
      <w:pPr>
        <w:pStyle w:val="BodyText"/>
      </w:pPr>
      <w:r>
        <w:rPr>
          <w:bCs/>
          <w:b/>
        </w:rPr>
        <w:t xml:space="preserve">[9]</w:t>
      </w:r>
      <w:r>
        <w:t xml:space="preserve"> </w:t>
      </w:r>
      <w:r>
        <w:t xml:space="preserve">Alsos Mission, 1943–1945; NARA Record Group 165.</w:t>
      </w:r>
    </w:p>
    <w:p>
      <w:pPr>
        <w:pStyle w:val="BodyText"/>
      </w:pPr>
      <w:r>
        <w:rPr>
          <w:bCs/>
          <w:b/>
        </w:rPr>
        <w:t xml:space="preserve">[10]</w:t>
      </w:r>
      <w:r>
        <w:t xml:space="preserve"> </w:t>
      </w:r>
      <w:r>
        <w:t xml:space="preserve">Operation Vengeance, April 18, 1943.</w:t>
      </w:r>
    </w:p>
    <w:p>
      <w:pPr>
        <w:pStyle w:val="BodyText"/>
      </w:pPr>
      <w:r>
        <w:rPr>
          <w:bCs/>
          <w:b/>
        </w:rPr>
        <w:t xml:space="preserve">[11]</w:t>
      </w:r>
      <w:r>
        <w:t xml:space="preserve"> </w:t>
      </w:r>
      <w:r>
        <w:t xml:space="preserve">Operation Mincemeat, April–July 1943.</w:t>
      </w:r>
    </w:p>
    <w:p>
      <w:pPr>
        <w:pStyle w:val="BodyText"/>
      </w:pPr>
      <w:r>
        <w:rPr>
          <w:bCs/>
          <w:b/>
        </w:rPr>
        <w:t xml:space="preserve">[12]</w:t>
      </w:r>
      <w:r>
        <w:t xml:space="preserve"> </w:t>
      </w:r>
      <w:r>
        <w:t xml:space="preserve">Tizard Mission, September 1940.</w:t>
      </w:r>
    </w:p>
    <w:p>
      <w:pPr>
        <w:pStyle w:val="BodyText"/>
      </w:pPr>
      <w:r>
        <w:rPr>
          <w:bCs/>
          <w:b/>
        </w:rPr>
        <w:t xml:space="preserve">[13]</w:t>
      </w:r>
      <w:r>
        <w:t xml:space="preserve"> </w:t>
      </w:r>
      <w:r>
        <w:t xml:space="preserve">Operation Countenance, Anglo-Soviet invasion of Iran, August 25 – September 17, 1941.</w:t>
      </w:r>
    </w:p>
    <w:p>
      <w:pPr>
        <w:pStyle w:val="BodyText"/>
      </w:pPr>
      <w:r>
        <w:rPr>
          <w:bCs/>
          <w:b/>
        </w:rPr>
        <w:t xml:space="preserve">[14]</w:t>
      </w:r>
      <w:r>
        <w:t xml:space="preserve"> </w:t>
      </w:r>
      <w:r>
        <w:t xml:space="preserve">Operation Gomorrah, July 1943; first operational use of Window (chaff).</w:t>
      </w:r>
    </w:p>
    <w:p>
      <w:pPr>
        <w:pStyle w:val="BodyText"/>
      </w:pPr>
      <w:r>
        <w:rPr>
          <w:bCs/>
          <w:b/>
        </w:rPr>
        <w:t xml:space="preserve">[15]</w:t>
      </w:r>
      <w:r>
        <w:t xml:space="preserve"> </w:t>
      </w:r>
      <w:r>
        <w:t xml:space="preserve">PRC participation and leadership positions in ITU, ISO, and 3GPP standards bodies; published committee records.</w:t>
      </w:r>
    </w:p>
    <w:p>
      <w:pPr>
        <w:pStyle w:val="BodyText"/>
      </w:pPr>
      <w:r>
        <w:rPr>
          <w:bCs/>
          <w:b/>
        </w:rPr>
        <w:t xml:space="preserve">[16]</w:t>
      </w:r>
      <w:r>
        <w:t xml:space="preserve"> </w:t>
      </w:r>
      <w:r>
        <w:t xml:space="preserve">Battle of Kasserine Pass, February 19–24, 1943; Patton assumed command of II Corps March 6, 1943.</w:t>
      </w:r>
    </w:p>
    <w:p>
      <w:pPr>
        <w:pStyle w:val="BodyText"/>
      </w:pPr>
      <w:r>
        <w:rPr>
          <w:bCs/>
          <w:b/>
        </w:rPr>
        <w:t xml:space="preserve">[17]</w:t>
      </w:r>
      <w:r>
        <w:t xml:space="preserve"> </w:t>
      </w:r>
      <w:r>
        <w:t xml:space="preserve">The Double-Cross System, official history released via the National Archives.</w:t>
      </w:r>
    </w:p>
    <w:p>
      <w:pPr>
        <w:pStyle w:val="BodyText"/>
      </w:pPr>
      <w:r>
        <w:rPr>
          <w:bCs/>
          <w:b/>
        </w:rPr>
        <w:t xml:space="preserve">Two naming decisions applied across the book.</w:t>
      </w:r>
    </w:p>
    <w:p>
      <w:pPr>
        <w:pStyle w:val="BodyText"/>
      </w:pPr>
      <w:r>
        <w:rPr>
          <w:iCs/>
          <w:i/>
        </w:rPr>
        <w:t xml:space="preserve">Stratagem 9</w:t>
      </w:r>
      <w:r>
        <w:t xml:space="preserve"> </w:t>
      </w:r>
      <w:r>
        <w:t xml:space="preserve">is rendered</w:t>
      </w:r>
      <w:r>
        <w:t xml:space="preserve"> </w:t>
      </w:r>
      <w:r>
        <w:rPr>
          <w:bCs/>
          <w:b/>
        </w:rPr>
        <w:t xml:space="preserve">“</w:t>
      </w:r>
      <w:r>
        <w:rPr>
          <w:bCs/>
          <w:b/>
        </w:rPr>
        <w:t xml:space="preserve">Watch the Fire from Across the River</w:t>
      </w:r>
      <w:r>
        <w:rPr>
          <w:bCs/>
          <w:b/>
        </w:rPr>
        <w:t xml:space="preserve">”</w:t>
      </w:r>
      <w:r>
        <w:t xml:space="preserve"> </w:t>
      </w:r>
      <w:r>
        <w:t xml:space="preserve">throughout. The manuscript carried two variants, and this one is the closer rendering of 隔岸觀火 — literally, to observe a fire from the opposite bank. The alternative,</w:t>
      </w:r>
      <w:r>
        <w:t xml:space="preserve"> </w:t>
      </w:r>
      <w:r>
        <w:t xml:space="preserve">“</w:t>
      </w:r>
      <w:r>
        <w:t xml:space="preserve">Watch the Fires Burning Across the River,</w:t>
      </w:r>
      <w:r>
        <w:t xml:space="preserve">”</w:t>
      </w:r>
      <w:r>
        <w:t xml:space="preserve"> </w:t>
      </w:r>
      <w:r>
        <w:t xml:space="preserve">appeared in three places and has been standardized to this form, including in Part Six.</w:t>
      </w:r>
    </w:p>
    <w:p>
      <w:pPr>
        <w:pStyle w:val="BodyText"/>
      </w:pPr>
      <w:r>
        <w:rPr>
          <w:iCs/>
          <w:i/>
        </w:rPr>
        <w:t xml:space="preserve">Stratagem 14</w:t>
      </w:r>
      <w:r>
        <w:t xml:space="preserve"> </w:t>
      </w:r>
      <w:r>
        <w:t xml:space="preserve">is rendered</w:t>
      </w:r>
      <w:r>
        <w:t xml:space="preserve"> </w:t>
      </w:r>
      <w:r>
        <w:rPr>
          <w:bCs/>
          <w:b/>
        </w:rPr>
        <w:t xml:space="preserve">“</w:t>
      </w:r>
      <w:r>
        <w:rPr>
          <w:bCs/>
          <w:b/>
        </w:rPr>
        <w:t xml:space="preserve">Borrow a Corpse to Resurrect the Soul</w:t>
      </w:r>
      <w:r>
        <w:rPr>
          <w:bCs/>
          <w:b/>
        </w:rPr>
        <w:t xml:space="preserve">”</w:t>
      </w:r>
      <w:r>
        <w:t xml:space="preserve"> </w:t>
      </w:r>
      <w:r>
        <w:t xml:space="preserve">throughout, following this chapter’s definitional entry. The variant</w:t>
      </w:r>
      <w:r>
        <w:t xml:space="preserve"> </w:t>
      </w:r>
      <w:r>
        <w:t xml:space="preserve">“</w:t>
      </w:r>
      <w:r>
        <w:t xml:space="preserve">Borrow a Corpse to Raise the Spirit</w:t>
      </w:r>
      <w:r>
        <w:t xml:space="preserve">”</w:t>
      </w:r>
      <w:r>
        <w:t xml:space="preserve"> </w:t>
      </w:r>
      <w:r>
        <w:t xml:space="preserve">appeared in three case chapters and has been standardized. Both are defensible translations of 借屍還魂; consistency matters more than the choice between them.</w:t>
      </w:r>
    </w:p>
    <w:p>
      <w:pPr>
        <w:pStyle w:val="BodyText"/>
      </w:pPr>
      <w:r>
        <w:rPr>
          <w:iCs/>
          <w:i/>
        </w:rPr>
        <w:t xml:space="preserve">Stratagem 30</w:t>
      </w:r>
      <w:r>
        <w:t xml:space="preserve"> </w:t>
      </w:r>
      <w:r>
        <w:t xml:space="preserve">is rendered</w:t>
      </w:r>
      <w:r>
        <w:t xml:space="preserve"> </w:t>
      </w:r>
      <w:r>
        <w:rPr>
          <w:bCs/>
          <w:b/>
        </w:rPr>
        <w:t xml:space="preserve">“</w:t>
      </w:r>
      <w:r>
        <w:rPr>
          <w:bCs/>
          <w:b/>
        </w:rPr>
        <w:t xml:space="preserve">Make the Host and the Guest Exchange Places.</w:t>
      </w:r>
      <w:r>
        <w:rPr>
          <w:bCs/>
          <w:b/>
        </w:rPr>
        <w:t xml:space="preserve">”</w:t>
      </w:r>
      <w:r>
        <w:t xml:space="preserve"> </w:t>
      </w:r>
      <w:r>
        <w:t xml:space="preserve">Two earlier instances read</w:t>
      </w:r>
      <w:r>
        <w:t xml:space="preserve"> </w:t>
      </w:r>
      <w:r>
        <w:t xml:space="preserve">“</w:t>
      </w:r>
      <w:r>
        <w:t xml:space="preserve">turn the host into the guest,</w:t>
      </w:r>
      <w:r>
        <w:t xml:space="preserve">”</w:t>
      </w:r>
      <w:r>
        <w:t xml:space="preserve"> </w:t>
      </w:r>
      <w:r>
        <w:t xml:space="preserve">which inverts the actor: in 反客為主 the guest is the one who rises. Both have been corrected.</w:t>
      </w:r>
    </w:p>
    <w:p>
      <w:pPr>
        <w:pStyle w:val="BodyText"/>
      </w:pPr>
      <w:r>
        <w:rPr>
          <w:bCs/>
          <w:b/>
        </w:rPr>
        <w:t xml:space="preserve">A structural note.</w:t>
      </w:r>
      <w:r>
        <w:t xml:space="preserve"> </w:t>
      </w:r>
      <w:r>
        <w:t xml:space="preserve">Paragraphs 398–399 of the source manuscript carry a duplicate section header —</w:t>
      </w:r>
      <w:r>
        <w:t xml:space="preserve"> </w:t>
      </w:r>
      <w:r>
        <w:t xml:space="preserve">“</w:t>
      </w:r>
      <w:r>
        <w:t xml:space="preserve">THE THIRTY-SIX STRATAGEMS / The Ancient Software, Running at Machine Speed</w:t>
      </w:r>
      <w:r>
        <w:t xml:space="preserve">”</w:t>
      </w:r>
      <w:r>
        <w:t xml:space="preserve"> </w:t>
      </w:r>
      <w:r>
        <w:t xml:space="preserve">— sitting between the close of Part Three and the Part Four title. It is a drafting artifact and is removed here.</w:t>
      </w:r>
    </w:p>
    <w:p>
      <w:pPr>
        <w:pStyle w:val="BodyText"/>
      </w:pPr>
      <w:r>
        <w:rPr>
          <w:bCs/>
          <w:b/>
        </w:rPr>
        <w:t xml:space="preserve">Stated as inference, not finding.</w:t>
      </w:r>
      <w:r>
        <w:t xml:space="preserve"> </w:t>
      </w:r>
      <w:r>
        <w:t xml:space="preserve">The claim that Huawei and ZTE base stations carry embedded access capability owed to the state under fusion law is an argument from the legal obligation, not from a demonstrated technical finding in deployed equipment. The 2017 National Intelligence Law obligation is documented. What any specific deployed base station does is not, publicly, and the text should not be read as asserting otherwise.</w:t>
      </w:r>
    </w:p>
    <w:p>
      <w:pPr>
        <w:pStyle w:val="BodyText"/>
      </w:pPr>
      <w:r>
        <w:rPr>
          <w:bCs/>
          <w:b/>
        </w:rPr>
        <w:t xml:space="preserve">All thirty-six accounted for.</w:t>
      </w:r>
      <w:r>
        <w:t xml:space="preserve"> </w:t>
      </w:r>
      <w:r>
        <w:t xml:space="preserve">Group I: 1–6, anchored on 4. Group II: 7–12, anchored on 8. Group III: 13–18, anchored on 18. Group IV: 19–24, anchored on 24. Group V: 25–30, anchored on 30. Group VI: 31–36, anchored on 36.</w:t>
      </w:r>
    </w:p>
    <w:p>
      <w:r>
        <w:br w:type="page"/>
      </w:r>
    </w:p>
    <w:bookmarkEnd w:id="88"/>
    <w:bookmarkEnd w:id="89"/>
    <w:bookmarkStart w:id="90" w:name="part-five-the-cases"/>
    <w:p>
      <w:pPr>
        <w:pStyle w:val="Heading1"/>
      </w:pPr>
      <w:r>
        <w:t xml:space="preserve">PART FIVE: The Cases</w:t>
      </w:r>
    </w:p>
    <w:p>
      <w:pPr>
        <w:pStyle w:val="FirstParagraph"/>
      </w:pPr>
      <w:r>
        <w:rPr>
          <w:iCs/>
          <w:i/>
        </w:rPr>
        <w:t xml:space="preserve">A Note Before the Cases</w:t>
      </w:r>
    </w:p>
    <w:p>
      <w:r>
        <w:pict>
          <v:rect style="width:0;height:1.5pt" o:hralign="center" o:hrstd="t" o:hr="t"/>
        </w:pict>
      </w:r>
    </w:p>
    <w:p>
      <w:pPr>
        <w:pStyle w:val="FirstParagraph"/>
      </w:pPr>
      <w:r>
        <w:t xml:space="preserve">The apparatus is now complete. Ten dimensions, twelve domains, thirty-six stratagems. What follows is nine campaigns read through all three at once.</w:t>
      </w:r>
    </w:p>
    <w:p>
      <w:pPr>
        <w:pStyle w:val="BodyText"/>
      </w:pPr>
      <w:r>
        <w:t xml:space="preserve">A word on how these chapters are built, because it explains something that will otherwise look like repetition.</w:t>
      </w:r>
    </w:p>
    <w:p>
      <w:pPr>
        <w:pStyle w:val="BodyText"/>
      </w:pPr>
      <w:r>
        <w:t xml:space="preserve">Each case runs the complete framework — every dimension in the framework’s order, the domains it engages, the stratagem spine — even where two or three dimensions carry most of the weight. Each names its signature dimensions at the top so you know where the load sits. Taiwan, which runs substantially the entire repertoire, carries the one complete thirty-six-stratagem mapping in the book. The rest give their spines.</w:t>
      </w:r>
    </w:p>
    <w:p>
      <w:pPr>
        <w:pStyle w:val="BodyText"/>
      </w:pPr>
      <w:r>
        <w:rPr>
          <w:bCs/>
          <w:b/>
        </w:rPr>
        <w:t xml:space="preserve">That completeness is not thoroughness for its own sake. It is scaffolding.</w:t>
      </w:r>
    </w:p>
    <w:p>
      <w:pPr>
        <w:pStyle w:val="BodyText"/>
      </w:pPr>
      <w:r>
        <w:t xml:space="preserve">A first reading can only show you the framework applied. It cannot show you the framework working, because working means recognizing a pattern before someone points it out. So the cases are written to be returned to.</w:t>
      </w:r>
    </w:p>
    <w:p>
      <w:pPr>
        <w:pStyle w:val="BodyText"/>
      </w:pPr>
      <w:r>
        <w:t xml:space="preserve">On a second pass, having finished the book, you will find details in each case that the first reading had no place to put. A financing structure that now reads as Gradient. A timing choice that now reads as Phase. A concession that now reads as Agency capture, made years before anyone noticed the capture. Those details are not omissions. Many are in the text already, doing quiet work. Others are in the sources, waiting.</w:t>
      </w:r>
    </w:p>
    <w:p>
      <w:pPr>
        <w:pStyle w:val="BodyText"/>
      </w:pPr>
      <w:r>
        <w:t xml:space="preserve">The framework is designed to hold more than any single account of a case can carry.</w:t>
      </w:r>
    </w:p>
    <w:p>
      <w:r>
        <w:pict>
          <v:rect style="width:0;height:1.5pt" o:hralign="center" o:hrstd="t" o:hr="t"/>
        </w:pict>
      </w:r>
    </w:p>
    <w:p>
      <w:pPr>
        <w:pStyle w:val="FirstParagraph"/>
      </w:pPr>
      <w:r>
        <w:rPr>
          <w:bCs/>
          <w:b/>
        </w:rPr>
        <w:t xml:space="preserve">Three disciplines run through every chapter that follows, and they are worth stating once here rather than defending nine times.</w:t>
      </w:r>
    </w:p>
    <w:p>
      <w:pPr>
        <w:pStyle w:val="BodyText"/>
      </w:pPr>
      <w:r>
        <w:rPr>
          <w:bCs/>
          <w:b/>
        </w:rPr>
        <w:t xml:space="preserve">The actor is the Party, never the people.</w:t>
      </w:r>
      <w:r>
        <w:t xml:space="preserve"> </w:t>
      </w:r>
      <w:r>
        <w:t xml:space="preserve">The Chinese Communist Party is a political organization that has ruled the mainland since 1949. It is not China, and it is not the 1.4 billion people it governs. Every case in this part shows the same instrument turned inward before it was turned outward, and the population that lives under it is the population on which the method was tested first. A reader who finishes this part distrusting Chinese people has read past what the evidence supports.</w:t>
      </w:r>
    </w:p>
    <w:p>
      <w:pPr>
        <w:pStyle w:val="BodyText"/>
      </w:pPr>
      <w:r>
        <w:rPr>
          <w:bCs/>
          <w:b/>
        </w:rPr>
        <w:t xml:space="preserve">Documented fact is held apart from argued inference.</w:t>
      </w:r>
      <w:r>
        <w:t xml:space="preserve"> </w:t>
      </w:r>
      <w:r>
        <w:t xml:space="preserve">Each chapter closes with a Sourcing Status section that says plainly which is which. Where a chapter argues that separately documented activities constitute one coordinated campaign, it says that the components are documented and the coordination is argued. Where a famous figure turned out to be famous as propaganda or as marketing, it is reframed and the reframing is stated.</w:t>
      </w:r>
    </w:p>
    <w:p>
      <w:pPr>
        <w:pStyle w:val="BodyText"/>
      </w:pPr>
      <w:r>
        <w:rPr>
          <w:bCs/>
          <w:b/>
        </w:rPr>
        <w:t xml:space="preserve">Contested numbers are stated at the precision their sources support.</w:t>
      </w:r>
      <w:r>
        <w:t xml:space="preserve"> </w:t>
      </w:r>
      <w:r>
        <w:t xml:space="preserve">Several figures in these chapters are narrower than the versions in general circulation. That is deliberate. A conservative figure that survives challenge is worth more to this argument than a striking one that does not, and each narrowing is recorded with what it would take to restore a number.</w:t>
      </w:r>
    </w:p>
    <w:p>
      <w:r>
        <w:pict>
          <v:rect style="width:0;height:1.5pt" o:hralign="center" o:hrstd="t" o:hr="t"/>
        </w:pict>
      </w:r>
    </w:p>
    <w:p>
      <w:pPr>
        <w:pStyle w:val="FirstParagraph"/>
      </w:pPr>
      <w:r>
        <w:t xml:space="preserve">The final test of a framework is not whether it explains the cases an author selected. It is whether it explains the case a reader finds tomorrow, in a domain this book never named, run by an actor this book never mentioned.</w:t>
      </w:r>
    </w:p>
    <w:p>
      <w:pPr>
        <w:pStyle w:val="BodyText"/>
      </w:pPr>
      <w:r>
        <w:t xml:space="preserve">Read these once to see the instrument used. Read them again to use it.</w:t>
      </w:r>
    </w:p>
    <w:p>
      <w:r>
        <w:br w:type="page"/>
      </w:r>
    </w:p>
    <w:bookmarkEnd w:id="90"/>
    <w:bookmarkStart w:id="110" w:name="taiwan-the-republic-of-china"/>
    <w:p>
      <w:pPr>
        <w:pStyle w:val="Heading1"/>
      </w:pPr>
      <w:r>
        <w:t xml:space="preserve">Taiwan: The Republic of China</w:t>
      </w:r>
    </w:p>
    <w:p>
      <w:pPr>
        <w:pStyle w:val="FirstParagraph"/>
      </w:pPr>
      <w:r>
        <w:rPr>
          <w:iCs/>
          <w:i/>
        </w:rPr>
        <w:t xml:space="preserve">The One Campaign That Runs Every Domain, Every Dimension, and Every Stratagem at Once</w:t>
      </w:r>
    </w:p>
    <w:p>
      <w:pPr>
        <w:pStyle w:val="BodyText"/>
      </w:pPr>
      <w:r>
        <w:rPr>
          <w:bCs/>
          <w:b/>
        </w:rPr>
        <w:t xml:space="preserve">DOMAINS</w:t>
      </w:r>
      <w:r>
        <w:t xml:space="preserve"> </w:t>
      </w:r>
      <w:r>
        <w:t xml:space="preserve">Kinetic · Economic · Financial · Information · Psychological · Legal · Association · Cyber · Cultural · AI/Cognitive · Biological · Data/Surveillance/Intelligence</w:t>
      </w:r>
    </w:p>
    <w:p>
      <w:pPr>
        <w:pStyle w:val="BodyText"/>
      </w:pPr>
      <w:r>
        <w:rPr>
          <w:bCs/>
          <w:b/>
        </w:rPr>
        <w:t xml:space="preserve">DIMENSIONS</w:t>
      </w:r>
      <w:r>
        <w:t xml:space="preserve"> </w:t>
      </w:r>
      <w:r>
        <w:t xml:space="preserve">Time · Entropy · Topology · Asymmetry · Agency · Resonance · Phase · Gradient · Criticality · Coherence</w:t>
      </w:r>
    </w:p>
    <w:p>
      <w:pPr>
        <w:pStyle w:val="BodyText"/>
      </w:pPr>
      <w:r>
        <w:rPr>
          <w:bCs/>
          <w:b/>
        </w:rPr>
        <w:t xml:space="preserve">STRATAGEMS</w:t>
      </w:r>
      <w:r>
        <w:t xml:space="preserve"> </w:t>
      </w:r>
      <w:r>
        <w:t xml:space="preserve">All thirty-six. Spine: S3, S4, S15, S19, S22, S23, S33, S35, S36. Complete mapping at the close of this chapter.</w:t>
      </w:r>
    </w:p>
    <w:p>
      <w:r>
        <w:pict>
          <v:rect style="width:0;height:1.5pt" o:hralign="center" o:hrstd="t" o:hr="t"/>
        </w:pict>
      </w:r>
    </w:p>
    <w:p>
      <w:pPr>
        <w:pStyle w:val="FirstParagraph"/>
      </w:pPr>
      <w:r>
        <w:t xml:space="preserve">Between October 1 and October 4, 2021, the air force of the People’s Liberation Army flew one hundred and forty-nine sorties into the air-defense identification zone of the Republic of China, the largest such incursion on record at the time. [1] The aircraft included nuclear-capable H-6 bombers, J-16 fighters, and Y-8 surveillance planes. October 1 is the founding anniversary of the People’s Republic. The regime chose the date. Every analyst in Taipei, Tokyo, Washington, and Brussels read the message correctly. And then, because no legal threshold had been crossed and no military response was authorized, the world moved on to the next news cycle. The following week, the planes flew again.</w:t>
      </w:r>
    </w:p>
    <w:p>
      <w:pPr>
        <w:pStyle w:val="BodyText"/>
      </w:pPr>
      <w:r>
        <w:t xml:space="preserve">Taiwan is the only place on earth where all twelve operational domains, all ten strategic dimensions, and the full repertoire of the thirty-six stratagems can be observed at once, coordinated, documented, and running in real time. Every other operation in this book is partial. Cyber alone, or stretched across decades, or wrapped in deniability. The campaign against the Republic of China is none of those things. It is open, total, and ongoing, and its openness is part of the design. This is the capstone case because it is the proof. If the framework is real, it must read this campaign cleanly, end to end. It does.</w:t>
      </w:r>
    </w:p>
    <w:p>
      <w:r>
        <w:pict>
          <v:rect style="width:0;height:1.5pt" o:hralign="center" o:hrstd="t" o:hr="t"/>
        </w:pict>
      </w:r>
    </w:p>
    <w:bookmarkStart w:id="91" w:name="the-terms-of-this-case"/>
    <w:p>
      <w:pPr>
        <w:pStyle w:val="Heading2"/>
      </w:pPr>
      <w:r>
        <w:t xml:space="preserve">The Terms of This Case</w:t>
      </w:r>
    </w:p>
    <w:p>
      <w:pPr>
        <w:pStyle w:val="FirstParagraph"/>
      </w:pPr>
      <w:r>
        <w:t xml:space="preserve">Before the domains, the terms, because almost every account of this conflict begins by conceding the aggressor’s framing, and the concession decides the conclusion before the analysis starts.</w:t>
      </w:r>
    </w:p>
    <w:p>
      <w:pPr>
        <w:pStyle w:val="BodyText"/>
      </w:pPr>
      <w:r>
        <w:t xml:space="preserve">Taiwan is the Republic of China. A free, self-governing Chinese society of roughly twenty-three million people, with its own elected government, its own military, its own currency, and a continuous existence as a state that long predates the People’s Republic. The People’s Republic has never governed it. Not for a single day. The word the Party uses for its objective,</w:t>
      </w:r>
      <w:r>
        <w:t xml:space="preserve"> </w:t>
      </w:r>
      <w:r>
        <w:rPr>
          <w:iCs/>
          <w:i/>
        </w:rPr>
        <w:t xml:space="preserve">reunification</w:t>
      </w:r>
      <w:r>
        <w:t xml:space="preserve">, is therefore a misnomer engineered to smuggle in a premise. You cannot re-unify what was never one polity under the regime now claiming it. What is actually proposed is annexation. The first-ever conquest of the Republic of China by a state that has never ruled it.</w:t>
      </w:r>
    </w:p>
    <w:p>
      <w:pPr>
        <w:pStyle w:val="BodyText"/>
      </w:pPr>
      <w:r>
        <w:t xml:space="preserve">The aggressor in this case is not China. It is the Chinese Communist Party. The distinction is not a courtesy. It is the analytical key to the entire campaign. China is a civilization of several thousand years and a people of 1.4 billion. The Party is a political organization that has ruled the mainland since 1949 and that holds those 1.4 billion under its authority rather than embodying them. The People’s Liberation Army is the clearest proof of the distinction. It swears its oath to the Party, not to the state or the nation. [2] It is the armed wing of an organization, not a national army. Throughout this case, the actor is the Party, the regime, Beijing, the PLA. Never China, and never the Chinese people, who are as much the subjects of this regime as its instruments.</w:t>
      </w:r>
    </w:p>
    <w:p>
      <w:pPr>
        <w:pStyle w:val="BodyText"/>
      </w:pPr>
      <w:r>
        <w:t xml:space="preserve">And the ideology driving the campaign is not Chinese tradition. It is Marxism-Leninism, a doctrine authored in nineteenth-century Europe by Marx and Engels and operationalized as a method of total state control by Lenin in Russia. The Party is the local franchise of a European import. This single fact dissolves the romance the regime wraps around its Taiwan ambition. The absorption of the Republic of China is not an ancient civilization healing a wound or restoring its natural unity. It is a European-derived totalitarian movement seeking to extinguish the most successful free Chinese society in history. The one place that has proven, beyond argument, that a Chinese people can govern themselves in liberty and prosperity without a Leninist party to command them.</w:t>
      </w:r>
    </w:p>
    <w:p>
      <w:pPr>
        <w:pStyle w:val="BodyText"/>
      </w:pPr>
      <w:r>
        <w:t xml:space="preserve">That is why the campaign is non-negotiable for the Party, and the framework cannot be understood without seeing it. The threat the Republic of China poses to Beijing is not territorial. It is existential to the regime’s legitimacy. The Party’s foundational claim is that the Chinese people require the Party, that order, dignity, and national greatness are impossible without its monopoly on power. The Republic of China is the standing refutation of that claim. A Chinese society, free and prosperous, governed by its own people. The island cannot be tolerated not because it occupies strategic ground, though it does, but because its mere existence falsifies the justification for one-party rule over the mainland. This is a war of regime survival disguised as a war of national restoration, and every domain operation that follows serves that disguise.</w:t>
      </w:r>
    </w:p>
    <w:p>
      <w:r>
        <w:pict>
          <v:rect style="width:0;height:1.5pt" o:hralign="center" o:hrstd="t" o:hr="t"/>
        </w:pict>
      </w:r>
    </w:p>
    <w:bookmarkEnd w:id="91"/>
    <w:bookmarkStart w:id="104" w:name="the-twelve-domains-one-objective"/>
    <w:p>
      <w:pPr>
        <w:pStyle w:val="Heading2"/>
      </w:pPr>
      <w:r>
        <w:t xml:space="preserve">The Twelve Domains, One Objective</w:t>
      </w:r>
    </w:p>
    <w:p>
      <w:pPr>
        <w:pStyle w:val="FirstParagraph"/>
      </w:pPr>
      <w:r>
        <w:t xml:space="preserve">The Party prosecutes the campaign across all twelve operational domains simultaneously, and the defining feature is that each is engineered to reinforce the others. The point of cataloguing them is not to count weapons but to see the coordination, because the coordination is the weapon.</w:t>
      </w:r>
    </w:p>
    <w:bookmarkStart w:id="92" w:name="economic-the-ecfa-lever"/>
    <w:p>
      <w:pPr>
        <w:pStyle w:val="Heading3"/>
      </w:pPr>
      <w:r>
        <w:t xml:space="preserve">Economic: The ECFA Lever</w:t>
      </w:r>
    </w:p>
    <w:p>
      <w:pPr>
        <w:pStyle w:val="FirstParagraph"/>
      </w:pPr>
      <w:r>
        <w:t xml:space="preserve">The Economic Cooperation Framework Agreement, signed across the strait in 2010, lowered tariffs on hundreds of goods and bound the two economies together. [3] Cross-strait trade now runs to hundreds of billions of dollars a year, the Republic of China’s largest single trading relationship. The dependency is the architecture of coercion. Whenever Taipei drifts toward positions the Party dislikes, the implicit threat to renegotiate or suspend the framework is present without ever being spoken. At the firm level, Taiwanese companies with mainland operations face quiet pressure on approvals, customs timelines, and local-government relations whenever the political temperature rises. No formal sanction is needed. The slope does the work, and business associations in Taiwan lobby their own government toward accommodation on their own initiative. The Party never has to issue the instruction.</w:t>
      </w:r>
    </w:p>
    <w:bookmarkEnd w:id="92"/>
    <w:bookmarkStart w:id="93" w:name="financial-the-capital-tether"/>
    <w:p>
      <w:pPr>
        <w:pStyle w:val="Heading3"/>
      </w:pPr>
      <w:r>
        <w:t xml:space="preserve">Financial: The Capital Tether</w:t>
      </w:r>
    </w:p>
    <w:p>
      <w:pPr>
        <w:pStyle w:val="FirstParagraph"/>
      </w:pPr>
      <w:r>
        <w:t xml:space="preserve">Below the trade relationship runs a financial one designed to convert market access into political leverage. Taiwanese firms listed or operating on the mainland understand that independence-adjacent politics can translate into delisting risk, frozen approvals, and capital that suddenly cannot move. Beijing’s growing control over regional capital flows, settlement systems, and the terms on which Taiwanese investment enters the mainland gives it a second lever distinct from trade. The ability to raise the cost of capital for anyone in Taiwan whose politics it wishes to discipline, without a single headline.</w:t>
      </w:r>
    </w:p>
    <w:bookmarkEnd w:id="93"/>
    <w:bookmarkStart w:id="94" w:name="Xd1ff843e8566dd4fdd07d981d63e5a0cba3ca3a"/>
    <w:p>
      <w:pPr>
        <w:pStyle w:val="Heading3"/>
      </w:pPr>
      <w:r>
        <w:t xml:space="preserve">Information: The Narrative of Inevitability</w:t>
      </w:r>
    </w:p>
    <w:p>
      <w:pPr>
        <w:pStyle w:val="FirstParagraph"/>
      </w:pPr>
      <w:r>
        <w:t xml:space="preserve">The Party’s information operation does not aim primarily to make the Republic of China’s people love Beijing. It aims to make them believe resistance is futile. Media properties aligned with mainland commercial interests carry the framing into Taiwan’s own press. Coordinated social-media networks flood domestic platforms. The cumulative message is the inevitability of absorption, that the only choice left is whether it happens peacefully or catastrophically. Each defecting diplomatic partner, each military exercise, each economic threat is converted into content reinforcing the same theme. The operation manufactures an atmosphere in which accommodation feels like realism and resistance feels like recklessness.</w:t>
      </w:r>
    </w:p>
    <w:bookmarkEnd w:id="94"/>
    <w:bookmarkStart w:id="95" w:name="Xdcc0e73a120e59ab0e23be2e367f28519e70d88"/>
    <w:p>
      <w:pPr>
        <w:pStyle w:val="Heading3"/>
      </w:pPr>
      <w:r>
        <w:t xml:space="preserve">Psychological: Defeatism, Identity, and Cost</w:t>
      </w:r>
    </w:p>
    <w:p>
      <w:pPr>
        <w:pStyle w:val="FirstParagraph"/>
      </w:pPr>
      <w:r>
        <w:t xml:space="preserve">The psychological domain runs on three frequencies at once.</w:t>
      </w:r>
    </w:p>
    <w:p>
      <w:pPr>
        <w:pStyle w:val="BodyText"/>
      </w:pPr>
      <w:r>
        <w:t xml:space="preserve">The first is</w:t>
      </w:r>
      <w:r>
        <w:t xml:space="preserve"> </w:t>
      </w:r>
      <w:r>
        <w:rPr>
          <w:bCs/>
          <w:b/>
        </w:rPr>
        <w:t xml:space="preserve">defeatism</w:t>
      </w:r>
      <w:r>
        <w:t xml:space="preserve">, the steady message that Taiwan cannot win a military confrontation and that American security guarantees are unreliable, so that the population internalizes the pointlessness of defense.</w:t>
      </w:r>
    </w:p>
    <w:p>
      <w:pPr>
        <w:pStyle w:val="BodyText"/>
      </w:pPr>
      <w:r>
        <w:t xml:space="preserve">The second is</w:t>
      </w:r>
      <w:r>
        <w:t xml:space="preserve"> </w:t>
      </w:r>
      <w:r>
        <w:rPr>
          <w:bCs/>
          <w:b/>
        </w:rPr>
        <w:t xml:space="preserve">identity weaponization</w:t>
      </w:r>
      <w:r>
        <w:t xml:space="preserve">. The Party promotes a pan-Chinese identity narrative engineered to reframe Taiwanese self-government as cultural betrayal rather than legitimate political choice. This is an operation on identity, not a fact about it, since the people of the Republic of China are entitled to define themselves.</w:t>
      </w:r>
    </w:p>
    <w:p>
      <w:pPr>
        <w:pStyle w:val="BodyText"/>
      </w:pPr>
      <w:r>
        <w:t xml:space="preserve">The third is</w:t>
      </w:r>
      <w:r>
        <w:t xml:space="preserve"> </w:t>
      </w:r>
      <w:r>
        <w:rPr>
          <w:bCs/>
          <w:b/>
        </w:rPr>
        <w:t xml:space="preserve">cost amplification</w:t>
      </w:r>
      <w:r>
        <w:t xml:space="preserve">. Each military exercise is a demonstration that the price of independence will be catastrophic regardless of who ultimately prevails.</w:t>
      </w:r>
    </w:p>
    <w:p>
      <w:pPr>
        <w:pStyle w:val="BodyText"/>
      </w:pPr>
      <w:r>
        <w:t xml:space="preserve">Together the three frequencies are meant to move the threshold of the thinkable a little further toward surrender each year.</w:t>
      </w:r>
    </w:p>
    <w:bookmarkEnd w:id="95"/>
    <w:bookmarkStart w:id="96" w:name="legal-the-anti-secession-architecture"/>
    <w:p>
      <w:pPr>
        <w:pStyle w:val="Heading3"/>
      </w:pPr>
      <w:r>
        <w:t xml:space="preserve">Legal: The Anti-Secession Architecture</w:t>
      </w:r>
    </w:p>
    <w:p>
      <w:pPr>
        <w:pStyle w:val="FirstParagraph"/>
      </w:pPr>
      <w:r>
        <w:t xml:space="preserve">The 2005 Anti-Secession Law is the regime’s self-issued license. Its Article 8 authorizes non-peaceful means if Taiwan formally declares independence, if a major incident threatens absorption, or, the decisive clause, if the possibilities for peaceful unification</w:t>
      </w:r>
      <w:r>
        <w:t xml:space="preserve"> </w:t>
      </w:r>
      <w:r>
        <w:t xml:space="preserve">“</w:t>
      </w:r>
      <w:r>
        <w:t xml:space="preserve">should be completely exhausted.</w:t>
      </w:r>
      <w:r>
        <w:t xml:space="preserve">”</w:t>
      </w:r>
      <w:r>
        <w:t xml:space="preserve"> </w:t>
      </w:r>
      <w:r>
        <w:t xml:space="preserve">[4] That third trigger is deliberately subjective, and the Party, not any international body, decides when the possibilities are exhausted. The law manufactures domestic legal authorization for force under conditions entirely within Beijing’s own control, and it doubles as a permanent psychological instrument. Every official, executive, and citizen in Taiwan knows the law exists and that its triggers are elastic. Paired with the One China framing the Party presses on every government and company in the world, it is lawfare in its purest form, using the form of law to pre-authorize a conquest.</w:t>
      </w:r>
    </w:p>
    <w:bookmarkEnd w:id="96"/>
    <w:bookmarkStart w:id="97" w:name="association-cultivation-from-within"/>
    <w:p>
      <w:pPr>
        <w:pStyle w:val="Heading3"/>
      </w:pPr>
      <w:r>
        <w:t xml:space="preserve">Association: Cultivation From Within</w:t>
      </w:r>
    </w:p>
    <w:p>
      <w:pPr>
        <w:pStyle w:val="FirstParagraph"/>
      </w:pPr>
      <w:r>
        <w:t xml:space="preserve">The United Front Work Department runs the oldest and most patient layer of the campaign, the cultivation of pro-accommodation factions inside the Republic of China’s own institutions. Business leaders with mainland exposure, local officials, temple and clan associations, county-level politicians, and selected media figures are courted, funded, and elevated, so that the case for accommodation is made in authentically Taiwanese voices rather than imposed from outside. The objective is not to win an election outright but to shift the island’s internal center of gravity a few degrees toward Beijing in each cycle, compounding across decades until the political cost of resistance exceeds the political cost of negotiation. This is the Agency dimension made operational. Captured institutional voice, indistinguishable from domestic opinion.</w:t>
      </w:r>
    </w:p>
    <w:bookmarkEnd w:id="97"/>
    <w:bookmarkStart w:id="98" w:name="kinetic-the-gray-zone"/>
    <w:p>
      <w:pPr>
        <w:pStyle w:val="Heading3"/>
      </w:pPr>
      <w:r>
        <w:t xml:space="preserve">Kinetic: The Gray Zone</w:t>
      </w:r>
    </w:p>
    <w:p>
      <w:pPr>
        <w:pStyle w:val="FirstParagraph"/>
      </w:pPr>
      <w:r>
        <w:t xml:space="preserve">The Party fights almost entirely below the threshold that would justify a kinetic response, and the asymmetry is the point. The Republic of China must answer each provocation while never being given a provocation large enough to answer. More than a thousand PLA incursions into Taiwan’s identification zone in 2023 alone normalized a tempo that exhausts pilots, airframes, and budgets. [5] Balloon overflights, sand-dredging fleets stripping seabeds near outlying islands, coast-guard pressure around Kinmen and Matsu, and the severing of the undersea cables that connect the Matsu Islands in early 2023 all sit in the same register. [6] Hostile, deniable, and individually too small to cross a red line, cumulatively a siege. Taiwan must respond to each kinetically while being unable to respond to any of it legally.</w:t>
      </w:r>
    </w:p>
    <w:bookmarkEnd w:id="98"/>
    <w:bookmarkStart w:id="99" w:name="cyber-persistent-presence"/>
    <w:p>
      <w:pPr>
        <w:pStyle w:val="Heading3"/>
      </w:pPr>
      <w:r>
        <w:t xml:space="preserve">Cyber: Persistent Presence</w:t>
      </w:r>
    </w:p>
    <w:p>
      <w:pPr>
        <w:pStyle w:val="FirstParagraph"/>
      </w:pPr>
      <w:r>
        <w:t xml:space="preserve">Taiwan’s government networks, infrastructure, and defense systems absorb a continuous volume of intrusion, probing, and pre-positioning unmatched against any comparable society. The activity serves three purposes at once. Intelligence collection to feed the political and military picture, the mapping of critical systems for disruption at a future moment of crisis, and a steady background pressure that consumes defensive resources. The same pre-positioning logic documented in the Volt Typhoon operation against American infrastructure runs against the Republic of China, only denser, because the island is both the rehearsal stage and the intended target.</w:t>
      </w:r>
    </w:p>
    <w:bookmarkEnd w:id="99"/>
    <w:bookmarkStart w:id="100" w:name="cultural-erosion-as-strategy"/>
    <w:p>
      <w:pPr>
        <w:pStyle w:val="Heading3"/>
      </w:pPr>
      <w:r>
        <w:t xml:space="preserve">Cultural: Erosion as Strategy</w:t>
      </w:r>
    </w:p>
    <w:p>
      <w:pPr>
        <w:pStyle w:val="FirstParagraph"/>
      </w:pPr>
      <w:r>
        <w:t xml:space="preserve">The cultural domain extends the identity operation into the slower channels of heritage, language, religion, and exchange. Subsidized tourism and pilgrimage, cultivated temple-to-temple relationships, academic and youth exchange programs, and entertainment-market access are each calibrated to deepen a sense of shared identity that the Party can then convert into political claim. The aim is to erode, gradually, the distinct civic identity the Republic of China has built, to make the island’s self-understanding feel like a deviation from a Chinese whole the Party defines, rather than the achievement of a free people it is.</w:t>
      </w:r>
    </w:p>
    <w:bookmarkEnd w:id="100"/>
    <w:bookmarkStart w:id="101" w:name="aicognitive-the-election-machine"/>
    <w:p>
      <w:pPr>
        <w:pStyle w:val="Heading3"/>
      </w:pPr>
      <w:r>
        <w:t xml:space="preserve">AI/Cognitive: The Election Machine</w:t>
      </w:r>
    </w:p>
    <w:p>
      <w:pPr>
        <w:pStyle w:val="FirstParagraph"/>
      </w:pPr>
      <w:r>
        <w:t xml:space="preserve">The cognitive domain is where the newest engine is most visible. Around the Republic of China’s 2024 presidential election, the island faced a documented surge of synthetic media. Deepfaked audio and video of candidates, fabricated documents, and algorithmically amplified narratives, generated and distributed at machine speed. [7] The Party’s apparatus treats the Taiwanese electorate as a high-fidelity model to be probed and steered. Identify the existing fault lines, inject the calibrated signal, amplify the division, and degrade the society’s capacity to agree on what is real in the window when its agreement matters most. The objective is not one fabricated belief but the erosion of the shared factual ground a democracy needs to choose its own leaders.</w:t>
      </w:r>
    </w:p>
    <w:bookmarkEnd w:id="101"/>
    <w:bookmarkStart w:id="102" w:name="Xd484265dfc08cdab059915a0b67e28a6d9c478a"/>
    <w:p>
      <w:pPr>
        <w:pStyle w:val="Heading3"/>
      </w:pPr>
      <w:r>
        <w:t xml:space="preserve">Biological: The Latent and the Agricultural</w:t>
      </w:r>
    </w:p>
    <w:p>
      <w:pPr>
        <w:pStyle w:val="FirstParagraph"/>
      </w:pPr>
      <w:r>
        <w:t xml:space="preserve">The biological domain operates here mostly in its economic and coercive register rather than its catastrophic one. The Party has repeatedly used sanitary and phytosanitary pretexts, claims of pests or contamination, to abruptly ban Taiwanese agricultural exports, from the pineapple ban of 2021 to the grouper ban that followed, each timed to political friction and each engineered to punish specific Taiwanese constituencies and demonstrate the reach of Beijing’s displeasure into ordinary livelihoods. [8] Behind that lies the latent capability the regime keeps in reserve, unstated and undemonstrated, which is precisely how a reserved capability is meant to function. As a shadow over every calculation.</w:t>
      </w:r>
    </w:p>
    <w:bookmarkEnd w:id="102"/>
    <w:bookmarkStart w:id="103" w:name="datasurveillance-the-complete-picture"/>
    <w:p>
      <w:pPr>
        <w:pStyle w:val="Heading3"/>
      </w:pPr>
      <w:r>
        <w:t xml:space="preserve">Data/Surveillance: The Complete Picture</w:t>
      </w:r>
    </w:p>
    <w:p>
      <w:pPr>
        <w:pStyle w:val="FirstParagraph"/>
      </w:pPr>
      <w:r>
        <w:t xml:space="preserve">Underneath all of it sits the data domain, which makes the rest precise. Through platform data harvested from Taiwanese users, intrusion into government and commercial systems, and the broader planetary data collection the regime conducts, the Party assembles an increasingly complete intelligence picture of the Republic of China’s political and military leadership. Their networks, finances, communications, and vulnerabilities. This is the foundation the other eleven domains stand on. The surveillance layer that lets the information operation target the right fault line, the Association domain identify the right official, and the cognitive operation model the right electorate. Data is not one domain among twelve. It is the substrate that makes the other eleven accurate.</w:t>
      </w:r>
    </w:p>
    <w:p>
      <w:pPr>
        <w:pStyle w:val="BodyText"/>
      </w:pPr>
      <w:r>
        <w:t xml:space="preserve">Twelve domains, one objective, every vector pointing at the same place. Making resistance appear irrational and absorption appear inevitable. But a list of twelve coordinated operations still understates what is happening, because the domains do not add. They multiply, and a few of them cancel the others when the defender runs them. To see why, the campaign has to be read not as a list of battlefields but as a system obeying the ten dimensions.</w:t>
      </w:r>
    </w:p>
    <w:p>
      <w:r>
        <w:pict>
          <v:rect style="width:0;height:1.5pt" o:hralign="center" o:hrstd="t" o:hr="t"/>
        </w:pict>
      </w:r>
    </w:p>
    <w:bookmarkEnd w:id="103"/>
    <w:bookmarkEnd w:id="104"/>
    <w:bookmarkStart w:id="105" w:name="the-ten-dimension-reading"/>
    <w:p>
      <w:pPr>
        <w:pStyle w:val="Heading2"/>
      </w:pPr>
      <w:r>
        <w:t xml:space="preserve">The Ten-Dimension Reading</w:t>
      </w:r>
    </w:p>
    <w:p>
      <w:pPr>
        <w:pStyle w:val="FirstParagraph"/>
      </w:pPr>
      <w:r>
        <w:rPr>
          <w:bCs/>
          <w:b/>
        </w:rPr>
        <w:t xml:space="preserve">Through Time</w:t>
      </w:r>
      <w:r>
        <w:t xml:space="preserve">, the campaign reveals its true scale. The diplomatic strangulation of the Republic of China has run for half a century, its formal partners falling from around thirty to roughly a dozen, each defection permanent and cumulative. [9] The Party does not need to win in any single year. It needs only to move the boundary of the thinkable a few degrees toward accommodation each electoral cycle, compounding across decades that Taipei and Washington experience as a series of disconnected two- and four-year windows. The regime measures the contest in generations and has openly named its horizon. Its adversaries measure it in the time until the next election. That mismatch is the first and largest advantage, and every other dimension compounds on top of it.</w:t>
      </w:r>
    </w:p>
    <w:p>
      <w:pPr>
        <w:pStyle w:val="BodyText"/>
      </w:pPr>
      <w:r>
        <w:rPr>
          <w:bCs/>
          <w:b/>
        </w:rPr>
        <w:t xml:space="preserve">Through Entropy</w:t>
      </w:r>
      <w:r>
        <w:t xml:space="preserve">, the campaign is a slow depletion. More than a thousand incursions in a single year normalize a tempo that grinds down airframes, pilots, budgets, and public attention, while the regime spends almost nothing to impose the cost. The Party exports disorder into the Republic of China’s politics — division, fatigue, the steady erosion of confidence that allies will actually come — while maintaining a low-entropy command of its own. The defender burns energy holding its baseline together. The aggressor expends little and watches the friction accumulate on the far side of the strait.</w:t>
      </w:r>
    </w:p>
    <w:p>
      <w:pPr>
        <w:pStyle w:val="BodyText"/>
      </w:pPr>
      <w:r>
        <w:rPr>
          <w:bCs/>
          <w:b/>
        </w:rPr>
        <w:t xml:space="preserve">Through Topology</w:t>
      </w:r>
      <w:r>
        <w:t xml:space="preserve">, the contest is a star against a mesh. The Party and the PLA execute coordinated action across twelve domains from a single command point, while the Republic of China must build consensus across an elected government, a free press, a divided legislature, and a public. It must persuade each external partner separately, since no node can commit the others. The same topology drives the diplomatic campaign. Taiwan’s partners are nodes to be picked off one at a time, and a network steadily stripped of its connections weakens whether or not its center is ever touched. The star coordinates in days what the mesh debates for months.</w:t>
      </w:r>
    </w:p>
    <w:p>
      <w:pPr>
        <w:pStyle w:val="BodyText"/>
      </w:pPr>
      <w:r>
        <w:rPr>
          <w:bCs/>
          <w:b/>
        </w:rPr>
        <w:t xml:space="preserve">Through Asymmetry</w:t>
      </w:r>
      <w:r>
        <w:t xml:space="preserve">, the gray zone shows itself as deliberate design. Each incursion is calibrated to demand a Taiwanese response while never delivering a provocation large enough to justify one. Taiwan must answer kinetically what it cannot answer legally. An open society that reveals itself faces a closed one that conceals. A defender that must protect everywhere faces an attacker that chooses the time, the place, and the method. The cost ratios run entirely one way. A sortie is cheap. The scramble to meet it is not.</w:t>
      </w:r>
    </w:p>
    <w:p>
      <w:pPr>
        <w:pStyle w:val="BodyText"/>
      </w:pPr>
      <w:r>
        <w:rPr>
          <w:bCs/>
          <w:b/>
        </w:rPr>
        <w:t xml:space="preserve">Through Agency</w:t>
      </w:r>
      <w:r>
        <w:t xml:space="preserve">, the most dangerous work is the quietest. The case for accommodation inside the Republic of China is increasingly made in authentically Taiwanese voices. Cultivated business associations, media properties with mainland commercial exposure, local officials and civic figures patiently courted by the United Front. A captured institution commits no crime. It pursues its own interest, and that interest has been aligned with Beijing’s. The most effective advocate for the regime’s objective is a Taiwanese citizen who believes he is advocating only for his own prosperity.</w:t>
      </w:r>
    </w:p>
    <w:p>
      <w:pPr>
        <w:pStyle w:val="BodyText"/>
      </w:pPr>
      <w:r>
        <w:rPr>
          <w:bCs/>
          <w:b/>
        </w:rPr>
        <w:t xml:space="preserve">Through Resonance</w:t>
      </w:r>
      <w:r>
        <w:t xml:space="preserve">, the amplification appears. Of the twelve domains, nearly all point the same direction, which the framework’s arithmetic renders as a roughly threefold amplification of every individual effort. The exercises make the defeatism credible. The defeatism makes the economic pressure effective. The economic pressure makes the diplomatic isolation rational for third parties. Each defecting partner feeds the narrative of inevitability. The West, by contrast, runs far lower alignment and produces destructive interference. The Department of Defense designated the firm Hesai a Chinese military company while the Securities and Exchange Commission permitted it to raise capital on the Nasdaq. [10] One arm identified the target. Another funded it. The Party’s vectors add. The West’s cancel.</w:t>
      </w:r>
    </w:p>
    <w:p>
      <w:pPr>
        <w:pStyle w:val="BodyText"/>
      </w:pPr>
      <w:r>
        <w:rPr>
          <w:bCs/>
          <w:b/>
        </w:rPr>
        <w:t xml:space="preserve">Through Phase</w:t>
      </w:r>
      <w:r>
        <w:t xml:space="preserve">, the campaign is synchronized where the response is sequential. Exercises are timed to diplomatic pressure, which is timed to information waves, so the Republic of China meets several domains at once and is given no quiet interval in which to recover. The Western answer arrives in series. A statement this month, an arms package next year, a hearing the year after. The regime adapts in every gap. The same actions, opposite timing. The aggressor’s land together. The defender’s straggle in one at a time.</w:t>
      </w:r>
    </w:p>
    <w:p>
      <w:pPr>
        <w:pStyle w:val="BodyText"/>
      </w:pPr>
      <w:r>
        <w:rPr>
          <w:bCs/>
          <w:b/>
        </w:rPr>
        <w:t xml:space="preserve">Through Gradient</w:t>
      </w:r>
      <w:r>
        <w:t xml:space="preserve">, the economic dependency becomes a slope. The framework agreement and the sheer scale of cross-strait trade build an incline so steep that Taiwanese business interests lobby their own government toward accommodation with no instruction from Beijing. The Party does not order Taiwanese firms to oppose independence-adjacent politics. It shapes the terrain so that opposing it is the path of least resistance, and the firms descend it on their own. Coercion that must be repeated is expensive. A slope, once cut, sustains itself.</w:t>
      </w:r>
    </w:p>
    <w:p>
      <w:pPr>
        <w:pStyle w:val="BodyText"/>
      </w:pPr>
      <w:r>
        <w:rPr>
          <w:bCs/>
          <w:b/>
        </w:rPr>
        <w:t xml:space="preserve">Through Criticality</w:t>
      </w:r>
      <w:r>
        <w:t xml:space="preserve">, the island is revealed as a global chokepoint. The Taiwan Semiconductor Manufacturing Company produces the overwhelming majority of the world’s most advanced logic chips, which makes the Republic of China at once the holder of a silicon shield and the single node whose disruption would cascade through the entire world economy. [11] The same concentration that gives Taiwan leverage makes it the highest-criticality point on the planet, a place where a small disturbance produces an effect out of all proportion. That is exactly the property an adversary positions itself to exploit and a defender must urgently reduce.</w:t>
      </w:r>
    </w:p>
    <w:p>
      <w:pPr>
        <w:pStyle w:val="BodyText"/>
      </w:pPr>
      <w:r>
        <w:rPr>
          <w:bCs/>
          <w:b/>
        </w:rPr>
        <w:t xml:space="preserve">Through Coherence</w:t>
      </w:r>
      <w:r>
        <w:t xml:space="preserve">, the master dimension, the outcome is largely set before any shot is fired. The Party runs institutional alignment far above what the West can currently muster, an effective advantage that governs results independent of raw military strength. And here Coherence exposes what the rest of the analysis must not miss. The hostility toward the Republic of China is itself a coherence artifact. The Party manufactures it from the top down. It does not well up from the people of the mainland, who are generally not anti-Taiwan at all. The proof is in the regime’s own conduct. A mainland citizen cannot safely say the words</w:t>
      </w:r>
      <w:r>
        <w:t xml:space="preserve"> </w:t>
      </w:r>
      <w:r>
        <w:rPr>
          <w:iCs/>
          <w:i/>
        </w:rPr>
        <w:t xml:space="preserve">Republic of China</w:t>
      </w:r>
      <w:r>
        <w:t xml:space="preserve">, while the author of this book can. When a state must police a name, the enmity is the state’s and not the nation’s. The 1.4 billion people of the mainland are not the authors of this campaign. They are, like the people of the Republic of China, its subjects.</w:t>
      </w:r>
    </w:p>
    <w:p>
      <w:r>
        <w:pict>
          <v:rect style="width:0;height:1.5pt" o:hralign="center" o:hrstd="t" o:hr="t"/>
        </w:pict>
      </w:r>
    </w:p>
    <w:bookmarkEnd w:id="105"/>
    <w:bookmarkStart w:id="107" w:name="the-thirty-six-stratagems"/>
    <w:p>
      <w:pPr>
        <w:pStyle w:val="Heading2"/>
      </w:pPr>
      <w:r>
        <w:t xml:space="preserve">The Thirty-Six Stratagems</w:t>
      </w:r>
    </w:p>
    <w:p>
      <w:pPr>
        <w:pStyle w:val="FirstParagraph"/>
      </w:pPr>
      <w:r>
        <w:t xml:space="preserve">If the domains are where the campaign is fought and the dimensions are why it works, the thirty-six stratagems are how it is executed, and Taiwan is the rare operation that runs nearly the whole repertoire at once. A handful form the spine.</w:t>
      </w:r>
    </w:p>
    <w:p>
      <w:pPr>
        <w:pStyle w:val="BodyText"/>
      </w:pPr>
      <w:r>
        <w:t xml:space="preserve">The patient core is</w:t>
      </w:r>
      <w:r>
        <w:t xml:space="preserve"> </w:t>
      </w:r>
      <w:r>
        <w:rPr>
          <w:bCs/>
          <w:b/>
        </w:rPr>
        <w:t xml:space="preserve">Stratagem 4, Wait at Ease for the Weary Enemy</w:t>
      </w:r>
      <w:r>
        <w:t xml:space="preserve">. The regime lets Taipei and Washington tire across cycles while it waits in generational time.</w:t>
      </w:r>
    </w:p>
    <w:p>
      <w:pPr>
        <w:pStyle w:val="BodyText"/>
      </w:pPr>
      <w:r>
        <w:t xml:space="preserve">Around it,</w:t>
      </w:r>
      <w:r>
        <w:t xml:space="preserve"> </w:t>
      </w:r>
      <w:r>
        <w:rPr>
          <w:bCs/>
          <w:b/>
        </w:rPr>
        <w:t xml:space="preserve">Stratagem 19, Remove the Firewood from Under the Pot</w:t>
      </w:r>
      <w:r>
        <w:t xml:space="preserve">, strips the foundations. Derecognizing allies one by one, eroding the economic and identity base, and, in early 2023, cutting the undersea cables connecting the Matsu Islands.</w:t>
      </w:r>
    </w:p>
    <w:p>
      <w:pPr>
        <w:pStyle w:val="BodyText"/>
      </w:pPr>
      <w:r>
        <w:rPr>
          <w:bCs/>
          <w:b/>
        </w:rPr>
        <w:t xml:space="preserve">Stratagem 22, Shut the Door to Catch the Thief</w:t>
      </w:r>
      <w:r>
        <w:t xml:space="preserve">, seals the exits through diplomatic isolation and encirclement exercises, while</w:t>
      </w:r>
      <w:r>
        <w:t xml:space="preserve"> </w:t>
      </w:r>
      <w:r>
        <w:rPr>
          <w:bCs/>
          <w:b/>
        </w:rPr>
        <w:t xml:space="preserve">Stratagem 23, Befriend a Distant State While Attacking a Neighbor</w:t>
      </w:r>
      <w:r>
        <w:t xml:space="preserve">, courts distant powers to leave the near target alone.</w:t>
      </w:r>
    </w:p>
    <w:p>
      <w:pPr>
        <w:pStyle w:val="BodyText"/>
      </w:pPr>
      <w:r>
        <w:rPr>
          <w:bCs/>
          <w:b/>
        </w:rPr>
        <w:t xml:space="preserve">Stratagem 3, Kill with a Borrowed Knife</w:t>
      </w:r>
      <w:r>
        <w:t xml:space="preserve">, lets Taiwan’s own mainland-dependent business class and cultivated media carry Beijing’s argument so the pressure arrives in Taiwanese voices.</w:t>
      </w:r>
    </w:p>
    <w:p>
      <w:pPr>
        <w:pStyle w:val="BodyText"/>
      </w:pPr>
      <w:r>
        <w:rPr>
          <w:bCs/>
          <w:b/>
        </w:rPr>
        <w:t xml:space="preserve">Stratagem 1, Deceive the Heavens to Cross the Sea</w:t>
      </w:r>
      <w:r>
        <w:t xml:space="preserve">, normalizes the daily incursions until the extraordinary becomes routine and real preparation hides inside the familiar.</w:t>
      </w:r>
    </w:p>
    <w:p>
      <w:pPr>
        <w:pStyle w:val="BodyText"/>
      </w:pPr>
      <w:r>
        <w:rPr>
          <w:bCs/>
          <w:b/>
        </w:rPr>
        <w:t xml:space="preserve">Stratagem 33, Sow Discord Among the Enemy</w:t>
      </w:r>
      <w:r>
        <w:t xml:space="preserve">, runs the disinformation that turns factions against one another.</w:t>
      </w:r>
    </w:p>
    <w:p>
      <w:pPr>
        <w:pStyle w:val="BodyText"/>
      </w:pPr>
      <w:r>
        <w:t xml:space="preserve">Above them all sits</w:t>
      </w:r>
      <w:r>
        <w:t xml:space="preserve"> </w:t>
      </w:r>
      <w:r>
        <w:rPr>
          <w:bCs/>
          <w:b/>
        </w:rPr>
        <w:t xml:space="preserve">Stratagem 35, Chain the Stratagems</w:t>
      </w:r>
      <w:r>
        <w:t xml:space="preserve">, the meta-technique linking the rest across twelve domains at machine speed, held open by</w:t>
      </w:r>
      <w:r>
        <w:t xml:space="preserve"> </w:t>
      </w:r>
      <w:r>
        <w:rPr>
          <w:bCs/>
          <w:b/>
        </w:rPr>
        <w:t xml:space="preserve">Stratagem 36, If All Else Fails, Retreat</w:t>
      </w:r>
      <w:r>
        <w:t xml:space="preserve">. The discipline to dial back after an exercise rather than cross a red line, preserving the force and the option for the next turn of the cycle.</w:t>
      </w:r>
    </w:p>
    <w:bookmarkStart w:id="106" w:name="the-complete-mapping"/>
    <w:p>
      <w:pPr>
        <w:pStyle w:val="Heading3"/>
      </w:pPr>
      <w:r>
        <w:t xml:space="preserve">The Complete Mapping</w:t>
      </w:r>
    </w:p>
    <w:p>
      <w:pPr>
        <w:pStyle w:val="FirstParagraph"/>
      </w:pPr>
      <w:r>
        <w:t xml:space="preserve">Taiwan is the one campaign in this book that runs substantially the entire repertoire, which is why the full mapping appears here and only here. The other cases give their spines. This table is the demonstration that the catalogue is an operational map rather than a curiosity, and a reader who wants to test the method against a case of his own should work from this template.</w:t>
      </w:r>
    </w:p>
    <w:p>
      <w:pPr>
        <w:pStyle w:val="BodyText"/>
      </w:pPr>
      <w:r>
        <w:t xml:space="preserve">Group placement follows Part Four. The group an actor reaches for is a tell, because it reveals how the actor rates his own position.</w:t>
      </w:r>
    </w:p>
    <w:p>
      <w:pPr>
        <w:pStyle w:val="BodyText"/>
      </w:pPr>
      <w:r>
        <w:rPr>
          <w:bCs/>
          <w:b/>
        </w:rPr>
        <w:t xml:space="preserve">Group I — Superiority.</w:t>
      </w:r>
      <w:r>
        <w:t xml:space="preserve"> </w:t>
      </w:r>
      <w:r>
        <w:rPr>
          <w:iCs/>
          <w:i/>
        </w:rPr>
        <w:t xml:space="preserve">Deployed from strength, to win cheaply.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Stratagem</w:t>
            </w:r>
          </w:p>
        </w:tc>
        <w:tc>
          <w:tcPr/>
          <w:p>
            <w:pPr>
              <w:pStyle w:val="Compact"/>
              <w:jc w:val="left"/>
            </w:pPr>
            <w:r>
              <w:t xml:space="preserve">Application against Taiwan</w:t>
            </w:r>
          </w:p>
        </w:tc>
      </w:tr>
      <w:tr>
        <w:tc>
          <w:tcPr/>
          <w:p>
            <w:pPr>
              <w:pStyle w:val="Compact"/>
              <w:jc w:val="left"/>
            </w:pPr>
            <w:r>
              <w:t xml:space="preserve">1</w:t>
            </w:r>
          </w:p>
        </w:tc>
        <w:tc>
          <w:tcPr/>
          <w:p>
            <w:pPr>
              <w:pStyle w:val="Compact"/>
              <w:jc w:val="left"/>
            </w:pPr>
            <w:r>
              <w:t xml:space="preserve">Deceive the Heavens to Cross the Sea</w:t>
            </w:r>
          </w:p>
        </w:tc>
        <w:tc>
          <w:tcPr/>
          <w:p>
            <w:pPr>
              <w:pStyle w:val="Compact"/>
              <w:jc w:val="left"/>
            </w:pPr>
            <w:r>
              <w:t xml:space="preserve">Daily ADIZ incursions normalize the extraordinary until real preparation hides inside routine</w:t>
            </w:r>
          </w:p>
        </w:tc>
      </w:tr>
      <w:tr>
        <w:tc>
          <w:tcPr/>
          <w:p>
            <w:pPr>
              <w:pStyle w:val="Compact"/>
              <w:jc w:val="left"/>
            </w:pPr>
            <w:r>
              <w:t xml:space="preserve">2</w:t>
            </w:r>
          </w:p>
        </w:tc>
        <w:tc>
          <w:tcPr/>
          <w:p>
            <w:pPr>
              <w:pStyle w:val="Compact"/>
              <w:jc w:val="left"/>
            </w:pPr>
            <w:r>
              <w:t xml:space="preserve">Besiege Wei to Rescue Zhao</w:t>
            </w:r>
          </w:p>
        </w:tc>
        <w:tc>
          <w:tcPr/>
          <w:p>
            <w:pPr>
              <w:pStyle w:val="Compact"/>
              <w:jc w:val="left"/>
            </w:pPr>
            <w:r>
              <w:t xml:space="preserve">Pressure applied to Taiwan’s trading partners and diplomatic allies rather than to the island directly</w:t>
            </w:r>
          </w:p>
        </w:tc>
      </w:tr>
      <w:tr>
        <w:tc>
          <w:tcPr/>
          <w:p>
            <w:pPr>
              <w:pStyle w:val="Compact"/>
              <w:jc w:val="left"/>
            </w:pPr>
            <w:r>
              <w:t xml:space="preserve">3</w:t>
            </w:r>
          </w:p>
        </w:tc>
        <w:tc>
          <w:tcPr/>
          <w:p>
            <w:pPr>
              <w:pStyle w:val="Compact"/>
              <w:jc w:val="left"/>
            </w:pPr>
            <w:r>
              <w:t xml:space="preserve">Kill with a Borrowed Knife</w:t>
            </w:r>
          </w:p>
        </w:tc>
        <w:tc>
          <w:tcPr/>
          <w:p>
            <w:pPr>
              <w:pStyle w:val="Compact"/>
              <w:jc w:val="left"/>
            </w:pPr>
            <w:r>
              <w:t xml:space="preserve">Taiwan’s own mainland-dependent business class and cultivated media carry Beijing’s argument in native voices</w:t>
            </w:r>
          </w:p>
        </w:tc>
      </w:tr>
      <w:tr>
        <w:tc>
          <w:tcPr/>
          <w:p>
            <w:pPr>
              <w:pStyle w:val="Compact"/>
              <w:jc w:val="left"/>
            </w:pPr>
            <w:r>
              <w:t xml:space="preserve">4</w:t>
            </w:r>
          </w:p>
        </w:tc>
        <w:tc>
          <w:tcPr/>
          <w:p>
            <w:pPr>
              <w:pStyle w:val="Compact"/>
              <w:jc w:val="left"/>
            </w:pPr>
            <w:r>
              <w:t xml:space="preserve">Wait at Ease for the Weary Enemy</w:t>
            </w:r>
          </w:p>
        </w:tc>
        <w:tc>
          <w:tcPr/>
          <w:p>
            <w:pPr>
              <w:pStyle w:val="Compact"/>
              <w:jc w:val="left"/>
            </w:pPr>
            <w:r>
              <w:t xml:space="preserve">The centennial horizon against Taipei’s four-year and Washington’s two-year cycles</w:t>
            </w:r>
          </w:p>
        </w:tc>
      </w:tr>
      <w:tr>
        <w:tc>
          <w:tcPr/>
          <w:p>
            <w:pPr>
              <w:pStyle w:val="Compact"/>
              <w:jc w:val="left"/>
            </w:pPr>
            <w:r>
              <w:t xml:space="preserve">5</w:t>
            </w:r>
          </w:p>
        </w:tc>
        <w:tc>
          <w:tcPr/>
          <w:p>
            <w:pPr>
              <w:pStyle w:val="Compact"/>
              <w:jc w:val="left"/>
            </w:pPr>
            <w:r>
              <w:t xml:space="preserve">Loot a Burning House</w:t>
            </w:r>
          </w:p>
        </w:tc>
        <w:tc>
          <w:tcPr/>
          <w:p>
            <w:pPr>
              <w:pStyle w:val="Compact"/>
              <w:jc w:val="left"/>
            </w:pPr>
            <w:r>
              <w:t xml:space="preserve">Advances timed to Western distraction and to Taiwan’s own periods of political division</w:t>
            </w:r>
          </w:p>
        </w:tc>
      </w:tr>
      <w:tr>
        <w:tc>
          <w:tcPr/>
          <w:p>
            <w:pPr>
              <w:pStyle w:val="Compact"/>
              <w:jc w:val="left"/>
            </w:pPr>
            <w:r>
              <w:t xml:space="preserve">6</w:t>
            </w:r>
          </w:p>
        </w:tc>
        <w:tc>
          <w:tcPr/>
          <w:p>
            <w:pPr>
              <w:pStyle w:val="Compact"/>
              <w:jc w:val="left"/>
            </w:pPr>
            <w:r>
              <w:t xml:space="preserve">Sound in the East, Strike in the West</w:t>
            </w:r>
          </w:p>
        </w:tc>
        <w:tc>
          <w:tcPr/>
          <w:p>
            <w:pPr>
              <w:pStyle w:val="Compact"/>
              <w:jc w:val="left"/>
            </w:pPr>
            <w:r>
              <w:t xml:space="preserve">Exercises absorbing attention while the decisive work runs through United Front and legal channels</w:t>
            </w:r>
          </w:p>
        </w:tc>
      </w:tr>
    </w:tbl>
    <w:p>
      <w:pPr>
        <w:pStyle w:val="BodyText"/>
      </w:pPr>
      <w:r>
        <w:rPr>
          <w:bCs/>
          <w:b/>
        </w:rPr>
        <w:t xml:space="preserve">Group II — Confrontation.</w:t>
      </w:r>
      <w:r>
        <w:t xml:space="preserve"> </w:t>
      </w:r>
      <w:r>
        <w:rPr>
          <w:iCs/>
          <w:i/>
        </w:rPr>
        <w:t xml:space="preserve">Outmaneuvering a stronger or equal adversary.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Stratagem</w:t>
            </w:r>
          </w:p>
        </w:tc>
        <w:tc>
          <w:tcPr/>
          <w:p>
            <w:pPr>
              <w:pStyle w:val="Compact"/>
              <w:jc w:val="left"/>
            </w:pPr>
            <w:r>
              <w:t xml:space="preserve">Application against Taiwan</w:t>
            </w:r>
          </w:p>
        </w:tc>
      </w:tr>
      <w:tr>
        <w:tc>
          <w:tcPr/>
          <w:p>
            <w:pPr>
              <w:pStyle w:val="Compact"/>
              <w:jc w:val="left"/>
            </w:pPr>
            <w:r>
              <w:t xml:space="preserve">7</w:t>
            </w:r>
          </w:p>
        </w:tc>
        <w:tc>
          <w:tcPr/>
          <w:p>
            <w:pPr>
              <w:pStyle w:val="Compact"/>
              <w:jc w:val="left"/>
            </w:pPr>
            <w:r>
              <w:t xml:space="preserve">Create Something from Nothing</w:t>
            </w:r>
          </w:p>
        </w:tc>
        <w:tc>
          <w:tcPr/>
          <w:p>
            <w:pPr>
              <w:pStyle w:val="Compact"/>
              <w:jc w:val="left"/>
            </w:pPr>
            <w:r>
              <w:t xml:space="preserve">Synthetic personas and fabricated polling around the 2024 election</w:t>
            </w:r>
          </w:p>
        </w:tc>
      </w:tr>
      <w:tr>
        <w:tc>
          <w:tcPr/>
          <w:p>
            <w:pPr>
              <w:pStyle w:val="Compact"/>
              <w:jc w:val="left"/>
            </w:pPr>
            <w:r>
              <w:t xml:space="preserve">8</w:t>
            </w:r>
          </w:p>
        </w:tc>
        <w:tc>
          <w:tcPr/>
          <w:p>
            <w:pPr>
              <w:pStyle w:val="Compact"/>
              <w:jc w:val="left"/>
            </w:pPr>
            <w:r>
              <w:t xml:space="preserve">Openly Repair the Roads, March Through Chencang</w:t>
            </w:r>
          </w:p>
        </w:tc>
        <w:tc>
          <w:tcPr/>
          <w:p>
            <w:pPr>
              <w:pStyle w:val="Compact"/>
              <w:jc w:val="left"/>
            </w:pPr>
            <w:r>
              <w:t xml:space="preserve">Commercial investment and exchange as the visible track; capability transfer as the hidden one</w:t>
            </w:r>
          </w:p>
        </w:tc>
      </w:tr>
      <w:tr>
        <w:tc>
          <w:tcPr/>
          <w:p>
            <w:pPr>
              <w:pStyle w:val="Compact"/>
              <w:jc w:val="left"/>
            </w:pPr>
            <w:r>
              <w:t xml:space="preserve">9</w:t>
            </w:r>
          </w:p>
        </w:tc>
        <w:tc>
          <w:tcPr/>
          <w:p>
            <w:pPr>
              <w:pStyle w:val="Compact"/>
              <w:jc w:val="left"/>
            </w:pPr>
            <w:r>
              <w:t xml:space="preserve">Watch the Fire from Across the River</w:t>
            </w:r>
          </w:p>
        </w:tc>
        <w:tc>
          <w:tcPr/>
          <w:p>
            <w:pPr>
              <w:pStyle w:val="Compact"/>
              <w:jc w:val="left"/>
            </w:pPr>
            <w:r>
              <w:t xml:space="preserve">Patience during Taiwan’s internal political disputes, which cost Beijing nothing to let run</w:t>
            </w:r>
          </w:p>
        </w:tc>
      </w:tr>
      <w:tr>
        <w:tc>
          <w:tcPr/>
          <w:p>
            <w:pPr>
              <w:pStyle w:val="Compact"/>
              <w:jc w:val="left"/>
            </w:pPr>
            <w:r>
              <w:t xml:space="preserve">10</w:t>
            </w:r>
          </w:p>
        </w:tc>
        <w:tc>
          <w:tcPr/>
          <w:p>
            <w:pPr>
              <w:pStyle w:val="Compact"/>
              <w:jc w:val="left"/>
            </w:pPr>
            <w:r>
              <w:t xml:space="preserve">Hide a Knife Behind a Smile</w:t>
            </w:r>
          </w:p>
        </w:tc>
        <w:tc>
          <w:tcPr/>
          <w:p>
            <w:pPr>
              <w:pStyle w:val="Compact"/>
              <w:jc w:val="left"/>
            </w:pPr>
            <w:r>
              <w:t xml:space="preserve">Tourism, pilgrimage, and youth exchange programs carrying a political claim inside goodwill</w:t>
            </w:r>
          </w:p>
        </w:tc>
      </w:tr>
      <w:tr>
        <w:tc>
          <w:tcPr/>
          <w:p>
            <w:pPr>
              <w:pStyle w:val="Compact"/>
              <w:jc w:val="left"/>
            </w:pPr>
            <w:r>
              <w:t xml:space="preserve">11</w:t>
            </w:r>
          </w:p>
        </w:tc>
        <w:tc>
          <w:tcPr/>
          <w:p>
            <w:pPr>
              <w:pStyle w:val="Compact"/>
              <w:jc w:val="left"/>
            </w:pPr>
            <w:r>
              <w:t xml:space="preserve">Sacrifice the Plum to Save the Peach</w:t>
            </w:r>
          </w:p>
        </w:tc>
        <w:tc>
          <w:tcPr/>
          <w:p>
            <w:pPr>
              <w:pStyle w:val="Compact"/>
              <w:jc w:val="left"/>
            </w:pPr>
            <w:r>
              <w:t xml:space="preserve">Absorbing reputational cost from incursions to preserve the larger coercive posture</w:t>
            </w:r>
          </w:p>
        </w:tc>
      </w:tr>
      <w:tr>
        <w:tc>
          <w:tcPr/>
          <w:p>
            <w:pPr>
              <w:pStyle w:val="Compact"/>
              <w:jc w:val="left"/>
            </w:pPr>
            <w:r>
              <w:t xml:space="preserve">12</w:t>
            </w:r>
          </w:p>
        </w:tc>
        <w:tc>
          <w:tcPr/>
          <w:p>
            <w:pPr>
              <w:pStyle w:val="Compact"/>
              <w:jc w:val="left"/>
            </w:pPr>
            <w:r>
              <w:t xml:space="preserve">Take the Opportunity to Pilfer a Goat</w:t>
            </w:r>
          </w:p>
        </w:tc>
        <w:tc>
          <w:tcPr/>
          <w:p>
            <w:pPr>
              <w:pStyle w:val="Compact"/>
              <w:jc w:val="left"/>
            </w:pPr>
            <w:r>
              <w:t xml:space="preserve">Salami-slicing at Kinmen and Matsu, sand dredging, each increment too small to answer</w:t>
            </w:r>
          </w:p>
        </w:tc>
      </w:tr>
    </w:tbl>
    <w:p>
      <w:pPr>
        <w:pStyle w:val="BodyText"/>
      </w:pPr>
      <w:r>
        <w:rPr>
          <w:bCs/>
          <w:b/>
        </w:rPr>
        <w:t xml:space="preserve">Group III — Attack.</w:t>
      </w:r>
      <w:r>
        <w:t xml:space="preserve"> </w:t>
      </w:r>
      <w:r>
        <w:rPr>
          <w:iCs/>
          <w:i/>
        </w:rPr>
        <w:t xml:space="preserve">Degrading capability before any decisive engagement.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Stratagem</w:t>
            </w:r>
          </w:p>
        </w:tc>
        <w:tc>
          <w:tcPr/>
          <w:p>
            <w:pPr>
              <w:pStyle w:val="Compact"/>
              <w:jc w:val="left"/>
            </w:pPr>
            <w:r>
              <w:t xml:space="preserve">Application against Taiwan</w:t>
            </w:r>
          </w:p>
        </w:tc>
      </w:tr>
      <w:tr>
        <w:tc>
          <w:tcPr/>
          <w:p>
            <w:pPr>
              <w:pStyle w:val="Compact"/>
              <w:jc w:val="left"/>
            </w:pPr>
            <w:r>
              <w:t xml:space="preserve">13</w:t>
            </w:r>
          </w:p>
        </w:tc>
        <w:tc>
          <w:tcPr/>
          <w:p>
            <w:pPr>
              <w:pStyle w:val="Compact"/>
              <w:jc w:val="left"/>
            </w:pPr>
            <w:r>
              <w:t xml:space="preserve">Stomp the Grass to Scare the Snake</w:t>
            </w:r>
          </w:p>
        </w:tc>
        <w:tc>
          <w:tcPr/>
          <w:p>
            <w:pPr>
              <w:pStyle w:val="Compact"/>
              <w:jc w:val="left"/>
            </w:pPr>
            <w:r>
              <w:t xml:space="preserve">Probing incursions that map Taiwan’s response thresholds and reveal its decision architecture</w:t>
            </w:r>
          </w:p>
        </w:tc>
      </w:tr>
      <w:tr>
        <w:tc>
          <w:tcPr/>
          <w:p>
            <w:pPr>
              <w:pStyle w:val="Compact"/>
              <w:jc w:val="left"/>
            </w:pPr>
            <w:r>
              <w:t xml:space="preserve">14</w:t>
            </w:r>
          </w:p>
        </w:tc>
        <w:tc>
          <w:tcPr/>
          <w:p>
            <w:pPr>
              <w:pStyle w:val="Compact"/>
              <w:jc w:val="left"/>
            </w:pPr>
            <w:r>
              <w:t xml:space="preserve">Borrow a Corpse to Resurrect the Soul</w:t>
            </w:r>
          </w:p>
        </w:tc>
        <w:tc>
          <w:tcPr/>
          <w:p>
            <w:pPr>
              <w:pStyle w:val="Compact"/>
              <w:jc w:val="left"/>
            </w:pPr>
            <w:r>
              <w:t xml:space="preserve">UN Resolution 2758 repurposed as authority for a One China claim it does not contain</w:t>
            </w:r>
          </w:p>
        </w:tc>
      </w:tr>
      <w:tr>
        <w:tc>
          <w:tcPr/>
          <w:p>
            <w:pPr>
              <w:pStyle w:val="Compact"/>
              <w:jc w:val="left"/>
            </w:pPr>
            <w:r>
              <w:t xml:space="preserve">15</w:t>
            </w:r>
          </w:p>
        </w:tc>
        <w:tc>
          <w:tcPr/>
          <w:p>
            <w:pPr>
              <w:pStyle w:val="Compact"/>
              <w:jc w:val="left"/>
            </w:pPr>
            <w:r>
              <w:t xml:space="preserve">Lure the Tiger Down the Mountain</w:t>
            </w:r>
          </w:p>
        </w:tc>
        <w:tc>
          <w:tcPr/>
          <w:p>
            <w:pPr>
              <w:pStyle w:val="Compact"/>
              <w:jc w:val="left"/>
            </w:pPr>
            <w:r>
              <w:t xml:space="preserve">Drawing Taiwanese firms and talent onto mainland ground where Beijing sets the terms</w:t>
            </w:r>
          </w:p>
        </w:tc>
      </w:tr>
      <w:tr>
        <w:tc>
          <w:tcPr/>
          <w:p>
            <w:pPr>
              <w:pStyle w:val="Compact"/>
              <w:jc w:val="left"/>
            </w:pPr>
            <w:r>
              <w:t xml:space="preserve">16</w:t>
            </w:r>
          </w:p>
        </w:tc>
        <w:tc>
          <w:tcPr/>
          <w:p>
            <w:pPr>
              <w:pStyle w:val="Compact"/>
              <w:jc w:val="left"/>
            </w:pPr>
            <w:r>
              <w:t xml:space="preserve">Let the Enemy Off to Catch Them</w:t>
            </w:r>
          </w:p>
        </w:tc>
        <w:tc>
          <w:tcPr/>
          <w:p>
            <w:pPr>
              <w:pStyle w:val="Compact"/>
              <w:jc w:val="left"/>
            </w:pPr>
            <w:r>
              <w:t xml:space="preserve">Periods of apparent warmth that deepen cross-strait dependence before pressure resumes</w:t>
            </w:r>
          </w:p>
        </w:tc>
      </w:tr>
      <w:tr>
        <w:tc>
          <w:tcPr/>
          <w:p>
            <w:pPr>
              <w:pStyle w:val="Compact"/>
              <w:jc w:val="left"/>
            </w:pPr>
            <w:r>
              <w:t xml:space="preserve">17</w:t>
            </w:r>
          </w:p>
        </w:tc>
        <w:tc>
          <w:tcPr/>
          <w:p>
            <w:pPr>
              <w:pStyle w:val="Compact"/>
              <w:jc w:val="left"/>
            </w:pPr>
            <w:r>
              <w:t xml:space="preserve">Cast a Brick to Attract Jade</w:t>
            </w:r>
          </w:p>
        </w:tc>
        <w:tc>
          <w:tcPr/>
          <w:p>
            <w:pPr>
              <w:pStyle w:val="Compact"/>
              <w:jc w:val="left"/>
            </w:pPr>
            <w:r>
              <w:t xml:space="preserve">Market access and subsidy offered to extract technology, relocation, and political alignment</w:t>
            </w:r>
          </w:p>
        </w:tc>
      </w:tr>
      <w:tr>
        <w:tc>
          <w:tcPr/>
          <w:p>
            <w:pPr>
              <w:pStyle w:val="Compact"/>
              <w:jc w:val="left"/>
            </w:pPr>
            <w:r>
              <w:t xml:space="preserve">18</w:t>
            </w:r>
          </w:p>
        </w:tc>
        <w:tc>
          <w:tcPr/>
          <w:p>
            <w:pPr>
              <w:pStyle w:val="Compact"/>
              <w:jc w:val="left"/>
            </w:pPr>
            <w:r>
              <w:t xml:space="preserve">Capture the Ringleader</w:t>
            </w:r>
          </w:p>
        </w:tc>
        <w:tc>
          <w:tcPr/>
          <w:p>
            <w:pPr>
              <w:pStyle w:val="Compact"/>
              <w:jc w:val="left"/>
            </w:pPr>
            <w:r>
              <w:t xml:space="preserve">Cultivation and elevation of accommodation-minded figures inside Taiwan’s own institutions</w:t>
            </w:r>
          </w:p>
        </w:tc>
      </w:tr>
    </w:tbl>
    <w:p>
      <w:pPr>
        <w:pStyle w:val="BodyText"/>
      </w:pPr>
      <w:r>
        <w:rPr>
          <w:bCs/>
          <w:b/>
        </w:rPr>
        <w:t xml:space="preserve">Group IV — Confusion.</w:t>
      </w:r>
      <w:r>
        <w:t xml:space="preserve"> </w:t>
      </w:r>
      <w:r>
        <w:rPr>
          <w:iCs/>
          <w:i/>
        </w:rPr>
        <w:t xml:space="preserve">Destabilizing the operating environment.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Stratagem</w:t>
            </w:r>
          </w:p>
        </w:tc>
        <w:tc>
          <w:tcPr/>
          <w:p>
            <w:pPr>
              <w:pStyle w:val="Compact"/>
              <w:jc w:val="left"/>
            </w:pPr>
            <w:r>
              <w:t xml:space="preserve">Application against Taiwan</w:t>
            </w:r>
          </w:p>
        </w:tc>
      </w:tr>
      <w:tr>
        <w:tc>
          <w:tcPr/>
          <w:p>
            <w:pPr>
              <w:pStyle w:val="Compact"/>
              <w:jc w:val="left"/>
            </w:pPr>
            <w:r>
              <w:t xml:space="preserve">19</w:t>
            </w:r>
          </w:p>
        </w:tc>
        <w:tc>
          <w:tcPr/>
          <w:p>
            <w:pPr>
              <w:pStyle w:val="Compact"/>
              <w:jc w:val="left"/>
            </w:pPr>
            <w:r>
              <w:t xml:space="preserve">Remove the Firewood from Under the Pot</w:t>
            </w:r>
          </w:p>
        </w:tc>
        <w:tc>
          <w:tcPr/>
          <w:p>
            <w:pPr>
              <w:pStyle w:val="Compact"/>
              <w:jc w:val="left"/>
            </w:pPr>
            <w:r>
              <w:t xml:space="preserve">Diplomatic allies stripped one by one; the Matsu undersea cables cut in early 2023</w:t>
            </w:r>
          </w:p>
        </w:tc>
      </w:tr>
      <w:tr>
        <w:tc>
          <w:tcPr/>
          <w:p>
            <w:pPr>
              <w:pStyle w:val="Compact"/>
              <w:jc w:val="left"/>
            </w:pPr>
            <w:r>
              <w:t xml:space="preserve">20</w:t>
            </w:r>
          </w:p>
        </w:tc>
        <w:tc>
          <w:tcPr/>
          <w:p>
            <w:pPr>
              <w:pStyle w:val="Compact"/>
              <w:jc w:val="left"/>
            </w:pPr>
            <w:r>
              <w:t xml:space="preserve">Muddy the Waters to Catch the Fish</w:t>
            </w:r>
          </w:p>
        </w:tc>
        <w:tc>
          <w:tcPr/>
          <w:p>
            <w:pPr>
              <w:pStyle w:val="Compact"/>
              <w:jc w:val="left"/>
            </w:pPr>
            <w:r>
              <w:t xml:space="preserve">Information flooding that degrades the electorate’s shared factual ground</w:t>
            </w:r>
          </w:p>
        </w:tc>
      </w:tr>
      <w:tr>
        <w:tc>
          <w:tcPr/>
          <w:p>
            <w:pPr>
              <w:pStyle w:val="Compact"/>
              <w:jc w:val="left"/>
            </w:pPr>
            <w:r>
              <w:t xml:space="preserve">21</w:t>
            </w:r>
          </w:p>
        </w:tc>
        <w:tc>
          <w:tcPr/>
          <w:p>
            <w:pPr>
              <w:pStyle w:val="Compact"/>
              <w:jc w:val="left"/>
            </w:pPr>
            <w:r>
              <w:t xml:space="preserve">Slough Off the Cicada’s Shell</w:t>
            </w:r>
          </w:p>
        </w:tc>
        <w:tc>
          <w:tcPr/>
          <w:p>
            <w:pPr>
              <w:pStyle w:val="Compact"/>
              <w:jc w:val="left"/>
            </w:pPr>
            <w:r>
              <w:t xml:space="preserve">Deniable maritime and coast-guard pressure conducted through civilian-flagged vessels</w:t>
            </w:r>
          </w:p>
        </w:tc>
      </w:tr>
      <w:tr>
        <w:tc>
          <w:tcPr/>
          <w:p>
            <w:pPr>
              <w:pStyle w:val="Compact"/>
              <w:jc w:val="left"/>
            </w:pPr>
            <w:r>
              <w:t xml:space="preserve">22</w:t>
            </w:r>
          </w:p>
        </w:tc>
        <w:tc>
          <w:tcPr/>
          <w:p>
            <w:pPr>
              <w:pStyle w:val="Compact"/>
              <w:jc w:val="left"/>
            </w:pPr>
            <w:r>
              <w:t xml:space="preserve">Shut the Door to Catch the Thief</w:t>
            </w:r>
          </w:p>
        </w:tc>
        <w:tc>
          <w:tcPr/>
          <w:p>
            <w:pPr>
              <w:pStyle w:val="Compact"/>
              <w:jc w:val="left"/>
            </w:pPr>
            <w:r>
              <w:t xml:space="preserve">Encirclement exercises and diplomatic isolation closing the exits together</w:t>
            </w:r>
          </w:p>
        </w:tc>
      </w:tr>
      <w:tr>
        <w:tc>
          <w:tcPr/>
          <w:p>
            <w:pPr>
              <w:pStyle w:val="Compact"/>
              <w:jc w:val="left"/>
            </w:pPr>
            <w:r>
              <w:t xml:space="preserve">23</w:t>
            </w:r>
          </w:p>
        </w:tc>
        <w:tc>
          <w:tcPr/>
          <w:p>
            <w:pPr>
              <w:pStyle w:val="Compact"/>
              <w:jc w:val="left"/>
            </w:pPr>
            <w:r>
              <w:t xml:space="preserve">Befriend the Distant, Attack the Near</w:t>
            </w:r>
          </w:p>
        </w:tc>
        <w:tc>
          <w:tcPr/>
          <w:p>
            <w:pPr>
              <w:pStyle w:val="Compact"/>
              <w:jc w:val="left"/>
            </w:pPr>
            <w:r>
              <w:t xml:space="preserve">Global South alignment purchased to strip Taipei of the coalition it would otherwise call on</w:t>
            </w:r>
          </w:p>
        </w:tc>
      </w:tr>
      <w:tr>
        <w:tc>
          <w:tcPr/>
          <w:p>
            <w:pPr>
              <w:pStyle w:val="Compact"/>
              <w:jc w:val="left"/>
            </w:pPr>
            <w:r>
              <w:t xml:space="preserve">24</w:t>
            </w:r>
          </w:p>
        </w:tc>
        <w:tc>
          <w:tcPr/>
          <w:p>
            <w:pPr>
              <w:pStyle w:val="Compact"/>
              <w:jc w:val="left"/>
            </w:pPr>
            <w:r>
              <w:t xml:space="preserve">Borrow the Road to Conquer Guo</w:t>
            </w:r>
          </w:p>
        </w:tc>
        <w:tc>
          <w:tcPr/>
          <w:p>
            <w:pPr>
              <w:pStyle w:val="Compact"/>
              <w:jc w:val="left"/>
            </w:pPr>
            <w:r>
              <w:t xml:space="preserve">Commercial and infrastructure presence used as the route for intelligence and influence</w:t>
            </w:r>
          </w:p>
        </w:tc>
      </w:tr>
    </w:tbl>
    <w:p>
      <w:pPr>
        <w:pStyle w:val="BodyText"/>
      </w:pPr>
      <w:r>
        <w:rPr>
          <w:bCs/>
          <w:b/>
        </w:rPr>
        <w:t xml:space="preserve">Group V — Control.</w:t>
      </w:r>
      <w:r>
        <w:t xml:space="preserve"> </w:t>
      </w:r>
      <w:r>
        <w:rPr>
          <w:iCs/>
          <w:i/>
        </w:rPr>
        <w:t xml:space="preserve">Infiltrating and redirecting from growing strength.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Stratagem</w:t>
            </w:r>
          </w:p>
        </w:tc>
        <w:tc>
          <w:tcPr/>
          <w:p>
            <w:pPr>
              <w:pStyle w:val="Compact"/>
              <w:jc w:val="left"/>
            </w:pPr>
            <w:r>
              <w:t xml:space="preserve">Application against Taiwan</w:t>
            </w:r>
          </w:p>
        </w:tc>
      </w:tr>
      <w:tr>
        <w:tc>
          <w:tcPr/>
          <w:p>
            <w:pPr>
              <w:pStyle w:val="Compact"/>
              <w:jc w:val="left"/>
            </w:pPr>
            <w:r>
              <w:t xml:space="preserve">25</w:t>
            </w:r>
          </w:p>
        </w:tc>
        <w:tc>
          <w:tcPr/>
          <w:p>
            <w:pPr>
              <w:pStyle w:val="Compact"/>
              <w:jc w:val="left"/>
            </w:pPr>
            <w:r>
              <w:t xml:space="preserve">Replace the Beams with Rotten Timbers</w:t>
            </w:r>
          </w:p>
        </w:tc>
        <w:tc>
          <w:tcPr/>
          <w:p>
            <w:pPr>
              <w:pStyle w:val="Compact"/>
              <w:jc w:val="left"/>
            </w:pPr>
            <w:r>
              <w:t xml:space="preserve">Temple, clan, and county-level associations cultivated as substitute local structures</w:t>
            </w:r>
          </w:p>
        </w:tc>
      </w:tr>
      <w:tr>
        <w:tc>
          <w:tcPr/>
          <w:p>
            <w:pPr>
              <w:pStyle w:val="Compact"/>
              <w:jc w:val="left"/>
            </w:pPr>
            <w:r>
              <w:t xml:space="preserve">26</w:t>
            </w:r>
          </w:p>
        </w:tc>
        <w:tc>
          <w:tcPr/>
          <w:p>
            <w:pPr>
              <w:pStyle w:val="Compact"/>
              <w:jc w:val="left"/>
            </w:pPr>
            <w:r>
              <w:t xml:space="preserve">Point at the Mulberry, Curse the Locust</w:t>
            </w:r>
          </w:p>
        </w:tc>
        <w:tc>
          <w:tcPr/>
          <w:p>
            <w:pPr>
              <w:pStyle w:val="Compact"/>
              <w:jc w:val="left"/>
            </w:pPr>
            <w:r>
              <w:t xml:space="preserve">Punishment of third parties — Lithuania most visibly — as a warning addressed past them</w:t>
            </w:r>
          </w:p>
        </w:tc>
      </w:tr>
      <w:tr>
        <w:tc>
          <w:tcPr/>
          <w:p>
            <w:pPr>
              <w:pStyle w:val="Compact"/>
              <w:jc w:val="left"/>
            </w:pPr>
            <w:r>
              <w:t xml:space="preserve">27</w:t>
            </w:r>
          </w:p>
        </w:tc>
        <w:tc>
          <w:tcPr/>
          <w:p>
            <w:pPr>
              <w:pStyle w:val="Compact"/>
              <w:jc w:val="left"/>
            </w:pPr>
            <w:r>
              <w:t xml:space="preserve">Feign Madness Without Losing Balance</w:t>
            </w:r>
          </w:p>
        </w:tc>
        <w:tc>
          <w:tcPr/>
          <w:p>
            <w:pPr>
              <w:pStyle w:val="Compact"/>
              <w:jc w:val="left"/>
            </w:pPr>
            <w:r>
              <w:t xml:space="preserve">Escalation calibrated to appear less controlled than it is, raising perceived risk</w:t>
            </w:r>
          </w:p>
        </w:tc>
      </w:tr>
      <w:tr>
        <w:tc>
          <w:tcPr/>
          <w:p>
            <w:pPr>
              <w:pStyle w:val="Compact"/>
              <w:jc w:val="left"/>
            </w:pPr>
            <w:r>
              <w:t xml:space="preserve">28</w:t>
            </w:r>
          </w:p>
        </w:tc>
        <w:tc>
          <w:tcPr/>
          <w:p>
            <w:pPr>
              <w:pStyle w:val="Compact"/>
              <w:jc w:val="left"/>
            </w:pPr>
            <w:r>
              <w:t xml:space="preserve">Lure onto the Roof, Remove the Ladder</w:t>
            </w:r>
          </w:p>
        </w:tc>
        <w:tc>
          <w:tcPr/>
          <w:p>
            <w:pPr>
              <w:pStyle w:val="Compact"/>
              <w:jc w:val="left"/>
            </w:pPr>
            <w:r>
              <w:t xml:space="preserve">ECFA dependence built first, then held as leverage over Taipei’s political choices</w:t>
            </w:r>
          </w:p>
        </w:tc>
      </w:tr>
      <w:tr>
        <w:tc>
          <w:tcPr/>
          <w:p>
            <w:pPr>
              <w:pStyle w:val="Compact"/>
              <w:jc w:val="left"/>
            </w:pPr>
            <w:r>
              <w:t xml:space="preserve">29</w:t>
            </w:r>
          </w:p>
        </w:tc>
        <w:tc>
          <w:tcPr/>
          <w:p>
            <w:pPr>
              <w:pStyle w:val="Compact"/>
              <w:jc w:val="left"/>
            </w:pPr>
            <w:r>
              <w:t xml:space="preserve">Deck the Tree with False Blossoms</w:t>
            </w:r>
          </w:p>
        </w:tc>
        <w:tc>
          <w:tcPr/>
          <w:p>
            <w:pPr>
              <w:pStyle w:val="Compact"/>
              <w:jc w:val="left"/>
            </w:pPr>
            <w:r>
              <w:t xml:space="preserve">Amphibious and blockade capability projected beyond what a contested landing has demonstrated</w:t>
            </w:r>
          </w:p>
        </w:tc>
      </w:tr>
      <w:tr>
        <w:tc>
          <w:tcPr/>
          <w:p>
            <w:pPr>
              <w:pStyle w:val="Compact"/>
              <w:jc w:val="left"/>
            </w:pPr>
            <w:r>
              <w:t xml:space="preserve">30</w:t>
            </w:r>
          </w:p>
        </w:tc>
        <w:tc>
          <w:tcPr/>
          <w:p>
            <w:pPr>
              <w:pStyle w:val="Compact"/>
              <w:jc w:val="left"/>
            </w:pPr>
            <w:r>
              <w:t xml:space="preserve">Make the Host and the Guest Exchange Places</w:t>
            </w:r>
          </w:p>
        </w:tc>
        <w:tc>
          <w:tcPr/>
          <w:p>
            <w:pPr>
              <w:pStyle w:val="Compact"/>
              <w:jc w:val="left"/>
            </w:pPr>
            <w:r>
              <w:t xml:space="preserve">Two decades of positional work inside international bodies, from observer to rule-setter</w:t>
            </w:r>
          </w:p>
        </w:tc>
      </w:tr>
    </w:tbl>
    <w:p>
      <w:pPr>
        <w:pStyle w:val="BodyText"/>
      </w:pPr>
      <w:r>
        <w:rPr>
          <w:bCs/>
          <w:b/>
        </w:rPr>
        <w:t xml:space="preserve">Group VI — Desperation.</w:t>
      </w:r>
      <w:r>
        <w:t xml:space="preserve"> </w:t>
      </w:r>
      <w:r>
        <w:rPr>
          <w:iCs/>
          <w:i/>
        </w:rPr>
        <w:t xml:space="preserve">From disadvantage, preserving the force for the next round.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Stratagem</w:t>
            </w:r>
          </w:p>
        </w:tc>
        <w:tc>
          <w:tcPr/>
          <w:p>
            <w:pPr>
              <w:pStyle w:val="Compact"/>
              <w:jc w:val="left"/>
            </w:pPr>
            <w:r>
              <w:t xml:space="preserve">Application against Taiwan</w:t>
            </w:r>
          </w:p>
        </w:tc>
      </w:tr>
      <w:tr>
        <w:tc>
          <w:tcPr/>
          <w:p>
            <w:pPr>
              <w:pStyle w:val="Compact"/>
              <w:jc w:val="left"/>
            </w:pPr>
            <w:r>
              <w:t xml:space="preserve">31</w:t>
            </w:r>
          </w:p>
        </w:tc>
        <w:tc>
          <w:tcPr/>
          <w:p>
            <w:pPr>
              <w:pStyle w:val="Compact"/>
              <w:jc w:val="left"/>
            </w:pPr>
            <w:r>
              <w:t xml:space="preserve">The Beauty Trap</w:t>
            </w:r>
          </w:p>
        </w:tc>
        <w:tc>
          <w:tcPr/>
          <w:p>
            <w:pPr>
              <w:pStyle w:val="Compact"/>
              <w:jc w:val="left"/>
            </w:pPr>
            <w:r>
              <w:t xml:space="preserve">Cultivation and compromise of officials, officers, and business figures with mainland exposure</w:t>
            </w:r>
          </w:p>
        </w:tc>
      </w:tr>
      <w:tr>
        <w:tc>
          <w:tcPr/>
          <w:p>
            <w:pPr>
              <w:pStyle w:val="Compact"/>
              <w:jc w:val="left"/>
            </w:pPr>
            <w:r>
              <w:t xml:space="preserve">32</w:t>
            </w:r>
          </w:p>
        </w:tc>
        <w:tc>
          <w:tcPr/>
          <w:p>
            <w:pPr>
              <w:pStyle w:val="Compact"/>
              <w:jc w:val="left"/>
            </w:pPr>
            <w:r>
              <w:t xml:space="preserve">The Empty Fortress</w:t>
            </w:r>
          </w:p>
        </w:tc>
        <w:tc>
          <w:tcPr/>
          <w:p>
            <w:pPr>
              <w:pStyle w:val="Compact"/>
              <w:jc w:val="left"/>
            </w:pPr>
            <w:r>
              <w:t xml:space="preserve">Confident posture maintained during periods when the military option is least available</w:t>
            </w:r>
          </w:p>
        </w:tc>
      </w:tr>
      <w:tr>
        <w:tc>
          <w:tcPr/>
          <w:p>
            <w:pPr>
              <w:pStyle w:val="Compact"/>
              <w:jc w:val="left"/>
            </w:pPr>
            <w:r>
              <w:t xml:space="preserve">33</w:t>
            </w:r>
          </w:p>
        </w:tc>
        <w:tc>
          <w:tcPr/>
          <w:p>
            <w:pPr>
              <w:pStyle w:val="Compact"/>
              <w:jc w:val="left"/>
            </w:pPr>
            <w:r>
              <w:t xml:space="preserve">Sow Discord Among the Enemy</w:t>
            </w:r>
          </w:p>
        </w:tc>
        <w:tc>
          <w:tcPr/>
          <w:p>
            <w:pPr>
              <w:pStyle w:val="Compact"/>
              <w:jc w:val="left"/>
            </w:pPr>
            <w:r>
              <w:t xml:space="preserve">Amplification of Taiwan’s internal divisions and of friction between Taipei and Washington</w:t>
            </w:r>
          </w:p>
        </w:tc>
      </w:tr>
      <w:tr>
        <w:tc>
          <w:tcPr/>
          <w:p>
            <w:pPr>
              <w:pStyle w:val="Compact"/>
              <w:jc w:val="left"/>
            </w:pPr>
            <w:r>
              <w:t xml:space="preserve">34</w:t>
            </w:r>
          </w:p>
        </w:tc>
        <w:tc>
          <w:tcPr/>
          <w:p>
            <w:pPr>
              <w:pStyle w:val="Compact"/>
              <w:jc w:val="left"/>
            </w:pPr>
            <w:r>
              <w:t xml:space="preserve">Inflict Injury on Yourself to Win Trust</w:t>
            </w:r>
          </w:p>
        </w:tc>
        <w:tc>
          <w:tcPr/>
          <w:p>
            <w:pPr>
              <w:pStyle w:val="Compact"/>
              <w:jc w:val="left"/>
            </w:pPr>
            <w:r>
              <w:t xml:space="preserve">Accepted economic costs from agricultural bans, spent to establish that the threat is real</w:t>
            </w:r>
          </w:p>
        </w:tc>
      </w:tr>
      <w:tr>
        <w:tc>
          <w:tcPr/>
          <w:p>
            <w:pPr>
              <w:pStyle w:val="Compact"/>
              <w:jc w:val="left"/>
            </w:pPr>
            <w:r>
              <w:t xml:space="preserve">35</w:t>
            </w:r>
          </w:p>
        </w:tc>
        <w:tc>
          <w:tcPr/>
          <w:p>
            <w:pPr>
              <w:pStyle w:val="Compact"/>
              <w:jc w:val="left"/>
            </w:pPr>
            <w:r>
              <w:t xml:space="preserve">Chain the Stratagems</w:t>
            </w:r>
          </w:p>
        </w:tc>
        <w:tc>
          <w:tcPr/>
          <w:p>
            <w:pPr>
              <w:pStyle w:val="Compact"/>
              <w:jc w:val="left"/>
            </w:pPr>
            <w:r>
              <w:t xml:space="preserve">The campaign’s whole architecture — every entry above running as one linked sequence</w:t>
            </w:r>
          </w:p>
        </w:tc>
      </w:tr>
      <w:tr>
        <w:tc>
          <w:tcPr/>
          <w:p>
            <w:pPr>
              <w:pStyle w:val="Compact"/>
              <w:jc w:val="left"/>
            </w:pPr>
            <w:r>
              <w:t xml:space="preserve">36</w:t>
            </w:r>
          </w:p>
        </w:tc>
        <w:tc>
          <w:tcPr/>
          <w:p>
            <w:pPr>
              <w:pStyle w:val="Compact"/>
              <w:jc w:val="left"/>
            </w:pPr>
            <w:r>
              <w:t xml:space="preserve">If All Else Fails, Retreat</w:t>
            </w:r>
          </w:p>
        </w:tc>
        <w:tc>
          <w:tcPr/>
          <w:p>
            <w:pPr>
              <w:pStyle w:val="Compact"/>
              <w:jc w:val="left"/>
            </w:pPr>
            <w:r>
              <w:t xml:space="preserve">Exercises dialed back short of a red line, preserving the option for the next cycle</w:t>
            </w:r>
          </w:p>
        </w:tc>
      </w:tr>
    </w:tbl>
    <w:p>
      <w:pPr>
        <w:pStyle w:val="BodyText"/>
      </w:pPr>
      <w:r>
        <w:t xml:space="preserve">Read down the table and the campaign’s shape is legible in a way no narrative delivers. Groups I and II dominate, which is the tell.</w:t>
      </w:r>
      <w:r>
        <w:t xml:space="preserve"> </w:t>
      </w:r>
      <w:r>
        <w:rPr>
          <w:bCs/>
          <w:b/>
        </w:rPr>
        <w:t xml:space="preserve">The Party is operating from a position it believes is already advantageous</w:t>
      </w:r>
      <w:r>
        <w:t xml:space="preserve">, reaching for misdirection and patience rather than for the desperation techniques of Group VI. The Group VI entries that do appear are held in reserve rather than in use.</w:t>
      </w:r>
    </w:p>
    <w:p>
      <w:pPr>
        <w:pStyle w:val="BodyText"/>
      </w:pPr>
      <w:r>
        <w:t xml:space="preserve">That reading is available to any analyst who learns the matrix, and it is available in advance.</w:t>
      </w:r>
    </w:p>
    <w:p>
      <w:r>
        <w:pict>
          <v:rect style="width:0;height:1.5pt" o:hralign="center" o:hrstd="t" o:hr="t"/>
        </w:pict>
      </w:r>
    </w:p>
    <w:bookmarkEnd w:id="106"/>
    <w:bookmarkEnd w:id="107"/>
    <w:bookmarkStart w:id="108" w:name="what-taiwan-proves"/>
    <w:p>
      <w:pPr>
        <w:pStyle w:val="Heading2"/>
      </w:pPr>
      <w:r>
        <w:t xml:space="preserve">What Taiwan Proves</w:t>
      </w:r>
    </w:p>
    <w:p>
      <w:pPr>
        <w:pStyle w:val="FirstParagraph"/>
      </w:pPr>
      <w:r>
        <w:t xml:space="preserve">Taiwan is the case where every layer of the framework is visible at once. All twelve domains, all ten dimensions, and substantially the entire stratagem repertoire, observable simultaneously, coordinated, documented, and ongoing.</w:t>
      </w:r>
    </w:p>
    <w:p>
      <w:pPr>
        <w:pStyle w:val="BodyText"/>
      </w:pPr>
      <w:r>
        <w:t xml:space="preserve">What is at stake is not a province and not territory. It is whether the one free Chinese society of twenty-three million people is absorbed by a European-derived Leninist regime that has never governed it for a single day. And the cruelest feature of the campaign is that the Party wages it in the name of a people who are not driving it. The mainland’s billion non-Party Chinese are not the authors of the enmity. The Party is. National restoration is the costume. A war of regime survival against a living refutation — a Chinese society that is free, prosperous, and self-governing without the Party — is the body underneath.</w:t>
      </w:r>
    </w:p>
    <w:p>
      <w:pPr>
        <w:pStyle w:val="BodyText"/>
      </w:pPr>
      <w:r>
        <w:t xml:space="preserve">Read through the framework, the counter is legible. The decisive lever is</w:t>
      </w:r>
      <w:r>
        <w:t xml:space="preserve"> </w:t>
      </w:r>
      <w:r>
        <w:rPr>
          <w:bCs/>
          <w:b/>
        </w:rPr>
        <w:t xml:space="preserve">Coherence</w:t>
      </w:r>
      <w:r>
        <w:t xml:space="preserve">. The West cannot answer a near-fully-aligned adversary while its own agencies cancel one another, designating a military company with one hand and financing it with the other. A single coordinating authority on Taiwan policy is the precondition for everything else. Matching the</w:t>
      </w:r>
      <w:r>
        <w:t xml:space="preserve"> </w:t>
      </w:r>
      <w:r>
        <w:rPr>
          <w:bCs/>
          <w:b/>
        </w:rPr>
        <w:t xml:space="preserve">Time</w:t>
      </w:r>
      <w:r>
        <w:t xml:space="preserve"> </w:t>
      </w:r>
      <w:r>
        <w:t xml:space="preserve">horizon requires commitment measured in decades, not arms packages timed to news cycles. Reducing the</w:t>
      </w:r>
      <w:r>
        <w:t xml:space="preserve"> </w:t>
      </w:r>
      <w:r>
        <w:rPr>
          <w:bCs/>
          <w:b/>
        </w:rPr>
        <w:t xml:space="preserve">Criticality</w:t>
      </w:r>
      <w:r>
        <w:t xml:space="preserve"> </w:t>
      </w:r>
      <w:r>
        <w:t xml:space="preserve">requires diversifying advanced-semiconductor capacity so the island is less of a global single point of failure, so that the silicon shield is not also a silicon trap. Contesting the</w:t>
      </w:r>
      <w:r>
        <w:t xml:space="preserve"> </w:t>
      </w:r>
      <w:r>
        <w:rPr>
          <w:bCs/>
          <w:b/>
        </w:rPr>
        <w:t xml:space="preserve">Gradient</w:t>
      </w:r>
      <w:r>
        <w:t xml:space="preserve"> </w:t>
      </w:r>
      <w:r>
        <w:t xml:space="preserve">requires lowering the Republic of China’s economic dependence so the slope is less steep. None of it requires matching the PLA plane for plane. It requires the West to stop cancelling itself, and to hold a horizon as long as the one held against it.</w:t>
      </w:r>
    </w:p>
    <w:p>
      <w:pPr>
        <w:pStyle w:val="BodyText"/>
      </w:pPr>
      <w:r>
        <w:t xml:space="preserve">The regime conducts the campaign in the open because it believes no adversary is coherent enough to stop it. That belief, not the island, not the strait, is the actual target.</w:t>
      </w:r>
    </w:p>
    <w:p>
      <w:r>
        <w:pict>
          <v:rect style="width:0;height:1.5pt" o:hralign="center" o:hrstd="t" o:hr="t"/>
        </w:pict>
      </w:r>
    </w:p>
    <w:bookmarkEnd w:id="108"/>
    <w:bookmarkStart w:id="109" w:name="sourcing-status-taiwan"/>
    <w:p>
      <w:pPr>
        <w:pStyle w:val="Heading2"/>
      </w:pPr>
      <w:r>
        <w:t xml:space="preserve">Sourcing Status: Taiwan</w:t>
      </w:r>
    </w:p>
    <w:p>
      <w:pPr>
        <w:pStyle w:val="FirstParagraph"/>
      </w:pPr>
      <w:r>
        <w:rPr>
          <w:bCs/>
          <w:b/>
        </w:rPr>
        <w:t xml:space="preserve">Primary documents.</w:t>
      </w:r>
    </w:p>
    <w:p>
      <w:pPr>
        <w:pStyle w:val="BodyText"/>
      </w:pPr>
      <w:r>
        <w:rPr>
          <w:bCs/>
          <w:b/>
        </w:rPr>
        <w:t xml:space="preserve">[1]</w:t>
      </w:r>
      <w:r>
        <w:t xml:space="preserve"> </w:t>
      </w:r>
      <w:r>
        <w:t xml:space="preserve">Republic of China Ministry of National Defense, daily air defense identification zone activity reports, October 1–4, 2021.</w:t>
      </w:r>
      <w:r>
        <w:t xml:space="preserve"> </w:t>
      </w:r>
      <w:r>
        <w:rPr>
          <w:bCs/>
          <w:b/>
        </w:rPr>
        <w:t xml:space="preserve">Verified:</w:t>
      </w:r>
      <w:r>
        <w:t xml:space="preserve"> </w:t>
      </w:r>
      <w:r>
        <w:t xml:space="preserve">149 sorties across the four-day period, the record at that time.</w:t>
      </w:r>
    </w:p>
    <w:p>
      <w:pPr>
        <w:pStyle w:val="BodyText"/>
      </w:pPr>
      <w:r>
        <w:rPr>
          <w:bCs/>
          <w:b/>
        </w:rPr>
        <w:t xml:space="preserve">[2]</w:t>
      </w:r>
      <w:r>
        <w:t xml:space="preserve"> </w:t>
      </w:r>
      <w:r>
        <w:t xml:space="preserve">PLA oath of enlistment and the Party’s own doctrine of absolute leadership over the armed forces, as stated in the PRC Constitution’s preamble and successive Party congress reports.</w:t>
      </w:r>
    </w:p>
    <w:p>
      <w:pPr>
        <w:pStyle w:val="BodyText"/>
      </w:pPr>
      <w:r>
        <w:rPr>
          <w:bCs/>
          <w:b/>
        </w:rPr>
        <w:t xml:space="preserve">[3]</w:t>
      </w:r>
      <w:r>
        <w:t xml:space="preserve"> </w:t>
      </w:r>
      <w:r>
        <w:t xml:space="preserve">Economic Cooperation Framework Agreement, signed June 29, 2010. Trade volumes from Taiwan’s Ministry of Finance trade statistics and the Mainland Affairs Council’s cross-strait economic reports.</w:t>
      </w:r>
      <w:r>
        <w:t xml:space="preserve"> </w:t>
      </w:r>
      <w:r>
        <w:rPr>
          <w:bCs/>
          <w:b/>
        </w:rPr>
        <w:t xml:space="preserve">Scoped:</w:t>
      </w:r>
      <w:r>
        <w:t xml:space="preserve"> </w:t>
      </w:r>
      <w:r>
        <w:t xml:space="preserve">the draft gave</w:t>
      </w:r>
      <w:r>
        <w:t xml:space="preserve"> </w:t>
      </w:r>
      <w:r>
        <w:t xml:space="preserve">“</w:t>
      </w:r>
      <w:r>
        <w:t xml:space="preserve">roughly two hundred and seventy billion dollars a year</w:t>
      </w:r>
      <w:r>
        <w:t xml:space="preserve">”</w:t>
      </w:r>
      <w:r>
        <w:t xml:space="preserve"> </w:t>
      </w:r>
      <w:r>
        <w:t xml:space="preserve">for 2024; cross-strait trade totals vary by whether Hong Kong transshipment is included, so the text states the magnitude rather than a point figure.</w:t>
      </w:r>
    </w:p>
    <w:p>
      <w:pPr>
        <w:pStyle w:val="BodyText"/>
      </w:pPr>
      <w:r>
        <w:rPr>
          <w:bCs/>
          <w:b/>
        </w:rPr>
        <w:t xml:space="preserve">[4]</w:t>
      </w:r>
      <w:r>
        <w:t xml:space="preserve"> </w:t>
      </w:r>
      <w:r>
        <w:t xml:space="preserve">Anti-Secession Law of the People’s Republic of China, adopted by the National People’s Congress, March 14, 2005, Article 8. The quoted phrase is the official English rendering.</w:t>
      </w:r>
    </w:p>
    <w:p>
      <w:pPr>
        <w:pStyle w:val="BodyText"/>
      </w:pPr>
      <w:r>
        <w:rPr>
          <w:bCs/>
          <w:b/>
        </w:rPr>
        <w:t xml:space="preserve">[5]</w:t>
      </w:r>
      <w:r>
        <w:t xml:space="preserve"> </w:t>
      </w:r>
      <w:r>
        <w:t xml:space="preserve">Ministry of National Defense daily incursion series, 2023 annual compilation.</w:t>
      </w:r>
    </w:p>
    <w:p>
      <w:pPr>
        <w:pStyle w:val="BodyText"/>
      </w:pPr>
      <w:r>
        <w:rPr>
          <w:bCs/>
          <w:b/>
        </w:rPr>
        <w:t xml:space="preserve">[6]</w:t>
      </w:r>
      <w:r>
        <w:t xml:space="preserve"> </w:t>
      </w:r>
      <w:r>
        <w:t xml:space="preserve">Taiwan National Communications Commission reports on Matsu cable damage, February 2023.</w:t>
      </w:r>
      <w:r>
        <w:t xml:space="preserve"> </w:t>
      </w:r>
      <w:r>
        <w:rPr>
          <w:bCs/>
          <w:b/>
        </w:rPr>
        <w:t xml:space="preserve">Attribution note:</w:t>
      </w:r>
      <w:r>
        <w:t xml:space="preserve"> </w:t>
      </w:r>
      <w:r>
        <w:t xml:space="preserve">two cables were severed within days of each other by vessels identified as Chinese-flagged, but formal attribution in individual incidents remains unresolved. The chapter states the pattern rather than assigning authorship to any single event, and that distinction must survive editing.</w:t>
      </w:r>
    </w:p>
    <w:p>
      <w:pPr>
        <w:pStyle w:val="BodyText"/>
      </w:pPr>
      <w:r>
        <w:rPr>
          <w:bCs/>
          <w:b/>
        </w:rPr>
        <w:t xml:space="preserve">[7]</w:t>
      </w:r>
      <w:r>
        <w:t xml:space="preserve"> </w:t>
      </w:r>
      <w:r>
        <w:t xml:space="preserve">Taiwan FactCheck Center and Doublethink Lab documentation of synthetic media around the January 2024 presidential election.</w:t>
      </w:r>
    </w:p>
    <w:p>
      <w:pPr>
        <w:pStyle w:val="BodyText"/>
      </w:pPr>
      <w:r>
        <w:rPr>
          <w:bCs/>
          <w:b/>
        </w:rPr>
        <w:t xml:space="preserve">[8]</w:t>
      </w:r>
      <w:r>
        <w:t xml:space="preserve"> </w:t>
      </w:r>
      <w:r>
        <w:t xml:space="preserve">PRC General Administration of Customs suspension of Taiwanese pineapple imports, March 2021; grouper suspension, June 2022.</w:t>
      </w:r>
    </w:p>
    <w:p>
      <w:pPr>
        <w:pStyle w:val="BodyText"/>
      </w:pPr>
      <w:r>
        <w:rPr>
          <w:bCs/>
          <w:b/>
        </w:rPr>
        <w:t xml:space="preserve">[9]</w:t>
      </w:r>
      <w:r>
        <w:t xml:space="preserve"> </w:t>
      </w:r>
      <w:r>
        <w:t xml:space="preserve">Republic of China Ministry of Foreign Affairs record of diplomatic allies. The count has fallen from roughly thirty in the 1970s to twelve as of the most recent defections.</w:t>
      </w:r>
    </w:p>
    <w:p>
      <w:pPr>
        <w:pStyle w:val="BodyText"/>
      </w:pPr>
      <w:r>
        <w:rPr>
          <w:bCs/>
          <w:b/>
        </w:rPr>
        <w:t xml:space="preserve">[10]</w:t>
      </w:r>
      <w:r>
        <w:t xml:space="preserve"> </w:t>
      </w:r>
      <w:r>
        <w:t xml:space="preserve">U.S. Department of Defense 1260H list designation of Hesai Group, January 2024; Hesai’s Nasdaq listing and capital raise.</w:t>
      </w:r>
      <w:r>
        <w:t xml:space="preserve"> </w:t>
      </w:r>
      <w:r>
        <w:rPr>
          <w:bCs/>
          <w:b/>
        </w:rPr>
        <w:t xml:space="preserve">Scoped:</w:t>
      </w:r>
      <w:r>
        <w:t xml:space="preserve"> </w:t>
      </w:r>
      <w:r>
        <w:t xml:space="preserve">the draft gave</w:t>
      </w:r>
      <w:r>
        <w:t xml:space="preserve"> </w:t>
      </w:r>
      <w:r>
        <w:t xml:space="preserve">“</w:t>
      </w:r>
      <w:r>
        <w:t xml:space="preserve">a hundred and ninety million dollars</w:t>
      </w:r>
      <w:r>
        <w:t xml:space="preserve">”</w:t>
      </w:r>
      <w:r>
        <w:t xml:space="preserve">; the IPO raise figure varies by whether the greenshoe is included, so the text states the fact of the raise rather than a point figure. The designation-versus-listing contradiction is the load-bearing point and is fully documented.</w:t>
      </w:r>
    </w:p>
    <w:p>
      <w:pPr>
        <w:pStyle w:val="BodyText"/>
      </w:pPr>
      <w:r>
        <w:rPr>
          <w:bCs/>
          <w:b/>
        </w:rPr>
        <w:t xml:space="preserve">[11]</w:t>
      </w:r>
      <w:r>
        <w:t xml:space="preserve"> </w:t>
      </w:r>
      <w:r>
        <w:t xml:space="preserve">TSMC financial disclosures and industry association reporting.</w:t>
      </w:r>
      <w:r>
        <w:t xml:space="preserve"> </w:t>
      </w:r>
      <w:r>
        <w:rPr>
          <w:bCs/>
          <w:b/>
        </w:rPr>
        <w:t xml:space="preserve">Scoped precisely:</w:t>
      </w:r>
      <w:r>
        <w:t xml:space="preserve"> </w:t>
      </w:r>
      <w:r>
        <w:t xml:space="preserve">the frequently quoted ninety-two percent figure refers to leading-edge logic capacity, not to all semiconductor manufacturing. The text says</w:t>
      </w:r>
      <w:r>
        <w:t xml:space="preserve"> </w:t>
      </w:r>
      <w:r>
        <w:t xml:space="preserve">“</w:t>
      </w:r>
      <w:r>
        <w:t xml:space="preserve">most advanced logic chips</w:t>
      </w:r>
      <w:r>
        <w:t xml:space="preserve">”</w:t>
      </w:r>
      <w:r>
        <w:t xml:space="preserve"> </w:t>
      </w:r>
      <w:r>
        <w:t xml:space="preserve">for this reason, and any edit that broadens it to semiconductors generally would make the claim false.</w:t>
      </w:r>
    </w:p>
    <w:p>
      <w:pPr>
        <w:pStyle w:val="BodyText"/>
      </w:pPr>
      <w:r>
        <w:rPr>
          <w:bCs/>
          <w:b/>
        </w:rPr>
        <w:t xml:space="preserve">Stated as inference, not finding.</w:t>
      </w:r>
      <w:r>
        <w:t xml:space="preserve"> </w:t>
      </w:r>
      <w:r>
        <w:t xml:space="preserve">The characterization of the incursions, cable incidents, coast-guard pressure, sand dredging, and agricultural bans as one coordinated campaign rather than separate frictions is this book’s reading of the pattern, not a claim found in any single source. Each component is individually documented. The coordination is argued.</w:t>
      </w:r>
    </w:p>
    <w:p>
      <w:pPr>
        <w:pStyle w:val="BodyText"/>
      </w:pPr>
      <w:r>
        <w:rPr>
          <w:bCs/>
          <w:b/>
        </w:rPr>
        <w:t xml:space="preserve">On the alignment ratios.</w:t>
      </w:r>
      <w:r>
        <w:t xml:space="preserve"> </w:t>
      </w:r>
      <w:r>
        <w:t xml:space="preserve">The resonance and coherence figures in this chapter are the book’s own analytical judgments, on the same basis stated in Part Two. The draft rendered the resonance amplification as</w:t>
      </w:r>
      <w:r>
        <w:t xml:space="preserve"> </w:t>
      </w:r>
      <w:r>
        <w:t xml:space="preserve">“</w:t>
      </w:r>
      <w:r>
        <w:t xml:space="preserve">3.2-fold,</w:t>
      </w:r>
      <w:r>
        <w:t xml:space="preserve">”</w:t>
      </w:r>
      <w:r>
        <w:t xml:space="preserve"> </w:t>
      </w:r>
      <w:r>
        <w:t xml:space="preserve">a precision the underlying estimate does not support; the text now says</w:t>
      </w:r>
      <w:r>
        <w:t xml:space="preserve"> </w:t>
      </w:r>
      <w:r>
        <w:t xml:space="preserve">“</w:t>
      </w:r>
      <w:r>
        <w:t xml:space="preserve">roughly threefold.</w:t>
      </w:r>
      <w:r>
        <w:t xml:space="preserve">”</w:t>
      </w:r>
    </w:p>
    <w:p>
      <w:pPr>
        <w:pStyle w:val="BodyText"/>
      </w:pPr>
      <w:r>
        <w:rPr>
          <w:bCs/>
          <w:b/>
        </w:rPr>
        <w:t xml:space="preserve">A structural note.</w:t>
      </w:r>
      <w:r>
        <w:t xml:space="preserve"> </w:t>
      </w:r>
      <w:r>
        <w:t xml:space="preserve">The source manuscript carries an orphaned header block between this case’s closing line and its sourcing section —</w:t>
      </w:r>
      <w:r>
        <w:t xml:space="preserve"> </w:t>
      </w:r>
      <w:r>
        <w:t xml:space="preserve">“</w:t>
      </w:r>
      <w:r>
        <w:t xml:space="preserve">PART FIVE / THE ENTERPRISE ARCHITECTURE / The Reference Architecture.</w:t>
      </w:r>
      <w:r>
        <w:t xml:space="preserve">”</w:t>
      </w:r>
      <w:r>
        <w:t xml:space="preserve"> </w:t>
      </w:r>
      <w:r>
        <w:t xml:space="preserve">That title belongs to Part Eight and appears here as a drafting artifact. It is removed. Worth checking the other case boundaries for the same fault.</w:t>
      </w:r>
    </w:p>
    <w:p>
      <w:r>
        <w:br w:type="page"/>
      </w:r>
    </w:p>
    <w:bookmarkEnd w:id="109"/>
    <w:bookmarkEnd w:id="110"/>
    <w:bookmarkStart w:id="124" w:name="hong-kong-the-national-security-law"/>
    <w:p>
      <w:pPr>
        <w:pStyle w:val="Heading1"/>
      </w:pPr>
      <w:r>
        <w:t xml:space="preserve">Hong Kong: The National Security Law</w:t>
      </w:r>
    </w:p>
    <w:p>
      <w:pPr>
        <w:pStyle w:val="FirstParagraph"/>
      </w:pPr>
      <w:r>
        <w:rPr>
          <w:iCs/>
          <w:i/>
        </w:rPr>
        <w:t xml:space="preserve">How a Free City Was Dismantled in a Single Night</w:t>
      </w:r>
    </w:p>
    <w:p>
      <w:pPr>
        <w:pStyle w:val="BodyText"/>
      </w:pPr>
      <w:r>
        <w:rPr>
          <w:bCs/>
          <w:b/>
        </w:rPr>
        <w:t xml:space="preserve">DOMAINS</w:t>
      </w:r>
      <w:r>
        <w:t xml:space="preserve"> </w:t>
      </w:r>
      <w:r>
        <w:t xml:space="preserve">Legal · Psychological · Financial · Information · Cultural · Data/Surveillance/Intelligence · Association · Cyber · Economic · AI/Cognitive · Biological</w:t>
      </w:r>
    </w:p>
    <w:p>
      <w:pPr>
        <w:pStyle w:val="BodyText"/>
      </w:pPr>
      <w:r>
        <w:rPr>
          <w:bCs/>
          <w:b/>
        </w:rPr>
        <w:t xml:space="preserve">DIMENSIONS</w:t>
      </w:r>
      <w:r>
        <w:t xml:space="preserve"> </w:t>
      </w:r>
      <w:r>
        <w:t xml:space="preserve">Time · Entropy · Topology · Asymmetry · Agency · Resonance ·</w:t>
      </w:r>
      <w:r>
        <w:t xml:space="preserve"> </w:t>
      </w:r>
      <w:r>
        <w:rPr>
          <w:bCs/>
          <w:b/>
        </w:rPr>
        <w:t xml:space="preserve">Phase (master)</w:t>
      </w:r>
      <w:r>
        <w:t xml:space="preserve"> </w:t>
      </w:r>
      <w:r>
        <w:t xml:space="preserve">· Gradient · Criticality · Coherence</w:t>
      </w:r>
    </w:p>
    <w:p>
      <w:pPr>
        <w:pStyle w:val="BodyText"/>
      </w:pPr>
      <w:r>
        <w:rPr>
          <w:bCs/>
          <w:b/>
        </w:rPr>
        <w:t xml:space="preserve">STRATAGEMS</w:t>
      </w:r>
      <w:r>
        <w:t xml:space="preserve"> </w:t>
      </w:r>
      <w:r>
        <w:t xml:space="preserve">All thirty-six. Spine: S1, S5, S7, S18, S19, S22, S35. Spine below.</w:t>
      </w:r>
    </w:p>
    <w:p>
      <w:r>
        <w:pict>
          <v:rect style="width:0;height:1.5pt" o:hralign="center" o:hrstd="t" o:hr="t"/>
        </w:pict>
      </w:r>
    </w:p>
    <w:p>
      <w:pPr>
        <w:pStyle w:val="FirstParagraph"/>
      </w:pPr>
      <w:r>
        <w:t xml:space="preserve">At eleven o’clock on the night of June 30, 2020, the Law of the People’s Republic of China on Safeguarding National Security in the Hong Kong Special Administrative Region took effect. [1] Its full text had been kept secret until that moment, withheld not only from the public but from Hong Kong’s own legislature, which was never asked to vote on it. For eighteen months the city’s pro-democracy movement had fought the authorities to a standstill in the streets and won the argument in the world’s press. By the morning of July 1 it was structurally finished. The first arrests came within the hour. The operation had taken roughly six weeks to prepare and about twenty-four hours to execute. It is the most efficient dismantling of a free society in the modern record, and the Party did it almost entirely with paper.</w:t>
      </w:r>
    </w:p>
    <w:p>
      <w:pPr>
        <w:pStyle w:val="BodyText"/>
      </w:pPr>
      <w:r>
        <w:t xml:space="preserve">Hong Kong is the definitive demonstration of Phase, the dimension of timing. Every other case in this book unfolds over months or years, leaving the target, in principle, intervals in which to observe, orient, and respond. The National Security Law operation denied those intervals by design. The preparation was covert. The implementation was simultaneous across every institutional domain at once. The recovery was foreclosed before it could begin. A movement of hundreds of thousands of people, with international support, capable lawyers, independent newspapers, and a functioning common-law court system, was neutralized before it could adapt to any single element of the operation, because every element arrived at the same moment. That is what perfect synchronization does, and Hong Kong is where the Party demonstrated it in its purest form.</w:t>
      </w:r>
    </w:p>
    <w:p>
      <w:r>
        <w:pict>
          <v:rect style="width:0;height:1.5pt" o:hralign="center" o:hrstd="t" o:hr="t"/>
        </w:pict>
      </w:r>
    </w:p>
    <w:bookmarkStart w:id="111" w:name="the-terms-of-this-case-1"/>
    <w:p>
      <w:pPr>
        <w:pStyle w:val="Heading2"/>
      </w:pPr>
      <w:r>
        <w:t xml:space="preserve">The Terms of This Case</w:t>
      </w:r>
    </w:p>
    <w:p>
      <w:pPr>
        <w:pStyle w:val="FirstParagraph"/>
      </w:pPr>
      <w:r>
        <w:t xml:space="preserve">The terms first, because they decide what the operation means.</w:t>
      </w:r>
    </w:p>
    <w:p>
      <w:pPr>
        <w:pStyle w:val="BodyText"/>
      </w:pPr>
      <w:r>
        <w:t xml:space="preserve">Hong Kong is a Chinese city of roughly seven and a half million people, handed from British administration to the People’s Republic in 1997 under a written treaty, the Sino-British Joint Declaration of 1984, registered with the United Nations, that guaranteed its freedoms, its separate legal system, and its way of life for fifty years, until 2047, under the formula known as One Country, Two Systems. [2] The Basic Law, the city’s mini-constitution, codified that promise in detail.</w:t>
      </w:r>
    </w:p>
    <w:p>
      <w:pPr>
        <w:pStyle w:val="BodyText"/>
      </w:pPr>
      <w:r>
        <w:t xml:space="preserve">Unlike the Republic of China, Hong Kong is part of the People’s Republic, and the Chinese Communist Party governs it. So this is not the conquest of a separate state. It is something more revealing. The Party breaking a written, internationally registered promise to a Chinese population already under its own authority, twenty-seven years before the promise was due to expire. The actor throughout is the Party. The National People’s Congress Standing Committee that imposed the law over the head of Hong Kong’s legislature, the new mainland security office installed in the city, Beijing. Not China. The people of Hong Kong are Chinese, and they were the targets of this operation, never its authors. The driving ideology is, once again, Marxism-Leninism, a European import operationalized as a method of total control, extinguishing the freedoms of a Chinese city rather than restoring anything Chinese.</w:t>
      </w:r>
    </w:p>
    <w:p>
      <w:pPr>
        <w:pStyle w:val="BodyText"/>
      </w:pPr>
      <w:r>
        <w:t xml:space="preserve">And the destruction was aimed at a second audience. One Country, Two Systems was not invented for Hong Kong. Deng Xiaoping designed it in the first instance as the model to entice the Republic of China into absorption, the proof that a free Chinese society could be folded into the People’s Republic and keep its liberties. Hong Kong was that model’s showcase. By dismantling the showcase, the Party answered Taipei’s central question in the only language that cannot be spun. It demonstrated that its guarantees have expiry dates the Party alone sets. This is why Hong Kong belongs beside Taiwan in this book. It is the experiment that told the Republic of China exactly what a promise from Beijing is worth.</w:t>
      </w:r>
    </w:p>
    <w:p>
      <w:pPr>
        <w:pStyle w:val="BodyText"/>
      </w:pPr>
      <w:r>
        <w:t xml:space="preserve">One more distinction holds throughout. On the mainland, the Party showed its people a manufactured picture, the Hongkongers recast as foreign-funded rioters, because the regime controls what the mainland is permitted to know. The 1.4 billion were neither consulted nor told the truth. The hostility toward Hong Kong’s people, like the hostility toward Taiwan’s, was manufactured by the Party, not felt by the nation.</w:t>
      </w:r>
    </w:p>
    <w:p>
      <w:pPr>
        <w:pStyle w:val="BodyText"/>
      </w:pPr>
      <w:r>
        <w:t xml:space="preserve">The thesis of this case is therefore double. Hong Kong proves that a free society can be dismantled overnight when every institution moves on the same beat, and it proves that the Party’s promises are instruments with revocation built in.</w:t>
      </w:r>
    </w:p>
    <w:p>
      <w:r>
        <w:pict>
          <v:rect style="width:0;height:1.5pt" o:hralign="center" o:hrstd="t" o:hr="t"/>
        </w:pict>
      </w:r>
    </w:p>
    <w:bookmarkEnd w:id="111"/>
    <w:bookmarkStart w:id="119" w:name="the-domains-a-tighter-spine-than-taiwan"/>
    <w:p>
      <w:pPr>
        <w:pStyle w:val="Heading2"/>
      </w:pPr>
      <w:r>
        <w:t xml:space="preserve">The Domains: A Tighter Spine Than Taiwan</w:t>
      </w:r>
    </w:p>
    <w:p>
      <w:pPr>
        <w:pStyle w:val="FirstParagraph"/>
      </w:pPr>
      <w:r>
        <w:t xml:space="preserve">Where the Taiwan campaign runs all twelve domains at comparable intensity, Hong Kong concentrates its force in a narrower set. Legal, Financial, Information, Psychological, Cultural, and Data, with the others present but secondary. That concentration is itself instructive. A Phase operation does not need every domain firing, only enough domains firing at once that the target cannot defend against the combination in the time available. The law was the spine. The rest were timed to it.</w:t>
      </w:r>
    </w:p>
    <w:bookmarkStart w:id="112" w:name="legal-the-instrument-that-did-the-work"/>
    <w:p>
      <w:pPr>
        <w:pStyle w:val="Heading3"/>
      </w:pPr>
      <w:r>
        <w:t xml:space="preserve">Legal: The Instrument That Did the Work</w:t>
      </w:r>
    </w:p>
    <w:p>
      <w:pPr>
        <w:pStyle w:val="FirstParagraph"/>
      </w:pPr>
      <w:r>
        <w:t xml:space="preserve">The Legal domain is where the operation lived. Hong Kong’s Basic Law had assigned the city itself the task of writing its own national-security legislation under Article 23. An attempt in 2003 had collapsed after half a million people marched against it. So the Party did not wait for Hong Kong to act. It imposed the law directly through the National People’s Congress Standing Committee in Beijing, bypassing the city’s legislature entirely.</w:t>
      </w:r>
    </w:p>
    <w:p>
      <w:pPr>
        <w:pStyle w:val="BodyText"/>
      </w:pPr>
      <w:r>
        <w:t xml:space="preserve">The law created four sweeping and deliberately vague offenses — secession, subversion, terrorism, and collusion with foreign forces — carrying sentences up to life. It established an Office for Safeguarding National Security, a mainland security agency operating inside the city and placed beyond the reach of Hong Kong’s courts. It let the Chief Executive hand-pick the judges for national-security cases and allowed certain cases to be transferred to the mainland altogether. In 2024 a local ordinance under Article 23 finally added a further tier of offenses. [3]</w:t>
      </w:r>
    </w:p>
    <w:p>
      <w:pPr>
        <w:pStyle w:val="BodyText"/>
      </w:pPr>
      <w:r>
        <w:t xml:space="preserve">The weapon was not a tank. It was a statute, and the statute did almost all of the work.</w:t>
      </w:r>
    </w:p>
    <w:bookmarkEnd w:id="112"/>
    <w:bookmarkStart w:id="113" w:name="X1c42b251fbeea04b261b5b7f85f11e0bf6936c6"/>
    <w:p>
      <w:pPr>
        <w:pStyle w:val="Heading3"/>
      </w:pPr>
      <w:r>
        <w:t xml:space="preserve">Financial: Strangulation Without a Censorship Order</w:t>
      </w:r>
    </w:p>
    <w:p>
      <w:pPr>
        <w:pStyle w:val="FirstParagraph"/>
      </w:pPr>
      <w:r>
        <w:t xml:space="preserve">The Financial domain supplied the method that kept the operation deniable. Rather than issue censorship orders that would have produced dramatic international headlines, the authorities froze assets. Within four hours of the law taking effect, banks had begun freezing the accounts of designated organizations.</w:t>
      </w:r>
      <w:r>
        <w:t xml:space="preserve"> </w:t>
      </w:r>
      <w:r>
        <w:rPr>
          <w:iCs/>
          <w:i/>
        </w:rPr>
        <w:t xml:space="preserve">Apple Daily</w:t>
      </w:r>
      <w:r>
        <w:t xml:space="preserve">, the city’s largest pro-democracy newspaper, was killed not by a ban but by the freezing of roughly $2.3 million of its assets, which made meeting payroll impossible. It published its final edition on June 24, 2021. [4] The banking system, not the censor, closed the paper. Financial strangulation produced the same outcome as overt suppression while preserving the fiction that ordinary law was simply taking its course.</w:t>
      </w:r>
    </w:p>
    <w:bookmarkEnd w:id="113"/>
    <w:bookmarkStart w:id="114" w:name="X4697f567d29933b51babf853d2cb7d5eeaef653"/>
    <w:p>
      <w:pPr>
        <w:pStyle w:val="Heading3"/>
      </w:pPr>
      <w:r>
        <w:t xml:space="preserve">Information: Decapitating the Movement’s Voice</w:t>
      </w:r>
    </w:p>
    <w:p>
      <w:pPr>
        <w:pStyle w:val="FirstParagraph"/>
      </w:pPr>
      <w:r>
        <w:t xml:space="preserve">The Information domain was the movement’s nervous system, and the Party severed it fast.</w:t>
      </w:r>
      <w:r>
        <w:t xml:space="preserve"> </w:t>
      </w:r>
      <w:r>
        <w:rPr>
          <w:iCs/>
          <w:i/>
        </w:rPr>
        <w:t xml:space="preserve">Apple Daily</w:t>
      </w:r>
      <w:r>
        <w:t xml:space="preserve"> </w:t>
      </w:r>
      <w:r>
        <w:t xml:space="preserve">closed in June 2021.</w:t>
      </w:r>
      <w:r>
        <w:t xml:space="preserve"> </w:t>
      </w:r>
      <w:r>
        <w:rPr>
          <w:iCs/>
          <w:i/>
        </w:rPr>
        <w:t xml:space="preserve">Stand News</w:t>
      </w:r>
      <w:r>
        <w:t xml:space="preserve"> </w:t>
      </w:r>
      <w:r>
        <w:t xml:space="preserve">closed on December 29, 2021, after police raids and the arrest of six current and former board members.</w:t>
      </w:r>
      <w:r>
        <w:t xml:space="preserve"> </w:t>
      </w:r>
      <w:r>
        <w:rPr>
          <w:iCs/>
          <w:i/>
        </w:rPr>
        <w:t xml:space="preserve">Citizen News</w:t>
      </w:r>
      <w:r>
        <w:t xml:space="preserve"> </w:t>
      </w:r>
      <w:r>
        <w:t xml:space="preserve">shut weeks later, pre-emptively. [5] The two outlets that had carried the largest sustained pro-democracy movement in the city’s history were gone within eighteen months, not through censorship decrees but through asset freezes and criminal prosecutions that made their continued operation a financial and legal impossibility. Books vanished from public-library shelves. Journalism itself was redefined as a potential national-security offense. The information infrastructure was decapitated, and a movement that cannot communicate cannot coordinate.</w:t>
      </w:r>
    </w:p>
    <w:bookmarkEnd w:id="114"/>
    <w:bookmarkStart w:id="115" w:name="Xe92aa9e5f9e7dba041f086e28e9bbda46ac03fc"/>
    <w:p>
      <w:pPr>
        <w:pStyle w:val="Heading3"/>
      </w:pPr>
      <w:r>
        <w:t xml:space="preserve">Psychological: Fear Engineered as Spectacle</w:t>
      </w:r>
    </w:p>
    <w:p>
      <w:pPr>
        <w:pStyle w:val="FirstParagraph"/>
      </w:pPr>
      <w:r>
        <w:t xml:space="preserve">The Psychological domain ran on demonstration. The arrest of Jimmy Lai on August 10, 2020, was conducted by some two hundred officers, filmed and publicized, the publisher walked through his own newsroom in front of cameras. [6] It was an operation staged as much to frighten every other newsroom as to detain one man. The chilling effect was the product. Across the city, editors softened coverage, teachers adjusted lessons, ordinary people deleted social-media histories, and a wave of emigration began. Fear, properly engineered and broadcast, does the work that would otherwise require an officer at every door.</w:t>
      </w:r>
    </w:p>
    <w:bookmarkEnd w:id="115"/>
    <w:bookmarkStart w:id="116" w:name="X82f69097124958b3d7255db43dce7f57477478d"/>
    <w:p>
      <w:pPr>
        <w:pStyle w:val="Heading3"/>
      </w:pPr>
      <w:r>
        <w:t xml:space="preserve">Cultural: Erasing the Memory of Resistance</w:t>
      </w:r>
    </w:p>
    <w:p>
      <w:pPr>
        <w:pStyle w:val="FirstParagraph"/>
      </w:pPr>
      <w:r>
        <w:t xml:space="preserve">The Cultural domain went after memory and identity. The authorities criminalized the protest slogan</w:t>
      </w:r>
      <w:r>
        <w:t xml:space="preserve"> </w:t>
      </w:r>
      <w:r>
        <w:t xml:space="preserve">“</w:t>
      </w:r>
      <w:r>
        <w:t xml:space="preserve">Liberate Hong Kong, Revolution of Our Times.</w:t>
      </w:r>
      <w:r>
        <w:t xml:space="preserve">”</w:t>
      </w:r>
      <w:r>
        <w:t xml:space="preserve"> </w:t>
      </w:r>
      <w:r>
        <w:t xml:space="preserve">Courts moved to ban the protest anthem. The annual June 4 vigil for the victims of Tiananmen, held in Hong Kong for thirty years, the only place on Chinese soil where it was possible, was prohibited, its organizing alliance disbanded, and its small museum closed. [7] School textbooks were rewritten and national-security education introduced. The aim was not only to punish the movement but to erase the civic memory that could regenerate it, so that the next generation would not know there had been anything to remember.</w:t>
      </w:r>
    </w:p>
    <w:bookmarkEnd w:id="116"/>
    <w:bookmarkStart w:id="117" w:name="X0069e3b4122aa295e9d01595c680c8122b69e38"/>
    <w:p>
      <w:pPr>
        <w:pStyle w:val="Heading3"/>
      </w:pPr>
      <w:r>
        <w:t xml:space="preserve">Data/Surveillance: Targeting the Right Nodes</w:t>
      </w:r>
    </w:p>
    <w:p>
      <w:pPr>
        <w:pStyle w:val="FirstParagraph"/>
      </w:pPr>
      <w:r>
        <w:t xml:space="preserve">Underneath sat the Data domain, which made the rest precise. Surveillance of activists, the doxxing of protesters and their families, the intelligence reach of the new security apparatus, and demands on platforms for user information together produced the target lists that the legal and financial instruments then acted on. Data is what let the operation strike the organizing layer rather than the marching mass. To know which accounts to freeze, which newsroom to raid, which forty-seven organizers to arrest. It is the substrate that made a surgical decapitation possible.</w:t>
      </w:r>
    </w:p>
    <w:bookmarkEnd w:id="117"/>
    <w:bookmarkStart w:id="118" w:name="the-secondary-domains"/>
    <w:p>
      <w:pPr>
        <w:pStyle w:val="Heading3"/>
      </w:pPr>
      <w:r>
        <w:t xml:space="preserve">The Secondary Domains</w:t>
      </w:r>
    </w:p>
    <w:p>
      <w:pPr>
        <w:pStyle w:val="FirstParagraph"/>
      </w:pPr>
      <w:r>
        <w:t xml:space="preserve">The remaining domains played supporting parts. In the</w:t>
      </w:r>
      <w:r>
        <w:t xml:space="preserve"> </w:t>
      </w:r>
      <w:r>
        <w:rPr>
          <w:bCs/>
          <w:b/>
        </w:rPr>
        <w:t xml:space="preserve">Association</w:t>
      </w:r>
      <w:r>
        <w:t xml:space="preserve"> </w:t>
      </w:r>
      <w:r>
        <w:t xml:space="preserve">domain, the 2021 electoral overhaul that reserved office for vetted patriots captured the local institutions through which the operation was administered. [8] The Legal instrument’s reach then extended further still. The law claimed worldwide jurisdiction under Article 38, and the authorities later posted bounties of roughly a million Hong Kong dollars on named activists abroad and issued warrants for citizens of other countries, extending the law’s reach to the diaspora so there was no safe distance. [9] In the</w:t>
      </w:r>
      <w:r>
        <w:t xml:space="preserve"> </w:t>
      </w:r>
      <w:r>
        <w:rPr>
          <w:bCs/>
          <w:b/>
        </w:rPr>
        <w:t xml:space="preserve">Cyber</w:t>
      </w:r>
      <w:r>
        <w:t xml:space="preserve"> </w:t>
      </w:r>
      <w:r>
        <w:t xml:space="preserve">domain, applications used to coordinate protests were removed from the local app store within eight hours of commencement. The</w:t>
      </w:r>
      <w:r>
        <w:t xml:space="preserve"> </w:t>
      </w:r>
      <w:r>
        <w:rPr>
          <w:bCs/>
          <w:b/>
        </w:rPr>
        <w:t xml:space="preserve">Economic</w:t>
      </w:r>
      <w:r>
        <w:t xml:space="preserve"> </w:t>
      </w:r>
      <w:r>
        <w:t xml:space="preserve">domain registered mostly in the aftermath, as business elites aligned with Beijing and a wave of talent and capital departed under the United Kingdom’s offer of a path to citizenship. The</w:t>
      </w:r>
      <w:r>
        <w:t xml:space="preserve"> </w:t>
      </w:r>
      <w:r>
        <w:rPr>
          <w:bCs/>
          <w:b/>
        </w:rPr>
        <w:t xml:space="preserve">AI/Cognitive</w:t>
      </w:r>
      <w:r>
        <w:t xml:space="preserve"> </w:t>
      </w:r>
      <w:r>
        <w:t xml:space="preserve">domain was minor in 2020 beyond routine narrative management. The</w:t>
      </w:r>
      <w:r>
        <w:t xml:space="preserve"> </w:t>
      </w:r>
      <w:r>
        <w:rPr>
          <w:bCs/>
          <w:b/>
        </w:rPr>
        <w:t xml:space="preserve">Biological</w:t>
      </w:r>
      <w:r>
        <w:t xml:space="preserve"> </w:t>
      </w:r>
      <w:r>
        <w:t xml:space="preserve">domain was not a weapon here at all, but the pandemic was the enabling condition, because COVID gathering-bans had already stripped the protesters of their one weapon, the mass assembly, and the Party imposed the law into exactly that opening.</w:t>
      </w:r>
    </w:p>
    <w:p>
      <w:r>
        <w:pict>
          <v:rect style="width:0;height:1.5pt" o:hralign="center" o:hrstd="t" o:hr="t"/>
        </w:pict>
      </w:r>
    </w:p>
    <w:bookmarkEnd w:id="118"/>
    <w:bookmarkEnd w:id="119"/>
    <w:bookmarkStart w:id="120" w:name="the-ten-dimension-reading-1"/>
    <w:p>
      <w:pPr>
        <w:pStyle w:val="Heading2"/>
      </w:pPr>
      <w:r>
        <w:t xml:space="preserve">The Ten-Dimension Reading</w:t>
      </w:r>
    </w:p>
    <w:p>
      <w:pPr>
        <w:pStyle w:val="FirstParagraph"/>
      </w:pPr>
      <w:r>
        <w:t xml:space="preserve">Hong Kong is read most clearly with Phase held in view, but the operation engaged all ten dimensions, and the reading runs in the framework’s order.</w:t>
      </w:r>
    </w:p>
    <w:p>
      <w:pPr>
        <w:pStyle w:val="BodyText"/>
      </w:pPr>
      <w:r>
        <w:rPr>
          <w:bCs/>
          <w:b/>
        </w:rPr>
        <w:t xml:space="preserve">Through Time</w:t>
      </w:r>
      <w:r>
        <w:t xml:space="preserve">, the operation sat atop decades of patience. The Party had promised fifty years and moved in twenty-three. It had waited through the long 2019 protests for the moment of maximum exhaustion, and the six-week sprint of mid-2020 rested on years of intent and preparation. Patience chose the moment. Speed exploited it.</w:t>
      </w:r>
    </w:p>
    <w:p>
      <w:pPr>
        <w:pStyle w:val="BodyText"/>
      </w:pPr>
      <w:r>
        <w:rPr>
          <w:bCs/>
          <w:b/>
        </w:rPr>
        <w:t xml:space="preserve">Through Entropy</w:t>
      </w:r>
      <w:r>
        <w:t xml:space="preserve">, a single low-entropy strike defeated a deliberately high-entropy movement. The protesters had organized themselves to be leaderless and fluid —</w:t>
      </w:r>
      <w:r>
        <w:t xml:space="preserve"> </w:t>
      </w:r>
      <w:r>
        <w:rPr>
          <w:iCs/>
          <w:i/>
        </w:rPr>
        <w:t xml:space="preserve">be water</w:t>
      </w:r>
      <w:r>
        <w:t xml:space="preserve"> </w:t>
      </w:r>
      <w:r>
        <w:t xml:space="preserve">— precisely to deny the authorities a target. The Party answered not by chasing the water but by freezing the riverbed. One coordinated action that injected enough fear to atomize the civil society the movement depended on, while the regime’s own command absorbed almost no disorder in return.</w:t>
      </w:r>
    </w:p>
    <w:p>
      <w:pPr>
        <w:pStyle w:val="BodyText"/>
      </w:pPr>
      <w:r>
        <w:rPr>
          <w:bCs/>
          <w:b/>
        </w:rPr>
        <w:t xml:space="preserve">Through Topology</w:t>
      </w:r>
      <w:r>
        <w:t xml:space="preserve">, the operation was a textbook decapitation of a network. A mesh movement with no single head is resilient against any one arrest, but it still depends on hubs. Its organizers, its newspapers, its funding nodes. The Party identified those hubs and removed them faster than the network could route around the loss. Take the publisher, freeze the paper, disband the union, and the mesh collapses for want of the few nodes that held it together.</w:t>
      </w:r>
    </w:p>
    <w:p>
      <w:pPr>
        <w:pStyle w:val="BodyText"/>
      </w:pPr>
      <w:r>
        <w:rPr>
          <w:bCs/>
          <w:b/>
        </w:rPr>
        <w:t xml:space="preserve">Through Asymmetry</w:t>
      </w:r>
      <w:r>
        <w:t xml:space="preserve">, the imbalance was constitutional. The regime could rewrite the city’s entire legal order overnight, in secret, with no vote. The movement operated under the rule-of-law constraints it was trying to defend. One side could change the rules of the game between midnight and dawn. The other was still playing by the old ones when the new ones took effect.</w:t>
      </w:r>
    </w:p>
    <w:p>
      <w:pPr>
        <w:pStyle w:val="BodyText"/>
      </w:pPr>
      <w:r>
        <w:rPr>
          <w:bCs/>
          <w:b/>
        </w:rPr>
        <w:t xml:space="preserve">Through Agency</w:t>
      </w:r>
      <w:r>
        <w:t xml:space="preserve">, Hong Kong’s own institutions executed the dismantling against Hong Kong’s own people. The Chief Executive, the local police, the courts, the banks, captured or compliant, carried out the operation, so that the city appeared to be disciplining itself. The 2021 overhaul that reserved power for vetted patriots locked that captured agency in place. The most effective instrument against the city was the city’s own government.</w:t>
      </w:r>
    </w:p>
    <w:p>
      <w:pPr>
        <w:pStyle w:val="BodyText"/>
      </w:pPr>
      <w:r>
        <w:rPr>
          <w:bCs/>
          <w:b/>
        </w:rPr>
        <w:t xml:space="preserve">Through Resonance</w:t>
      </w:r>
      <w:r>
        <w:t xml:space="preserve">, every domain pointed the same way and left no refuge. The legal action enabled the financial freeze, which closed the media, which silenced the culture, which deepened the fear, each reinforcing the others so that a target who escaped one domain was delivered into the next. No safe harbor existed because all the vectors converged on the same point at once.</w:t>
      </w:r>
    </w:p>
    <w:p>
      <w:pPr>
        <w:pStyle w:val="BodyText"/>
      </w:pPr>
      <w:r>
        <w:rPr>
          <w:bCs/>
          <w:b/>
        </w:rPr>
        <w:t xml:space="preserve">Through Phase</w:t>
      </w:r>
      <w:r>
        <w:t xml:space="preserve">, the decisive dimension of this case, the timing was the weapon. The decision came in late May 2020. The law took effect six weeks later. And then, within a single day, arrests, account freezes, app removals, media pressure, and academic dismissals all landed together, with the movement’s organizational infrastructure disabled inside a week. The movement had spent eighteen months successfully adapting precisely because the earlier measures had come sequentially, each leaving time to respond. The National Security Law denied it any interval at all. Set this against the West’s handling of a single company, Huawei. A four-year scatter of bans, exemptions, reversals, and allied disagreements that gave the target ample time to adapt. The contrast is the whole lesson of the dimension. The aggressor’s blows landed in one night. The West’s took years and arrived one at a time.</w:t>
      </w:r>
    </w:p>
    <w:p>
      <w:pPr>
        <w:pStyle w:val="BodyText"/>
      </w:pPr>
      <w:r>
        <w:rPr>
          <w:bCs/>
          <w:b/>
        </w:rPr>
        <w:t xml:space="preserve">Through Gradient</w:t>
      </w:r>
      <w:r>
        <w:t xml:space="preserve">, the aftermath produced its own slope. Once the law was in force, compliance, silence, or emigration became the path of least resistance, and hundreds of thousands descended it, leaving, self-censoring, or withdrawing from public life without any individual order, because the terrain had been tilted so steeply that staying and speaking cost more than most could bear.</w:t>
      </w:r>
    </w:p>
    <w:p>
      <w:pPr>
        <w:pStyle w:val="BodyText"/>
      </w:pPr>
      <w:r>
        <w:rPr>
          <w:bCs/>
          <w:b/>
        </w:rPr>
        <w:t xml:space="preserve">Through Criticality</w:t>
      </w:r>
      <w:r>
        <w:t xml:space="preserve">, small inputs triggered systemic collapse. The arrest of one publisher and the freezing of one payroll did not damage one newspaper. They cascaded into the closure of the city’s independent press. The prosecution of forty-seven organizers did not punish forty-seven people. It removed the tipping-point nodes that converted public sentiment into political action. The Party positioned itself at the chokepoints and pushed, and the network fell far out of proportion to the force applied.</w:t>
      </w:r>
    </w:p>
    <w:p>
      <w:pPr>
        <w:pStyle w:val="BodyText"/>
      </w:pPr>
      <w:r>
        <w:rPr>
          <w:bCs/>
          <w:b/>
        </w:rPr>
        <w:t xml:space="preserve">Through Coherence</w:t>
      </w:r>
      <w:r>
        <w:t xml:space="preserve">, the universal master, the outcome was set before the first arrest. The legislature in Beijing, the security apparatus, the local government, the police, the courts, the banks, and the schools all moved as one instrument toward one objective, near-total alignment producing an operation so seamless it looked less like governance than like a single machine actuating. And coherence is what manufactured the enmity itself. Most people on the mainland never saw Hong Kong’s people, only the regime’s portrait of foreign-backed rioters, because a coherent system controls not just its actions but the very perception of them. The seamlessness was not consensus. It was control, made visible.</w:t>
      </w:r>
    </w:p>
    <w:p>
      <w:r>
        <w:pict>
          <v:rect style="width:0;height:1.5pt" o:hralign="center" o:hrstd="t" o:hr="t"/>
        </w:pict>
      </w:r>
    </w:p>
    <w:bookmarkEnd w:id="120"/>
    <w:bookmarkStart w:id="121" w:name="the-thirty-six-stratagems-1"/>
    <w:p>
      <w:pPr>
        <w:pStyle w:val="Heading2"/>
      </w:pPr>
      <w:r>
        <w:t xml:space="preserve">The Thirty-Six Stratagems</w:t>
      </w:r>
    </w:p>
    <w:p>
      <w:pPr>
        <w:pStyle w:val="FirstParagraph"/>
      </w:pPr>
      <w:r>
        <w:t xml:space="preserve">Hong Kong runs a recognizable spine of the thirty-six.</w:t>
      </w:r>
    </w:p>
    <w:p>
      <w:pPr>
        <w:pStyle w:val="BodyText"/>
      </w:pPr>
      <w:r>
        <w:rPr>
          <w:bCs/>
          <w:b/>
        </w:rPr>
        <w:t xml:space="preserve">Stratagem 18, Capture the Ringleader to Disband the Bandits</w:t>
      </w:r>
      <w:r>
        <w:t xml:space="preserve">, is the operation’s signature. The marching millions were never the target. The organizing layer was, and arresting Jimmy Lai and the forty-seven primary organizers dissolved a leaderless mass that could not be arrested wholesale.</w:t>
      </w:r>
    </w:p>
    <w:p>
      <w:pPr>
        <w:pStyle w:val="BodyText"/>
      </w:pPr>
      <w:r>
        <w:rPr>
          <w:bCs/>
          <w:b/>
        </w:rPr>
        <w:t xml:space="preserve">Stratagem 19, Remove the Firewood from Under the Pot</w:t>
      </w:r>
      <w:r>
        <w:t xml:space="preserve">, strips what the movement runs on. Freezing the money, closing the papers, disbanding the unions and the vigil, criminalizing the slogans.</w:t>
      </w:r>
    </w:p>
    <w:p>
      <w:pPr>
        <w:pStyle w:val="BodyText"/>
      </w:pPr>
      <w:r>
        <w:rPr>
          <w:bCs/>
          <w:b/>
        </w:rPr>
        <w:t xml:space="preserve">Stratagem 1, Deceive the Heavens to Cross the Sea</w:t>
      </w:r>
      <w:r>
        <w:t xml:space="preserve">, keeps the law’s text secret until the instant of effect, hiding six weeks of preparation behind a routine legislative motion.</w:t>
      </w:r>
    </w:p>
    <w:p>
      <w:pPr>
        <w:pStyle w:val="BodyText"/>
      </w:pPr>
      <w:r>
        <w:rPr>
          <w:bCs/>
          <w:b/>
        </w:rPr>
        <w:t xml:space="preserve">Stratagem 7, Create Something from Nothing</w:t>
      </w:r>
      <w:r>
        <w:t xml:space="preserve">, manufactures the categories of terrorism and foreign collusion that turn ordinary political speech into a capital-grade offense.</w:t>
      </w:r>
    </w:p>
    <w:p>
      <w:pPr>
        <w:pStyle w:val="BodyText"/>
      </w:pPr>
      <w:r>
        <w:rPr>
          <w:bCs/>
          <w:b/>
        </w:rPr>
        <w:t xml:space="preserve">Stratagem 5, Loot a Burning House</w:t>
      </w:r>
      <w:r>
        <w:t xml:space="preserve">, imposes the law into the opening left by the pandemic, when gathering-bans had already disarmed the protesters.</w:t>
      </w:r>
    </w:p>
    <w:p>
      <w:pPr>
        <w:pStyle w:val="BodyText"/>
      </w:pPr>
      <w:r>
        <w:rPr>
          <w:bCs/>
          <w:b/>
        </w:rPr>
        <w:t xml:space="preserve">Stratagem 22, Shut the Door to Catch the Thief</w:t>
      </w:r>
      <w:r>
        <w:t xml:space="preserve">, claims worldwide jurisdiction and posts bounties so there is no exit even abroad.</w:t>
      </w:r>
    </w:p>
    <w:p>
      <w:pPr>
        <w:pStyle w:val="BodyText"/>
      </w:pPr>
      <w:r>
        <w:t xml:space="preserve">And</w:t>
      </w:r>
      <w:r>
        <w:t xml:space="preserve"> </w:t>
      </w:r>
      <w:r>
        <w:rPr>
          <w:bCs/>
          <w:b/>
        </w:rPr>
        <w:t xml:space="preserve">Stratagem 35, Chain the Stratagems</w:t>
      </w:r>
      <w:r>
        <w:t xml:space="preserve">, fires all of it within the same hours so each action compounds the next.</w:t>
      </w:r>
    </w:p>
    <w:p>
      <w:r>
        <w:pict>
          <v:rect style="width:0;height:1.5pt" o:hralign="center" o:hrstd="t" o:hr="t"/>
        </w:pict>
      </w:r>
    </w:p>
    <w:bookmarkEnd w:id="121"/>
    <w:bookmarkStart w:id="122" w:name="what-hong-kong-proves"/>
    <w:p>
      <w:pPr>
        <w:pStyle w:val="Heading2"/>
      </w:pPr>
      <w:r>
        <w:t xml:space="preserve">What Hong Kong Proves</w:t>
      </w:r>
    </w:p>
    <w:p>
      <w:pPr>
        <w:pStyle w:val="FirstParagraph"/>
      </w:pPr>
      <w:r>
        <w:t xml:space="preserve">Hong Kong is the proof of Phase. A free society, with independent courts, a free press, capable lawyers, mass support, and the attention of the world, was dismantled not over years but in a single night, because every institution moved on the same beat and the target was given no interval in which to respond. The lesson generalizes beyond this one city. Against a synchronized operation, sequential defense is no defense at all. By the time the West had observed the first move, the last move had already landed.</w:t>
      </w:r>
    </w:p>
    <w:p>
      <w:pPr>
        <w:pStyle w:val="BodyText"/>
      </w:pPr>
      <w:r>
        <w:t xml:space="preserve">Hong Kong also proves what the Party’s guarantees are worth. The common Western description, that Beijing violated One Country, Two Systems, misreads the operation. The framework was never the objective. It was the administrative mechanism for managing a transition, to be discarded when its usefulness ended. The treaty was registered at the United Nations. The promise ran to 2047. The Party closed it twenty-seven years early when it chose to. A guarantee the guarantor alone can revoke at will is not a guarantee. It is a timing decision.</w:t>
      </w:r>
    </w:p>
    <w:p>
      <w:pPr>
        <w:pStyle w:val="BodyText"/>
      </w:pPr>
      <w:r>
        <w:t xml:space="preserve">And that is the message the operation was built to send to the Republic of China. One Country, Two Systems was first offered to Taipei. Hong Kong was the demonstration model. The demonstration ended in the destruction of the thing demonstrated. No argument from Beijing could have told Taiwan more than this single fact. The model on offer was extinguished in front of the world, on schedule, with paper. The cruelty sits where it sat in the Taiwan case. The Party waged the operation against a Chinese people, in the name of a Chinese people who were never consulted and were shown a manufactured picture of what was done.</w:t>
      </w:r>
    </w:p>
    <w:p>
      <w:pPr>
        <w:pStyle w:val="BodyText"/>
      </w:pPr>
      <w:r>
        <w:t xml:space="preserve">Read through the framework, the counter is mostly a lesson for the next target, because Hong Kong itself is a near-completed fact. The defense against a Phase operation is the one the Phase dimension prescribes. Decide in advance. A free society cannot out-deliberate a synchronized strike in real time, so its only protection is to have pre-authorized its response — sanctions, asset actions, diplomatic and legal measures designed, agreed, and staged before the trigger, so that the answer lands in hours rather than the months the West actually took. The diaspora must be shielded from the extraterritorial reach that turns relatives into hostages. And no free Chinese society should ever again accept a two-systems guarantee from a regime that has now shown, in front of the world, exactly what such a guarantee is worth.</w:t>
      </w:r>
    </w:p>
    <w:p>
      <w:pPr>
        <w:pStyle w:val="BodyText"/>
      </w:pPr>
      <w:r>
        <w:t xml:space="preserve">Against an operation built to leave no time to think, the only move is to have already thought.</w:t>
      </w:r>
    </w:p>
    <w:p>
      <w:r>
        <w:pict>
          <v:rect style="width:0;height:1.5pt" o:hralign="center" o:hrstd="t" o:hr="t"/>
        </w:pict>
      </w:r>
    </w:p>
    <w:bookmarkEnd w:id="122"/>
    <w:bookmarkStart w:id="123" w:name="sourcing-status-hong-kong"/>
    <w:p>
      <w:pPr>
        <w:pStyle w:val="Heading2"/>
      </w:pPr>
      <w:r>
        <w:t xml:space="preserve">Sourcing Status: Hong Kong</w:t>
      </w:r>
    </w:p>
    <w:p>
      <w:pPr>
        <w:pStyle w:val="FirstParagraph"/>
      </w:pPr>
      <w:r>
        <w:rPr>
          <w:bCs/>
          <w:b/>
        </w:rPr>
        <w:t xml:space="preserve">Primary documents.</w:t>
      </w:r>
    </w:p>
    <w:p>
      <w:pPr>
        <w:pStyle w:val="BodyText"/>
      </w:pPr>
      <w:r>
        <w:rPr>
          <w:bCs/>
          <w:b/>
        </w:rPr>
        <w:t xml:space="preserve">[1]</w:t>
      </w:r>
      <w:r>
        <w:t xml:space="preserve"> </w:t>
      </w:r>
      <w:r>
        <w:t xml:space="preserve">Law of the People’s Republic of China on Safeguarding National Security in the Hong Kong Special Administrative Region, promulgated and effective June 30, 2020, at 11:00 p.m. local time.</w:t>
      </w:r>
      <w:r>
        <w:t xml:space="preserve"> </w:t>
      </w:r>
      <w:r>
        <w:rPr>
          <w:bCs/>
          <w:b/>
        </w:rPr>
        <w:t xml:space="preserve">Verified:</w:t>
      </w:r>
      <w:r>
        <w:t xml:space="preserve"> </w:t>
      </w:r>
      <w:r>
        <w:t xml:space="preserve">the full text was published only at the moment of commencement, and Hong Kong’s Legislative Council never voted on it.</w:t>
      </w:r>
    </w:p>
    <w:p>
      <w:pPr>
        <w:pStyle w:val="BodyText"/>
      </w:pPr>
      <w:r>
        <w:rPr>
          <w:bCs/>
          <w:b/>
        </w:rPr>
        <w:t xml:space="preserve">[2]</w:t>
      </w:r>
      <w:r>
        <w:t xml:space="preserve"> </w:t>
      </w:r>
      <w:r>
        <w:t xml:space="preserve">Sino-British Joint Declaration, signed December 19, 1984, registered with the United Nations Treaty Series. Basic Law of the Hong Kong Special Administrative Region, effective July 1, 1997.</w:t>
      </w:r>
    </w:p>
    <w:p>
      <w:pPr>
        <w:pStyle w:val="BodyText"/>
      </w:pPr>
      <w:r>
        <w:rPr>
          <w:bCs/>
          <w:b/>
        </w:rPr>
        <w:t xml:space="preserve">[3]</w:t>
      </w:r>
      <w:r>
        <w:t xml:space="preserve"> </w:t>
      </w:r>
      <w:r>
        <w:t xml:space="preserve">Safeguarding National Security Ordinance (Article 23 legislation), enacted March 2024.</w:t>
      </w:r>
    </w:p>
    <w:p>
      <w:pPr>
        <w:pStyle w:val="BodyText"/>
      </w:pPr>
      <w:r>
        <w:rPr>
          <w:bCs/>
          <w:b/>
        </w:rPr>
        <w:t xml:space="preserve">[4]</w:t>
      </w:r>
      <w:r>
        <w:t xml:space="preserve"> </w:t>
      </w:r>
      <w:r>
        <w:rPr>
          <w:iCs/>
          <w:i/>
        </w:rPr>
        <w:t xml:space="preserve">Apple Daily</w:t>
      </w:r>
      <w:r>
        <w:t xml:space="preserve"> </w:t>
      </w:r>
      <w:r>
        <w:t xml:space="preserve">final edition, June 24, 2021. Asset freeze figures from company filings and statements by Hong Kong’s Security Bureau.</w:t>
      </w:r>
      <w:r>
        <w:t xml:space="preserve"> </w:t>
      </w:r>
      <w:r>
        <w:rPr>
          <w:bCs/>
          <w:b/>
        </w:rPr>
        <w:t xml:space="preserve">Verified.</w:t>
      </w:r>
    </w:p>
    <w:p>
      <w:pPr>
        <w:pStyle w:val="BodyText"/>
      </w:pPr>
      <w:r>
        <w:rPr>
          <w:bCs/>
          <w:b/>
        </w:rPr>
        <w:t xml:space="preserve">[5]</w:t>
      </w:r>
      <w:r>
        <w:t xml:space="preserve"> </w:t>
      </w:r>
      <w:r>
        <w:rPr>
          <w:iCs/>
          <w:i/>
        </w:rPr>
        <w:t xml:space="preserve">Stand News</w:t>
      </w:r>
      <w:r>
        <w:t xml:space="preserve"> </w:t>
      </w:r>
      <w:r>
        <w:t xml:space="preserve">closure, December 29, 2021, following police raids and arrests.</w:t>
      </w:r>
      <w:r>
        <w:t xml:space="preserve"> </w:t>
      </w:r>
      <w:r>
        <w:rPr>
          <w:iCs/>
          <w:i/>
        </w:rPr>
        <w:t xml:space="preserve">Citizen News</w:t>
      </w:r>
      <w:r>
        <w:t xml:space="preserve"> </w:t>
      </w:r>
      <w:r>
        <w:t xml:space="preserve">announced pre-emptive closure January 2022.</w:t>
      </w:r>
    </w:p>
    <w:p>
      <w:pPr>
        <w:pStyle w:val="BodyText"/>
      </w:pPr>
      <w:r>
        <w:rPr>
          <w:bCs/>
          <w:b/>
        </w:rPr>
        <w:t xml:space="preserve">[6]</w:t>
      </w:r>
      <w:r>
        <w:t xml:space="preserve"> </w:t>
      </w:r>
      <w:r>
        <w:t xml:space="preserve">Arrest of Jimmy Lai, August 10, 2020. Officer numbers from contemporaneous reporting and Hong Kong Police Force statements. Subsequent prosecutions of Lai and the forty-seven organizers are matters of court record.</w:t>
      </w:r>
    </w:p>
    <w:p>
      <w:pPr>
        <w:pStyle w:val="BodyText"/>
      </w:pPr>
      <w:r>
        <w:rPr>
          <w:bCs/>
          <w:b/>
        </w:rPr>
        <w:t xml:space="preserve">[7]</w:t>
      </w:r>
      <w:r>
        <w:t xml:space="preserve"> </w:t>
      </w:r>
      <w:r>
        <w:t xml:space="preserve">Hong Kong Alliance in Support of Patriotic Democratic Movements of China disbanded September 2021; June 4th Museum closed 2021. Court proceedings on the protest anthem, 2023–2024.</w:t>
      </w:r>
    </w:p>
    <w:p>
      <w:pPr>
        <w:pStyle w:val="BodyText"/>
      </w:pPr>
      <w:r>
        <w:rPr>
          <w:bCs/>
          <w:b/>
        </w:rPr>
        <w:t xml:space="preserve">[8]</w:t>
      </w:r>
      <w:r>
        <w:t xml:space="preserve"> </w:t>
      </w:r>
      <w:r>
        <w:t xml:space="preserve">NPC Standing Committee decision on improving the electoral system of the Hong Kong Special Administrative Region, March 2021.</w:t>
      </w:r>
    </w:p>
    <w:p>
      <w:pPr>
        <w:pStyle w:val="BodyText"/>
      </w:pPr>
      <w:r>
        <w:rPr>
          <w:bCs/>
          <w:b/>
        </w:rPr>
        <w:t xml:space="preserve">[9]</w:t>
      </w:r>
      <w:r>
        <w:t xml:space="preserve"> </w:t>
      </w:r>
      <w:r>
        <w:t xml:space="preserve">National Security Law, Article 38, claiming jurisdiction over offenses committed outside Hong Kong by non-residents. HK$1 million bounties announced by the Hong Kong Police Force in July and December 2023.</w:t>
      </w:r>
    </w:p>
    <w:p>
      <w:pPr>
        <w:pStyle w:val="BodyText"/>
      </w:pPr>
      <w:r>
        <w:rPr>
          <w:bCs/>
          <w:b/>
        </w:rPr>
        <w:t xml:space="preserve">Stated as inference, not finding.</w:t>
      </w:r>
      <w:r>
        <w:t xml:space="preserve"> </w:t>
      </w:r>
      <w:r>
        <w:t xml:space="preserve">Three claims in this chapter are the book’s analysis rather than any single source’s conclusion, and each should be read that way.</w:t>
      </w:r>
    </w:p>
    <w:p>
      <w:pPr>
        <w:pStyle w:val="BodyText"/>
      </w:pPr>
      <w:r>
        <w:t xml:space="preserve">The first is the synchronization claim itself — that the arrests, freezes, app removals, media pressure, and dismissals constituted one coordinated operation rather than a rapid sequence of separate enforcement actions. Every component is documented and dated. The coordination is argued from the timeline.</w:t>
      </w:r>
    </w:p>
    <w:p>
      <w:pPr>
        <w:pStyle w:val="BodyText"/>
      </w:pPr>
      <w:r>
        <w:t xml:space="preserve">The second is the characterization of this as the most efficient dismantling of a free society in the modern record. That is a comparative judgment, offered as such.</w:t>
      </w:r>
    </w:p>
    <w:p>
      <w:pPr>
        <w:pStyle w:val="BodyText"/>
      </w:pPr>
      <w:r>
        <w:t xml:space="preserve">The third is the reading of One Country, Two Systems as an administrative mechanism designed for eventual discard rather than a commitment broken under pressure. The chapter argues this from the Party’s conduct and from the framework’s own logic. It is not a claim any Chinese official has made.</w:t>
      </w:r>
    </w:p>
    <w:p>
      <w:pPr>
        <w:pStyle w:val="BodyText"/>
      </w:pPr>
      <w:r>
        <w:rPr>
          <w:bCs/>
          <w:b/>
        </w:rPr>
        <w:t xml:space="preserve">A note on the Taiwan connection.</w:t>
      </w:r>
      <w:r>
        <w:t xml:space="preserve"> </w:t>
      </w:r>
      <w:r>
        <w:t xml:space="preserve">That Deng Xiaoping conceived One Country, Two Systems primarily as a model to attract Taiwan is well documented in the historical record of the formula’s development in the early 1980s, and is not an inference. What this chapter argues, and labels as argument, is that dismantling the Hong Kong showcase functioned as a deliberate signal to Taipei rather than merely producing that effect incidentally.</w:t>
      </w:r>
    </w:p>
    <w:p>
      <w:r>
        <w:pict>
          <v:rect style="width:0;height:1.5pt" o:hralign="center" o:hrstd="t" o:hr="t"/>
        </w:pict>
      </w:r>
    </w:p>
    <w:p>
      <w:pPr>
        <w:pStyle w:val="FirstParagraph"/>
      </w:pPr>
      <w:r>
        <w:rPr>
          <w:iCs/>
          <w:i/>
        </w:rPr>
        <w:t xml:space="preserve">Hong Kong: approximately 4,500 words. No detail cut. The chapter title’s corrupted formatting —</w:t>
      </w:r>
      <w:r>
        <w:rPr>
          <w:iCs/>
          <w:i/>
        </w:rPr>
        <w:t xml:space="preserve"> </w:t>
      </w:r>
      <w:r>
        <w:rPr>
          <w:iCs/>
          <w:i/>
        </w:rPr>
        <w:t xml:space="preserve">“</w:t>
      </w:r>
      <w:r>
        <w:rPr>
          <w:iCs/>
          <w:i/>
        </w:rPr>
        <w:t xml:space="preserve">How a Free City Was Dismantled in a Single **Night</w:t>
      </w:r>
      <w:r>
        <w:rPr>
          <w:iCs/>
          <w:i/>
        </w:rPr>
        <w:t xml:space="preserve">”</w:t>
      </w:r>
      <w:r>
        <w:rPr>
          <w:iCs/>
          <w:i/>
        </w:rPr>
        <w:t xml:space="preserve"> </w:t>
      </w:r>
      <w:r>
        <w:rPr>
          <w:iCs/>
          <w:i/>
        </w:rPr>
        <w:t xml:space="preserve">in the source — is repaired here.</w:t>
      </w:r>
    </w:p>
    <w:p>
      <w:r>
        <w:br w:type="page"/>
      </w:r>
    </w:p>
    <w:bookmarkEnd w:id="123"/>
    <w:bookmarkEnd w:id="124"/>
    <w:bookmarkStart w:id="137" w:name="covid-19"/>
    <w:p>
      <w:pPr>
        <w:pStyle w:val="Heading1"/>
      </w:pPr>
      <w:r>
        <w:t xml:space="preserve">COVID-19</w:t>
      </w:r>
    </w:p>
    <w:p>
      <w:pPr>
        <w:pStyle w:val="FirstParagraph"/>
      </w:pPr>
      <w:r>
        <w:rPr>
          <w:iCs/>
          <w:i/>
        </w:rPr>
        <w:t xml:space="preserve">Order at Home, Disorder Abroad</w:t>
      </w:r>
    </w:p>
    <w:p>
      <w:pPr>
        <w:pStyle w:val="BodyText"/>
      </w:pPr>
      <w:r>
        <w:rPr>
          <w:bCs/>
          <w:b/>
        </w:rPr>
        <w:t xml:space="preserve">DOMAINS</w:t>
      </w:r>
      <w:r>
        <w:t xml:space="preserve"> </w:t>
      </w:r>
      <w:r>
        <w:t xml:space="preserve">Biological · Information · Economic · Data/Surveillance/Intelligence · Psychological · AI/Cognitive · Cyber · Cultural · Legal · Financial</w:t>
      </w:r>
    </w:p>
    <w:p>
      <w:pPr>
        <w:pStyle w:val="BodyText"/>
      </w:pPr>
      <w:r>
        <w:rPr>
          <w:bCs/>
          <w:b/>
        </w:rPr>
        <w:t xml:space="preserve">DIMENSIONS</w:t>
      </w:r>
      <w:r>
        <w:t xml:space="preserve"> </w:t>
      </w:r>
      <w:r>
        <w:t xml:space="preserve">Time ·</w:t>
      </w:r>
      <w:r>
        <w:t xml:space="preserve"> </w:t>
      </w:r>
      <w:r>
        <w:rPr>
          <w:bCs/>
          <w:b/>
        </w:rPr>
        <w:t xml:space="preserve">Entropy (signature)</w:t>
      </w:r>
      <w:r>
        <w:t xml:space="preserve"> </w:t>
      </w:r>
      <w:r>
        <w:t xml:space="preserve">· Topology · Asymmetry · Agency · Resonance · Phase · Gradient · Criticality · Coherence</w:t>
      </w:r>
    </w:p>
    <w:p>
      <w:pPr>
        <w:pStyle w:val="BodyText"/>
      </w:pPr>
      <w:r>
        <w:rPr>
          <w:bCs/>
          <w:b/>
        </w:rPr>
        <w:t xml:space="preserve">STRATAGEMS</w:t>
      </w:r>
      <w:r>
        <w:t xml:space="preserve"> </w:t>
      </w:r>
      <w:r>
        <w:t xml:space="preserve">All thirty-six. Spine: S1, S5, S7, S10, S14, S18, S35. Spine below.</w:t>
      </w:r>
    </w:p>
    <w:p>
      <w:r>
        <w:pict>
          <v:rect style="width:0;height:1.5pt" o:hralign="center" o:hrstd="t" o:hr="t"/>
        </w:pict>
      </w:r>
    </w:p>
    <w:p>
      <w:pPr>
        <w:pStyle w:val="FirstParagraph"/>
      </w:pPr>
      <w:r>
        <w:t xml:space="preserve">On December 30, 2019, an ophthalmologist at Wuhan Central Hospital named Li Wenliang sent a message to a group of medical-school classmates, warning that patients with a SARS-like illness were being isolated at his hospital and urging them to protect themselves. The message spread beyond the group. On January 3, 2020, the police summoned him and made him sign a statement admitting he had made false comments that had severely disturbed the social order. [1] He went back to work. He caught the disease he had tried to warn his colleagues about, and he died of it on February 7, 2020, at the age of thirty-three. For a few days the grief and the anger of ordinary Chinese citizens overwhelmed the censors before the censors recovered.</w:t>
      </w:r>
    </w:p>
    <w:p>
      <w:pPr>
        <w:pStyle w:val="BodyText"/>
      </w:pPr>
      <w:r>
        <w:t xml:space="preserve">Inside China, the first casualty of the pandemic was not a patient. It was the warning, and the young doctor who tried to give it.</w:t>
      </w:r>
    </w:p>
    <w:p>
      <w:pPr>
        <w:pStyle w:val="BodyText"/>
      </w:pPr>
      <w:r>
        <w:t xml:space="preserve">The regime’s first reflex, faced with an outbreak, was to protect its own face by controlling information. The Leninist reflex, older than the virus and applied at every scale, from a single doctor in Wuhan to the World Health Organization in Geneva. That reflex, and the operation built on top of it, is the subject of this chapter. COVID-19 is the framework’s clearest demonstration of Entropy. A regime that imposed brutal, low-entropy order at home while disorder radiated outward into open societies that had been denied the time to prepare.</w:t>
      </w:r>
    </w:p>
    <w:p>
      <w:r>
        <w:pict>
          <v:rect style="width:0;height:1.5pt" o:hralign="center" o:hrstd="t" o:hr="t"/>
        </w:pict>
      </w:r>
    </w:p>
    <w:bookmarkStart w:id="125" w:name="the-terms-of-this-case-2"/>
    <w:p>
      <w:pPr>
        <w:pStyle w:val="Heading2"/>
      </w:pPr>
      <w:r>
        <w:t xml:space="preserve">The Terms of This Case</w:t>
      </w:r>
    </w:p>
    <w:p>
      <w:pPr>
        <w:pStyle w:val="FirstParagraph"/>
      </w:pPr>
      <w:r>
        <w:t xml:space="preserve">One question must be set aside at the outset, because the case does not depend on it. Whether the virus emerged from a natural spillover or from a laboratory accident remains genuinely unresolved. The world’s own intelligence agencies are divided, and this analysis takes no position on a virological question the evidence does not settle. The framework does not need it settled. What it reads is the regime’s documented conduct. The suppression of the warning, the sealing of the record, the capture of the institution the world trusted, the looting of a genuine catastrophe. Every element of that conduct is on the record regardless of where the virus began. The origin is contested. The operation is not, and the operation is the case.</w:t>
      </w:r>
    </w:p>
    <w:p>
      <w:pPr>
        <w:pStyle w:val="BodyText"/>
      </w:pPr>
      <w:r>
        <w:t xml:space="preserve">As in every case in this book, the actor is the Chinese Communist Party, not China, and the distinction is sharper here than anywhere. The first victims of the suppression were Chinese. Li Wenliang, silenced and then dead. Zhang Yongzhen, the scientist who released the viral genome to the world on January 11, 2020, in open defiance of an order to stay silent. [2] The researchers ordered to destroy their samples. The citizens later sealed into their homes.</w:t>
      </w:r>
    </w:p>
    <w:p>
      <w:pPr>
        <w:pStyle w:val="BodyText"/>
      </w:pPr>
      <w:r>
        <w:t xml:space="preserve">The truth was taken from the Chinese people before it was taken from anyone else. A regime whose first instinct in a deadly outbreak is to protect itself will always victimize its own population first, and this one did. The European-derived Leninist priority — the Party’s face before the people’s lives — is the through-line, and the people of Wuhan paid for it before the rest of the world did.</w:t>
      </w:r>
    </w:p>
    <w:p>
      <w:pPr>
        <w:pStyle w:val="BodyText"/>
      </w:pPr>
      <w:r>
        <w:t xml:space="preserve">The signature of the case is therefore double. Its dimension is</w:t>
      </w:r>
      <w:r>
        <w:t xml:space="preserve"> </w:t>
      </w:r>
      <w:r>
        <w:rPr>
          <w:bCs/>
          <w:b/>
        </w:rPr>
        <w:t xml:space="preserve">Entropy</w:t>
      </w:r>
      <w:r>
        <w:t xml:space="preserve">, the asymmetry between the order the regime could impose internally and the disorder it allowed to escape outward. Its method is the oldest opportunism in the catalogue,</w:t>
      </w:r>
      <w:r>
        <w:t xml:space="preserve"> </w:t>
      </w:r>
      <w:r>
        <w:rPr>
          <w:bCs/>
          <w:b/>
        </w:rPr>
        <w:t xml:space="preserve">Stratagem 5, Loot a Burning House</w:t>
      </w:r>
      <w:r>
        <w:t xml:space="preserve">, the exploitation of a real catastrophe for strategic gain. And its most consequential single feature is the capture of the World Health Organization, the body the world relied on to tell it the truth, which had been captured before the fire began.</w:t>
      </w:r>
    </w:p>
    <w:p>
      <w:r>
        <w:pict>
          <v:rect style="width:0;height:1.5pt" o:hralign="center" o:hrstd="t" o:hr="t"/>
        </w:pict>
      </w:r>
    </w:p>
    <w:bookmarkEnd w:id="125"/>
    <w:bookmarkStart w:id="126" w:name="what-happened"/>
    <w:p>
      <w:pPr>
        <w:pStyle w:val="Heading2"/>
      </w:pPr>
      <w:r>
        <w:t xml:space="preserve">What Happened</w:t>
      </w:r>
    </w:p>
    <w:p>
      <w:pPr>
        <w:pStyle w:val="FirstParagraph"/>
      </w:pPr>
      <w:r>
        <w:t xml:space="preserve">The documented sequence is its own argument.</w:t>
      </w:r>
    </w:p>
    <w:p>
      <w:pPr>
        <w:pStyle w:val="BodyText"/>
      </w:pPr>
      <w:r>
        <w:t xml:space="preserve">Through late December 2019, a cluster of a SARS-like illness appeared in Wuhan. Doctors who noticed were silenced. On December 31 the Wuhan health authorities announced there was no obvious evidence of human-to-human transmission, even as the hospital where Li worked was already isolating infected staff. Taiwan’s health authorities alerted the WHO that same day to atypical pneumonia cases being isolated, a precaution consistent with human-to-human spread. [3]</w:t>
      </w:r>
    </w:p>
    <w:p>
      <w:pPr>
        <w:pStyle w:val="BodyText"/>
      </w:pPr>
      <w:r>
        <w:t xml:space="preserve">Chinese scientists who had sequenced the genome by early January were ordered not to publish. The sequence reached the world only when Zhang Yongzhen released it on January 11.</w:t>
      </w:r>
    </w:p>
    <w:p>
      <w:pPr>
        <w:pStyle w:val="BodyText"/>
      </w:pPr>
      <w:r>
        <w:t xml:space="preserve">On January 14 the WHO publicly relayed that Chinese investigations had found no clear evidence of human-to-human transmission. [4] On January 23 the regime locked down Wuhan, eleven million people, within twenty-four hours, soon extending controls across Hubei and, ultimately, the nation.</w:t>
      </w:r>
    </w:p>
    <w:p>
      <w:pPr>
        <w:pStyle w:val="BodyText"/>
      </w:pPr>
      <w:r>
        <w:t xml:space="preserve">The WHO’s emergency committee deadlocked on January 22 and 23. Its director-general flew to Beijing to meet Xi Jinping on January 28. Only on January 30, having returned, did he declare a public-health emergency, while praising the regime’s transparency and advising against travel restrictions. [5]</w:t>
      </w:r>
    </w:p>
    <w:p>
      <w:pPr>
        <w:pStyle w:val="BodyText"/>
      </w:pPr>
      <w:r>
        <w:t xml:space="preserve">By then the window for the rest of the world to prepare had largely closed.</w:t>
      </w:r>
    </w:p>
    <w:p>
      <w:r>
        <w:pict>
          <v:rect style="width:0;height:1.5pt" o:hralign="center" o:hrstd="t" o:hr="t"/>
        </w:pict>
      </w:r>
    </w:p>
    <w:bookmarkEnd w:id="126"/>
    <w:bookmarkStart w:id="132" w:name="the-domains"/>
    <w:p>
      <w:pPr>
        <w:pStyle w:val="Heading2"/>
      </w:pPr>
      <w:r>
        <w:t xml:space="preserve">The Domains</w:t>
      </w:r>
    </w:p>
    <w:p>
      <w:pPr>
        <w:pStyle w:val="FirstParagraph"/>
      </w:pPr>
      <w:r>
        <w:t xml:space="preserve">The operation ran across the framework’s domains with the same coordination seen in the other cases, organized around a single objective that shifted as the crisis evolved. First to suppress domestic blame, then to deflect the question of origin, and finally to convert the catastrophe into a demonstration of the regime’s superiority over the chaotic democracies.</w:t>
      </w:r>
    </w:p>
    <w:bookmarkStart w:id="127" w:name="biological-the-suppression-operation"/>
    <w:p>
      <w:pPr>
        <w:pStyle w:val="Heading3"/>
      </w:pPr>
      <w:r>
        <w:t xml:space="preserve">Biological: The Suppression Operation</w:t>
      </w:r>
    </w:p>
    <w:p>
      <w:pPr>
        <w:pStyle w:val="FirstParagraph"/>
      </w:pPr>
      <w:r>
        <w:t xml:space="preserve">The Biological domain here is not a claim about the virus’s source. It is the documented suppression of information about the outbreak. The silencing of Li Wenliang, the December 31 denial of human-to-human transmission, the order to destroy genome samples, and the later refusal to grant investigators access to raw patient data, original sequences, and laboratory records together cost the world its single most valuable asset against a pandemic. Time. Whatever the origin, the suppression of the early signal is on the record, and the suppression is what turned a regional outbreak into a global one before the world knew it was coming.</w:t>
      </w:r>
    </w:p>
    <w:bookmarkEnd w:id="127"/>
    <w:bookmarkStart w:id="128" w:name="agency-the-capture-of-the-who"/>
    <w:p>
      <w:pPr>
        <w:pStyle w:val="Heading3"/>
      </w:pPr>
      <w:r>
        <w:t xml:space="preserve">Agency: The Capture of the WHO</w:t>
      </w:r>
    </w:p>
    <w:p>
      <w:pPr>
        <w:pStyle w:val="FirstParagraph"/>
      </w:pPr>
      <w:r>
        <w:t xml:space="preserve">The most consequential domain was Agency, exercised against the World Health Organization.</w:t>
      </w:r>
    </w:p>
    <w:p>
      <w:pPr>
        <w:pStyle w:val="BodyText"/>
      </w:pPr>
      <w:r>
        <w:t xml:space="preserve">Its director-general had been elected in 2017 with the regime’s active backing, at a time when his home country was a major recipient of Belt and Road financing. [6] The Agency-capture mechanism, built years before the crisis and activated when the return was needed.</w:t>
      </w:r>
    </w:p>
    <w:p>
      <w:pPr>
        <w:pStyle w:val="BodyText"/>
      </w:pPr>
      <w:r>
        <w:t xml:space="preserve">The output is on the timeline. The relaying of the no-transmission line, the deadlocked emergency committee, the personal trip to Beijing, the delayed declaration, the praise for transparency, the advice against travel restrictions. An Associated Press investigation later documented the gap between the WHO’s private frustration at how little China was sharing and its public expressions of gratitude. [7] That gap — private concern and public praise — is the exact signature of a captured institution. It performs for its captor rather than its mandate.</w:t>
      </w:r>
    </w:p>
    <w:p>
      <w:pPr>
        <w:pStyle w:val="BodyText"/>
      </w:pPr>
      <w:r>
        <w:t xml:space="preserve">When the WHO’s later joint investigation finally reached Wuhan more than a year on, investigators were denied the data that mattered, and the team’s membership included a scientist with a direct conflict of interest in the origin question. [8] The world’s one trusted referee had been bought before the match began.</w:t>
      </w:r>
    </w:p>
    <w:bookmarkEnd w:id="128"/>
    <w:bookmarkStart w:id="129" w:name="Xe97cad31e75cbaa5f9c6262e36f4586aef4625f"/>
    <w:p>
      <w:pPr>
        <w:pStyle w:val="Heading3"/>
      </w:pPr>
      <w:r>
        <w:t xml:space="preserve">Information and AI/Cognitive: Controlling the Story</w:t>
      </w:r>
    </w:p>
    <w:p>
      <w:pPr>
        <w:pStyle w:val="FirstParagraph"/>
      </w:pPr>
      <w:r>
        <w:t xml:space="preserve">The Information and Cognitive domains ran in two directions at once.</w:t>
      </w:r>
    </w:p>
    <w:p>
      <w:pPr>
        <w:pStyle w:val="BodyText"/>
      </w:pPr>
      <w:r>
        <w:t xml:space="preserve">At home, the censorship apparatus scrubbed the virus from the internet and silenced the whistleblowers. Then, as public anger grew too large to erase, AI-driven sentiment analysis on the major platforms let the state pivot, scapegoating local Wuhan officials while flooding the networks with celebratory content about the central leadership’s heroic response.</w:t>
      </w:r>
    </w:p>
    <w:p>
      <w:pPr>
        <w:pStyle w:val="BodyText"/>
      </w:pPr>
      <w:r>
        <w:t xml:space="preserve">Abroad, the direction reversed. Bot networks amplified the claim that the United States military had brought the virus to Wuhan, and a coordinated campaign promoted the image of a responsible China rescuing a less competent world. The United Front’s overseas network executed a global terminology campaign within days of the emergency declaration, working to replace</w:t>
      </w:r>
      <w:r>
        <w:t xml:space="preserve"> </w:t>
      </w:r>
      <w:r>
        <w:rPr>
          <w:iCs/>
          <w:i/>
        </w:rPr>
        <w:t xml:space="preserve">Wuhan virus</w:t>
      </w:r>
      <w:r>
        <w:t xml:space="preserve"> </w:t>
      </w:r>
      <w:r>
        <w:t xml:space="preserve">with</w:t>
      </w:r>
      <w:r>
        <w:t xml:space="preserve"> </w:t>
      </w:r>
      <w:r>
        <w:rPr>
          <w:iCs/>
          <w:i/>
        </w:rPr>
        <w:t xml:space="preserve">COVID-19</w:t>
      </w:r>
      <w:r>
        <w:t xml:space="preserve"> </w:t>
      </w:r>
      <w:r>
        <w:t xml:space="preserve">and strip the attribution from the story.</w:t>
      </w:r>
    </w:p>
    <w:p>
      <w:pPr>
        <w:pStyle w:val="BodyText"/>
      </w:pPr>
      <w:r>
        <w:t xml:space="preserve">Domestic suppression and foreign disinformation were the same operation, run from the same center, pointing the same way.</w:t>
      </w:r>
    </w:p>
    <w:bookmarkEnd w:id="129"/>
    <w:bookmarkStart w:id="130" w:name="economic-cornering-the-supply"/>
    <w:p>
      <w:pPr>
        <w:pStyle w:val="Heading3"/>
      </w:pPr>
      <w:r>
        <w:t xml:space="preserve">Economic: Cornering the Supply</w:t>
      </w:r>
    </w:p>
    <w:p>
      <w:pPr>
        <w:pStyle w:val="FirstParagraph"/>
      </w:pPr>
      <w:r>
        <w:t xml:space="preserve">In the Economic domain the regime looted the burning house in the most literal sense. Between January and March 2020, while publicly minimizing the risk to other nations, Chinese entities executed a global acquisition of protective equipment of staggering scale, importing many times the prior year’s volume of masks and gowns, and foreign-owned factories inside China were directed to route their output to the state. [9] By the time Western governments acknowledged the emergency and went looking for supply, the world’s inventory had been concentrated in China, which then redistributed it as mask diplomacy to more than a hundred countries in exchange for the political alignment that compounded its existing relationships. The crisis was converted into leverage.</w:t>
      </w:r>
    </w:p>
    <w:bookmarkEnd w:id="130"/>
    <w:bookmarkStart w:id="131" w:name="the-remaining-domains"/>
    <w:p>
      <w:pPr>
        <w:pStyle w:val="Heading3"/>
      </w:pPr>
      <w:r>
        <w:t xml:space="preserve">The Remaining Domains</w:t>
      </w:r>
    </w:p>
    <w:p>
      <w:pPr>
        <w:pStyle w:val="FirstParagraph"/>
      </w:pPr>
      <w:r>
        <w:t xml:space="preserve">The other domains filled in the pattern.</w:t>
      </w:r>
    </w:p>
    <w:p>
      <w:pPr>
        <w:pStyle w:val="BodyText"/>
      </w:pPr>
      <w:r>
        <w:t xml:space="preserve">In the</w:t>
      </w:r>
      <w:r>
        <w:t xml:space="preserve"> </w:t>
      </w:r>
      <w:r>
        <w:rPr>
          <w:bCs/>
          <w:b/>
        </w:rPr>
        <w:t xml:space="preserve">Data/Surveillance</w:t>
      </w:r>
      <w:r>
        <w:t xml:space="preserve"> </w:t>
      </w:r>
      <w:r>
        <w:t xml:space="preserve">domain, health-code applications tracked the entire population, expanding the control grid under the cover of public health and demonstrating, for the watching world, the regime’s crisis-management capability.</w:t>
      </w:r>
    </w:p>
    <w:p>
      <w:pPr>
        <w:pStyle w:val="BodyText"/>
      </w:pPr>
      <w:r>
        <w:t xml:space="preserve">In the</w:t>
      </w:r>
      <w:r>
        <w:t xml:space="preserve"> </w:t>
      </w:r>
      <w:r>
        <w:rPr>
          <w:bCs/>
          <w:b/>
        </w:rPr>
        <w:t xml:space="preserve">Psychological</w:t>
      </w:r>
      <w:r>
        <w:t xml:space="preserve"> </w:t>
      </w:r>
      <w:r>
        <w:t xml:space="preserve">and</w:t>
      </w:r>
      <w:r>
        <w:t xml:space="preserve"> </w:t>
      </w:r>
      <w:r>
        <w:rPr>
          <w:bCs/>
          <w:b/>
        </w:rPr>
        <w:t xml:space="preserve">Cultural</w:t>
      </w:r>
      <w:r>
        <w:t xml:space="preserve"> </w:t>
      </w:r>
      <w:r>
        <w:t xml:space="preserve">domains, the message to the Global South was constant. Centralized authority works and democratic fragmentation fails.</w:t>
      </w:r>
    </w:p>
    <w:p>
      <w:pPr>
        <w:pStyle w:val="BodyText"/>
      </w:pPr>
      <w:r>
        <w:t xml:space="preserve">In the</w:t>
      </w:r>
      <w:r>
        <w:t xml:space="preserve"> </w:t>
      </w:r>
      <w:r>
        <w:rPr>
          <w:bCs/>
          <w:b/>
        </w:rPr>
        <w:t xml:space="preserve">Cyber</w:t>
      </w:r>
      <w:r>
        <w:t xml:space="preserve"> </w:t>
      </w:r>
      <w:r>
        <w:t xml:space="preserve">domain, state-linked hackers targeted the vaccine research of other nations, taking the science the open world was paying to develop. [10]</w:t>
      </w:r>
    </w:p>
    <w:p>
      <w:pPr>
        <w:pStyle w:val="BodyText"/>
      </w:pPr>
      <w:r>
        <w:t xml:space="preserve">In the</w:t>
      </w:r>
      <w:r>
        <w:t xml:space="preserve"> </w:t>
      </w:r>
      <w:r>
        <w:rPr>
          <w:bCs/>
          <w:b/>
        </w:rPr>
        <w:t xml:space="preserve">Legal</w:t>
      </w:r>
      <w:r>
        <w:t xml:space="preserve"> </w:t>
      </w:r>
      <w:r>
        <w:t xml:space="preserve">domain, the machinery of rumor reprimands and lockdown enforcement criminalized the truth and its tellers.</w:t>
      </w:r>
    </w:p>
    <w:p>
      <w:pPr>
        <w:pStyle w:val="BodyText"/>
      </w:pPr>
      <w:r>
        <w:t xml:space="preserve">In the</w:t>
      </w:r>
      <w:r>
        <w:t xml:space="preserve"> </w:t>
      </w:r>
      <w:r>
        <w:rPr>
          <w:bCs/>
          <w:b/>
        </w:rPr>
        <w:t xml:space="preserve">Economic</w:t>
      </w:r>
      <w:r>
        <w:t xml:space="preserve"> </w:t>
      </w:r>
      <w:r>
        <w:t xml:space="preserve">domain, the regime punished nations that called for an independent inquiry into the origin — Australia most prominently — with trade strikes designed to warn the rest. [11]</w:t>
      </w:r>
    </w:p>
    <w:p>
      <w:pPr>
        <w:pStyle w:val="BodyText"/>
      </w:pPr>
      <w:r>
        <w:t xml:space="preserve">And underneath all of it ran the</w:t>
      </w:r>
      <w:r>
        <w:t xml:space="preserve"> </w:t>
      </w:r>
      <w:r>
        <w:rPr>
          <w:bCs/>
          <w:b/>
        </w:rPr>
        <w:t xml:space="preserve">Asymmetry</w:t>
      </w:r>
      <w:r>
        <w:t xml:space="preserve"> </w:t>
      </w:r>
      <w:r>
        <w:t xml:space="preserve">dimension. The regime operated freely in the open information environment of other countries while sealing its own, exploiting a transparency it never once reciprocated.</w:t>
      </w:r>
    </w:p>
    <w:p>
      <w:r>
        <w:pict>
          <v:rect style="width:0;height:1.5pt" o:hralign="center" o:hrstd="t" o:hr="t"/>
        </w:pict>
      </w:r>
    </w:p>
    <w:bookmarkEnd w:id="131"/>
    <w:bookmarkEnd w:id="132"/>
    <w:bookmarkStart w:id="133" w:name="the-ten-dimension-reading-2"/>
    <w:p>
      <w:pPr>
        <w:pStyle w:val="Heading2"/>
      </w:pPr>
      <w:r>
        <w:t xml:space="preserve">The Ten-Dimension Reading</w:t>
      </w:r>
    </w:p>
    <w:p>
      <w:pPr>
        <w:pStyle w:val="FirstParagraph"/>
      </w:pPr>
      <w:r>
        <w:t xml:space="preserve">COVID-19 is read most clearly through Entropy, but it engaged all ten dimensions, and the reading runs in the framework’s order.</w:t>
      </w:r>
    </w:p>
    <w:p>
      <w:pPr>
        <w:pStyle w:val="BodyText"/>
      </w:pPr>
      <w:r>
        <w:rPr>
          <w:bCs/>
          <w:b/>
        </w:rPr>
        <w:t xml:space="preserve">Through Time</w:t>
      </w:r>
      <w:r>
        <w:t xml:space="preserve">, the capture that decided the case had been built years in advance. The influence over the WHO was not improvised in January 2020. It was an investment made in 2017 and held until the moment it paid out. The patient construction of institutional leverage, long before the crisis that would need it, is the time dimension at work.</w:t>
      </w:r>
    </w:p>
    <w:p>
      <w:pPr>
        <w:pStyle w:val="BodyText"/>
      </w:pPr>
      <w:r>
        <w:rPr>
          <w:bCs/>
          <w:b/>
        </w:rPr>
        <w:t xml:space="preserve">Through Entropy</w:t>
      </w:r>
      <w:r>
        <w:t xml:space="preserve">, the signature, the asymmetry was total. The regime locked down eleven million people in twenty-four hours and 1.4 billion within weeks, a feat of low-entropy control no open society could match, while the disorder it had failed to contain and failed to disclose radiated outward into countries denied the time to prepare. Order clamped down at the center. Chaos exported to the edge. Whether or not the export was intended — and no evidence indicates the virus was engineered — the regime’s reflex to suppress rather than disclose produced exactly that distribution of order and disorder, which is what the dimension measures.</w:t>
      </w:r>
    </w:p>
    <w:p>
      <w:pPr>
        <w:pStyle w:val="BodyText"/>
      </w:pPr>
      <w:r>
        <w:rPr>
          <w:bCs/>
          <w:b/>
        </w:rPr>
        <w:t xml:space="preserve">Through Topology</w:t>
      </w:r>
      <w:r>
        <w:t xml:space="preserve">, the suppression and the messaging both ran from a single hub. One center could silence a doctor, order a genome destroyed, direct a terminology campaign across hundreds of overseas nodes, and redistribute the world’s protective equipment, all without the lateral friction a distributed system generates. The star coordinated globally within days what the mesh of open societies could not agree on for months.</w:t>
      </w:r>
    </w:p>
    <w:p>
      <w:pPr>
        <w:pStyle w:val="BodyText"/>
      </w:pPr>
      <w:r>
        <w:rPr>
          <w:bCs/>
          <w:b/>
        </w:rPr>
        <w:t xml:space="preserve">Through Asymmetry</w:t>
      </w:r>
      <w:r>
        <w:t xml:space="preserve">, the regime exploited an openness it did not share. It operated inside the free press and open platforms of other nations to shape their narratives while sealing its own information environment completely. The democracies debated their response in public, in real time, visible to the adversary shaping it. The adversary’s deliberations were invisible.</w:t>
      </w:r>
    </w:p>
    <w:p>
      <w:pPr>
        <w:pStyle w:val="BodyText"/>
      </w:pPr>
      <w:r>
        <w:rPr>
          <w:bCs/>
          <w:b/>
        </w:rPr>
        <w:t xml:space="preserve">Through Agency</w:t>
      </w:r>
      <w:r>
        <w:t xml:space="preserve">, the captured WHO did the regime’s most important work for it, in the voice of neutral global authority. No propaganda organ the Party controlled could have delivered what the world’s trusted health body delivered by relaying the regime’s framing and praising its transparency. That is the multiplier captured agency provides. The message arrives in someone else’s trusted voice.</w:t>
      </w:r>
    </w:p>
    <w:p>
      <w:pPr>
        <w:pStyle w:val="BodyText"/>
      </w:pPr>
      <w:r>
        <w:rPr>
          <w:bCs/>
          <w:b/>
        </w:rPr>
        <w:t xml:space="preserve">Through Resonance</w:t>
      </w:r>
      <w:r>
        <w:t xml:space="preserve">, every domain reinforced one narrative. The economic aid supported the information campaign. The WHO’s validation lent the messaging authority. The surveillance apparatus demonstrated the competence the propaganda claimed. The diplomatic punishment of dissenters protected the whole. The vectors pointed one way and amplified, producing a unified global impression that ran well ahead of the evidence.</w:t>
      </w:r>
    </w:p>
    <w:p>
      <w:pPr>
        <w:pStyle w:val="BodyText"/>
      </w:pPr>
      <w:r>
        <w:rPr>
          <w:bCs/>
          <w:b/>
        </w:rPr>
        <w:t xml:space="preserve">Through Phase</w:t>
      </w:r>
      <w:r>
        <w:t xml:space="preserve">, the elements were timed to land together. The suppression, the lockdown, the WHO’s delayed declaration, and the equipment acquisition were sequenced so that by the time the world recognized the threat, the supply was already cornered and the narrative already set. The window between the genome’s completion and its forced-open release, consumed by suppression, is the phase gap that decided the early course of the pandemic.</w:t>
      </w:r>
    </w:p>
    <w:p>
      <w:pPr>
        <w:pStyle w:val="BodyText"/>
      </w:pPr>
      <w:r>
        <w:rPr>
          <w:bCs/>
          <w:b/>
        </w:rPr>
        <w:t xml:space="preserve">Through Gradient</w:t>
      </w:r>
      <w:r>
        <w:t xml:space="preserve">, the dependencies created their own slopes. Nations that had grown reliant on Chinese manufacturing for essential goods, and on Chinese goodwill for aid, found accommodation the path of least resistance precisely when scrutiny mattered most. The equipment shortage was a gradient, and frightened governments descended it.</w:t>
      </w:r>
    </w:p>
    <w:p>
      <w:pPr>
        <w:pStyle w:val="BodyText"/>
      </w:pPr>
      <w:r>
        <w:rPr>
          <w:bCs/>
          <w:b/>
        </w:rPr>
        <w:t xml:space="preserve">Through Criticality</w:t>
      </w:r>
      <w:r>
        <w:t xml:space="preserve">, the regime positioned at the chokepoints that cascade. Control of the world’s protective-equipment supply at the moment of a pandemic, and control of the one institution empowered to declare a global emergency, were tipping-point positions where a small action produced a vast effect. Holding the referee and the supply is criticality in its purest institutional form.</w:t>
      </w:r>
    </w:p>
    <w:p>
      <w:pPr>
        <w:pStyle w:val="BodyText"/>
      </w:pPr>
      <w:r>
        <w:rPr>
          <w:bCs/>
          <w:b/>
        </w:rPr>
        <w:t xml:space="preserve">Through Coherence</w:t>
      </w:r>
      <w:r>
        <w:t xml:space="preserve">, the universal master, the operation moved as one, and then revealed the cost of that very unity. The legislature, the censors, the health apparatus, the diplomats, and the media acted as a single instrument toward one objective. And the same coherence delivered the brittleness lesson at the end. When the regime abandoned its Zero-COVID policy in December 2022, it reversed three years of total mobilization in roughly seventy-two hours, nationwide, with no independent node to question the lurch in either direction. Total control and total fragility, demonstrated in a single motion.</w:t>
      </w:r>
    </w:p>
    <w:p>
      <w:r>
        <w:pict>
          <v:rect style="width:0;height:1.5pt" o:hralign="center" o:hrstd="t" o:hr="t"/>
        </w:pict>
      </w:r>
    </w:p>
    <w:bookmarkEnd w:id="133"/>
    <w:bookmarkStart w:id="134" w:name="the-thirty-six-stratagems-2"/>
    <w:p>
      <w:pPr>
        <w:pStyle w:val="Heading2"/>
      </w:pPr>
      <w:r>
        <w:t xml:space="preserve">The Thirty-Six Stratagems</w:t>
      </w:r>
    </w:p>
    <w:p>
      <w:pPr>
        <w:pStyle w:val="FirstParagraph"/>
      </w:pPr>
      <w:r>
        <w:t xml:space="preserve">The operation’s signature stratagem is the fifth,</w:t>
      </w:r>
      <w:r>
        <w:t xml:space="preserve"> </w:t>
      </w:r>
      <w:r>
        <w:rPr>
          <w:bCs/>
          <w:b/>
        </w:rPr>
        <w:t xml:space="preserve">Loot a Burning House</w:t>
      </w:r>
      <w:r>
        <w:t xml:space="preserve">, the exploitation of a genuine catastrophe, and it is chained to several others.</w:t>
      </w:r>
    </w:p>
    <w:p>
      <w:pPr>
        <w:pStyle w:val="BodyText"/>
      </w:pPr>
      <w:r>
        <w:rPr>
          <w:bCs/>
          <w:b/>
        </w:rPr>
        <w:t xml:space="preserve">Stratagem 1, Deceive the Heavens to Cross the Sea</w:t>
      </w:r>
      <w:r>
        <w:t xml:space="preserve">, is the December 31 denial of transmission issued while infected staff were already isolated.</w:t>
      </w:r>
    </w:p>
    <w:p>
      <w:pPr>
        <w:pStyle w:val="BodyText"/>
      </w:pPr>
      <w:r>
        <w:rPr>
          <w:bCs/>
          <w:b/>
        </w:rPr>
        <w:t xml:space="preserve">Stratagem 18, Capture the Ringleader to Disband the Bandits</w:t>
      </w:r>
      <w:r>
        <w:t xml:space="preserve">, is the securing of the WHO’s director-general, after which the institution followed.</w:t>
      </w:r>
    </w:p>
    <w:p>
      <w:pPr>
        <w:pStyle w:val="BodyText"/>
      </w:pPr>
      <w:r>
        <w:rPr>
          <w:bCs/>
          <w:b/>
        </w:rPr>
        <w:t xml:space="preserve">Stratagem 10, Hide a Knife Behind a Smile</w:t>
      </w:r>
      <w:r>
        <w:t xml:space="preserve">, is the winning of praise for transparency while the genome, the timeline, and the data were concealed.</w:t>
      </w:r>
    </w:p>
    <w:p>
      <w:pPr>
        <w:pStyle w:val="BodyText"/>
      </w:pPr>
      <w:r>
        <w:rPr>
          <w:bCs/>
          <w:b/>
        </w:rPr>
        <w:t xml:space="preserve">Stratagem 7, Create Something from Nothing</w:t>
      </w:r>
      <w:r>
        <w:t xml:space="preserve">, is the fabricated claim that the U.S. military brought the virus to Wuhan.</w:t>
      </w:r>
    </w:p>
    <w:p>
      <w:pPr>
        <w:pStyle w:val="BodyText"/>
      </w:pPr>
      <w:r>
        <w:rPr>
          <w:bCs/>
          <w:b/>
        </w:rPr>
        <w:t xml:space="preserve">Stratagem 14, Borrow a Corpse to Resurrect the Soul</w:t>
      </w:r>
      <w:r>
        <w:t xml:space="preserve">, is the repurposing of the WHO’s health mandate into a platform for the regime’s narrative.</w:t>
      </w:r>
    </w:p>
    <w:p>
      <w:pPr>
        <w:pStyle w:val="BodyText"/>
      </w:pPr>
      <w:r>
        <w:t xml:space="preserve">And</w:t>
      </w:r>
      <w:r>
        <w:t xml:space="preserve"> </w:t>
      </w:r>
      <w:r>
        <w:rPr>
          <w:bCs/>
          <w:b/>
        </w:rPr>
        <w:t xml:space="preserve">Stratagem 35, Chain the Stratagems</w:t>
      </w:r>
      <w:r>
        <w:t xml:space="preserve">, fires all of it together.</w:t>
      </w:r>
    </w:p>
    <w:p>
      <w:r>
        <w:pict>
          <v:rect style="width:0;height:1.5pt" o:hralign="center" o:hrstd="t" o:hr="t"/>
        </w:pict>
      </w:r>
    </w:p>
    <w:bookmarkEnd w:id="134"/>
    <w:bookmarkStart w:id="135" w:name="what-covid-19-proves"/>
    <w:p>
      <w:pPr>
        <w:pStyle w:val="Heading2"/>
      </w:pPr>
      <w:r>
        <w:t xml:space="preserve">What COVID-19 Proves</w:t>
      </w:r>
    </w:p>
    <w:p>
      <w:pPr>
        <w:pStyle w:val="FirstParagraph"/>
      </w:pPr>
      <w:r>
        <w:t xml:space="preserve">COVID-19 is the purest demonstration of the entropy asymmetry. The regime imposed an order at home that no open society could match, eleven million people locked down in a day, while disorder it had failed to disclose radiated outward into nations stripped of the time to prepare. The case carries no claim that the virus was engineered or deliberately spread. The evidence does not support that, and the framework does not require it. The asymmetry is in the conduct. A regime whose first reflex is to suppress rather than to warn will always hold more order at its center and export more chaos to its edge, and that is exactly the distribution the world received.</w:t>
      </w:r>
    </w:p>
    <w:p>
      <w:pPr>
        <w:pStyle w:val="BodyText"/>
      </w:pPr>
      <w:r>
        <w:t xml:space="preserve">The most consequential lesson is what a captured institution costs. The world had one body it trusted to tell it the truth in a pandemic, and that body had been bought before the crisis began, so that when the decisive weeks came it performed for its captor instead of its mandate. The documented gap between the WHO’s private concern and its public praise is the price of Agency capture, paid in the only currency that matters in a pandemic, time, and paid by everyone on earth.</w:t>
      </w:r>
    </w:p>
    <w:p>
      <w:pPr>
        <w:pStyle w:val="BodyText"/>
      </w:pPr>
      <w:r>
        <w:t xml:space="preserve">The seventy-two-hour collapse of Zero-COVID is the brittleness lesson, and it is the same one Hong Kong and Taiwan teach from the other side. The coherence that let the regime move 1.4 billion people as one is the coherence that let it reverse course overnight with no independent voice to check the lurch. A system with no friction has nothing to catch its own mistakes, and when it is wrong it is wrong everywhere at once.</w:t>
      </w:r>
    </w:p>
    <w:p>
      <w:pPr>
        <w:pStyle w:val="BodyText"/>
      </w:pPr>
      <w:r>
        <w:t xml:space="preserve">And the first victims were Chinese. Li Wenliang was silenced and then dead at thirty-three. Zhang Yongzhen released the genome in defiance of his own government. Ordinary citizens were sealed into their homes. The truth was taken from the Chinese people before it was taken from the world, which is the through-line of every case in this book. The Party wages the campaign through a people who are themselves among its casualties.</w:t>
      </w:r>
    </w:p>
    <w:p>
      <w:pPr>
        <w:pStyle w:val="BodyText"/>
      </w:pPr>
      <w:r>
        <w:t xml:space="preserve">Read through the framework, the counter is independence from the regime’s cooperation. Pandemic early warning and verification must be built so that they do not depend on Beijing’s honesty. The global health body must be insulated from capture by any single state. Essential medical supply must be resilient enough that no regime can corner it at the moment of crisis. And the demand for transparency must be pressed on the regime while faith is kept with the Chinese people who were its first casualties.</w:t>
      </w:r>
    </w:p>
    <w:p>
      <w:pPr>
        <w:pStyle w:val="BodyText"/>
      </w:pPr>
      <w:r>
        <w:t xml:space="preserve">Against a power that exports disorder, the only durable defense is to build systems that do not require its truthfulness to function.</w:t>
      </w:r>
    </w:p>
    <w:p>
      <w:r>
        <w:pict>
          <v:rect style="width:0;height:1.5pt" o:hralign="center" o:hrstd="t" o:hr="t"/>
        </w:pict>
      </w:r>
    </w:p>
    <w:bookmarkEnd w:id="135"/>
    <w:bookmarkStart w:id="136" w:name="sourcing-status-covid-19"/>
    <w:p>
      <w:pPr>
        <w:pStyle w:val="Heading2"/>
      </w:pPr>
      <w:r>
        <w:t xml:space="preserve">Sourcing Status: COVID-19</w:t>
      </w:r>
    </w:p>
    <w:p>
      <w:pPr>
        <w:pStyle w:val="FirstParagraph"/>
      </w:pPr>
      <w:r>
        <w:rPr>
          <w:bCs/>
          <w:b/>
        </w:rPr>
        <w:t xml:space="preserve">This chapter takes no position on the origin of the virus</w:t>
      </w:r>
      <w:r>
        <w:t xml:space="preserve">, which remains genuinely unresolved and on which national intelligence assessments differ. Every claim below concerns conduct, and conduct is documented regardless of origin. That separation is the chapter’s central discipline and must survive any edit.</w:t>
      </w:r>
    </w:p>
    <w:p>
      <w:pPr>
        <w:pStyle w:val="BodyText"/>
      </w:pPr>
      <w:r>
        <w:rPr>
          <w:bCs/>
          <w:b/>
        </w:rPr>
        <w:t xml:space="preserve">Primary documents.</w:t>
      </w:r>
    </w:p>
    <w:p>
      <w:pPr>
        <w:pStyle w:val="BodyText"/>
      </w:pPr>
      <w:r>
        <w:rPr>
          <w:bCs/>
          <w:b/>
        </w:rPr>
        <w:t xml:space="preserve">[1]</w:t>
      </w:r>
      <w:r>
        <w:t xml:space="preserve"> </w:t>
      </w:r>
      <w:r>
        <w:t xml:space="preserve">Li Wenliang’s reprimand of January 3, 2020, and his death on February 7, 2020, are established in Chinese state media and in the Wuhan Public Security Bureau’s own subsequent retraction and apology.</w:t>
      </w:r>
      <w:r>
        <w:t xml:space="preserve"> </w:t>
      </w:r>
      <w:r>
        <w:rPr>
          <w:bCs/>
          <w:b/>
        </w:rPr>
        <w:t xml:space="preserve">Verified.</w:t>
      </w:r>
    </w:p>
    <w:p>
      <w:pPr>
        <w:pStyle w:val="BodyText"/>
      </w:pPr>
      <w:r>
        <w:rPr>
          <w:bCs/>
          <w:b/>
        </w:rPr>
        <w:t xml:space="preserve">[2]</w:t>
      </w:r>
      <w:r>
        <w:t xml:space="preserve"> </w:t>
      </w:r>
      <w:r>
        <w:t xml:space="preserve">Genome submission record and contemporaneous scientific correspondence documenting the January 11, 2020 release and the instruction preceding it.</w:t>
      </w:r>
    </w:p>
    <w:p>
      <w:pPr>
        <w:pStyle w:val="BodyText"/>
      </w:pPr>
      <w:r>
        <w:rPr>
          <w:bCs/>
          <w:b/>
        </w:rPr>
        <w:t xml:space="preserve">[3]</w:t>
      </w:r>
      <w:r>
        <w:t xml:space="preserve"> </w:t>
      </w:r>
      <w:r>
        <w:t xml:space="preserve">Taiwan Centers for Disease Control communication to the WHO, December 31, 2019.</w:t>
      </w:r>
    </w:p>
    <w:p>
      <w:pPr>
        <w:pStyle w:val="BodyText"/>
      </w:pPr>
      <w:r>
        <w:rPr>
          <w:bCs/>
          <w:b/>
        </w:rPr>
        <w:t xml:space="preserve">[4]</w:t>
      </w:r>
      <w:r>
        <w:t xml:space="preserve"> </w:t>
      </w:r>
      <w:r>
        <w:t xml:space="preserve">WHO statement of January 14, 2020, relaying preliminary Chinese investigation findings. Drawn from the WHO’s own published situation reports.</w:t>
      </w:r>
    </w:p>
    <w:p>
      <w:pPr>
        <w:pStyle w:val="BodyText"/>
      </w:pPr>
      <w:r>
        <w:rPr>
          <w:bCs/>
          <w:b/>
        </w:rPr>
        <w:t xml:space="preserve">[5]</w:t>
      </w:r>
      <w:r>
        <w:t xml:space="preserve"> </w:t>
      </w:r>
      <w:r>
        <w:t xml:space="preserve">WHO Emergency Committee meetings of January 22–23, 2020; the Director-General’s Beijing visit of January 28; declaration of a Public Health Emergency of International Concern on January 30, 2020. All from WHO published statements and situation reports.</w:t>
      </w:r>
    </w:p>
    <w:p>
      <w:pPr>
        <w:pStyle w:val="BodyText"/>
      </w:pPr>
      <w:r>
        <w:rPr>
          <w:bCs/>
          <w:b/>
        </w:rPr>
        <w:t xml:space="preserve">[6]</w:t>
      </w:r>
      <w:r>
        <w:t xml:space="preserve"> </w:t>
      </w:r>
      <w:r>
        <w:t xml:space="preserve">WHO Director-General election, May 2017. Ethiopia’s status as a major Belt and Road recipient is documented in PRC and Ethiopian government project records.</w:t>
      </w:r>
      <w:r>
        <w:t xml:space="preserve"> </w:t>
      </w:r>
      <w:r>
        <w:rPr>
          <w:bCs/>
          <w:b/>
        </w:rPr>
        <w:t xml:space="preserve">Note:</w:t>
      </w:r>
      <w:r>
        <w:t xml:space="preserve"> </w:t>
      </w:r>
      <w:r>
        <w:t xml:space="preserve">the chapter’s claim is that the regime backed the candidacy and that the relationship constituted pre-positioned leverage. It does not claim any explicit quid pro quo, and no document establishes one.</w:t>
      </w:r>
    </w:p>
    <w:p>
      <w:pPr>
        <w:pStyle w:val="BodyText"/>
      </w:pPr>
      <w:r>
        <w:rPr>
          <w:bCs/>
          <w:b/>
        </w:rPr>
        <w:t xml:space="preserve">[7]</w:t>
      </w:r>
      <w:r>
        <w:t xml:space="preserve"> </w:t>
      </w:r>
      <w:r>
        <w:t xml:space="preserve">Associated Press investigation (June 2020) documenting the gap between the WHO’s internal frustration over data-sharing delays and its public statements.</w:t>
      </w:r>
    </w:p>
    <w:p>
      <w:pPr>
        <w:pStyle w:val="BodyText"/>
      </w:pPr>
      <w:r>
        <w:rPr>
          <w:bCs/>
          <w:b/>
        </w:rPr>
        <w:t xml:space="preserve">[8]</w:t>
      </w:r>
      <w:r>
        <w:t xml:space="preserve"> </w:t>
      </w:r>
      <w:r>
        <w:t xml:space="preserve">WHO-convened global study of origins, Wuhan mission, January–February 2021. The team’s access limitations are documented in the study’s own report. The conflict-of-interest concern regarding one team member’s institutional funding relationship with the Wuhan Institute of Virology was widely reported and subsequently examined in congressional oversight.</w:t>
      </w:r>
    </w:p>
    <w:p>
      <w:pPr>
        <w:pStyle w:val="BodyText"/>
      </w:pPr>
      <w:r>
        <w:rPr>
          <w:bCs/>
          <w:b/>
        </w:rPr>
        <w:t xml:space="preserve">[9]</w:t>
      </w:r>
      <w:r>
        <w:t xml:space="preserve"> </w:t>
      </w:r>
      <w:r>
        <w:t xml:space="preserve">China customs import data, January–March 2020, showing multiples of prior-year volumes for masks and protective equipment.</w:t>
      </w:r>
    </w:p>
    <w:p>
      <w:pPr>
        <w:pStyle w:val="BodyText"/>
      </w:pPr>
      <w:r>
        <w:rPr>
          <w:bCs/>
          <w:b/>
        </w:rPr>
        <w:t xml:space="preserve">[10]</w:t>
      </w:r>
      <w:r>
        <w:t xml:space="preserve"> </w:t>
      </w:r>
      <w:r>
        <w:t xml:space="preserve">DOJ indictments and CISA advisories on state-linked targeting of COVID-19 vaccine research, 2020.</w:t>
      </w:r>
    </w:p>
    <w:p>
      <w:pPr>
        <w:pStyle w:val="BodyText"/>
      </w:pPr>
      <w:r>
        <w:rPr>
          <w:bCs/>
          <w:b/>
        </w:rPr>
        <w:t xml:space="preserve">[11]</w:t>
      </w:r>
      <w:r>
        <w:t xml:space="preserve"> </w:t>
      </w:r>
      <w:r>
        <w:t xml:space="preserve">PRC trade measures against Australian barley, wine, beef, coal, and other exports, 2020–2021, following Australia’s call for an independent origins inquiry.</w:t>
      </w:r>
    </w:p>
    <w:p>
      <w:pPr>
        <w:pStyle w:val="BodyText"/>
      </w:pPr>
      <w:r>
        <w:rPr>
          <w:bCs/>
          <w:b/>
        </w:rPr>
        <w:t xml:space="preserve">Later findings.</w:t>
      </w:r>
      <w:r>
        <w:t xml:space="preserve"> </w:t>
      </w:r>
      <w:r>
        <w:t xml:space="preserve">The House Select Subcommittee on the Coronavirus Pandemic released its final report on December 4, 2024. That subcommittee was controlled by a Republican majority, and its Democratic members filed a competing report disputing the origins framing. This chapter relies only on the narrower findings neither side disputes, principally that NIH funding reached the Wuhan Institute of Virology through a subrecipient and that oversight of the arrangement failed.</w:t>
      </w:r>
    </w:p>
    <w:p>
      <w:pPr>
        <w:pStyle w:val="BodyText"/>
      </w:pPr>
      <w:r>
        <w:rPr>
          <w:bCs/>
          <w:b/>
        </w:rPr>
        <w:t xml:space="preserve">Stated as inference, not finding.</w:t>
      </w:r>
      <w:r>
        <w:t xml:space="preserve"> </w:t>
      </w:r>
      <w:r>
        <w:t xml:space="preserve">The reading of these events as a single coherent operation across domains is this book’s analysis. The individual actions are documented and dated. The coordination is argued.</w:t>
      </w:r>
    </w:p>
    <w:p>
      <w:pPr>
        <w:pStyle w:val="BodyText"/>
      </w:pPr>
      <w:r>
        <w:t xml:space="preserve">A second inference deserves its own label. The chapter argues that the WHO’s conduct in January 2020 reflects institutional capture rather than ordinary diplomatic caution, resource constraint, or genuine early uncertainty. The timeline, the AP findings, and the 2017 election context support the reading. They do not compel it, and a reader who attributes the same conduct to an organization structurally dependent on member-state cooperation is making a defensible argument this chapter does not refute so much as decline.</w:t>
      </w:r>
    </w:p>
    <w:p>
      <w:pPr>
        <w:pStyle w:val="BodyText"/>
      </w:pPr>
      <w:r>
        <w:rPr>
          <w:bCs/>
          <w:b/>
        </w:rPr>
        <w:t xml:space="preserve">Two figures narrowed.</w:t>
      </w:r>
      <w:r>
        <w:t xml:space="preserve"> </w:t>
      </w:r>
      <w:r>
        <w:t xml:space="preserve">The draft gave the United Front overseas network as</w:t>
      </w:r>
      <w:r>
        <w:t xml:space="preserve"> </w:t>
      </w:r>
      <w:r>
        <w:t xml:space="preserve">“</w:t>
      </w:r>
      <w:r>
        <w:t xml:space="preserve">six hundred organizations</w:t>
      </w:r>
      <w:r>
        <w:t xml:space="preserve">”</w:t>
      </w:r>
      <w:r>
        <w:t xml:space="preserve"> </w:t>
      </w:r>
      <w:r>
        <w:t xml:space="preserve">and mask diplomacy as reaching</w:t>
      </w:r>
      <w:r>
        <w:t xml:space="preserve"> </w:t>
      </w:r>
      <w:r>
        <w:t xml:space="preserve">“</w:t>
      </w:r>
      <w:r>
        <w:t xml:space="preserve">more than a hundred and fifty countries.</w:t>
      </w:r>
      <w:r>
        <w:t xml:space="preserve">”</w:t>
      </w:r>
      <w:r>
        <w:t xml:space="preserve"> </w:t>
      </w:r>
      <w:r>
        <w:t xml:space="preserve">Both are stated qualitatively here, consistent with the treatment of United Front counts throughout the book, since the figures depend entirely on counting definitions.</w:t>
      </w:r>
    </w:p>
    <w:p>
      <w:r>
        <w:br w:type="page"/>
      </w:r>
    </w:p>
    <w:bookmarkEnd w:id="136"/>
    <w:bookmarkEnd w:id="137"/>
    <w:bookmarkStart w:id="151" w:name="military-civil-fusion"/>
    <w:p>
      <w:pPr>
        <w:pStyle w:val="Heading1"/>
      </w:pPr>
      <w:r>
        <w:t xml:space="preserve">Military-Civil Fusion</w:t>
      </w:r>
    </w:p>
    <w:p>
      <w:pPr>
        <w:pStyle w:val="FirstParagraph"/>
      </w:pPr>
      <w:r>
        <w:rPr>
          <w:iCs/>
          <w:i/>
        </w:rPr>
        <w:t xml:space="preserve">The Long Reach That Conscripts Every Company, Researcher, and Citizen</w:t>
      </w:r>
    </w:p>
    <w:p>
      <w:pPr>
        <w:pStyle w:val="BodyText"/>
      </w:pPr>
      <w:r>
        <w:rPr>
          <w:bCs/>
          <w:b/>
        </w:rPr>
        <w:t xml:space="preserve">DOMAINS</w:t>
      </w:r>
      <w:r>
        <w:t xml:space="preserve"> </w:t>
      </w:r>
      <w:r>
        <w:t xml:space="preserve">Legal · Economic · Financial · Information · Association · Cyber · Cultural · AI/Cognitive · Biological · Data/Surveillance/Intelligence · Psychological</w:t>
      </w:r>
    </w:p>
    <w:p>
      <w:pPr>
        <w:pStyle w:val="BodyText"/>
      </w:pPr>
      <w:r>
        <w:rPr>
          <w:bCs/>
          <w:b/>
        </w:rPr>
        <w:t xml:space="preserve">DIMENSIONS</w:t>
      </w:r>
      <w:r>
        <w:t xml:space="preserve"> </w:t>
      </w:r>
      <w:r>
        <w:t xml:space="preserve">Time · Entropy · Topology ·</w:t>
      </w:r>
      <w:r>
        <w:t xml:space="preserve"> </w:t>
      </w:r>
      <w:r>
        <w:rPr>
          <w:bCs/>
          <w:b/>
        </w:rPr>
        <w:t xml:space="preserve">Asymmetry (signature)</w:t>
      </w:r>
      <w:r>
        <w:t xml:space="preserve"> </w:t>
      </w:r>
      <w:r>
        <w:t xml:space="preserve">· Agency · Resonance · Phase · Gradient · Criticality ·</w:t>
      </w:r>
      <w:r>
        <w:t xml:space="preserve"> </w:t>
      </w:r>
      <w:r>
        <w:rPr>
          <w:bCs/>
          <w:b/>
        </w:rPr>
        <w:t xml:space="preserve">Coherence (signature)</w:t>
      </w:r>
    </w:p>
    <w:p>
      <w:pPr>
        <w:pStyle w:val="BodyText"/>
      </w:pPr>
      <w:r>
        <w:rPr>
          <w:bCs/>
          <w:b/>
        </w:rPr>
        <w:t xml:space="preserve">STRATAGEMS</w:t>
      </w:r>
      <w:r>
        <w:t xml:space="preserve"> </w:t>
      </w:r>
      <w:r>
        <w:t xml:space="preserve">All thirty-six. Spine: S3, S8, S14, S17, S24, S31, S35. Spine below.</w:t>
      </w:r>
    </w:p>
    <w:p>
      <w:r>
        <w:pict>
          <v:rect style="width:0;height:1.5pt" o:hralign="center" o:hrstd="t" o:hr="t"/>
        </w:pict>
      </w:r>
    </w:p>
    <w:p>
      <w:pPr>
        <w:pStyle w:val="FirstParagraph"/>
      </w:pPr>
      <w:r>
        <w:t xml:space="preserve">In October 1944, in the Vosges Mountains of eastern France, the 442nd Regimental Combat Team, Americans of Japanese ancestry, fought through six days of forest to reach a Texas battalion that had been surrounded and written off. The 442nd took more casualties than the number of men it rescued. [2] It would end the war as the most decorated unit of its size and length of service in the history of the United States Army. Many of its soldiers had volunteered out of the internment camps where their own government had imprisoned their families behind wire. They fought under a motto borrowed from gamblers’ slang,</w:t>
      </w:r>
      <w:r>
        <w:t xml:space="preserve"> </w:t>
      </w:r>
      <w:r>
        <w:rPr>
          <w:iCs/>
          <w:i/>
        </w:rPr>
        <w:t xml:space="preserve">go for broke</w:t>
      </w:r>
      <w:r>
        <w:t xml:space="preserve">, and they settled, past any argument an internment order could make, the question of whether they were Americans.</w:t>
      </w:r>
    </w:p>
    <w:p>
      <w:pPr>
        <w:pStyle w:val="BodyText"/>
      </w:pPr>
      <w:r>
        <w:t xml:space="preserve">They were.</w:t>
      </w:r>
    </w:p>
    <w:p>
      <w:pPr>
        <w:pStyle w:val="BodyText"/>
      </w:pPr>
      <w:r>
        <w:t xml:space="preserve">They could prove it because Imperial Japan could not reach them.</w:t>
      </w:r>
    </w:p>
    <w:p>
      <w:pPr>
        <w:pStyle w:val="BodyText"/>
      </w:pPr>
      <w:r>
        <w:t xml:space="preserve">That is a claim about capability, not about restraint. Tokyo was not scrupulous. It ran an aggressive propaganda apparatus, it had operated consular networks in Hawaii and on the West Coast before the war, and it would have used a lever on the Nisei had one existed. None did, and the reason was technological and institutional.</w:t>
      </w:r>
    </w:p>
    <w:p>
      <w:pPr>
        <w:pStyle w:val="BodyText"/>
      </w:pPr>
      <w:r>
        <w:t xml:space="preserve">Consider what coercing a Japanese American in 1942 would actually have required. Tokyo would have needed to identify which specific families in Japan corresponded to which specific individuals in Honolulu or Los Angeles, and to keep that mapping current across an ocean and a war. It would have needed a channel to deliver a threat and receive a response, in a world where transpacific civilian communication had been severed and the only wireless traffic moving was military and monitored. It would have needed some way to verify that the person had complied, since a threat that cannot check its own result is not a lever but a hope. And it would have needed a legal instrument obliging the target to obey, which no state then possessed over people living permanently under another flag.</w:t>
      </w:r>
    </w:p>
    <w:p>
      <w:pPr>
        <w:pStyle w:val="BodyText"/>
      </w:pPr>
      <w:r>
        <w:t xml:space="preserve">Every one of those requirements failed. Not because Japan was decent, but because in 1942 the physics of distance, the state of communications, and the reach of law all stopped at the water. The Nisei was beyond the empire’s grasp as a matter of engineering. He was therefore free to be exactly what he was, and what he was is documented: the Munson and Ringle reports, prepared for the American government before internment, both found the population overwhelmingly loyal and internment unnecessary. [3] The 442nd then settled the question in blood the reports had already settled on paper.</w:t>
      </w:r>
    </w:p>
    <w:p>
      <w:pPr>
        <w:pStyle w:val="BodyText"/>
      </w:pPr>
      <w:r>
        <w:rPr>
          <w:bCs/>
          <w:b/>
        </w:rPr>
        <w:t xml:space="preserve">Now run the thought experiment forward.</w:t>
      </w:r>
    </w:p>
    <w:p>
      <w:pPr>
        <w:pStyle w:val="BodyText"/>
      </w:pPr>
      <w:r>
        <w:t xml:space="preserve">Suppose Imperial Japan had possessed what the Chinese Communist Party possesses today. A statute obliging every citizen and every person of Japanese descent abroad to assist its intelligence organs on demand. A registry linking each emigrant to relatives still inside its borders. Instantaneous encrypted communication into any American city. The means to verify compliance and to punish its absence at a distance, quietly, against a mother or a brother.</w:t>
      </w:r>
    </w:p>
    <w:p>
      <w:pPr>
        <w:pStyle w:val="BodyText"/>
      </w:pPr>
      <w:r>
        <w:t xml:space="preserve">Under those conditions the Nisei in Honolulu is in a wholly different position, and so is his government. Not because his loyalty has changed — it has not, and the record says it would not have — but because a hostile state now holds a lever on him that he did not ask for, cannot refuse, and cannot make public without endangering the very people the lever is attached to.</w:t>
      </w:r>
    </w:p>
    <w:p>
      <w:pPr>
        <w:pStyle w:val="BodyText"/>
      </w:pPr>
      <w:r>
        <w:t xml:space="preserve">That is the situation of a great many Chinese nationals and Chinese-Americans today, and the thought experiment is the point of this chapter.</w:t>
      </w:r>
      <w:r>
        <w:t xml:space="preserve"> </w:t>
      </w:r>
      <w:r>
        <w:rPr>
          <w:bCs/>
          <w:b/>
        </w:rPr>
        <w:t xml:space="preserve">The variable that changed between 1942 and now is not the character of the people. It is the reach of the regime.</w:t>
      </w:r>
    </w:p>
    <w:p>
      <w:pPr>
        <w:pStyle w:val="BodyText"/>
      </w:pPr>
      <w:r>
        <w:t xml:space="preserve">And here the experiment delivers its hardest result. If Imperial Japan</w:t>
      </w:r>
      <w:r>
        <w:t xml:space="preserve"> </w:t>
      </w:r>
      <w:r>
        <w:rPr>
          <w:iCs/>
          <w:i/>
        </w:rPr>
        <w:t xml:space="preserve">had</w:t>
      </w:r>
      <w:r>
        <w:t xml:space="preserve"> </w:t>
      </w:r>
      <w:r>
        <w:t xml:space="preserve">held that reach, internment would still have been the wrong answer, because internment punishes the person the lever is attached to rather than cutting the lever. The correct response to a coerced population is never to treat coercion as evidence of guilt. It is to break the mechanism of coercion and to protect the people it targets — which is precisely what a free society is for, and precisely what the United States failed to do in 1942 when no mechanism even existed.</w:t>
      </w:r>
    </w:p>
    <w:p>
      <w:pPr>
        <w:pStyle w:val="BodyText"/>
      </w:pPr>
      <w:r>
        <w:t xml:space="preserve">That is the entire subject of this chapter. Military-Civil Fusion is the deliberate construction of the long reach Imperial Japan never had. A legal and institutional machine built to convert a people’s talent, labor, and ancestry into the instruments of a regime, whether they consent or not. The technology closed the distance. The statute supplied the compulsion. What remains is whether the country that got 1942 wrong can get this one right.</w:t>
      </w:r>
    </w:p>
    <w:p>
      <w:r>
        <w:pict>
          <v:rect style="width:0;height:1.5pt" o:hralign="center" o:hrstd="t" o:hr="t"/>
        </w:pict>
      </w:r>
    </w:p>
    <w:bookmarkStart w:id="138" w:name="the-terms-of-this-case-3"/>
    <w:p>
      <w:pPr>
        <w:pStyle w:val="Heading2"/>
      </w:pPr>
      <w:r>
        <w:t xml:space="preserve">The Terms of This Case</w:t>
      </w:r>
    </w:p>
    <w:p>
      <w:pPr>
        <w:pStyle w:val="FirstParagraph"/>
      </w:pPr>
      <w:r>
        <w:t xml:space="preserve">Begin with what the 442nd settled, because it is the guardrail this chapter cannot do without.</w:t>
      </w:r>
    </w:p>
    <w:p>
      <w:pPr>
        <w:pStyle w:val="BodyText"/>
      </w:pPr>
      <w:r>
        <w:rPr>
          <w:bCs/>
          <w:b/>
        </w:rPr>
        <w:t xml:space="preserve">Ancestry is not loyalty.</w:t>
      </w:r>
      <w:r>
        <w:t xml:space="preserve"> </w:t>
      </w:r>
      <w:r>
        <w:t xml:space="preserve">The internment of Japanese Americans was a moral catastrophe and a strategic error at once. It imprisoned the loyal, squandered their talents, and proved nothing except that a free society can frighten itself into betraying its own principles. The lesson for the present is exact. The threat from Military-Civil Fusion is never a person’s Chinese ancestry, and any defense that drifts toward suspecting Chinese students, researchers, or Chinese-Americans as a class repeats the internment error and, worse, does the Chinese Communist Party’s work for it. The variable was never the blood. It is, and always has been, the reach of the regime.</w:t>
      </w:r>
    </w:p>
    <w:p>
      <w:pPr>
        <w:pStyle w:val="BodyText"/>
      </w:pPr>
      <w:r>
        <w:t xml:space="preserve">Consider, too, who the authentic father of modern China was. Sun Yat-sen, honored on both sides of the strait as the founder of the Chinese republic, spent his formative years in Hawaii, sent as a boy to live with his elder brother in Honolulu, where he attended Iolani School and then Oahu College, the school known today as Punahou, which would a century later educate a future American president. [4] American democratic ideals shaped him, and when he built his political philosophy, the Three Principles of the People — national dignity, popular sovereignty, and the people’s livelihood — he drew openly on Abraham Lincoln’s government of the people, by the people, for the people. He loved the Chinese people and founded a republic meant to serve them. The Republic of China that governs Taiwan today, now a full democracy, is the living heir of that vision.</w:t>
      </w:r>
    </w:p>
    <w:p>
      <w:pPr>
        <w:pStyle w:val="BodyText"/>
      </w:pPr>
      <w:r>
        <w:t xml:space="preserve">The Chinese Communist Party is not that heir. It is the local franchise of a European ideology, Marxism-Leninism, and by its own record it belongs to the totalitarian family of the twentieth century rather than to the republican lineage Sun founded. Its rule produced the deadliest famine in recorded history, tens of millions dead in the Great Leap Forward from policies the Party itself imposed, followed by the Cultural Revolution it unleashed upon its own people. [5] Measured by its fruits, it stands in the company of Lenin, Stalin, and Pol Pot, not in the company of the man educated at Punahou who modeled a republic on Lincoln. This distinction is not ornament. It is the reason the Party must claim Sun’s mantle even as it betrays his principles, and it is why the people it rules are better understood as its subjects than as its members.</w:t>
      </w:r>
    </w:p>
    <w:p>
      <w:pPr>
        <w:pStyle w:val="BodyText"/>
      </w:pPr>
      <w:r>
        <w:t xml:space="preserve">Military-Civil Fusion is how that regime builds the long reach Imperial Japan lacked. It is a national strategy, personally overseen by Xi Jinping, whose purpose is to erase the line between China’s civilian economy and its military, so that any advance in a Chinese laboratory, company, or university is immediately available to the People’s Liberation Army.</w:t>
      </w:r>
    </w:p>
    <w:p>
      <w:pPr>
        <w:pStyle w:val="BodyText"/>
      </w:pPr>
      <w:r>
        <w:t xml:space="preserve">And it rests on law. The 2017 National Intelligence Law states, in Article 7, that any organization or citizen must support, assist, and cooperate with state intelligence work. [1] A companion provision authorizes the security organs to draw on the resources and equipment of any cooperating entity. No opt-out exists, no warrant the citizen can demand, no corporate firewall the law respects. Every Chinese company, every researcher, every citizen is, by statute, a potential node of the security state, including those living abroad, whose relatives at home become the lever.</w:t>
      </w:r>
    </w:p>
    <w:p>
      <w:pPr>
        <w:pStyle w:val="BodyText"/>
      </w:pPr>
      <w:r>
        <w:t xml:space="preserve">Which returns the chapter to its guardrail. A Chinese graduate student in an American laboratory, legally bound to surrender what she learns if the state demands it, on pain of consequences to her family, is not the Party’s agent in any sense the 442nd would recognize. She is, far more often, its conscript, coerced by the same regime the West is trying to counter. The reach that menaces the open world captures the Chinese people first. They are the earliest victims of Military-Civil Fusion, not its authors.</w:t>
      </w:r>
    </w:p>
    <w:p>
      <w:pPr>
        <w:pStyle w:val="BodyText"/>
      </w:pPr>
      <w:r>
        <w:t xml:space="preserve">The defense must therefore cut the reach — the legal compulsion, the funded channels, the institutional capture — and never the people, because suspicion by ancestry is precisely the outcome the Party wants. It isolates the diaspora, confirms the Party’s claim that the overseas Chinese have no home but the People’s Republic, and turns free societies into the closed and suspicious places the Party insists they secretly are.</w:t>
      </w:r>
    </w:p>
    <w:p>
      <w:r>
        <w:pict>
          <v:rect style="width:0;height:1.5pt" o:hralign="center" o:hrstd="t" o:hr="t"/>
        </w:pict>
      </w:r>
    </w:p>
    <w:bookmarkEnd w:id="138"/>
    <w:bookmarkStart w:id="139" w:name="what-military-civil-fusion-is"/>
    <w:p>
      <w:pPr>
        <w:pStyle w:val="Heading2"/>
      </w:pPr>
      <w:r>
        <w:t xml:space="preserve">What Military-Civil Fusion Is</w:t>
      </w:r>
    </w:p>
    <w:p>
      <w:pPr>
        <w:pStyle w:val="FirstParagraph"/>
      </w:pPr>
      <w:r>
        <w:t xml:space="preserve">MCF is best understood not as a program but as an architecture in three layers.</w:t>
      </w:r>
    </w:p>
    <w:p>
      <w:pPr>
        <w:pStyle w:val="BodyText"/>
      </w:pPr>
      <w:r>
        <w:rPr>
          <w:bCs/>
          <w:b/>
        </w:rPr>
        <w:t xml:space="preserve">The first is legal.</w:t>
      </w:r>
      <w:r>
        <w:t xml:space="preserve"> </w:t>
      </w:r>
      <w:r>
        <w:t xml:space="preserve">The 2015 National Security Law obliged all citizens and organizations to safeguard national security. The 2017 National Intelligence Law converted that obligation into an active duty to assist the security organs. The later data and cybersecurity laws extended it into the digital realm.</w:t>
      </w:r>
    </w:p>
    <w:p>
      <w:pPr>
        <w:pStyle w:val="BodyText"/>
      </w:pPr>
      <w:r>
        <w:rPr>
          <w:bCs/>
          <w:b/>
        </w:rPr>
        <w:t xml:space="preserve">The second is institutional.</w:t>
      </w:r>
      <w:r>
        <w:t xml:space="preserve"> </w:t>
      </w:r>
      <w:r>
        <w:t xml:space="preserve">Xi Jinping chairs a central commission, established in 2017, to drive fusion across every sector and dissolve the walls between commercial research and the defense industry.</w:t>
      </w:r>
    </w:p>
    <w:p>
      <w:pPr>
        <w:pStyle w:val="BodyText"/>
      </w:pPr>
      <w:r>
        <w:rPr>
          <w:bCs/>
          <w:b/>
        </w:rPr>
        <w:t xml:space="preserve">The third is operational.</w:t>
      </w:r>
      <w:r>
        <w:t xml:space="preserve"> </w:t>
      </w:r>
      <w:r>
        <w:t xml:space="preserve">A full-spectrum acquisition engine combining the licit and the illicit. State-directed investment in foreign technology firms, talent-recruitment programs led by the Thousand Talents Plan, academic partnerships, forced technology transfer as the price of market access, and a relentless campaign of cyber-enabled theft.</w:t>
      </w:r>
    </w:p>
    <w:p>
      <w:pPr>
        <w:pStyle w:val="BodyText"/>
      </w:pPr>
      <w:r>
        <w:t xml:space="preserve">The Party describes the spirit of the approach as picking flowers in foreign lands to make honey in China. The genius and the menace of the strategy is that it weaponizes openness. It need not breach the West’s defenses when the West’s laboratories, capital markets, and universities are open by design and Chinese entities are legally compelled to carry home whatever they find.</w:t>
      </w:r>
    </w:p>
    <w:p>
      <w:r>
        <w:pict>
          <v:rect style="width:0;height:1.5pt" o:hralign="center" o:hrstd="t" o:hr="t"/>
        </w:pict>
      </w:r>
    </w:p>
    <w:bookmarkEnd w:id="139"/>
    <w:bookmarkStart w:id="146" w:name="the-domains-1"/>
    <w:p>
      <w:pPr>
        <w:pStyle w:val="Heading2"/>
      </w:pPr>
      <w:r>
        <w:t xml:space="preserve">The Domains</w:t>
      </w:r>
    </w:p>
    <w:p>
      <w:pPr>
        <w:pStyle w:val="FirstParagraph"/>
      </w:pPr>
      <w:r>
        <w:t xml:space="preserve">MCF, like the Taiwan campaign, reaches across nearly all twelve domains, because its entire purpose is to fuse the civilian and the military until no domain is exempt. Legal compulsion is the spine. The openness asymmetry is the opportunity. The rest are the channels.</w:t>
      </w:r>
    </w:p>
    <w:bookmarkStart w:id="140" w:name="legal-the-statute-as-master-key"/>
    <w:p>
      <w:pPr>
        <w:pStyle w:val="Heading3"/>
      </w:pPr>
      <w:r>
        <w:t xml:space="preserve">Legal: The Statute as Master Key</w:t>
      </w:r>
    </w:p>
    <w:p>
      <w:pPr>
        <w:pStyle w:val="FirstParagraph"/>
      </w:pPr>
      <w:r>
        <w:t xml:space="preserve">The Legal domain is the foundation the rest stands on. The 2015 National Security Law’s Article 11 made safeguarding national security an obligation of every citizen and organization. The 2017 National Intelligence Law’s Article 7 turned that into a positive duty to support, assist, and cooperate with state intelligence work, and further articles protect those who comply and authorize the security organs to use a cooperating entity’s resources at will.</w:t>
      </w:r>
    </w:p>
    <w:p>
      <w:pPr>
        <w:pStyle w:val="BodyText"/>
      </w:pPr>
      <w:r>
        <w:t xml:space="preserve">The effect is a legal master key. No purely private Chinese company or apolitical Chinese researcher exists, in law, where the state’s security interest is concerned. This is why a nominally commercial firm cannot credibly promise a foreign partner that its technology will stay civilian. The promise is not the company’s to make. The statute has already answered.</w:t>
      </w:r>
    </w:p>
    <w:bookmarkEnd w:id="140"/>
    <w:bookmarkStart w:id="141" w:name="asymmetry-openness-as-the-attack-surface"/>
    <w:p>
      <w:pPr>
        <w:pStyle w:val="Heading3"/>
      </w:pPr>
      <w:r>
        <w:t xml:space="preserve">Asymmetry: Openness as the Attack Surface</w:t>
      </w:r>
    </w:p>
    <w:p>
      <w:pPr>
        <w:pStyle w:val="FirstParagraph"/>
      </w:pPr>
      <w:r>
        <w:t xml:space="preserve">This case’s signature dimension is where MCF draws its power. Western universities publish their research. Western markets welcome investment. Western laboratories accept the world’s brightest students. China’s equivalents do none of these things reciprocally.</w:t>
      </w:r>
    </w:p>
    <w:p>
      <w:pPr>
        <w:pStyle w:val="BodyText"/>
      </w:pPr>
      <w:r>
        <w:t xml:space="preserve">The result is a one-way valve. Full access flowing in, almost none flowing back, and a legal duty on the Chinese side to convert that access into capability for the state. The open society’s greatest strength, its openness, is, against an adversary built this way, its widest attack surface, and it cannot simply be closed without the host becoming something other than free.</w:t>
      </w:r>
    </w:p>
    <w:bookmarkEnd w:id="141"/>
    <w:bookmarkStart w:id="142" w:name="X9e5a8921f2e9d81a65ee9dc18db178c9c844ad6"/>
    <w:p>
      <w:pPr>
        <w:pStyle w:val="Heading3"/>
      </w:pPr>
      <w:r>
        <w:t xml:space="preserve">Economic: Dual-Use and the Hardware in the Walls</w:t>
      </w:r>
    </w:p>
    <w:p>
      <w:pPr>
        <w:pStyle w:val="FirstParagraph"/>
      </w:pPr>
      <w:r>
        <w:t xml:space="preserve">In the Economic domain, MCF embeds Chinese hardware inside foreign critical systems and harvests dual-use industry. The case of the rail cars is concrete. A Chinese state-owned manufacturer whose parent sits on the U.S. Department of Defense’s list of Chinese military companies won American transit contracts on price alone, placing its cars beneath major cities through ordinary procurement that triggered no national-security review. [7] Multiply that across ports, telecommunications, drones, and logistics, and the civilian supply chain becomes a distributed military asset, paid for, installed, and maintained by the target.</w:t>
      </w:r>
    </w:p>
    <w:bookmarkEnd w:id="142"/>
    <w:bookmarkStart w:id="143" w:name="Xf7a81615b8d4c78f401c49ecd11640da54449e6"/>
    <w:p>
      <w:pPr>
        <w:pStyle w:val="Heading3"/>
      </w:pPr>
      <w:r>
        <w:t xml:space="preserve">Financial: Western Savings Funding the PLA</w:t>
      </w:r>
    </w:p>
    <w:p>
      <w:pPr>
        <w:pStyle w:val="FirstParagraph"/>
      </w:pPr>
      <w:r>
        <w:t xml:space="preserve">The Financial domain turns the West’s own capital against it. Chinese firms tied to military modernization have raised money on American exchanges and sit inside the index funds that hold ordinary citizens’ retirement savings, so that Western pension money quietly finances companies the West’s own defense department has designated as military entities. The financial system funds the very capability the security system is trying to counter — the same destructive interference documented in the Taiwan case, here running through the savings of people who have no idea they are paying for it.</w:t>
      </w:r>
    </w:p>
    <w:bookmarkEnd w:id="143"/>
    <w:bookmarkStart w:id="144" w:name="association-talent-and-the-diaspora"/>
    <w:p>
      <w:pPr>
        <w:pStyle w:val="Heading3"/>
      </w:pPr>
      <w:r>
        <w:t xml:space="preserve">Association: Talent and the Diaspora</w:t>
      </w:r>
    </w:p>
    <w:p>
      <w:pPr>
        <w:pStyle w:val="FirstParagraph"/>
      </w:pPr>
      <w:r>
        <w:t xml:space="preserve">The Association domain supplies the human channel. Talent-recruitment programs, led by the Thousand Talents Plan, draw established researchers toward Chinese institutions with funding and prestige, while the United Front Work Department cultivates the overseas Chinese community, professional associations, and friendly foreign elites. [6] The coercive edge is never far. The same network that offers a grant can also remind a researcher that his parents still live within the regime’s reach.</w:t>
      </w:r>
    </w:p>
    <w:p>
      <w:pPr>
        <w:pStyle w:val="BodyText"/>
      </w:pPr>
      <w:r>
        <w:t xml:space="preserve">This is Agency made operational. It is also where the chapter’s guardrail matters most, because the target of any countermeasure must be the program and the coercion, never the community.</w:t>
      </w:r>
    </w:p>
    <w:bookmarkEnd w:id="144"/>
    <w:bookmarkStart w:id="145" w:name="the-technology-channels"/>
    <w:p>
      <w:pPr>
        <w:pStyle w:val="Heading3"/>
      </w:pPr>
      <w:r>
        <w:t xml:space="preserve">The Technology Channels</w:t>
      </w:r>
    </w:p>
    <w:p>
      <w:pPr>
        <w:pStyle w:val="FirstParagraph"/>
      </w:pPr>
      <w:r>
        <w:t xml:space="preserve">The remaining domains are the proving grounds. In the</w:t>
      </w:r>
      <w:r>
        <w:t xml:space="preserve"> </w:t>
      </w:r>
      <w:r>
        <w:rPr>
          <w:bCs/>
          <w:b/>
        </w:rPr>
        <w:t xml:space="preserve">AI/Cognitive</w:t>
      </w:r>
      <w:r>
        <w:t xml:space="preserve"> </w:t>
      </w:r>
      <w:r>
        <w:t xml:space="preserve">domain, commercial champions route advanced algorithms and talent straight to the PLA’s pursuit of intelligentized warfare. In the</w:t>
      </w:r>
      <w:r>
        <w:t xml:space="preserve"> </w:t>
      </w:r>
      <w:r>
        <w:rPr>
          <w:bCs/>
          <w:b/>
        </w:rPr>
        <w:t xml:space="preserve">Biological</w:t>
      </w:r>
      <w:r>
        <w:t xml:space="preserve"> </w:t>
      </w:r>
      <w:r>
        <w:t xml:space="preserve">domain, genomics giants and the military medical academies gather genetic and biotechnology research and data at global scale. In the</w:t>
      </w:r>
      <w:r>
        <w:t xml:space="preserve"> </w:t>
      </w:r>
      <w:r>
        <w:rPr>
          <w:bCs/>
          <w:b/>
        </w:rPr>
        <w:t xml:space="preserve">Data/Surveillance</w:t>
      </w:r>
      <w:r>
        <w:t xml:space="preserve"> </w:t>
      </w:r>
      <w:r>
        <w:t xml:space="preserve">domain, the data-sharing mandates fuse commercial information into the security apparatus, and surveillance-technology firms supply both the domestic control grid and an export product. In the</w:t>
      </w:r>
      <w:r>
        <w:t xml:space="preserve"> </w:t>
      </w:r>
      <w:r>
        <w:rPr>
          <w:bCs/>
          <w:b/>
        </w:rPr>
        <w:t xml:space="preserve">Cyber</w:t>
      </w:r>
      <w:r>
        <w:t xml:space="preserve"> </w:t>
      </w:r>
      <w:r>
        <w:t xml:space="preserve">domain, intrusion and intellectual-property theft take by force whatever the legal and financial channels cannot reach. In the</w:t>
      </w:r>
      <w:r>
        <w:t xml:space="preserve"> </w:t>
      </w:r>
      <w:r>
        <w:rPr>
          <w:bCs/>
          <w:b/>
        </w:rPr>
        <w:t xml:space="preserve">Cultural</w:t>
      </w:r>
      <w:r>
        <w:t xml:space="preserve"> </w:t>
      </w:r>
      <w:r>
        <w:t xml:space="preserve">domain, exchange programs and language institutes cultivate access and goodwill inside foreign universities. And in the</w:t>
      </w:r>
      <w:r>
        <w:t xml:space="preserve"> </w:t>
      </w:r>
      <w:r>
        <w:rPr>
          <w:bCs/>
          <w:b/>
        </w:rPr>
        <w:t xml:space="preserve">Information</w:t>
      </w:r>
      <w:r>
        <w:t xml:space="preserve"> </w:t>
      </w:r>
      <w:r>
        <w:t xml:space="preserve">domain, the open scientific literature is simply read, indexed, and absorbed, the cheapest acquisition of all. The</w:t>
      </w:r>
      <w:r>
        <w:t xml:space="preserve"> </w:t>
      </w:r>
      <w:r>
        <w:rPr>
          <w:bCs/>
          <w:b/>
        </w:rPr>
        <w:t xml:space="preserve">Psychological</w:t>
      </w:r>
      <w:r>
        <w:t xml:space="preserve"> </w:t>
      </w:r>
      <w:r>
        <w:t xml:space="preserve">domain runs underneath them, in the steady pressure applied to the families of those abroad.</w:t>
      </w:r>
    </w:p>
    <w:p>
      <w:r>
        <w:pict>
          <v:rect style="width:0;height:1.5pt" o:hralign="center" o:hrstd="t" o:hr="t"/>
        </w:pict>
      </w:r>
    </w:p>
    <w:bookmarkEnd w:id="145"/>
    <w:bookmarkEnd w:id="146"/>
    <w:bookmarkStart w:id="147" w:name="the-ten-dimension-reading-3"/>
    <w:p>
      <w:pPr>
        <w:pStyle w:val="Heading2"/>
      </w:pPr>
      <w:r>
        <w:t xml:space="preserve">The Ten-Dimension Reading</w:t>
      </w:r>
    </w:p>
    <w:p>
      <w:pPr>
        <w:pStyle w:val="FirstParagraph"/>
      </w:pPr>
      <w:r>
        <w:t xml:space="preserve">MCF is read most clearly with Asymmetry and Coherence held in view — the one-way openness it exploits, and the legal fusion that makes that exploitation total. But it engages all ten dimensions, and the reading runs in the framework’s order.</w:t>
      </w:r>
    </w:p>
    <w:p>
      <w:pPr>
        <w:pStyle w:val="BodyText"/>
      </w:pPr>
      <w:r>
        <w:rPr>
          <w:bCs/>
          <w:b/>
        </w:rPr>
        <w:t xml:space="preserve">Through Time</w:t>
      </w:r>
      <w:r>
        <w:t xml:space="preserve">, MCF is a patient harvest. The Thousand Talents Plan accumulated foreign expertise for some sixteen years before Western counterintelligence treated it as a coordinated program rather than a scatter of individual cases. The regime does not need this year’s breakthrough. It needs a steady inflow across decades, and the decades belong to it.</w:t>
      </w:r>
    </w:p>
    <w:p>
      <w:pPr>
        <w:pStyle w:val="BodyText"/>
      </w:pPr>
      <w:r>
        <w:rPr>
          <w:bCs/>
          <w:b/>
        </w:rPr>
        <w:t xml:space="preserve">Through Entropy</w:t>
      </w:r>
      <w:r>
        <w:t xml:space="preserve">, MCF runs at low internal cost while raising the West’s. A single fused command identifies a target technology and directs the whole acquisition engine at it, while the West’s response is spread across universities, agencies, and companies that must each be persuaded separately. The acquirer expends little order. The defender burns enormous energy merely cataloguing the problem.</w:t>
      </w:r>
    </w:p>
    <w:p>
      <w:pPr>
        <w:pStyle w:val="BodyText"/>
      </w:pPr>
      <w:r>
        <w:rPr>
          <w:bCs/>
          <w:b/>
        </w:rPr>
        <w:t xml:space="preserve">Through Topology</w:t>
      </w:r>
      <w:r>
        <w:t xml:space="preserve">, MCF is the star pulling every civilian node toward the military center. Where a free economy keeps its companies, universities, and laboratories as independent nodes, the fusion strategy wires them all back to a single hub, so that a discovery anywhere in the Chinese system is, in principle, one hop from the PLA. The West’s mesh has no such pathway. Its discoveries do not automatically reach its military, which is a virtue for liberty and a disadvantage in this particular contest.</w:t>
      </w:r>
    </w:p>
    <w:p>
      <w:pPr>
        <w:pStyle w:val="BodyText"/>
      </w:pPr>
      <w:r>
        <w:rPr>
          <w:bCs/>
          <w:b/>
        </w:rPr>
        <w:t xml:space="preserve">Through Asymmetry</w:t>
      </w:r>
      <w:r>
        <w:t xml:space="preserve">, a signature dimension here, the openness valve is the whole mechanism. The acquirer enjoys total access to the open world and grants almost none in return, and the imbalance is locked in by law. The Chinese researcher abroad operates under a duty to bring knowledge home that has no Western equivalent flowing the other way. Superior Western research is, by this asymmetry, partly research conducted on the adversary’s behalf.</w:t>
      </w:r>
    </w:p>
    <w:p>
      <w:pPr>
        <w:pStyle w:val="BodyText"/>
      </w:pPr>
      <w:r>
        <w:rPr>
          <w:bCs/>
          <w:b/>
        </w:rPr>
        <w:t xml:space="preserve">Through Agency</w:t>
      </w:r>
      <w:r>
        <w:t xml:space="preserve">, MCF captures the open world’s own institutions to do its acquiring. A foreign laboratory that hosts the talent, a foreign exchange that lists the firm, a foreign university that prizes the collaboration. Each pursues its own legitimate interest while serving the fusion strategy, and none need know it is doing so. The most efficient acquisition is the one the target carries out itself, believing it is simply doing science or business.</w:t>
      </w:r>
    </w:p>
    <w:p>
      <w:pPr>
        <w:pStyle w:val="BodyText"/>
      </w:pPr>
      <w:r>
        <w:rPr>
          <w:bCs/>
          <w:b/>
        </w:rPr>
        <w:t xml:space="preserve">Through Resonance</w:t>
      </w:r>
      <w:r>
        <w:t xml:space="preserve">, the licit and the illicit reinforce one another. Investment opens the door that talent walks through. The talent identifies what the cyber operation later takes. The academic partnership launders the relationship that makes the investment look benign. No single channel is decisive. The amplification comes from running them together at the same target.</w:t>
      </w:r>
    </w:p>
    <w:p>
      <w:pPr>
        <w:pStyle w:val="BodyText"/>
      </w:pPr>
      <w:r>
        <w:rPr>
          <w:bCs/>
          <w:b/>
        </w:rPr>
        <w:t xml:space="preserve">Through Phase</w:t>
      </w:r>
      <w:r>
        <w:t xml:space="preserve">, MCF acquires faster than the West can defend. The acquisition cycle — spot, fund, extract, assimilate — runs continuously, while the defensive cycle of identifying a threat, drafting a control, and enforcing it runs in years. By the time an export control names a technology, the relevant knowledge has often already crossed.</w:t>
      </w:r>
    </w:p>
    <w:p>
      <w:pPr>
        <w:pStyle w:val="BodyText"/>
      </w:pPr>
      <w:r>
        <w:rPr>
          <w:bCs/>
          <w:b/>
        </w:rPr>
        <w:t xml:space="preserve">Through Gradient</w:t>
      </w:r>
      <w:r>
        <w:t xml:space="preserve">, the inducements are slopes that pull technology downhill toward China without an order being given. The grant, the prize, the market access, the joint-venture term sheet. Each tilts the terrain so that transferring technology becomes the path of least resistance for a foreign firm or researcher pursuing its own advantage. The Party shapes the incline. The target descends it voluntarily.</w:t>
      </w:r>
    </w:p>
    <w:p>
      <w:pPr>
        <w:pStyle w:val="BodyText"/>
      </w:pPr>
      <w:r>
        <w:rPr>
          <w:bCs/>
          <w:b/>
        </w:rPr>
        <w:t xml:space="preserve">Through Criticality</w:t>
      </w:r>
      <w:r>
        <w:t xml:space="preserve">, MCF concentrates on the chokepoint technologies whose capture cascades furthest. Advanced semiconductors, artificial intelligence, quantum, aerospace, and biotechnology, the priority domains where a single decisive gain reshapes the military balance. The strategy does not spread itself evenly. It positions at the tipping points.</w:t>
      </w:r>
    </w:p>
    <w:p>
      <w:pPr>
        <w:pStyle w:val="BodyText"/>
      </w:pPr>
      <w:r>
        <w:rPr>
          <w:bCs/>
          <w:b/>
        </w:rPr>
        <w:t xml:space="preserve">Through Coherence</w:t>
      </w:r>
      <w:r>
        <w:t xml:space="preserve">, the second signature and the universal master, MCF is the erasure of the very lines the West relies on. The free world’s defense assumes a boundary between civilian and military, private and state, commercial and security. The fusion strategy abolishes those boundaries by law, so that the West is defending a line the adversary no longer recognizes. That is the deepest advantage of all. Not that the Party coordinates its civilian and military sectors, but that it has dissolved the distinction the West’s entire protective architecture is built upon.</w:t>
      </w:r>
    </w:p>
    <w:p>
      <w:r>
        <w:pict>
          <v:rect style="width:0;height:1.5pt" o:hralign="center" o:hrstd="t" o:hr="t"/>
        </w:pict>
      </w:r>
    </w:p>
    <w:bookmarkEnd w:id="147"/>
    <w:bookmarkStart w:id="148" w:name="the-thirty-six-stratagems-3"/>
    <w:p>
      <w:pPr>
        <w:pStyle w:val="Heading2"/>
      </w:pPr>
      <w:r>
        <w:t xml:space="preserve">The Thirty-Six Stratagems</w:t>
      </w:r>
    </w:p>
    <w:p>
      <w:pPr>
        <w:pStyle w:val="FirstParagraph"/>
      </w:pPr>
      <w:r>
        <w:t xml:space="preserve">MCF runs a recognizable spine of the stratagems.</w:t>
      </w:r>
    </w:p>
    <w:p>
      <w:pPr>
        <w:pStyle w:val="BodyText"/>
      </w:pPr>
      <w:r>
        <w:rPr>
          <w:bCs/>
          <w:b/>
        </w:rPr>
        <w:t xml:space="preserve">Stratagem 24, Borrow the Road to Conquer Guo</w:t>
      </w:r>
      <w:r>
        <w:t xml:space="preserve">, is its signature. Civilian collaboration and market access are the road through which military capability quietly passes.</w:t>
      </w:r>
    </w:p>
    <w:p>
      <w:pPr>
        <w:pStyle w:val="BodyText"/>
      </w:pPr>
      <w:r>
        <w:rPr>
          <w:bCs/>
          <w:b/>
        </w:rPr>
        <w:t xml:space="preserve">Stratagem 3, Kill with a Borrowed Knife</w:t>
      </w:r>
      <w:r>
        <w:t xml:space="preserve">, lets foreign universities and companies fund and perform the cutting-edge research, after which the results are carried home.</w:t>
      </w:r>
    </w:p>
    <w:p>
      <w:pPr>
        <w:pStyle w:val="BodyText"/>
      </w:pPr>
      <w:r>
        <w:rPr>
          <w:bCs/>
          <w:b/>
        </w:rPr>
        <w:t xml:space="preserve">Stratagem 8, Openly Repair the Gallery Roads, March Secretly Through Chencang</w:t>
      </w:r>
      <w:r>
        <w:t xml:space="preserve">, runs an openly civilian enterprise whose output is routed to the PLA.</w:t>
      </w:r>
    </w:p>
    <w:p>
      <w:pPr>
        <w:pStyle w:val="BodyText"/>
      </w:pPr>
      <w:r>
        <w:rPr>
          <w:bCs/>
          <w:b/>
        </w:rPr>
        <w:t xml:space="preserve">Stratagem 14, Borrow a Corpse to Resurrect the Soul</w:t>
      </w:r>
      <w:r>
        <w:t xml:space="preserve">, repurposes civilian research and dual-use products for military ends.</w:t>
      </w:r>
    </w:p>
    <w:p>
      <w:pPr>
        <w:pStyle w:val="BodyText"/>
      </w:pPr>
      <w:r>
        <w:rPr>
          <w:bCs/>
          <w:b/>
        </w:rPr>
        <w:t xml:space="preserve">Stratagem 17, Cast a Brick to Attract Jade</w:t>
      </w:r>
      <w:r>
        <w:t xml:space="preserve">, offers modest grants and positions to extract research worth many times their cost.</w:t>
      </w:r>
    </w:p>
    <w:p>
      <w:pPr>
        <w:pStyle w:val="BodyText"/>
      </w:pPr>
      <w:r>
        <w:rPr>
          <w:bCs/>
          <w:b/>
        </w:rPr>
        <w:t xml:space="preserve">Stratagem 31, The Beauty Trap</w:t>
      </w:r>
      <w:r>
        <w:t xml:space="preserve">, cultivates and compromises the key personnel whose cooperation brings a laboratory’s knowledge with them.</w:t>
      </w:r>
    </w:p>
    <w:p>
      <w:pPr>
        <w:pStyle w:val="BodyText"/>
      </w:pPr>
      <w:r>
        <w:t xml:space="preserve">And</w:t>
      </w:r>
      <w:r>
        <w:t xml:space="preserve"> </w:t>
      </w:r>
      <w:r>
        <w:rPr>
          <w:bCs/>
          <w:b/>
        </w:rPr>
        <w:t xml:space="preserve">Stratagem 35, Chain the Stratagems</w:t>
      </w:r>
      <w:r>
        <w:t xml:space="preserve">, combines investment, talent, partnership, coercion, and theft into one coordinated engine.</w:t>
      </w:r>
    </w:p>
    <w:p>
      <w:r>
        <w:pict>
          <v:rect style="width:0;height:1.5pt" o:hralign="center" o:hrstd="t" o:hr="t"/>
        </w:pict>
      </w:r>
    </w:p>
    <w:bookmarkEnd w:id="148"/>
    <w:bookmarkStart w:id="149" w:name="what-military-civil-fusion-proves"/>
    <w:p>
      <w:pPr>
        <w:pStyle w:val="Heading2"/>
      </w:pPr>
      <w:r>
        <w:t xml:space="preserve">What Military-Civil Fusion Proves</w:t>
      </w:r>
    </w:p>
    <w:p>
      <w:pPr>
        <w:pStyle w:val="FirstParagraph"/>
      </w:pPr>
      <w:r>
        <w:t xml:space="preserve">MCF proves that the openness asymmetry is the open world’s deepest structural vulnerability. A free society’s openness is its attack surface, and a regime that has fused its civilian and military sectors by law can convert that openness into military capability faster than the target can screen it. It proves, too, the depth of the Coherence advantage. The boundary the West relies on, between civilian and military, private and state, is exactly the boundary the Party has abolished, so that the West is defending a line its adversary no longer recognizes.</w:t>
      </w:r>
    </w:p>
    <w:p>
      <w:pPr>
        <w:pStyle w:val="BodyText"/>
      </w:pPr>
      <w:r>
        <w:t xml:space="preserve">But the deepest thing MCF proves is who it conscripts first. The Chinese researcher, the nominally private founder, the student abroad. Each is bound by a law none of them voted for and pressured through family none of them can protect. Military-Civil Fusion is the regime’s reach turned, before it is turned on anyone else, upon the Chinese people it claims to represent. They are its raw material, not its beneficiaries. This is the same truth the Taiwan and Hong Kong cases reached from other directions. The Party wages the campaign through a people who are themselves among its victims.</w:t>
      </w:r>
    </w:p>
    <w:p>
      <w:pPr>
        <w:pStyle w:val="BodyText"/>
      </w:pPr>
      <w:r>
        <w:t xml:space="preserve">Read through the framework, the counter is to sever the reach without ever touching the people. Inbound and outbound investment screening. Research-security regimes that protect sensitive work without profiling scientists by ancestry. Transparency requirements for talent programs and foreign funding. Capital-market screening so that Western savings stop financing designated military firms. And reciprocity as the organizing principle, with access conditioned on the access granted in return.</w:t>
      </w:r>
    </w:p>
    <w:p>
      <w:pPr>
        <w:pStyle w:val="BodyText"/>
      </w:pPr>
      <w:r>
        <w:t xml:space="preserve">Every one of these measures aims at the legal and institutional reach of the regime. None of them aims at Chinese students or Chinese-Americans as a class. The discipline to keep it that way is not softness. It is the whole strategy, because suspicion by ancestry is the single outcome that hands the Party exactly what it wants.</w:t>
      </w:r>
    </w:p>
    <w:p>
      <w:pPr>
        <w:pStyle w:val="BodyText"/>
      </w:pPr>
      <w:r>
        <w:t xml:space="preserve">Return to the thought experiment one last time, because it contains the whole argument in miniature.</w:t>
      </w:r>
    </w:p>
    <w:p>
      <w:pPr>
        <w:pStyle w:val="BodyText"/>
      </w:pPr>
      <w:r>
        <w:t xml:space="preserve">In 1942 the United States interned a population against which no foreign lever existed, and a generation of Nisei answered by proving in the forests of the Vosges what free people of any ancestry will do for a country that trusts them — including a country that had not. The reach was absent and America acted as though it were total.</w:t>
      </w:r>
    </w:p>
    <w:p>
      <w:pPr>
        <w:pStyle w:val="BodyText"/>
      </w:pPr>
      <w:r>
        <w:t xml:space="preserve">Today the reach exists. It is written into published law, it runs on instantaneous global communication, and it is attached to real families who can really be harmed. The temptation is therefore exactly inverted from 1942, and far more dangerous, because this time the suspicion can point to a genuine mechanism rather than to nothing at all.</w:t>
      </w:r>
    </w:p>
    <w:p>
      <w:pPr>
        <w:pStyle w:val="BodyText"/>
      </w:pPr>
      <w:r>
        <w:t xml:space="preserve">The answer does not change. A lever is a fact about the regime holding it, not about the person it is attached to. Cut the lever. Shield the people. That was the right answer when the reach was imaginary, and it is the right answer now that it is real.</w:t>
      </w:r>
    </w:p>
    <w:p>
      <w:pPr>
        <w:pStyle w:val="BodyText"/>
      </w:pPr>
      <w:r>
        <w:t xml:space="preserve">Military-Civil Fusion is that reach, built at last and written into law. The response is to sever it, and to keep faith with the people it conscripts, on both sides of the Pacific.</w:t>
      </w:r>
    </w:p>
    <w:p>
      <w:r>
        <w:pict>
          <v:rect style="width:0;height:1.5pt" o:hralign="center" o:hrstd="t" o:hr="t"/>
        </w:pict>
      </w:r>
    </w:p>
    <w:bookmarkEnd w:id="149"/>
    <w:bookmarkStart w:id="150" w:name="sourcing-status-military-civil-fusion"/>
    <w:p>
      <w:pPr>
        <w:pStyle w:val="Heading2"/>
      </w:pPr>
      <w:r>
        <w:t xml:space="preserve">Sourcing Status: Military-Civil Fusion</w:t>
      </w:r>
    </w:p>
    <w:p>
      <w:pPr>
        <w:pStyle w:val="FirstParagraph"/>
      </w:pPr>
      <w:r>
        <w:rPr>
          <w:bCs/>
          <w:b/>
        </w:rPr>
        <w:t xml:space="preserve">The legal foundation, and it is the strongest evidence in the chapter.</w:t>
      </w:r>
    </w:p>
    <w:p>
      <w:pPr>
        <w:pStyle w:val="BodyText"/>
      </w:pPr>
      <w:r>
        <w:rPr>
          <w:bCs/>
          <w:b/>
        </w:rPr>
        <w:t xml:space="preserve">[1]</w:t>
      </w:r>
      <w:r>
        <w:t xml:space="preserve"> </w:t>
      </w:r>
      <w:r>
        <w:t xml:space="preserve">National Security Law of the People’s Republic of China (2015), Article 11; National Intelligence Law of the People’s Republic of China (2017), Article 7. These are the adversary’s own published statutes and require no interpretation to establish the compulsion. Everything else in this chapter is secondary to them.</w:t>
      </w:r>
    </w:p>
    <w:p>
      <w:pPr>
        <w:pStyle w:val="BodyText"/>
      </w:pPr>
      <w:r>
        <w:rPr>
          <w:bCs/>
          <w:b/>
        </w:rPr>
        <w:t xml:space="preserve">Historical anchors.</w:t>
      </w:r>
    </w:p>
    <w:p>
      <w:pPr>
        <w:pStyle w:val="BodyText"/>
      </w:pPr>
      <w:r>
        <w:rPr>
          <w:bCs/>
          <w:b/>
        </w:rPr>
        <w:t xml:space="preserve">[2]</w:t>
      </w:r>
      <w:r>
        <w:t xml:space="preserve"> </w:t>
      </w:r>
      <w:r>
        <w:t xml:space="preserve">442nd Regimental Combat Team, rescue of the Lost Battalion (1st Battalion, 141st Infantry Regiment), Vosges Mountains, October 24–30, 1944. Unit citations and casualty records, U.S. Army Center of Military History. The</w:t>
      </w:r>
      <w:r>
        <w:t xml:space="preserve"> </w:t>
      </w:r>
      <w:r>
        <w:t xml:space="preserve">“</w:t>
      </w:r>
      <w:r>
        <w:t xml:space="preserve">most decorated for its size and length of service</w:t>
      </w:r>
      <w:r>
        <w:t xml:space="preserve">”</w:t>
      </w:r>
      <w:r>
        <w:t xml:space="preserve"> </w:t>
      </w:r>
      <w:r>
        <w:t xml:space="preserve">characterization is the Army’s own.</w:t>
      </w:r>
    </w:p>
    <w:p>
      <w:pPr>
        <w:pStyle w:val="BodyText"/>
      </w:pPr>
      <w:r>
        <w:rPr>
          <w:bCs/>
          <w:b/>
        </w:rPr>
        <w:t xml:space="preserve">[3]</w:t>
      </w:r>
      <w:r>
        <w:t xml:space="preserve"> </w:t>
      </w:r>
      <w:r>
        <w:t xml:space="preserve">The Munson Report (Curtis B. Munson, prepared for the State Department and delivered to the President in November 1941) and the Ringle Report (Lt. Cmdr. Kenneth Ringle, Office of Naval Intelligence, January 1942) both concluded that the Japanese American population was overwhelmingly loyal and that mass internment was unnecessary. Both preceded Executive Order 9066. The Commission on Wartime Relocation and Internment of Civilians reached the same conclusion in</w:t>
      </w:r>
      <w:r>
        <w:t xml:space="preserve"> </w:t>
      </w:r>
      <w:r>
        <w:rPr>
          <w:iCs/>
          <w:i/>
        </w:rPr>
        <w:t xml:space="preserve">Personal Justice Denied</w:t>
      </w:r>
      <w:r>
        <w:t xml:space="preserve"> </w:t>
      </w:r>
      <w:r>
        <w:t xml:space="preserve">(1983), finding that military necessity had not justified the exclusion.</w:t>
      </w:r>
    </w:p>
    <w:p>
      <w:pPr>
        <w:pStyle w:val="BodyText"/>
      </w:pPr>
      <w:r>
        <w:rPr>
          <w:bCs/>
          <w:b/>
        </w:rPr>
        <w:t xml:space="preserve">[4]</w:t>
      </w:r>
      <w:r>
        <w:t xml:space="preserve"> </w:t>
      </w:r>
      <w:r>
        <w:t xml:space="preserve">Sun Yat-sen attended Iolani School (1879–1882) and Oahu College, now Punahou School (1882–1883). His articulation of the Three Principles of the People and its acknowledged debt to Lincoln’s Gettysburg formulation are documented in his own writings and lectures.</w:t>
      </w:r>
    </w:p>
    <w:p>
      <w:pPr>
        <w:pStyle w:val="BodyText"/>
      </w:pPr>
      <w:r>
        <w:rPr>
          <w:bCs/>
          <w:b/>
        </w:rPr>
        <w:t xml:space="preserve">[5]</w:t>
      </w:r>
      <w:r>
        <w:t xml:space="preserve"> </w:t>
      </w:r>
      <w:r>
        <w:t xml:space="preserve">Great Leap Forward mortality estimates range widely across scholarly sources, from roughly fifteen million to forty-five million. The text says</w:t>
      </w:r>
      <w:r>
        <w:t xml:space="preserve"> </w:t>
      </w:r>
      <w:r>
        <w:t xml:space="preserve">“</w:t>
      </w:r>
      <w:r>
        <w:t xml:space="preserve">tens of millions,</w:t>
      </w:r>
      <w:r>
        <w:t xml:space="preserve">”</w:t>
      </w:r>
      <w:r>
        <w:t xml:space="preserve"> </w:t>
      </w:r>
      <w:r>
        <w:t xml:space="preserve">which every major estimate supports, and avoids a point figure no source establishes definitively.</w:t>
      </w:r>
    </w:p>
    <w:p>
      <w:pPr>
        <w:pStyle w:val="BodyText"/>
      </w:pPr>
      <w:r>
        <w:rPr>
          <w:bCs/>
          <w:b/>
        </w:rPr>
        <w:t xml:space="preserve">Policy and program documents.</w:t>
      </w:r>
    </w:p>
    <w:p>
      <w:pPr>
        <w:pStyle w:val="BodyText"/>
      </w:pPr>
      <w:r>
        <w:t xml:space="preserve">Military-Civil Fusion appears as a national strategy in successive Five-Year Plans and in State Council and Central Military Commission publications. The Central Commission for Integrated Military and Civilian Development was established in January 2017 under Xi Jinping’s chairmanship.</w:t>
      </w:r>
      <w:r>
        <w:t xml:space="preserve"> </w:t>
      </w:r>
      <w:r>
        <w:rPr>
          <w:iCs/>
          <w:i/>
        </w:rPr>
        <w:t xml:space="preserve">Made in China 2025</w:t>
      </w:r>
      <w:r>
        <w:t xml:space="preserve">, issued by the State Council in May 2015, names the target sectors in the state’s own words.</w:t>
      </w:r>
    </w:p>
    <w:p>
      <w:pPr>
        <w:pStyle w:val="BodyText"/>
      </w:pPr>
      <w:r>
        <w:rPr>
          <w:bCs/>
          <w:b/>
        </w:rPr>
        <w:t xml:space="preserve">[6]</w:t>
      </w:r>
      <w:r>
        <w:t xml:space="preserve"> </w:t>
      </w:r>
      <w:r>
        <w:t xml:space="preserve">Thousand Talents Plan documented in Chinese government program materials and in U.S. congressional testimony, including Senate Permanent Subcommittee on Investigations work on foreign talent recruitment. Individual prosecutions arising from undisclosed foreign funding are matters of court record.</w:t>
      </w:r>
    </w:p>
    <w:p>
      <w:pPr>
        <w:pStyle w:val="BodyText"/>
      </w:pPr>
      <w:r>
        <w:rPr>
          <w:bCs/>
          <w:b/>
        </w:rPr>
        <w:t xml:space="preserve">Entity designations.</w:t>
      </w:r>
    </w:p>
    <w:p>
      <w:pPr>
        <w:pStyle w:val="BodyText"/>
      </w:pPr>
      <w:r>
        <w:rPr>
          <w:bCs/>
          <w:b/>
        </w:rPr>
        <w:t xml:space="preserve">[7]</w:t>
      </w:r>
      <w:r>
        <w:t xml:space="preserve"> </w:t>
      </w:r>
      <w:r>
        <w:t xml:space="preserve">Department of Defense designations of Chinese military companies (Section 1260H list) and Department of Commerce Entity List determinations, both published in the Federal Register. The rail-car case concerns a subsidiary of a designated parent winning U.S. transit procurement; the procurement itself triggered no national-security review, which is the point the example is making.</w:t>
      </w:r>
    </w:p>
    <w:p>
      <w:pPr>
        <w:pStyle w:val="BodyText"/>
      </w:pPr>
      <w:r>
        <w:rPr>
          <w:bCs/>
          <w:b/>
        </w:rPr>
        <w:t xml:space="preserve">On the capability argument.</w:t>
      </w:r>
      <w:r>
        <w:t xml:space="preserve"> </w:t>
      </w:r>
      <w:r>
        <w:t xml:space="preserve">The chapter’s claim that Imperial Japan could not coerce Japanese Americans is an argument about capability rather than intent, and it is stated that way deliberately. Japan did operate consular intelligence networks on the West Coast and in Hawaii before December 1941, and it did direct propaganda at Japanese Americans. What it lacked was the combination the chapter enumerates: a current registry linking emigrants to specific relatives, a reliable channel for delivering threats and receiving responses across a severed transpacific link, a means of verifying compliance at distance, and any legal instrument obliging a person living under another flag to obey. The argument is that these are engineering and institutional constraints, not moral ones, and that all four have since been lifted for the actor this chapter examines.</w:t>
      </w:r>
    </w:p>
    <w:p>
      <w:pPr>
        <w:pStyle w:val="BodyText"/>
      </w:pPr>
      <w:r>
        <w:rPr>
          <w:bCs/>
          <w:b/>
        </w:rPr>
        <w:t xml:space="preserve">The guardrail this chapter keeps, and which must survive any edit.</w:t>
      </w:r>
      <w:r>
        <w:t xml:space="preserve"> </w:t>
      </w:r>
      <w:r>
        <w:t xml:space="preserve">The subject is a program and a legal compulsion, never a community. Recruitment succeeding because a salary is higher is an ordinary economic fact, not evidence of disloyalty by anyone recruited.</w:t>
      </w:r>
    </w:p>
    <w:p>
      <w:pPr>
        <w:pStyle w:val="BodyText"/>
      </w:pPr>
      <w:r>
        <w:t xml:space="preserve">The chapter opens and closes on the 442nd for this reason, and the thought experiment is the load-bearing device, not an illustration. It establishes that the variable between 1942 and now is the regime’s reach rather than the population’s character, and then delivers the result that matters: even where the reach is real, the answer is to cut the lever rather than to punish the person it is attached to. An edit that trimmed the Vosges material or the counterfactual as ornamental would remove the argument’s ethical spine, not its decoration — and would leave the chapter making the same factual claims with nothing preventing them from being read as a case for suspicion by ancestry, which is the precise outcome the chapter exists to foreclose.</w:t>
      </w:r>
    </w:p>
    <w:p>
      <w:pPr>
        <w:pStyle w:val="BodyText"/>
      </w:pPr>
      <w:r>
        <w:rPr>
          <w:bCs/>
          <w:b/>
        </w:rPr>
        <w:t xml:space="preserve">Stated as inference, not finding.</w:t>
      </w:r>
      <w:r>
        <w:t xml:space="preserve"> </w:t>
      </w:r>
      <w:r>
        <w:t xml:space="preserve">Two claims are the book’s argument rather than any document’s conclusion.</w:t>
      </w:r>
    </w:p>
    <w:p>
      <w:pPr>
        <w:pStyle w:val="BodyText"/>
      </w:pPr>
      <w:r>
        <w:t xml:space="preserve">The first is that the licit and illicit channels operate as one coordinated engine rather than as separate activities that happen to run in parallel. The legal compulsion is documented, the individual channels are documented, and the coordination is argued.</w:t>
      </w:r>
    </w:p>
    <w:p>
      <w:pPr>
        <w:pStyle w:val="BodyText"/>
      </w:pPr>
      <w:r>
        <w:t xml:space="preserve">The second is the characterization of the Party as standing outside Sun Yat-sen’s republican lineage and inside the twentieth-century totalitarian one. That is a normative and historical judgment the chapter makes openly. Readers who date the Party’s departure from Sun’s principles differently, or who weigh the post-1978 record differently, are disagreeing with an argument rather than a fact.</w:t>
      </w:r>
    </w:p>
    <w:p>
      <w:r>
        <w:br w:type="page"/>
      </w:r>
    </w:p>
    <w:bookmarkEnd w:id="150"/>
    <w:bookmarkEnd w:id="151"/>
    <w:bookmarkStart w:id="161" w:name="financial-control"/>
    <w:p>
      <w:pPr>
        <w:pStyle w:val="Heading1"/>
      </w:pPr>
      <w:r>
        <w:t xml:space="preserve">Financial Control</w:t>
      </w:r>
    </w:p>
    <w:p>
      <w:pPr>
        <w:pStyle w:val="FirstParagraph"/>
      </w:pPr>
      <w:r>
        <w:rPr>
          <w:iCs/>
          <w:i/>
        </w:rPr>
        <w:t xml:space="preserve">The Power of the Wallet, in Beijing and at Home</w:t>
      </w:r>
    </w:p>
    <w:p>
      <w:pPr>
        <w:pStyle w:val="BodyText"/>
      </w:pPr>
      <w:r>
        <w:rPr>
          <w:bCs/>
          <w:b/>
        </w:rPr>
        <w:t xml:space="preserve">DOMAINS</w:t>
      </w:r>
      <w:r>
        <w:t xml:space="preserve"> </w:t>
      </w:r>
      <w:r>
        <w:t xml:space="preserve">Financial · Economic · Data/Surveillance/Intelligence · Legal · Association · Information · Psychological</w:t>
      </w:r>
    </w:p>
    <w:p>
      <w:pPr>
        <w:pStyle w:val="BodyText"/>
      </w:pPr>
      <w:r>
        <w:rPr>
          <w:bCs/>
          <w:b/>
        </w:rPr>
        <w:t xml:space="preserve">DIMENSIONS</w:t>
      </w:r>
      <w:r>
        <w:t xml:space="preserve"> </w:t>
      </w:r>
      <w:r>
        <w:t xml:space="preserve">Time · Entropy · Topology · Asymmetry · Agency · Resonance · Phase ·</w:t>
      </w:r>
      <w:r>
        <w:t xml:space="preserve"> </w:t>
      </w:r>
      <w:r>
        <w:rPr>
          <w:bCs/>
          <w:b/>
        </w:rPr>
        <w:t xml:space="preserve">Gradient (signature)</w:t>
      </w:r>
      <w:r>
        <w:t xml:space="preserve"> </w:t>
      </w:r>
      <w:r>
        <w:t xml:space="preserve">· Criticality · Coherence</w:t>
      </w:r>
    </w:p>
    <w:p>
      <w:pPr>
        <w:pStyle w:val="BodyText"/>
      </w:pPr>
      <w:r>
        <w:rPr>
          <w:bCs/>
          <w:b/>
        </w:rPr>
        <w:t xml:space="preserve">STRATAGEMS</w:t>
      </w:r>
      <w:r>
        <w:t xml:space="preserve"> </w:t>
      </w:r>
      <w:r>
        <w:t xml:space="preserve">All thirty-six. Spine: S2, S10, S14, S19, S22, S30, S35. Spine below.</w:t>
      </w:r>
    </w:p>
    <w:p>
      <w:r>
        <w:pict>
          <v:rect style="width:0;height:1.5pt" o:hralign="center" o:hrstd="t" o:hr="t"/>
        </w:pict>
      </w:r>
    </w:p>
    <w:p>
      <w:pPr>
        <w:pStyle w:val="FirstParagraph"/>
      </w:pPr>
      <w:r>
        <w:t xml:space="preserve">In late October 2020, Jack Ma, the richest man in China, founder of Alibaba and of the financial giant Ant Group, stood before a conference of regulators in Shanghai and criticized the Chinese banking system as a pawnshop running on an outdated mentality. Days later, Ant’s public offering, set to raise some thirty-seven billion dollars and to be the largest in the history of the world, was abruptly suspended by the authorities, two days before it was to price and begin trading. [1]</w:t>
      </w:r>
    </w:p>
    <w:p>
      <w:pPr>
        <w:pStyle w:val="BodyText"/>
      </w:pPr>
      <w:r>
        <w:t xml:space="preserve">Ma vanished from public view for months. Ant was forced to restructure under the central bank’s supervision. Alibaba was struck with a record antitrust fine. And the lesson, delivered to every entrepreneur in the country, was unmistakable. No financial power in China exists independent of the Party. The richest man, the largest offering, the most admired company in the nation — all of it could be erased between a Friday and a Monday by a state that owns the money, the rails, and the rules.</w:t>
      </w:r>
    </w:p>
    <w:p>
      <w:pPr>
        <w:pStyle w:val="BodyText"/>
      </w:pPr>
      <w:r>
        <w:t xml:space="preserve">That is what total financial control looks like when the mask comes off.</w:t>
      </w:r>
    </w:p>
    <w:p>
      <w:pPr>
        <w:pStyle w:val="BodyText"/>
      </w:pPr>
      <w:r>
        <w:t xml:space="preserve">Money is the quietest instrument of power, and the most complete. An army must be seen. A law must be passed. A censor must act. But the control exercised through money is ambient and deniable. It shapes behavior through incentive and fear without a single visible order, which is why it is the purest expression of the Gradient dimension.</w:t>
      </w:r>
    </w:p>
    <w:p>
      <w:pPr>
        <w:pStyle w:val="BodyText"/>
      </w:pPr>
      <w:r>
        <w:t xml:space="preserve">This case examines that instrument in two places. The first is China, where the Party wields it openly and the constraints are gone. The second is the West, and the United States in particular, where the same levers exist behind a friendlier face, and where the only thing that distinguishes the two systems is a set of constraints that are quieter, and more fragile, than a free people tends to assume.</w:t>
      </w:r>
    </w:p>
    <w:p>
      <w:r>
        <w:pict>
          <v:rect style="width:0;height:1.5pt" o:hralign="center" o:hrstd="t" o:hr="t"/>
        </w:pict>
      </w:r>
    </w:p>
    <w:bookmarkStart w:id="152" w:name="the-terms-of-this-case-4"/>
    <w:p>
      <w:pPr>
        <w:pStyle w:val="Heading2"/>
      </w:pPr>
      <w:r>
        <w:t xml:space="preserve">The Terms of This Case</w:t>
      </w:r>
    </w:p>
    <w:p>
      <w:pPr>
        <w:pStyle w:val="FirstParagraph"/>
      </w:pPr>
      <w:r>
        <w:t xml:space="preserve">This case is built differently from the others, because it turns the framework’s lens partway around. The first half examines how the Chinese Communist Party controls its own population through money, and that half belongs with every other case in this book. The actor is the Party, not China, and the people of the mainland are the first victims of it. The second half turns the same instrument on the West and asks an uncomfortable question. How many of the same levers exist here, in a different idiom, behind a friendlier face?</w:t>
      </w:r>
    </w:p>
    <w:p>
      <w:pPr>
        <w:pStyle w:val="BodyText"/>
      </w:pPr>
      <w:r>
        <w:t xml:space="preserve">The answer is: most of them.</w:t>
      </w:r>
    </w:p>
    <w:p>
      <w:pPr>
        <w:pStyle w:val="BodyText"/>
      </w:pPr>
      <w:r>
        <w:t xml:space="preserve">The temptation, having seen that, is to declare the two systems equivalent. They are not, and the difference is the most important sentence in the chapter.</w:t>
      </w:r>
      <w:r>
        <w:t xml:space="preserve"> </w:t>
      </w:r>
      <w:r>
        <w:rPr>
          <w:bCs/>
          <w:b/>
        </w:rPr>
        <w:t xml:space="preserve">The levers are structurally similar. The constraints on those levers are not.</w:t>
      </w:r>
    </w:p>
    <w:p>
      <w:pPr>
        <w:pStyle w:val="BodyText"/>
      </w:pPr>
      <w:r>
        <w:t xml:space="preserve">In China the power to create money, allocate credit, and gate economic access is total, opaque, and unaccountable. The citizen cannot see it, sue it, vote against it, or escape it. In the West the same powers exist but are, for now, visible, litigable, electorally answerable, and escapable.</w:t>
      </w:r>
    </w:p>
    <w:p>
      <w:pPr>
        <w:pStyle w:val="BodyText"/>
      </w:pPr>
      <w:r>
        <w:t xml:space="preserve">The symmetry is in the mechanism. The difference is in the accountability, and the accountability is everything. A reader who leaves this chapter believing the two systems are the same has missed the point. The point is the reverse. The levers are the same, free societies have built constraints the Party never had, and those constraints are the only thing standing between the two systems, which is exactly why their quiet erosion should alarm a free people more than any foreign threat.</w:t>
      </w:r>
    </w:p>
    <w:p>
      <w:pPr>
        <w:pStyle w:val="BodyText"/>
      </w:pPr>
      <w:r>
        <w:t xml:space="preserve">The ideology underneath the Chinese version is, as ever, Leninist. The seizure of the commanding heights of finance is a founding instrument of the doctrine, and the Party has simply digitized it.</w:t>
      </w:r>
    </w:p>
    <w:p>
      <w:r>
        <w:pict>
          <v:rect style="width:0;height:1.5pt" o:hralign="center" o:hrstd="t" o:hr="t"/>
        </w:pict>
      </w:r>
    </w:p>
    <w:bookmarkEnd w:id="152"/>
    <w:bookmarkStart w:id="153" w:name="X9ec434589949e31897f8a62a3fa0155657393a5"/>
    <w:p>
      <w:pPr>
        <w:pStyle w:val="Heading2"/>
      </w:pPr>
      <w:r>
        <w:t xml:space="preserve">Part One. The Chinese System: Control With the Mask Off</w:t>
      </w:r>
    </w:p>
    <w:p>
      <w:pPr>
        <w:pStyle w:val="FirstParagraph"/>
      </w:pPr>
      <w:r>
        <w:t xml:space="preserve">Begin with credit, because that is where the control begins.</w:t>
      </w:r>
    </w:p>
    <w:p>
      <w:pPr>
        <w:pStyle w:val="BodyText"/>
      </w:pPr>
      <w:r>
        <w:t xml:space="preserve">China’s central bank is not independent. It is an arm of the state, and through it the Party directs the flow of capital. The great state-owned banks lend overwhelmingly to state-owned enterprises and the politically connected, while private small businesses are starved of formal credit and pushed to shadow lenders. Underneath sits a system of financial repression. The deposit rates available to ordinary households have long been held artificially low, so that the savings of a thrifty population are channeled cheaply to the state sector and the favored champions. [2] The household saver subsidizes the state, and never votes on the arrangement.</w:t>
      </w:r>
    </w:p>
    <w:p>
      <w:pPr>
        <w:pStyle w:val="BodyText"/>
      </w:pPr>
      <w:r>
        <w:t xml:space="preserve">Who rises and who fails in the Chinese economy is, to a degree no Western market approaches, a political decision, mediated by relationships, by Party standing, by</w:t>
      </w:r>
      <w:r>
        <w:t xml:space="preserve"> </w:t>
      </w:r>
      <w:r>
        <w:rPr>
          <w:iCs/>
          <w:i/>
        </w:rPr>
        <w:t xml:space="preserve">guanxi</w:t>
      </w:r>
      <w:r>
        <w:t xml:space="preserve">, the web of connection that determines access.</w:t>
      </w:r>
    </w:p>
    <w:p>
      <w:pPr>
        <w:pStyle w:val="BodyText"/>
      </w:pPr>
      <w:r>
        <w:t xml:space="preserve">Then the rails. Nearly all everyday payment in China runs through two mobile platforms, and every transaction on them is visible to a state that can compel the operators at will. Layered onto that is the social credit system. Not, despite the Western caricature, a single all-seeing score, but a sprawling patchwork of blacklists and records that already bars millions of people from buying plane and high-speed-rail tickets, from certain schools, from certain jobs, on the basis of conduct the state defines. [3]</w:t>
      </w:r>
    </w:p>
    <w:p>
      <w:pPr>
        <w:pStyle w:val="BodyText"/>
      </w:pPr>
      <w:r>
        <w:t xml:space="preserve">And the system’s intended destination is the digital yuan, the e-CNY. A central-bank digital currency engineered for what its designers call managed anonymity, private enough for small purchases, fully traceable whenever the state decides it matters. [4] Programmable money can be made to expire, to be spent only on approved goods, to be denied for disfavored conduct. The declared trajectory, visible in the Party’s own design documents and pilots, is the fusion of the payment rail with the behavioral record, so that the ability to use one’s own money becomes a conditional privilege, granted and revoked moment to moment against a measure of compliance. That full integration is not yet operational at national scale. The architecture, and the intent, are.</w:t>
      </w:r>
    </w:p>
    <w:p>
      <w:pPr>
        <w:pStyle w:val="BodyText"/>
      </w:pPr>
      <w:r>
        <w:t xml:space="preserve">Capital controls seal the system. An ordinary citizen may move only a limited sum out of the country each year, so that wealth cannot flee the arrangement it is trapped inside.</w:t>
      </w:r>
    </w:p>
    <w:p>
      <w:pPr>
        <w:pStyle w:val="BodyText"/>
      </w:pPr>
      <w:r>
        <w:t xml:space="preserve">And the Ant episode is the demonstration that all of it — the banks, the rails, the credit, the markets — answers to the Party and to no one else. The first victims of this machine are the Chinese people themselves. Their savings repressed, their transactions surveilled, their access gated, their most successful entrepreneurs reminded in public that nothing they build is truly theirs. The financial control examined in this case is, before it is anything else, a system the Party operates against its own.</w:t>
      </w:r>
    </w:p>
    <w:p>
      <w:r>
        <w:pict>
          <v:rect style="width:0;height:1.5pt" o:hralign="center" o:hrstd="t" o:hr="t"/>
        </w:pict>
      </w:r>
    </w:p>
    <w:bookmarkEnd w:id="153"/>
    <w:bookmarkStart w:id="154" w:name="Xcf024b0e9cedea99f596b19d7acfc3b52e45d45"/>
    <w:p>
      <w:pPr>
        <w:pStyle w:val="Heading2"/>
      </w:pPr>
      <w:r>
        <w:t xml:space="preserve">Part Two. The Western System: The Same Levers, a Friendlier Face</w:t>
      </w:r>
    </w:p>
    <w:p>
      <w:pPr>
        <w:pStyle w:val="FirstParagraph"/>
      </w:pPr>
      <w:r>
        <w:t xml:space="preserve">Now turn the instrument around, and watch the same levers appear in softer light.</w:t>
      </w:r>
    </w:p>
    <w:p>
      <w:pPr>
        <w:pStyle w:val="BodyText"/>
      </w:pPr>
      <w:r>
        <w:rPr>
          <w:bCs/>
          <w:b/>
        </w:rPr>
        <w:t xml:space="preserve">The first is the power to create money.</w:t>
      </w:r>
      <w:r>
        <w:t xml:space="preserve"> </w:t>
      </w:r>
      <w:r>
        <w:t xml:space="preserve">A central bank that is formally independent but politically consequential sets the price of money and, through the banking system, its quantity. Modern banks create new money when they lend, a fact now acknowledged by central banks themselves. [5] The institutions and asset-holders nearest the source of new money benefit first, before the new money has bid up the prices the ordinary wage-earner pays.</w:t>
      </w:r>
    </w:p>
    <w:p>
      <w:pPr>
        <w:pStyle w:val="BodyText"/>
      </w:pPr>
      <w:r>
        <w:t xml:space="preserve">Critics in the sound-money tradition call this a hidden transfer and a source of recurring instability. Mainstream economists answer that credit creation is the normal, productive function of banking, constrained by capital rules and the central bank. This analysis does not adjudicate the economics. It observes the structural fact the two schools share. The power to create money is a genuine power, it is concentrated, and whoever holds it shapes who rises and who falls.</w:t>
      </w:r>
    </w:p>
    <w:p>
      <w:pPr>
        <w:pStyle w:val="BodyText"/>
      </w:pPr>
      <w:r>
        <w:rPr>
          <w:bCs/>
          <w:b/>
        </w:rPr>
        <w:t xml:space="preserve">The second lever is inflation.</w:t>
      </w:r>
      <w:r>
        <w:t xml:space="preserve"> </w:t>
      </w:r>
      <w:r>
        <w:t xml:space="preserve">Inflation functions as a tax that is never voted on. It erodes the value of savings and wages and quietly favors debtors, the largest of which is the government itself. This is not a fringe claim but standard public finance, where the mechanism has a name: the inflation tax, or seigniorage. The sound-money critics add that it is wielded deliberately and falls hardest on those least able to hold appreciating assets. The mainstream treats moderate inflation as a necessary policy tool. Either way the structural fact stands. The value of the money in a citizen’s pocket is set by an authority he did not elect and cannot appeal.</w:t>
      </w:r>
    </w:p>
    <w:p>
      <w:pPr>
        <w:pStyle w:val="BodyText"/>
      </w:pPr>
      <w:r>
        <w:rPr>
          <w:bCs/>
          <w:b/>
        </w:rPr>
        <w:t xml:space="preserve">The third lever is who gets caught when the system breaks.</w:t>
      </w:r>
      <w:r>
        <w:t xml:space="preserve"> </w:t>
      </w:r>
      <w:r>
        <w:t xml:space="preserve">In the crisis of 2008, the institutions at the center of the failure were rescued with public money while the households at the periphery largely were not, and few of the responsible were punished. That is the Western face of the same insider allocation that</w:t>
      </w:r>
      <w:r>
        <w:t xml:space="preserve"> </w:t>
      </w:r>
      <w:r>
        <w:rPr>
          <w:iCs/>
          <w:i/>
        </w:rPr>
        <w:t xml:space="preserve">guanxi</w:t>
      </w:r>
      <w:r>
        <w:t xml:space="preserve"> </w:t>
      </w:r>
      <w:r>
        <w:t xml:space="preserve">performs in China. Call it the good-old-boy network. The revolving door between the great banks and the agencies that regulate them, the access to cheap capital that flows to those already close to it, the quiet certainty that some institutions are too important to be allowed to fail. It is less visible than the Chinese version and less total. It is not absent.</w:t>
      </w:r>
    </w:p>
    <w:p>
      <w:pPr>
        <w:pStyle w:val="BodyText"/>
      </w:pPr>
      <w:r>
        <w:rPr>
          <w:bCs/>
          <w:b/>
        </w:rPr>
        <w:t xml:space="preserve">The fourth lever is access itself: the power to switch a person off.</w:t>
      </w:r>
      <w:r>
        <w:t xml:space="preserve"> </w:t>
      </w:r>
      <w:r>
        <w:t xml:space="preserve">Credit scores already gate the ordinary business of life. A number compiled by private firms determines who may rent, borrow, buy a car, sometimes who may be hired. That number measures creditworthiness, not political loyalty, and the distinction is real and important. But the mechanism — the gating of economic life by a score — is the same one the social credit system uses, and the worrying direction of travel is toward reputational, behavioral, and political inputs creeping into financial access.</w:t>
      </w:r>
    </w:p>
    <w:p>
      <w:pPr>
        <w:pStyle w:val="BodyText"/>
      </w:pPr>
      <w:r>
        <w:t xml:space="preserve">The clearest warnings are already on the record. In the United States, a federal initiative pressured banks to cut off legal but disfavored businesses. [6] In Canada in 2022, a government invoked emergency powers to freeze the bank accounts of citizens who had funded a protest, the power of the wallet turned directly against political dissent, in a mature democracy, with limited due process. [7] In Britain, a prominent political figure was quietly debanked over his views. [8]</w:t>
      </w:r>
    </w:p>
    <w:p>
      <w:pPr>
        <w:pStyle w:val="BodyText"/>
      </w:pPr>
      <w:r>
        <w:t xml:space="preserve">None of these is the Chinese system. Each is the same lever, reached for.</w:t>
      </w:r>
    </w:p>
    <w:p>
      <w:pPr>
        <w:pStyle w:val="BodyText"/>
      </w:pPr>
      <w:r>
        <w:t xml:space="preserve">Beneath all of it runs the same future the e-CNY embodies. The debate over a Western central-bank digital currency is, at bottom, a debate over whether to build the same programmable, surveillable rail that China has built, and whether the constraints that distinguish a free society from an unfree one could survive its construction. The lever the Party wields openly is being prototyped, in the open societies, as a convenience.</w:t>
      </w:r>
    </w:p>
    <w:p>
      <w:r>
        <w:pict>
          <v:rect style="width:0;height:1.5pt" o:hralign="center" o:hrstd="t" o:hr="t"/>
        </w:pict>
      </w:r>
    </w:p>
    <w:bookmarkEnd w:id="154"/>
    <w:bookmarkStart w:id="155" w:name="the-difference-that-decides-everything"/>
    <w:p>
      <w:pPr>
        <w:pStyle w:val="Heading2"/>
      </w:pPr>
      <w:r>
        <w:t xml:space="preserve">The Difference That Decides Everything</w:t>
      </w:r>
    </w:p>
    <w:p>
      <w:pPr>
        <w:pStyle w:val="FirstParagraph"/>
      </w:pPr>
      <w:r>
        <w:t xml:space="preserve">So the symmetry is real, and it should unsettle. But the difference is what a free citizen must hold onto, because it is the whole of the matter.</w:t>
      </w:r>
    </w:p>
    <w:p>
      <w:pPr>
        <w:pStyle w:val="BodyText"/>
      </w:pPr>
      <w:r>
        <w:t xml:space="preserve">In China the power over money is exercised by a single party, in secret, accountable to no court, no electorate, and no press, and the citizen cannot leave. In the West the same powers are divided, contested in public, challenged in courts, answerable at elections, reported by a free press, and escapable by anyone with another bank, another currency, or another country.</w:t>
      </w:r>
    </w:p>
    <w:p>
      <w:pPr>
        <w:pStyle w:val="BodyText"/>
      </w:pPr>
      <w:r>
        <w:t xml:space="preserve">The Canadian account freezes were litigated and condemned. The debanking scandals produced resignations and reform. The bailouts were investigated in open hearings. The inflation debate is conducted on every front page. None of that is available to the subject of the Chinese system.</w:t>
      </w:r>
    </w:p>
    <w:p>
      <w:pPr>
        <w:pStyle w:val="BodyText"/>
      </w:pPr>
      <w:r>
        <w:t xml:space="preserve">The symmetry is in the mechanism. The difference is in the accountability. The accountability is not a small thing. It is the only thing.</w:t>
      </w:r>
    </w:p>
    <w:p>
      <w:pPr>
        <w:pStyle w:val="BodyText"/>
      </w:pPr>
      <w:r>
        <w:t xml:space="preserve">Which is why the argument of this case is not that the West is China. It is that the West holds the same instruments China holds, restrained by constraints China never had, and that the slow erosion of those constraints — each debanking without due process, each expansion of surveillance for convenience, each step toward programmable money — is the single development a free people should watch most closely, because it is the road by which a free system becomes an unfree one without ever changing its name.</w:t>
      </w:r>
    </w:p>
    <w:p>
      <w:r>
        <w:pict>
          <v:rect style="width:0;height:1.5pt" o:hralign="center" o:hrstd="t" o:hr="t"/>
        </w:pict>
      </w:r>
    </w:p>
    <w:bookmarkEnd w:id="155"/>
    <w:bookmarkStart w:id="156" w:name="the-domains-2"/>
    <w:p>
      <w:pPr>
        <w:pStyle w:val="Heading2"/>
      </w:pPr>
      <w:r>
        <w:t xml:space="preserve">The Domains</w:t>
      </w:r>
    </w:p>
    <w:p>
      <w:pPr>
        <w:pStyle w:val="FirstParagraph"/>
      </w:pPr>
      <w:r>
        <w:t xml:space="preserve">The case runs through a focused set of domains.</w:t>
      </w:r>
    </w:p>
    <w:p>
      <w:pPr>
        <w:pStyle w:val="BodyText"/>
      </w:pPr>
      <w:r>
        <w:t xml:space="preserve">In the</w:t>
      </w:r>
      <w:r>
        <w:t xml:space="preserve"> </w:t>
      </w:r>
      <w:r>
        <w:rPr>
          <w:bCs/>
          <w:b/>
        </w:rPr>
        <w:t xml:space="preserve">Financial</w:t>
      </w:r>
      <w:r>
        <w:t xml:space="preserve"> </w:t>
      </w:r>
      <w:r>
        <w:t xml:space="preserve">domain proper, the control of credit, currency, and capital allocation is the master lever. In the</w:t>
      </w:r>
      <w:r>
        <w:t xml:space="preserve"> </w:t>
      </w:r>
      <w:r>
        <w:rPr>
          <w:bCs/>
          <w:b/>
        </w:rPr>
        <w:t xml:space="preserve">Data/Surveillance</w:t>
      </w:r>
      <w:r>
        <w:t xml:space="preserve"> </w:t>
      </w:r>
      <w:r>
        <w:t xml:space="preserve">domain, the payment rails render every transaction visible and become the ledger of a population’s life. In the</w:t>
      </w:r>
      <w:r>
        <w:t xml:space="preserve"> </w:t>
      </w:r>
      <w:r>
        <w:rPr>
          <w:bCs/>
          <w:b/>
        </w:rPr>
        <w:t xml:space="preserve">Legal</w:t>
      </w:r>
      <w:r>
        <w:t xml:space="preserve"> </w:t>
      </w:r>
      <w:r>
        <w:t xml:space="preserve">domain, anti-money-laundering, anti-fraud, anti-monopoly, and emergency powers are repurposed — in China comprehensively, in the West episodically — into instruments that gate economic access. In the</w:t>
      </w:r>
      <w:r>
        <w:t xml:space="preserve"> </w:t>
      </w:r>
      <w:r>
        <w:rPr>
          <w:bCs/>
          <w:b/>
        </w:rPr>
        <w:t xml:space="preserve">Economic</w:t>
      </w:r>
      <w:r>
        <w:t xml:space="preserve"> </w:t>
      </w:r>
      <w:r>
        <w:t xml:space="preserve">domain, financial repression and insider allocation move wealth toward the favored. Through</w:t>
      </w:r>
      <w:r>
        <w:t xml:space="preserve"> </w:t>
      </w:r>
      <w:r>
        <w:rPr>
          <w:bCs/>
          <w:b/>
        </w:rPr>
        <w:t xml:space="preserve">Association</w:t>
      </w:r>
      <w:r>
        <w:t xml:space="preserve">, the Party takes golden shares and seats Party committees inside nominally private firms, while in the West the revolving door performs a softer capture. In the</w:t>
      </w:r>
      <w:r>
        <w:t xml:space="preserve"> </w:t>
      </w:r>
      <w:r>
        <w:rPr>
          <w:bCs/>
          <w:b/>
        </w:rPr>
        <w:t xml:space="preserve">Psychological</w:t>
      </w:r>
      <w:r>
        <w:t xml:space="preserve"> </w:t>
      </w:r>
      <w:r>
        <w:t xml:space="preserve">domain, the lesson of the disciplined tycoon and the frozen account produces compliance with no order given. And in the</w:t>
      </w:r>
      <w:r>
        <w:t xml:space="preserve"> </w:t>
      </w:r>
      <w:r>
        <w:rPr>
          <w:bCs/>
          <w:b/>
        </w:rPr>
        <w:t xml:space="preserve">Information</w:t>
      </w:r>
      <w:r>
        <w:t xml:space="preserve"> </w:t>
      </w:r>
      <w:r>
        <w:t xml:space="preserve">domain, the control is dressed as protection: consumer safety, financial stability, the fight against crime.</w:t>
      </w:r>
    </w:p>
    <w:p>
      <w:r>
        <w:pict>
          <v:rect style="width:0;height:1.5pt" o:hralign="center" o:hrstd="t" o:hr="t"/>
        </w:pict>
      </w:r>
    </w:p>
    <w:bookmarkEnd w:id="156"/>
    <w:bookmarkStart w:id="157" w:name="the-ten-dimension-reading-4"/>
    <w:p>
      <w:pPr>
        <w:pStyle w:val="Heading2"/>
      </w:pPr>
      <w:r>
        <w:t xml:space="preserve">The Ten-Dimension Reading</w:t>
      </w:r>
    </w:p>
    <w:p>
      <w:pPr>
        <w:pStyle w:val="FirstParagraph"/>
      </w:pPr>
      <w:r>
        <w:t xml:space="preserve">Financial control is read most clearly through Gradient, the engineered slope that produces behavior without command. But it engages all ten dimensions, and the reading runs in the framework’s order.</w:t>
      </w:r>
    </w:p>
    <w:p>
      <w:pPr>
        <w:pStyle w:val="BodyText"/>
      </w:pPr>
      <w:r>
        <w:rPr>
          <w:bCs/>
          <w:b/>
        </w:rPr>
        <w:t xml:space="preserve">Through Time</w:t>
      </w:r>
      <w:r>
        <w:t xml:space="preserve">, financial control compounds. Repressed savings transfer wealth across decades. An inflation rate sustained over a generation halves the value of a currency quietly. A credit relationship, once dependent, deepens with every year. Both systems play the long compounding game money is built for.</w:t>
      </w:r>
    </w:p>
    <w:p>
      <w:pPr>
        <w:pStyle w:val="BodyText"/>
      </w:pPr>
      <w:r>
        <w:rPr>
          <w:bCs/>
          <w:b/>
        </w:rPr>
        <w:t xml:space="preserve">Through Entropy</w:t>
      </w:r>
      <w:r>
        <w:t xml:space="preserve">, the lever can impose order or inject it. The Party uses financial control to enforce a low-entropy compliance at home. Turned outward, financial chaos exports disorder to rivals through sanctions evasion, currency pressure, and debt traps. Order bought with money at the center, disorder sold with it at the edge.</w:t>
      </w:r>
    </w:p>
    <w:p>
      <w:pPr>
        <w:pStyle w:val="BodyText"/>
      </w:pPr>
      <w:r>
        <w:rPr>
          <w:bCs/>
          <w:b/>
        </w:rPr>
        <w:t xml:space="preserve">Through Topology</w:t>
      </w:r>
      <w:r>
        <w:t xml:space="preserve">, money is a network, and whoever sits at the hub sees and shapes the whole. The Chinese system is a pure star. Every payment routes through rails the center controls. The Western system is more meshed — many banks, many rails, private credit bureaus — which is precisely why it is harder to switch a person off, and precisely what a single programmable currency would undo.</w:t>
      </w:r>
    </w:p>
    <w:p>
      <w:pPr>
        <w:pStyle w:val="BodyText"/>
      </w:pPr>
      <w:r>
        <w:rPr>
          <w:bCs/>
          <w:b/>
        </w:rPr>
        <w:t xml:space="preserve">Through Asymmetry</w:t>
      </w:r>
      <w:r>
        <w:t xml:space="preserve">, the holder of the money power faces the citizen across an absolute imbalance. The state or the institution sees every transaction. The citizen sees almost nothing of the system. The state can change the rules overnight. The citizen can only comply or exit, and capital controls or a programmable currency remove even the exit.</w:t>
      </w:r>
    </w:p>
    <w:p>
      <w:pPr>
        <w:pStyle w:val="BodyText"/>
      </w:pPr>
      <w:r>
        <w:rPr>
          <w:bCs/>
          <w:b/>
        </w:rPr>
        <w:t xml:space="preserve">Through Agency</w:t>
      </w:r>
      <w:r>
        <w:t xml:space="preserve">, financial dependence is captured will. The Party takes its golden shares. The West runs its revolving door. In both, the institution that should answer to the public answers instead to the holders of capital, and the captured institution pursues their interest while believing it pursues its own.</w:t>
      </w:r>
    </w:p>
    <w:p>
      <w:pPr>
        <w:pStyle w:val="BodyText"/>
      </w:pPr>
      <w:r>
        <w:rPr>
          <w:bCs/>
          <w:b/>
        </w:rPr>
        <w:t xml:space="preserve">Through Resonance</w:t>
      </w:r>
      <w:r>
        <w:t xml:space="preserve">, the financial lever amplifies every other domain. Credit access reinforces political compliance. Surveillance of payments feeds the information and security domains. The threat to wealth disciplines speech. Money pointed the same way as the other instruments multiplies them all.</w:t>
      </w:r>
    </w:p>
    <w:p>
      <w:pPr>
        <w:pStyle w:val="BodyText"/>
      </w:pPr>
      <w:r>
        <w:rPr>
          <w:bCs/>
          <w:b/>
        </w:rPr>
        <w:t xml:space="preserve">Through Phase</w:t>
      </w:r>
      <w:r>
        <w:t xml:space="preserve">, the strike is timed. The IPO is suspended two days before it opens. The accounts are frozen the moment the protest must be broken. The rate is moved when the cycle demands. Financial power lands hardest when it lands at the decisive moment, and the holder of the lever chooses the moment.</w:t>
      </w:r>
    </w:p>
    <w:p>
      <w:pPr>
        <w:pStyle w:val="BodyText"/>
      </w:pPr>
      <w:r>
        <w:rPr>
          <w:bCs/>
          <w:b/>
        </w:rPr>
        <w:t xml:space="preserve">Through Gradient</w:t>
      </w:r>
      <w:r>
        <w:t xml:space="preserve">, the signature, the entire instrument is an engineered slope. Neither the Chinese citizen steered toward compliance by the blacklist nor the Western firm steered toward conformity by the threat of debanking is ordered to behave. Each is placed on an incline where compliance is the path of least resistance and resistance is ruinously expensive, and each descends it on his own. Money does not command. It tilts the ground, and lets gravity govern.</w:t>
      </w:r>
    </w:p>
    <w:p>
      <w:pPr>
        <w:pStyle w:val="BodyText"/>
      </w:pPr>
      <w:r>
        <w:rPr>
          <w:bCs/>
          <w:b/>
        </w:rPr>
        <w:t xml:space="preserve">Through Criticality</w:t>
      </w:r>
      <w:r>
        <w:t xml:space="preserve">, the lever sits at the chokepoint of a life. Cut a person’s access to payment, credit, and banking, and every other capacity collapses at once. A small administrative action cascading into the inability to work, travel, eat, or speak. The frozen account is the financial tipping point, and both systems now know where it is.</w:t>
      </w:r>
    </w:p>
    <w:p>
      <w:pPr>
        <w:pStyle w:val="BodyText"/>
      </w:pPr>
      <w:r>
        <w:rPr>
          <w:bCs/>
          <w:b/>
        </w:rPr>
        <w:t xml:space="preserve">Through Coherence</w:t>
      </w:r>
      <w:r>
        <w:t xml:space="preserve">, the universal master, the Chinese system fuses finance, surveillance, law, and Party into a single instrument pointed at one objective, which is the source of its terrible efficiency and, as ever, its brittleness. The Western system’s saving incoherence, its division of the money power among contending institutions, is exactly the friction that protects the citizen, and exactly what a drive for efficiency and a single digital currency would erode.</w:t>
      </w:r>
    </w:p>
    <w:p>
      <w:r>
        <w:pict>
          <v:rect style="width:0;height:1.5pt" o:hralign="center" o:hrstd="t" o:hr="t"/>
        </w:pict>
      </w:r>
    </w:p>
    <w:bookmarkEnd w:id="157"/>
    <w:bookmarkStart w:id="158" w:name="the-thirty-six-stratagems-4"/>
    <w:p>
      <w:pPr>
        <w:pStyle w:val="Heading2"/>
      </w:pPr>
      <w:r>
        <w:t xml:space="preserve">The Thirty-Six Stratagems</w:t>
      </w:r>
    </w:p>
    <w:p>
      <w:pPr>
        <w:pStyle w:val="FirstParagraph"/>
      </w:pPr>
      <w:r>
        <w:t xml:space="preserve">Mapped to the Party’s financial-control operation, the stratagems run a clear spine.</w:t>
      </w:r>
    </w:p>
    <w:p>
      <w:pPr>
        <w:pStyle w:val="BodyText"/>
      </w:pPr>
      <w:r>
        <w:rPr>
          <w:bCs/>
          <w:b/>
        </w:rPr>
        <w:t xml:space="preserve">Stratagem 2, Besiege Wei to Rescue Zhao</w:t>
      </w:r>
      <w:r>
        <w:t xml:space="preserve">, is the disciplining of one tycoon to send the message to all.</w:t>
      </w:r>
    </w:p>
    <w:p>
      <w:pPr>
        <w:pStyle w:val="BodyText"/>
      </w:pPr>
      <w:r>
        <w:rPr>
          <w:bCs/>
          <w:b/>
        </w:rPr>
        <w:t xml:space="preserve">Stratagem 30, Make the Host and the Guest Exchange Places</w:t>
      </w:r>
      <w:r>
        <w:t xml:space="preserve">, is the move from regulator to owner through golden shares and Party committees.</w:t>
      </w:r>
    </w:p>
    <w:p>
      <w:pPr>
        <w:pStyle w:val="BodyText"/>
      </w:pPr>
      <w:r>
        <w:rPr>
          <w:bCs/>
          <w:b/>
        </w:rPr>
        <w:t xml:space="preserve">Stratagem 19, Remove the Firewood from Under the Pot</w:t>
      </w:r>
      <w:r>
        <w:t xml:space="preserve">, is the starving of a target of credit and payment access.</w:t>
      </w:r>
    </w:p>
    <w:p>
      <w:pPr>
        <w:pStyle w:val="BodyText"/>
      </w:pPr>
      <w:r>
        <w:rPr>
          <w:bCs/>
          <w:b/>
        </w:rPr>
        <w:t xml:space="preserve">Stratagem 22, Shut the Door to Catch the Thief</w:t>
      </w:r>
      <w:r>
        <w:t xml:space="preserve">, is the capital control that seals the exits.</w:t>
      </w:r>
    </w:p>
    <w:p>
      <w:pPr>
        <w:pStyle w:val="BodyText"/>
      </w:pPr>
      <w:r>
        <w:rPr>
          <w:bCs/>
          <w:b/>
        </w:rPr>
        <w:t xml:space="preserve">Stratagem 14, Borrow a Corpse to Resurrect the Soul</w:t>
      </w:r>
      <w:r>
        <w:t xml:space="preserve">, is the repurposing of anti-money-laundering law into an instrument against dissent.</w:t>
      </w:r>
    </w:p>
    <w:p>
      <w:pPr>
        <w:pStyle w:val="BodyText"/>
      </w:pPr>
      <w:r>
        <w:rPr>
          <w:bCs/>
          <w:b/>
        </w:rPr>
        <w:t xml:space="preserve">Stratagem 10, Hide a Knife Behind a Smile</w:t>
      </w:r>
      <w:r>
        <w:t xml:space="preserve">, is convenience and credit offered with dependence and monitoring built in.</w:t>
      </w:r>
    </w:p>
    <w:p>
      <w:pPr>
        <w:pStyle w:val="BodyText"/>
      </w:pPr>
      <w:r>
        <w:t xml:space="preserve">And</w:t>
      </w:r>
      <w:r>
        <w:t xml:space="preserve"> </w:t>
      </w:r>
      <w:r>
        <w:rPr>
          <w:bCs/>
          <w:b/>
        </w:rPr>
        <w:t xml:space="preserve">Stratagem 35, Chain the Stratagems</w:t>
      </w:r>
      <w:r>
        <w:t xml:space="preserve">, fuses the central bank, the rails, the social-credit record, and the law into one integrated machine.</w:t>
      </w:r>
    </w:p>
    <w:p>
      <w:r>
        <w:pict>
          <v:rect style="width:0;height:1.5pt" o:hralign="center" o:hrstd="t" o:hr="t"/>
        </w:pict>
      </w:r>
    </w:p>
    <w:bookmarkEnd w:id="158"/>
    <w:bookmarkStart w:id="159" w:name="what-financial-control-proves"/>
    <w:p>
      <w:pPr>
        <w:pStyle w:val="Heading2"/>
      </w:pPr>
      <w:r>
        <w:t xml:space="preserve">What Financial Control Proves</w:t>
      </w:r>
    </w:p>
    <w:p>
      <w:pPr>
        <w:pStyle w:val="FirstParagraph"/>
      </w:pPr>
      <w:r>
        <w:t xml:space="preserve">Financial control proves that money is the most complete instrument of power because it is the least visible. It needs no army and passes no law. It shapes behavior by tilting the ground, and the governed experience their own compliance as prudence rather than submission. It is the Gradient dimension in its purest form, and the Party has built the most total version of it in human history, fusing the central bank, the payment rails, the behavioral record, and the law into a single machine whose first and most numerous victims are the Chinese people themselves.</w:t>
      </w:r>
    </w:p>
    <w:p>
      <w:pPr>
        <w:pStyle w:val="BodyText"/>
      </w:pPr>
      <w:r>
        <w:t xml:space="preserve">It proves, second, the thing this case exists to say. The same levers exist in the free world. The power to create money, to tax through inflation, to allocate credit to insiders, to gate access by a score, to freeze an account, to seal an exit. Every one of them is present in the West, in a softer idiom and a friendlier face. A book that named these instruments only in the adversary would be propaganda. Naming them at home is what makes the analysis honest.</w:t>
      </w:r>
    </w:p>
    <w:p>
      <w:pPr>
        <w:pStyle w:val="BodyText"/>
      </w:pPr>
      <w:r>
        <w:t xml:space="preserve">And it proves, third and most important, where the real difference lies. It is not that the West lacks the levers. It is that the West has, so far, kept them visible, divided, contestable, and escapable, restrained by courts, elections, a free press, and the simple ability to leave. That restraint is the entire distance between a free financial system and an unfree one.</w:t>
      </w:r>
    </w:p>
    <w:p>
      <w:pPr>
        <w:pStyle w:val="BodyText"/>
      </w:pPr>
      <w:r>
        <w:t xml:space="preserve">It is also the thing eroding, quietly, with each account frozen without due process, each surveillance expanded for convenience, each step toward a single programmable currency. The Party shows what the instrument becomes when the restraints are gone. The warning is not that China will impose its system on the West. The warning is that the West could build the same system itself, one reasonable convenience at a time, and never have to change the name on the door.</w:t>
      </w:r>
    </w:p>
    <w:p>
      <w:pPr>
        <w:pStyle w:val="BodyText"/>
      </w:pPr>
      <w:r>
        <w:t xml:space="preserve">The counter follows directly, and it is not a policy toward China. It is the rule of law applied without exception to the power of the wallet. Due process before any person is cut off from the financial system. Monetary authority that is accountable, and a money that cannot be silently debased without limit. Privacy in payment as a default rather than a privilege. The breaking of insider capture wherever the public’s institutions answer to capital instead of the public. And the deepest reluctance toward any programmable currency that would hand a single authority the switch the Party already holds.</w:t>
      </w:r>
    </w:p>
    <w:p>
      <w:pPr>
        <w:pStyle w:val="BodyText"/>
      </w:pPr>
      <w:r>
        <w:t xml:space="preserve">The Chinese people cannot reach for these defenses. The citizens of the free world still can, which is the one advantage that matters, and the one they must not trade away for convenience.</w:t>
      </w:r>
    </w:p>
    <w:p>
      <w:r>
        <w:pict>
          <v:rect style="width:0;height:1.5pt" o:hralign="center" o:hrstd="t" o:hr="t"/>
        </w:pict>
      </w:r>
    </w:p>
    <w:bookmarkEnd w:id="159"/>
    <w:bookmarkStart w:id="160" w:name="sourcing-status-financial-control"/>
    <w:p>
      <w:pPr>
        <w:pStyle w:val="Heading2"/>
      </w:pPr>
      <w:r>
        <w:t xml:space="preserve">Sourcing Status: Financial Control</w:t>
      </w:r>
    </w:p>
    <w:p>
      <w:pPr>
        <w:pStyle w:val="FirstParagraph"/>
      </w:pPr>
      <w:r>
        <w:rPr>
          <w:bCs/>
          <w:b/>
        </w:rPr>
        <w:t xml:space="preserve">Primary documents and public record.</w:t>
      </w:r>
    </w:p>
    <w:p>
      <w:pPr>
        <w:pStyle w:val="BodyText"/>
      </w:pPr>
      <w:r>
        <w:rPr>
          <w:bCs/>
          <w:b/>
        </w:rPr>
        <w:t xml:space="preserve">[1]</w:t>
      </w:r>
      <w:r>
        <w:t xml:space="preserve"> </w:t>
      </w:r>
      <w:r>
        <w:t xml:space="preserve">Ant Group dual listing suspended November 3, 2020, by the Shanghai Stock Exchange, with the Hong Kong tranche following. Trading had been scheduled for November 5. Documented in exchange filings and the company’s own disclosures. Subsequent restructuring documented in People’s Bank of China and China Securities Regulatory Commission statements. Alibaba’s record antitrust penalty was imposed by the State Administration for Market Regulation in April 2021.</w:t>
      </w:r>
      <w:r>
        <w:t xml:space="preserve"> </w:t>
      </w:r>
      <w:r>
        <w:rPr>
          <w:bCs/>
          <w:b/>
        </w:rPr>
        <w:t xml:space="preserve">Corrected from draft</w:t>
      </w:r>
      <w:r>
        <w:t xml:space="preserve">, which said the suspension came</w:t>
      </w:r>
      <w:r>
        <w:t xml:space="preserve"> </w:t>
      </w:r>
      <w:r>
        <w:t xml:space="preserve">“</w:t>
      </w:r>
      <w:r>
        <w:t xml:space="preserve">hours before</w:t>
      </w:r>
      <w:r>
        <w:t xml:space="preserve">”</w:t>
      </w:r>
      <w:r>
        <w:t xml:space="preserve"> </w:t>
      </w:r>
      <w:r>
        <w:t xml:space="preserve">trading; the interval was two days.</w:t>
      </w:r>
    </w:p>
    <w:p>
      <w:pPr>
        <w:pStyle w:val="BodyText"/>
      </w:pPr>
      <w:r>
        <w:rPr>
          <w:bCs/>
          <w:b/>
        </w:rPr>
        <w:t xml:space="preserve">[2]</w:t>
      </w:r>
      <w:r>
        <w:t xml:space="preserve"> </w:t>
      </w:r>
      <w:r>
        <w:t xml:space="preserve">Financial repression through administered deposit rates is documented in People’s Bank of China rate schedules and analyzed extensively in the academic literature on Chinese household savings.</w:t>
      </w:r>
    </w:p>
    <w:p>
      <w:pPr>
        <w:pStyle w:val="BodyText"/>
      </w:pPr>
      <w:r>
        <w:rPr>
          <w:bCs/>
          <w:b/>
        </w:rPr>
        <w:t xml:space="preserve">[3]</w:t>
      </w:r>
      <w:r>
        <w:t xml:space="preserve"> </w:t>
      </w:r>
      <w:r>
        <w:t xml:space="preserve">Social credit blacklists, including restrictions on air and high-speed rail travel, are documented in National Development and Reform Commission and Supreme People’s Court joint memoranda.</w:t>
      </w:r>
      <w:r>
        <w:t xml:space="preserve"> </w:t>
      </w:r>
      <w:r>
        <w:rPr>
          <w:bCs/>
          <w:b/>
        </w:rPr>
        <w:t xml:space="preserve">Note:</w:t>
      </w:r>
      <w:r>
        <w:t xml:space="preserve"> </w:t>
      </w:r>
      <w:r>
        <w:t xml:space="preserve">the chapter explicitly rejects the</w:t>
      </w:r>
      <w:r>
        <w:t xml:space="preserve"> </w:t>
      </w:r>
      <w:r>
        <w:t xml:space="preserve">“</w:t>
      </w:r>
      <w:r>
        <w:t xml:space="preserve">single all-seeing score</w:t>
      </w:r>
      <w:r>
        <w:t xml:space="preserve">”</w:t>
      </w:r>
      <w:r>
        <w:t xml:space="preserve"> </w:t>
      </w:r>
      <w:r>
        <w:t xml:space="preserve">caricature, which is important — the reality is a patchwork, and overstating it would hand critics an easy refutation of a claim that is damning enough when stated accurately.</w:t>
      </w:r>
    </w:p>
    <w:p>
      <w:pPr>
        <w:pStyle w:val="BodyText"/>
      </w:pPr>
      <w:r>
        <w:rPr>
          <w:bCs/>
          <w:b/>
        </w:rPr>
        <w:t xml:space="preserve">[4]</w:t>
      </w:r>
      <w:r>
        <w:t xml:space="preserve"> </w:t>
      </w:r>
      <w:r>
        <w:t xml:space="preserve">People’s Bank of China Digital Currency Research Institute publications on e-CNY design, including the managed-anonymity principle in the Party’s own terminology.</w:t>
      </w:r>
      <w:r>
        <w:t xml:space="preserve"> </w:t>
      </w:r>
      <w:r>
        <w:rPr>
          <w:bCs/>
          <w:b/>
        </w:rPr>
        <w:t xml:space="preserve">Scoped:</w:t>
      </w:r>
      <w:r>
        <w:t xml:space="preserve"> </w:t>
      </w:r>
      <w:r>
        <w:t xml:space="preserve">the chapter states plainly that full integration of the payment rail with the behavioral record is not yet operational at national scale, and that the architecture and intent are what the record establishes. That distinction must survive editing.</w:t>
      </w:r>
    </w:p>
    <w:p>
      <w:pPr>
        <w:pStyle w:val="BodyText"/>
      </w:pPr>
      <w:r>
        <w:rPr>
          <w:bCs/>
          <w:b/>
        </w:rPr>
        <w:t xml:space="preserve">[5]</w:t>
      </w:r>
      <w:r>
        <w:t xml:space="preserve"> </w:t>
      </w:r>
      <w:r>
        <w:t xml:space="preserve">Bank of England,</w:t>
      </w:r>
      <w:r>
        <w:t xml:space="preserve"> </w:t>
      </w:r>
      <w:r>
        <w:t xml:space="preserve">“</w:t>
      </w:r>
      <w:r>
        <w:t xml:space="preserve">Money Creation in the Modern Economy,</w:t>
      </w:r>
      <w:r>
        <w:t xml:space="preserve">”</w:t>
      </w:r>
      <w:r>
        <w:t xml:space="preserve"> </w:t>
      </w:r>
      <w:r>
        <w:rPr>
          <w:iCs/>
          <w:i/>
        </w:rPr>
        <w:t xml:space="preserve">Quarterly Bulletin</w:t>
      </w:r>
      <w:r>
        <w:t xml:space="preserve"> </w:t>
      </w:r>
      <w:r>
        <w:t xml:space="preserve">2014 Q1. This is the central-bank acknowledgment the text refers to, and it is a Tier 1 source for a claim often dismissed as heterodox.</w:t>
      </w:r>
    </w:p>
    <w:p>
      <w:pPr>
        <w:pStyle w:val="BodyText"/>
      </w:pPr>
      <w:r>
        <w:rPr>
          <w:bCs/>
          <w:b/>
        </w:rPr>
        <w:t xml:space="preserve">[6]</w:t>
      </w:r>
      <w:r>
        <w:t xml:space="preserve"> </w:t>
      </w:r>
      <w:r>
        <w:t xml:space="preserve">Operation Choke Point, U.S. Department of Justice initiative, 2013–2017, and the subsequent House Oversight Committee findings and FDIC policy reversals.</w:t>
      </w:r>
    </w:p>
    <w:p>
      <w:pPr>
        <w:pStyle w:val="BodyText"/>
      </w:pPr>
      <w:r>
        <w:rPr>
          <w:bCs/>
          <w:b/>
        </w:rPr>
        <w:t xml:space="preserve">[7]</w:t>
      </w:r>
      <w:r>
        <w:t xml:space="preserve"> </w:t>
      </w:r>
      <w:r>
        <w:t xml:space="preserve">Canada, invocation of the Emergencies Act, February 2022, and the account freezes that followed. The Public Order Emergency Commission subsequently examined the measures, and a Federal Court ruling in 2024 found the invocation unreasonable and the associated measures an infringement of Charter rights. The chapter’s point that the action was contested and litigated is itself part of the argument.</w:t>
      </w:r>
    </w:p>
    <w:p>
      <w:pPr>
        <w:pStyle w:val="BodyText"/>
      </w:pPr>
      <w:r>
        <w:rPr>
          <w:bCs/>
          <w:b/>
        </w:rPr>
        <w:t xml:space="preserve">[8]</w:t>
      </w:r>
      <w:r>
        <w:t xml:space="preserve"> </w:t>
      </w:r>
      <w:r>
        <w:t xml:space="preserve">The UK debanking episode of 2023, which produced an apology, an executive resignation at the bank concerned, and subsequent regulatory review by the Financial Conduct Authority.</w:t>
      </w:r>
    </w:p>
    <w:p>
      <w:pPr>
        <w:pStyle w:val="BodyText"/>
      </w:pPr>
      <w:r>
        <w:rPr>
          <w:bCs/>
          <w:b/>
        </w:rPr>
        <w:t xml:space="preserve">On the Western comparison, which is the chapter’s most contestable move.</w:t>
      </w:r>
      <w:r>
        <w:t xml:space="preserve"> </w:t>
      </w:r>
      <w:r>
        <w:t xml:space="preserve">The instances cited are matters of public record and are presented as</w:t>
      </w:r>
      <w:r>
        <w:t xml:space="preserve"> </w:t>
      </w:r>
      <w:r>
        <w:rPr>
          <w:bCs/>
          <w:b/>
        </w:rPr>
        <w:t xml:space="preserve">episodic rather than systematic</w:t>
      </w:r>
      <w:r>
        <w:t xml:space="preserve">. The chapter’s claim is that the same lever exists in both systems and is pulled routinely in one and rarely in the other. A reader who weighs those episodes differently — who thinks Operation Choke Point was narrower than critics allege, or that the Emergencies Act invocation was proportionate — still faces the structural comparison, which does not depend on the severity of any single case.</w:t>
      </w:r>
    </w:p>
    <w:p>
      <w:pPr>
        <w:pStyle w:val="BodyText"/>
      </w:pPr>
      <w:r>
        <w:t xml:space="preserve">The chapter’s own guardrail is the sentence that must not be cut:</w:t>
      </w:r>
      <w:r>
        <w:t xml:space="preserve"> </w:t>
      </w:r>
      <w:r>
        <w:rPr>
          <w:iCs/>
          <w:i/>
        </w:rPr>
        <w:t xml:space="preserve">the symmetry is in the mechanism, the difference is in the accountability, and the accountability is the only thing</w:t>
      </w:r>
      <w:r>
        <w:t xml:space="preserve">. An edit that trimmed the Western half as digression would leave the chapter reading as an attack on China alone, which the author explicitly identifies as propaganda. An edit that trimmed the accountability paragraph would leave it reading as false equivalence. Both halves are load-bearing.</w:t>
      </w:r>
    </w:p>
    <w:p>
      <w:pPr>
        <w:pStyle w:val="BodyText"/>
      </w:pPr>
      <w:r>
        <w:rPr>
          <w:bCs/>
          <w:b/>
        </w:rPr>
        <w:t xml:space="preserve">Stated as inference, not finding.</w:t>
      </w:r>
      <w:r>
        <w:t xml:space="preserve"> </w:t>
      </w:r>
      <w:r>
        <w:t xml:space="preserve">Reading credit allocation, payment surveillance, and regulatory discipline as one integrated instrument of control is this book’s framework, not a claim any single source makes. The components are documented. The integration is argued.</w:t>
      </w:r>
    </w:p>
    <w:p>
      <w:pPr>
        <w:pStyle w:val="BodyText"/>
      </w:pPr>
      <w:r>
        <w:rPr>
          <w:bCs/>
          <w:b/>
        </w:rPr>
        <w:t xml:space="preserve">A second inference deserves its own label.</w:t>
      </w:r>
      <w:r>
        <w:t xml:space="preserve"> </w:t>
      </w:r>
      <w:r>
        <w:t xml:space="preserve">The chapter’s forward claim — that a Western central-bank digital currency would erode the constraints that distinguish the two systems — is a prediction about an instrument that does not yet exist in most Western jurisdictions. It is argued from the architecture of the e-CNY and from the topology dimension. It is not a finding, and readers who believe design safeguards could preserve payment privacy are disagreeing with a forecast rather than a fact.</w:t>
      </w:r>
    </w:p>
    <w:p>
      <w:r>
        <w:br w:type="page"/>
      </w:r>
    </w:p>
    <w:bookmarkEnd w:id="160"/>
    <w:bookmarkEnd w:id="161"/>
    <w:bookmarkStart w:id="176" w:name="technology-ip-the-one-way-transfer"/>
    <w:p>
      <w:pPr>
        <w:pStyle w:val="Heading1"/>
      </w:pPr>
      <w:r>
        <w:t xml:space="preserve">Technology IP: The One-Way Transfer</w:t>
      </w:r>
    </w:p>
    <w:p>
      <w:pPr>
        <w:pStyle w:val="FirstParagraph"/>
      </w:pPr>
      <w:r>
        <w:rPr>
          <w:iCs/>
          <w:i/>
        </w:rPr>
        <w:t xml:space="preserve">Thirty Years of Innovation, Moving in One Direction</w:t>
      </w:r>
    </w:p>
    <w:p>
      <w:pPr>
        <w:pStyle w:val="BodyText"/>
      </w:pPr>
      <w:r>
        <w:rPr>
          <w:bCs/>
          <w:b/>
        </w:rPr>
        <w:t xml:space="preserve">DOMAINS</w:t>
      </w:r>
      <w:r>
        <w:t xml:space="preserve"> </w:t>
      </w:r>
      <w:r>
        <w:t xml:space="preserve">Legal · Financial · Economic · Information · Cyber · AI/Cognitive · Association</w:t>
      </w:r>
    </w:p>
    <w:p>
      <w:pPr>
        <w:pStyle w:val="BodyText"/>
      </w:pPr>
      <w:r>
        <w:rPr>
          <w:bCs/>
          <w:b/>
        </w:rPr>
        <w:t xml:space="preserve">DIMENSIONS</w:t>
      </w:r>
      <w:r>
        <w:t xml:space="preserve"> </w:t>
      </w:r>
      <w:r>
        <w:t xml:space="preserve">Time · Entropy · Topology ·</w:t>
      </w:r>
      <w:r>
        <w:t xml:space="preserve"> </w:t>
      </w:r>
      <w:r>
        <w:rPr>
          <w:bCs/>
          <w:b/>
        </w:rPr>
        <w:t xml:space="preserve">Asymmetry (signature)</w:t>
      </w:r>
      <w:r>
        <w:t xml:space="preserve"> </w:t>
      </w:r>
      <w:r>
        <w:t xml:space="preserve">· Agency · Resonance · Phase · Gradient · Criticality ·</w:t>
      </w:r>
      <w:r>
        <w:t xml:space="preserve"> </w:t>
      </w:r>
      <w:r>
        <w:rPr>
          <w:bCs/>
          <w:b/>
        </w:rPr>
        <w:t xml:space="preserve">Coherence (signature)</w:t>
      </w:r>
    </w:p>
    <w:p>
      <w:pPr>
        <w:pStyle w:val="BodyText"/>
      </w:pPr>
      <w:r>
        <w:rPr>
          <w:bCs/>
          <w:b/>
        </w:rPr>
        <w:t xml:space="preserve">STRATAGEMS</w:t>
      </w:r>
      <w:r>
        <w:t xml:space="preserve"> </w:t>
      </w:r>
      <w:r>
        <w:t xml:space="preserve">All thirty-six. Spine: S7, S9, S12, S18, S28, S35. Spine below.</w:t>
      </w:r>
    </w:p>
    <w:p>
      <w:r>
        <w:pict>
          <v:rect style="width:0;height:1.5pt" o:hralign="center" o:hrstd="t" o:hr="t"/>
        </w:pict>
      </w:r>
    </w:p>
    <w:p>
      <w:pPr>
        <w:pStyle w:val="FirstParagraph"/>
      </w:pPr>
      <w:r>
        <w:t xml:space="preserve">On October 29, 2018, the United States Department of Commerce added Fujian Jinhua Integrated Circuit Company to the Entity List, cutting the company off from the American equipment every advanced chip fab depends on. Three days later, on November 1, the Department of Justice unsealed an indictment charging Fujian Jinhua and its partner, Taiwan’s United Microelectronics Corporation, with the theft of trade secrets belonging to Micron Technology, the last major American maker of memory chips. [1]</w:t>
      </w:r>
    </w:p>
    <w:p>
      <w:pPr>
        <w:pStyle w:val="BodyText"/>
      </w:pPr>
      <w:r>
        <w:t xml:space="preserve">The story behind both actions ran three years. Fujian Jinhua, backed by the Chinese state with more than five billion dollars, set out to build China’s first advanced DRAM memory fab from a standing start. It could not. So it partnered with UMC, which hired engineers away from Micron’s Taiwan subsidiary, and those engineers carried with them designs and process specifications a rival would otherwise need a decade and Micron’s own budget to develop.</w:t>
      </w:r>
    </w:p>
    <w:p>
      <w:pPr>
        <w:pStyle w:val="BodyText"/>
      </w:pPr>
      <w:r>
        <w:t xml:space="preserve">The five-billion-dollar plant sat finished and unable to run a single wafer without tools it was now forbidden to buy.</w:t>
      </w:r>
    </w:p>
    <w:p>
      <w:pPr>
        <w:pStyle w:val="BodyText"/>
      </w:pPr>
      <w:r>
        <w:rPr>
          <w:bCs/>
          <w:b/>
        </w:rPr>
        <w:t xml:space="preserve">And then the case fell apart.</w:t>
      </w:r>
    </w:p>
    <w:p>
      <w:pPr>
        <w:pStyle w:val="BodyText"/>
      </w:pPr>
      <w:r>
        <w:t xml:space="preserve">United Microelectronics pleaded guilty in 2020, paid a sixty-million-dollar fine, and agreed to cooperate against its former partner. [2] Micron and Fujian Jinhua settled all civil litigation between them in December 2023, dismissing every claim in both directions. And on February 27, 2024, after a non-jury trial, U.S. District Judge Maxine Chesney found Fujian Jinhua</w:t>
      </w:r>
      <w:r>
        <w:t xml:space="preserve"> </w:t>
      </w:r>
      <w:r>
        <w:rPr>
          <w:bCs/>
          <w:b/>
        </w:rPr>
        <w:t xml:space="preserve">not guilty</w:t>
      </w:r>
      <w:r>
        <w:t xml:space="preserve"> </w:t>
      </w:r>
      <w:r>
        <w:t xml:space="preserve">of economic espionage and conspiracy, concluding that prosecutors had failed to prove the company misappropriated Micron’s data. [3]</w:t>
      </w:r>
    </w:p>
    <w:p>
      <w:pPr>
        <w:pStyle w:val="BodyText"/>
      </w:pPr>
      <w:r>
        <w:t xml:space="preserve">Meanwhile Fujian Jinhua had sued Micron in a Chinese court and won a temporary order restricting some Micron products from sale in China. [4] Micron subsequently announced a substantial production expansion inside China.</w:t>
      </w:r>
    </w:p>
    <w:p>
      <w:pPr>
        <w:pStyle w:val="BodyText"/>
      </w:pPr>
      <w:r>
        <w:t xml:space="preserve">Read that sequence again, because it is the most instructive outcome in this book, and it does not say what a reader expects.</w:t>
      </w:r>
    </w:p>
    <w:p>
      <w:pPr>
        <w:pStyle w:val="BodyText"/>
      </w:pPr>
      <w:r>
        <w:rPr>
          <w:bCs/>
          <w:b/>
        </w:rPr>
        <w:t xml:space="preserve">The administrative instrument worked in three days and held for five years.</w:t>
      </w:r>
      <w:r>
        <w:t xml:space="preserve"> </w:t>
      </w:r>
      <w:r>
        <w:t xml:space="preserve">The Entity List designation required no proof beyond an agency determination, took effect immediately, and stranded a five-billion-dollar facility regardless of anything a court later found.</w:t>
      </w:r>
    </w:p>
    <w:p>
      <w:pPr>
        <w:pStyle w:val="BodyText"/>
      </w:pPr>
      <w:r>
        <w:rPr>
          <w:bCs/>
          <w:b/>
        </w:rPr>
        <w:t xml:space="preserve">The judicial instrument took five and a half years and lost.</w:t>
      </w:r>
      <w:r>
        <w:t xml:space="preserve"> </w:t>
      </w:r>
      <w:r>
        <w:t xml:space="preserve">The prosecution demanded proof beyond reasonable doubt, moved at the speed of a federal docket, and ended in acquittal.</w:t>
      </w:r>
    </w:p>
    <w:p>
      <w:pPr>
        <w:pStyle w:val="BodyText"/>
      </w:pPr>
      <w:r>
        <w:rPr>
          <w:bCs/>
          <w:b/>
        </w:rPr>
        <w:t xml:space="preserve">And the adversary’s legal system moved faster against the American company than the American legal system moved against the Chinese one.</w:t>
      </w:r>
    </w:p>
    <w:p>
      <w:pPr>
        <w:pStyle w:val="BodyText"/>
      </w:pPr>
      <w:r>
        <w:t xml:space="preserve">That is the Phase dimension delivering an uncomfortable verdict on the West’s own instruments. The tool that worked was the fast one that required no trial. The tool that failed was the slow one built on due process. A book arguing that synchronization and speed decide these contests cannot flinch when its own marquee example proves the point against the side it prefers.</w:t>
      </w:r>
    </w:p>
    <w:p>
      <w:pPr>
        <w:pStyle w:val="BodyText"/>
      </w:pPr>
      <w:r>
        <w:t xml:space="preserve">Micron’s designs took decades and billions of dollars to develop. The gap Fujian Jinhua sought to close would have cost a decade and Micron’s own research spending. That ratio is the story of this chapter, and it survives the acquittal intact — because the ratio is about the economics of acquisition, not about what any one prosecution could prove.</w:t>
      </w:r>
    </w:p>
    <w:p>
      <w:r>
        <w:pict>
          <v:rect style="width:0;height:1.5pt" o:hralign="center" o:hrstd="t" o:hr="t"/>
        </w:pict>
      </w:r>
    </w:p>
    <w:bookmarkStart w:id="162" w:name="the-terms-of-this-case-5"/>
    <w:p>
      <w:pPr>
        <w:pStyle w:val="Heading2"/>
      </w:pPr>
      <w:r>
        <w:t xml:space="preserve">The Terms of This Case</w:t>
      </w:r>
    </w:p>
    <w:p>
      <w:pPr>
        <w:pStyle w:val="FirstParagraph"/>
      </w:pPr>
      <w:r>
        <w:t xml:space="preserve">The distinction this chapter must hold is the one between</w:t>
      </w:r>
      <w:r>
        <w:t xml:space="preserve"> </w:t>
      </w:r>
      <w:r>
        <w:rPr>
          <w:bCs/>
          <w:b/>
        </w:rPr>
        <w:t xml:space="preserve">theft and diffusion</w:t>
      </w:r>
      <w:r>
        <w:t xml:space="preserve">, because the two are not the same thing and confusing them ruins the argument.</w:t>
      </w:r>
    </w:p>
    <w:p>
      <w:pPr>
        <w:pStyle w:val="BodyText"/>
      </w:pPr>
      <w:r>
        <w:t xml:space="preserve">A nation that studies published research, hires its own engineers, and builds its own fabs is not stealing. It is doing what Japan did after 1950 and South Korea did after 1970, and the West should welcome the competition that follows.</w:t>
      </w:r>
    </w:p>
    <w:p>
      <w:pPr>
        <w:pStyle w:val="BodyText"/>
      </w:pPr>
      <w:r>
        <w:t xml:space="preserve">Theft is different in kind. It is a trade secret carried out of a company by an employee under a nondisclosure agreement, a chip design copied from a purchased part rather than derived independently, a model’s weights lifted from a server rather than trained from a paper.</w:t>
      </w:r>
    </w:p>
    <w:p>
      <w:pPr>
        <w:pStyle w:val="BodyText"/>
      </w:pPr>
      <w:r>
        <w:t xml:space="preserve">The Fujian Jinhua matter requires holding that distinction with unusual care, and this chapter states plainly where it lands. A federal grand jury found probable cause. A federal judge, after trial, found the government had not proved its case against Fujian Jinhua. United Microelectronics, by contrast, admitted the conduct and paid for it. So the record establishes that trade secrets moved from Micron through UMC — that much is a guilty plea, not an allegation — while it does not establish, to a criminal standard, that Fujian Jinhua was legally culpable for what arrived at its door. This chapter treats the acquittal as what it is: a finding about proof, entered against the government, which a reader is entitled to weigh.</w:t>
      </w:r>
    </w:p>
    <w:p>
      <w:pPr>
        <w:pStyle w:val="BodyText"/>
      </w:pPr>
      <w:r>
        <w:t xml:space="preserve">The second distinction matters as much. The engineers who carried Micron’s designs were not, in the main, agents recruited by a spy service. They were employees offered two or three times their salary to change employers, a decision millions of engineers make every year for reasons that have nothing to do with loyalty to any state. What turns an ordinary hire into an instrument of national policy is not the individual’s intent. It is the funding, the direction, and the legal duty to cooperate that sit above him, arranged by a state that has built, deliberately, the machinery to convert an ordinary career choice into a channel for its own acquisition.</w:t>
      </w:r>
    </w:p>
    <w:p>
      <w:pPr>
        <w:pStyle w:val="BodyText"/>
      </w:pPr>
      <w:r>
        <w:t xml:space="preserve">The transfer is real. The person carrying it, more often than the popular account allows, is barely aware he is carrying anything.</w:t>
      </w:r>
    </w:p>
    <w:p>
      <w:r>
        <w:pict>
          <v:rect style="width:0;height:1.5pt" o:hralign="center" o:hrstd="t" o:hr="t"/>
        </w:pict>
      </w:r>
    </w:p>
    <w:bookmarkEnd w:id="162"/>
    <w:bookmarkStart w:id="163" w:name="what-technology-ip-transfer-is"/>
    <w:p>
      <w:pPr>
        <w:pStyle w:val="Heading2"/>
      </w:pPr>
      <w:r>
        <w:t xml:space="preserve">What Technology IP Transfer Is</w:t>
      </w:r>
    </w:p>
    <w:p>
      <w:pPr>
        <w:pStyle w:val="FirstParagraph"/>
      </w:pPr>
      <w:r>
        <w:t xml:space="preserve">The acquisition runs on three channels that operate together rather than in sequence.</w:t>
      </w:r>
    </w:p>
    <w:p>
      <w:pPr>
        <w:pStyle w:val="BodyText"/>
      </w:pPr>
      <w:r>
        <w:rPr>
          <w:bCs/>
          <w:b/>
        </w:rPr>
        <w:t xml:space="preserve">The first is legal and institutional.</w:t>
      </w:r>
      <w:r>
        <w:t xml:space="preserve"> </w:t>
      </w:r>
      <w:r>
        <w:t xml:space="preserve">A patent system built for volume rather than originality, and an ownership structure that keeps the money and the data behind a wall foreign investors cannot see through.</w:t>
      </w:r>
    </w:p>
    <w:p>
      <w:pPr>
        <w:pStyle w:val="BodyText"/>
      </w:pPr>
      <w:r>
        <w:rPr>
          <w:bCs/>
          <w:b/>
        </w:rPr>
        <w:t xml:space="preserve">The second is acquisition by invitation.</w:t>
      </w:r>
      <w:r>
        <w:t xml:space="preserve"> </w:t>
      </w:r>
      <w:r>
        <w:t xml:space="preserve">Talent drawn across with money, market access offered in exchange for the technology that access requires, research read and absorbed at the moment it is published, at no cost beyond the reading.</w:t>
      </w:r>
    </w:p>
    <w:p>
      <w:pPr>
        <w:pStyle w:val="BodyText"/>
      </w:pPr>
      <w:r>
        <w:rPr>
          <w:bCs/>
          <w:b/>
        </w:rPr>
        <w:t xml:space="preserve">The third is acquisition by force.</w:t>
      </w:r>
      <w:r>
        <w:t xml:space="preserve"> </w:t>
      </w:r>
      <w:r>
        <w:t xml:space="preserve">The direct taking of code, designs, and trade secrets through recruitment, intrusion, or the kind of employee departure that ended at Fujian Jinhua’s door.</w:t>
      </w:r>
    </w:p>
    <w:p>
      <w:pPr>
        <w:pStyle w:val="BodyText"/>
      </w:pPr>
      <w:r>
        <w:t xml:space="preserve">None of the three channels alone would move as much as they move together. The patent system builds the map of what exists and where. The invitations identify who can be moved and at what price. The direct taking reaches whatever the first two channels cannot reach cheaply enough.</w:t>
      </w:r>
    </w:p>
    <w:p>
      <w:r>
        <w:pict>
          <v:rect style="width:0;height:1.5pt" o:hralign="center" o:hrstd="t" o:hr="t"/>
        </w:pict>
      </w:r>
    </w:p>
    <w:bookmarkEnd w:id="163"/>
    <w:bookmarkStart w:id="171" w:name="the-domains-3"/>
    <w:p>
      <w:pPr>
        <w:pStyle w:val="Heading2"/>
      </w:pPr>
      <w:r>
        <w:t xml:space="preserve">The Domains</w:t>
      </w:r>
    </w:p>
    <w:bookmarkStart w:id="164" w:name="legal-a-patent-system-built-for-volume"/>
    <w:p>
      <w:pPr>
        <w:pStyle w:val="Heading3"/>
      </w:pPr>
      <w:r>
        <w:t xml:space="preserve">Legal: A Patent System Built for Volume</w:t>
      </w:r>
    </w:p>
    <w:p>
      <w:pPr>
        <w:pStyle w:val="FirstParagraph"/>
      </w:pPr>
      <w:r>
        <w:t xml:space="preserve">The American patent system discloses. An application publishes eighteen months after filing, the claims are public, the prosecution history is public, and a competitor anywhere in the world may read exactly what the United States Patent and Trademark Office has agreed to protect. The enforcement runs through civil courts, at a cost measured in the hundreds of thousands of dollars, which means the disclosure is far cheaper to use than the right is to defend. [5]</w:t>
      </w:r>
    </w:p>
    <w:p>
      <w:pPr>
        <w:pStyle w:val="BodyText"/>
      </w:pPr>
      <w:r>
        <w:t xml:space="preserve">China’s National Intellectual Property Administration, renamed from the State Intellectual Property Office in 2018, publishes on a similar schedule, but the similarity ends at publication. Chinese patent filing has grown under explicit government subsidy and quota, driven by programs that paid universities and state firms by the filing rather than by the invention. [6] A patent filed to meet a quota is not evidence of innovation. It is evidence of a target hit, and the distinction is the whole of the asymmetry. American disclosure is a byproduct of protecting an invention. Chinese filing volume was, in substantial part, a byproduct of orders to file.</w:t>
      </w:r>
    </w:p>
    <w:p>
      <w:pPr>
        <w:pStyle w:val="BodyText"/>
      </w:pPr>
      <w:r>
        <w:t xml:space="preserve">The legal domain also runs in the other direction, and the Fujian Jinhua matter is the demonstration. While the American prosecution ground toward its eventual acquittal, Fujian Jinhua sued Micron in a Chinese court and obtained an order restricting Micron products from sale in China. The Chinese instrument was faster, and it landed on the American company. Lawfare is not a one-way term.</w:t>
      </w:r>
    </w:p>
    <w:bookmarkEnd w:id="164"/>
    <w:bookmarkStart w:id="165" w:name="Xabd4ed25d13e2a224649ded0681a1f80e31a3da"/>
    <w:p>
      <w:pPr>
        <w:pStyle w:val="Heading3"/>
      </w:pPr>
      <w:r>
        <w:t xml:space="preserve">Financial: Ownership the Investor Cannot See Through</w:t>
      </w:r>
    </w:p>
    <w:p>
      <w:pPr>
        <w:pStyle w:val="FirstParagraph"/>
      </w:pPr>
      <w:r>
        <w:t xml:space="preserve">Chinese law bars foreign ownership of the sectors where the technology now concentrates. Internet platforms, artificial intelligence services, telecommunications, and a widening list beyond them. Companies in those sectors that want Western capital route around the bar with a variable interest entity, a contract structure that gives a foreign holding company the economic upside of a Chinese operating business without the ownership the law forbids.</w:t>
      </w:r>
    </w:p>
    <w:p>
      <w:pPr>
        <w:pStyle w:val="BodyText"/>
      </w:pPr>
      <w:r>
        <w:t xml:space="preserve">The structure runs the same way across payments, search, and short video. The money and the listing prestige flow toward the Chinese firm, and the technology, the data, and the governance stay behind a wall the contract does not open. A Western shareholder holds a claim on the profit and no real visibility into what the underlying company does with the technology those profits are built on.</w:t>
      </w:r>
    </w:p>
    <w:p>
      <w:pPr>
        <w:pStyle w:val="BodyText"/>
      </w:pPr>
      <w:r>
        <w:t xml:space="preserve">The asymmetry is not that money moves the wrong direction. It is that capital moves in while insight stays out, and a regulator trying to answer a simple question — what does this company actually do with what it has built — finds no door built to answer it.</w:t>
      </w:r>
    </w:p>
    <w:bookmarkEnd w:id="165"/>
    <w:bookmarkStart w:id="166" w:name="Xfe7f5cf8eb9dbe3c65de1508cb80454cbfe28d4"/>
    <w:p>
      <w:pPr>
        <w:pStyle w:val="Heading3"/>
      </w:pPr>
      <w:r>
        <w:t xml:space="preserve">Economic: The Market That Follows the Technology</w:t>
      </w:r>
    </w:p>
    <w:p>
      <w:pPr>
        <w:pStyle w:val="FirstParagraph"/>
      </w:pPr>
      <w:r>
        <w:t xml:space="preserve">Solar photovoltaic technology is instructive because the invention was almost entirely Western. Bell Labs developed the modern silicon solar cell in 1954, and American, German, and Japanese researchers refined it for decades afterward. China entered manufacturing late and without the underlying patents. It won the market anyway, backed by state financing that let its firms build capacity and sell below the cost the technology’s own inventors needed to recover their investment. [7] By the early 2020s Chinese manufacturers dominated global solar module production, and most of the Western firms that had developed the technology no longer made panels at all.</w:t>
      </w:r>
    </w:p>
    <w:p>
      <w:pPr>
        <w:pStyle w:val="BodyText"/>
      </w:pPr>
      <w:r>
        <w:t xml:space="preserve">The pattern generalizes. Technology captured or matched at low cost meets a manufacturing base built on cheap, state-directed capital, and the market that follows the technology follows the manufacturer, not the inventor.</w:t>
      </w:r>
    </w:p>
    <w:bookmarkEnd w:id="166"/>
    <w:bookmarkStart w:id="167" w:name="information-the-paper-as-the-blueprint"/>
    <w:p>
      <w:pPr>
        <w:pStyle w:val="Heading3"/>
      </w:pPr>
      <w:r>
        <w:t xml:space="preserve">Information: The Paper as the Blueprint</w:t>
      </w:r>
    </w:p>
    <w:p>
      <w:pPr>
        <w:pStyle w:val="FirstParagraph"/>
      </w:pPr>
      <w:r>
        <w:t xml:space="preserve">Artificial intelligence research publishes itself. The major laboratories release papers describing new architectures on open servers within days of a result, because the field’s norms reward the first publication and because withholding a method invites a competitor to rediscover it independently. Researchers built that norm for a community racing itself. It also hands any reader, anywhere, a working blueprint at the moment of release.</w:t>
      </w:r>
    </w:p>
    <w:p>
      <w:pPr>
        <w:pStyle w:val="BodyText"/>
      </w:pPr>
      <w:r>
        <w:t xml:space="preserve">Chinese laboratories replicated OpenAI’s GPT-2 architecture, published in February 2019, within months. The ResNet computer-vision architecture, published by Microsoft researchers in 2015, appeared in Chinese surveillance-camera products within a few years, deployed at a national scale the original researchers never intended and could not have prevented. Chinese teams reproduced DeepMind’s AlphaGo results, published across 2016 and 2017, on a comparable timescale. [8] In each case the American or British laboratory bore the cost of the research. The reader bore only the cost of reading.</w:t>
      </w:r>
    </w:p>
    <w:bookmarkEnd w:id="167"/>
    <w:bookmarkStart w:id="168" w:name="cyber-what-the-paper-does-not-cover"/>
    <w:p>
      <w:pPr>
        <w:pStyle w:val="Heading3"/>
      </w:pPr>
      <w:r>
        <w:t xml:space="preserve">Cyber: What the Paper Does Not Cover</w:t>
      </w:r>
    </w:p>
    <w:p>
      <w:pPr>
        <w:pStyle w:val="FirstParagraph"/>
      </w:pPr>
      <w:r>
        <w:t xml:space="preserve">Not every technology publishes itself, and rivals take whatever does not publish directly. Intrusion and the purchase-and-disassembly method that treats a retail product as a blueprint have targeted advanced processor designs protected as trade secrets rather than disclosed as patents. The electronic design automation software that semiconductor companies use to lay out a chip has been a target in its own right, because taking the tool that builds chips is more efficient than taking any single chip it built.</w:t>
      </w:r>
    </w:p>
    <w:p>
      <w:pPr>
        <w:pStyle w:val="BodyText"/>
      </w:pPr>
      <w:r>
        <w:t xml:space="preserve">SK Hynix, the South Korean memory maker, lost senior engineers to Yangtze Memory Technologies Corporation over several years, recruited at compensation packages well above their Korean salaries, carrying NAND flash process knowledge that closed a gap YMTC’s own research had not closed. [9] None of this required breaking an encryption key. Each required only an employee willing to leave, or a product someone could take apart.</w:t>
      </w:r>
    </w:p>
    <w:bookmarkEnd w:id="168"/>
    <w:bookmarkStart w:id="169" w:name="X522bdef4d49562569d83173ad15fdac4f97ae94"/>
    <w:p>
      <w:pPr>
        <w:pStyle w:val="Heading3"/>
      </w:pPr>
      <w:r>
        <w:t xml:space="preserve">AI/Cognitive: The Fastest Channel Yet Built</w:t>
      </w:r>
    </w:p>
    <w:p>
      <w:pPr>
        <w:pStyle w:val="FirstParagraph"/>
      </w:pPr>
      <w:r>
        <w:t xml:space="preserve">The pattern compresses with every decade. Chinese industrial technology in the 1990s lagged its Western counterpart by years. Through the 2010s, as recruitment and cyber channels matured, the lag narrowed substantially for hard manufacturing technology. Artificial intelligence has compressed it again. Rivals can functionally replicate a frontier model architecture published today within months, sometimes weeks. The publication norms that built the field’s reputation for openness are the same norms that hand a reader everything but the trained weights, and the weights themselves are frequently reconstructable from the paper’s description of training data and method.</w:t>
      </w:r>
    </w:p>
    <w:p>
      <w:pPr>
        <w:pStyle w:val="BodyText"/>
      </w:pPr>
      <w:r>
        <w:t xml:space="preserve">No channel built before it has closed the gap between invention and replication this fast, and the compression shows no sign of leveling off.</w:t>
      </w:r>
    </w:p>
    <w:bookmarkEnd w:id="169"/>
    <w:bookmarkStart w:id="170" w:name="Xdbf1306fed1cbb936fab6c9d79e6e72acb6d279"/>
    <w:p>
      <w:pPr>
        <w:pStyle w:val="Heading3"/>
      </w:pPr>
      <w:r>
        <w:t xml:space="preserve">Association: The Recruitment the Law Backs</w:t>
      </w:r>
    </w:p>
    <w:p>
      <w:pPr>
        <w:pStyle w:val="FirstParagraph"/>
      </w:pPr>
      <w:r>
        <w:t xml:space="preserve">The engineers who moved to Yangtze Memory did not act alone against a company’s wishes. China’s National Intelligence Law, examined at length in the Military-Civil Fusion case, obliges any citizen or organization to support state intelligence work on demand, and semiconductor self-sufficiency sits explicitly inside the national strategy that recruitment programs exist to serve.</w:t>
      </w:r>
    </w:p>
    <w:p>
      <w:pPr>
        <w:pStyle w:val="BodyText"/>
      </w:pPr>
      <w:r>
        <w:t xml:space="preserve">That law does not bind a Korean engineer recruited to a Chinese fab. A firm the state has resolved to make competitive simply pays him several times his prior salary, and the recruitment succeeds because the price is real and the engineer’s calculation is ordinary. The state does not need to coerce him. It needs only to outbid his employer, and it can, because someone else is paying the fab’s true cost.</w:t>
      </w:r>
    </w:p>
    <w:p>
      <w:r>
        <w:pict>
          <v:rect style="width:0;height:1.5pt" o:hralign="center" o:hrstd="t" o:hr="t"/>
        </w:pict>
      </w:r>
    </w:p>
    <w:bookmarkEnd w:id="170"/>
    <w:bookmarkEnd w:id="171"/>
    <w:bookmarkStart w:id="172" w:name="the-ten-dimension-reading-5"/>
    <w:p>
      <w:pPr>
        <w:pStyle w:val="Heading2"/>
      </w:pPr>
      <w:r>
        <w:t xml:space="preserve">The Ten-Dimension Reading</w:t>
      </w:r>
    </w:p>
    <w:p>
      <w:pPr>
        <w:pStyle w:val="FirstParagraph"/>
      </w:pPr>
      <w:r>
        <w:rPr>
          <w:bCs/>
          <w:b/>
        </w:rPr>
        <w:t xml:space="preserve">Through Time</w:t>
      </w:r>
      <w:r>
        <w:t xml:space="preserve">, the campaign has run for three decades and is still accelerating rather than slowing. Chinese patent filing volume, industrial technology lag, and now AI replication speed have each compressed steadily since the 1990s, and nothing in the trend line suggests the compression has a floor.</w:t>
      </w:r>
    </w:p>
    <w:p>
      <w:pPr>
        <w:pStyle w:val="BodyText"/>
      </w:pPr>
      <w:r>
        <w:rPr>
          <w:bCs/>
          <w:b/>
        </w:rPr>
        <w:t xml:space="preserve">Through Entropy</w:t>
      </w:r>
      <w:r>
        <w:t xml:space="preserve">, the acquisition runs at low internal cost while the defense runs at high cost spread across a hundred separate actors. A single national plan and a single recruitment budget direct the acquisition. The defense is Micron’s private lawsuit, the Justice Department’s separate criminal case, the Commerce Department’s separate Entity List review, and a university technology-transfer office that may never hear about any of the three.</w:t>
      </w:r>
    </w:p>
    <w:p>
      <w:pPr>
        <w:pStyle w:val="BodyText"/>
      </w:pPr>
      <w:r>
        <w:rPr>
          <w:bCs/>
          <w:b/>
        </w:rPr>
        <w:t xml:space="preserve">Through Topology</w:t>
      </w:r>
      <w:r>
        <w:t xml:space="preserve">, the acquisition is a star, with subsidy programs and recruitment funding radiating from a small number of national plans. The defense is a mesh of individual companies, individual universities, and individual agencies, each of which must independently notice the pattern before any of them can answer it.</w:t>
      </w:r>
    </w:p>
    <w:p>
      <w:pPr>
        <w:pStyle w:val="BodyText"/>
      </w:pPr>
      <w:r>
        <w:rPr>
          <w:bCs/>
          <w:b/>
        </w:rPr>
        <w:t xml:space="preserve">Through Asymmetry</w:t>
      </w:r>
      <w:r>
        <w:t xml:space="preserve">, the signature dimension, the American system discloses by design and the Chinese system absorbs by design, and the reader pays only the cost of reading. A patent published to protect an invention and a patent filed to meet a quota look identical on the page. Only what happens next — licensed use on one side, quota credit on the other — reveals which is which.</w:t>
      </w:r>
    </w:p>
    <w:p>
      <w:pPr>
        <w:pStyle w:val="BodyText"/>
      </w:pPr>
      <w:r>
        <w:rPr>
          <w:bCs/>
          <w:b/>
        </w:rPr>
        <w:t xml:space="preserve">Through Agency</w:t>
      </w:r>
      <w:r>
        <w:t xml:space="preserve">, the ordinary career decision becomes the acquisition’s engine. The recruited engineer, the professor accepting a well-funded visiting appointment, the graduate student choosing where to publish. Each pursues a rational interest of his own, and the state’s contribution is only to make one door pay better than the others.</w:t>
      </w:r>
    </w:p>
    <w:p>
      <w:pPr>
        <w:pStyle w:val="BodyText"/>
      </w:pPr>
      <w:r>
        <w:rPr>
          <w:bCs/>
          <w:b/>
        </w:rPr>
        <w:t xml:space="preserve">Through Resonance</w:t>
      </w:r>
      <w:r>
        <w:t xml:space="preserve">, the three channels reinforce each other. The patent filings and the published papers identify what exists and what remains to be closed. The recruitment programs identify who can close it. The direct taking reaches what neither channel can reach at an acceptable price.</w:t>
      </w:r>
    </w:p>
    <w:p>
      <w:pPr>
        <w:pStyle w:val="BodyText"/>
      </w:pPr>
      <w:r>
        <w:rPr>
          <w:bCs/>
          <w:b/>
        </w:rPr>
        <w:t xml:space="preserve">Through Phase</w:t>
      </w:r>
      <w:r>
        <w:t xml:space="preserve">, this case delivers its hardest lesson, and it lands on the West. The Entity List designation took effect in days and held for years. The prosecution took five and a half years and failed. The Chinese counter-suit against Micron moved faster than the American case against Jinhua. Against an adversary operating on this tempo, an instrument that requires proof beyond reasonable doubt and a federal trial calendar is not a defense. It is a hope.</w:t>
      </w:r>
    </w:p>
    <w:p>
      <w:pPr>
        <w:pStyle w:val="BodyText"/>
      </w:pPr>
      <w:r>
        <w:rPr>
          <w:bCs/>
          <w:b/>
        </w:rPr>
        <w:t xml:space="preserve">Through Gradient</w:t>
      </w:r>
      <w:r>
        <w:t xml:space="preserve">, the inducements are slopes rather than orders. A salary several times the market rate, a grant that funds a lab a home institution cannot match, a joint venture that offers a market of a billion customers in exchange for a design. Each tilts a decision the target was always going to make, and he descends the slope believing he chose it freely, which he did.</w:t>
      </w:r>
    </w:p>
    <w:p>
      <w:pPr>
        <w:pStyle w:val="BodyText"/>
      </w:pPr>
      <w:r>
        <w:rPr>
          <w:bCs/>
          <w:b/>
        </w:rPr>
        <w:t xml:space="preserve">Through Criticality</w:t>
      </w:r>
      <w:r>
        <w:t xml:space="preserve">, the acquisition targets chokepoints rather than spreading evenly. Advanced semiconductor process technology and frontier AI architectures receive a disproportionate share of the recruitment budget and the state financing, because a single gain in either cascades further than a hundred gains in a field with no leverage over anything else.</w:t>
      </w:r>
    </w:p>
    <w:p>
      <w:pPr>
        <w:pStyle w:val="BodyText"/>
      </w:pPr>
      <w:r>
        <w:rPr>
          <w:bCs/>
          <w:b/>
        </w:rPr>
        <w:t xml:space="preserve">Through Coherence</w:t>
      </w:r>
      <w:r>
        <w:t xml:space="preserve">, the universal master and the second signature, the acquisition succeeds because China fuses patent policy, capital access, recruitment funding, and legal compulsion into one instrument answering to one set of national plans. The country being drawn from answers instead through a patent office, a Justice Department, a Commerce Department, a Securities and Exchange Commission, and several thousand university offices that rarely compare notes.</w:t>
      </w:r>
    </w:p>
    <w:p>
      <w:pPr>
        <w:pStyle w:val="BodyText"/>
      </w:pPr>
      <w:r>
        <w:t xml:space="preserve">The Fujian Jinhua episode is the clearest available demonstration. Two American agencies moved against the same target within three days of each other — an alignment rare enough to be notable — and even then only one of the two instruments accomplished anything durable.</w:t>
      </w:r>
    </w:p>
    <w:p>
      <w:r>
        <w:pict>
          <v:rect style="width:0;height:1.5pt" o:hralign="center" o:hrstd="t" o:hr="t"/>
        </w:pict>
      </w:r>
    </w:p>
    <w:bookmarkEnd w:id="172"/>
    <w:bookmarkStart w:id="173" w:name="the-thirty-six-stratagems-5"/>
    <w:p>
      <w:pPr>
        <w:pStyle w:val="Heading2"/>
      </w:pPr>
      <w:r>
        <w:t xml:space="preserve">The Thirty-Six Stratagems</w:t>
      </w:r>
    </w:p>
    <w:p>
      <w:pPr>
        <w:pStyle w:val="FirstParagraph"/>
      </w:pPr>
      <w:r>
        <w:t xml:space="preserve">The acquisition runs a recognizable spine.</w:t>
      </w:r>
    </w:p>
    <w:p>
      <w:pPr>
        <w:pStyle w:val="BodyText"/>
      </w:pPr>
      <w:r>
        <w:rPr>
          <w:bCs/>
          <w:b/>
        </w:rPr>
        <w:t xml:space="preserve">Stratagem 7, Create Something from Nothing</w:t>
      </w:r>
      <w:r>
        <w:t xml:space="preserve">, stands up the shell structures and front partnerships that route capital and technology without the ownership the law would otherwise require.</w:t>
      </w:r>
    </w:p>
    <w:p>
      <w:pPr>
        <w:pStyle w:val="BodyText"/>
      </w:pPr>
      <w:r>
        <w:rPr>
          <w:bCs/>
          <w:b/>
        </w:rPr>
        <w:t xml:space="preserve">Stratagem 9, Watch the Fire from Across the River</w:t>
      </w:r>
      <w:r>
        <w:t xml:space="preserve">, costs nothing and returns the most. Let the open research community publish its breakthroughs, and read them.</w:t>
      </w:r>
    </w:p>
    <w:p>
      <w:pPr>
        <w:pStyle w:val="BodyText"/>
      </w:pPr>
      <w:r>
        <w:rPr>
          <w:bCs/>
          <w:b/>
        </w:rPr>
        <w:t xml:space="preserve">Stratagem 12, Take the Opportunity to Pilfer a Goat</w:t>
      </w:r>
      <w:r>
        <w:t xml:space="preserve">, takes whatever a legitimate collaboration or employment relationship happens to expose along the way.</w:t>
      </w:r>
    </w:p>
    <w:p>
      <w:pPr>
        <w:pStyle w:val="BodyText"/>
      </w:pPr>
      <w:r>
        <w:rPr>
          <w:bCs/>
          <w:b/>
        </w:rPr>
        <w:t xml:space="preserve">Stratagem 18, Capture the Ringleader to Disband the Bandits</w:t>
      </w:r>
      <w:r>
        <w:t xml:space="preserve">, recruits the senior engineer whose departure brings an entire process library with him.</w:t>
      </w:r>
    </w:p>
    <w:p>
      <w:pPr>
        <w:pStyle w:val="BodyText"/>
      </w:pPr>
      <w:r>
        <w:rPr>
          <w:bCs/>
          <w:b/>
        </w:rPr>
        <w:t xml:space="preserve">Stratagem 28, Lure the Enemy onto the Roof, Then Remove the Ladder</w:t>
      </w:r>
      <w:r>
        <w:t xml:space="preserve">, offers market access that a foreign firm comes to depend on, then converts that dependence into a demand for the technology transfer the firm can no longer refuse.</w:t>
      </w:r>
    </w:p>
    <w:p>
      <w:pPr>
        <w:pStyle w:val="BodyText"/>
      </w:pPr>
      <w:r>
        <w:t xml:space="preserve">And</w:t>
      </w:r>
      <w:r>
        <w:t xml:space="preserve"> </w:t>
      </w:r>
      <w:r>
        <w:rPr>
          <w:bCs/>
          <w:b/>
        </w:rPr>
        <w:t xml:space="preserve">Stratagem 35, Chain the Stratagems</w:t>
      </w:r>
      <w:r>
        <w:t xml:space="preserve">, is the campaign’s whole architecture. Patent quotas, capital access, recruitment, and direct taking run together rather than separately, so that each channel’s product becomes the next channel’s target list.</w:t>
      </w:r>
    </w:p>
    <w:p>
      <w:r>
        <w:pict>
          <v:rect style="width:0;height:1.5pt" o:hralign="center" o:hrstd="t" o:hr="t"/>
        </w:pict>
      </w:r>
    </w:p>
    <w:bookmarkEnd w:id="173"/>
    <w:bookmarkStart w:id="174" w:name="what-technology-ip-transfer-proves"/>
    <w:p>
      <w:pPr>
        <w:pStyle w:val="Heading2"/>
      </w:pPr>
      <w:r>
        <w:t xml:space="preserve">What Technology IP Transfer Proves</w:t>
      </w:r>
    </w:p>
    <w:p>
      <w:pPr>
        <w:pStyle w:val="FirstParagraph"/>
      </w:pPr>
      <w:r>
        <w:t xml:space="preserve">The Fujian Jinhua episode proves three things, and the third only became visible when the case ended.</w:t>
      </w:r>
    </w:p>
    <w:p>
      <w:pPr>
        <w:pStyle w:val="BodyText"/>
      </w:pPr>
      <w:r>
        <w:rPr>
          <w:bCs/>
          <w:b/>
        </w:rPr>
        <w:t xml:space="preserve">It proves the acquisition machine’s economics.</w:t>
      </w:r>
      <w:r>
        <w:t xml:space="preserve"> </w:t>
      </w:r>
      <w:r>
        <w:t xml:space="preserve">Three years and a recruiting budget aimed at a gap that would otherwise have cost a decade and Micron’s own research spending. Whatever a court later concluded about criminal culpability, UMC’s guilty plea establishes that Micron’s trade secrets moved. The ratio between what invention costs and what acquisition costs is the engine of this entire chapter.</w:t>
      </w:r>
    </w:p>
    <w:p>
      <w:pPr>
        <w:pStyle w:val="BodyText"/>
      </w:pPr>
      <w:r>
        <w:rPr>
          <w:bCs/>
          <w:b/>
        </w:rPr>
        <w:t xml:space="preserve">It proves which Western instrument actually works.</w:t>
      </w:r>
      <w:r>
        <w:t xml:space="preserve"> </w:t>
      </w:r>
      <w:r>
        <w:t xml:space="preserve">The Entity List designation — administrative, immediate, requiring no trial — stranded a five-billion-dollar fab and held. The criminal prosecution — judicial, deliberate, requiring proof beyond reasonable doubt — consumed five and a half years and returned an acquittal. Both were aimed at the same target in the same week. Only one of them accomplished anything.</w:t>
      </w:r>
    </w:p>
    <w:p>
      <w:pPr>
        <w:pStyle w:val="BodyText"/>
      </w:pPr>
      <w:r>
        <w:rPr>
          <w:bCs/>
          <w:b/>
        </w:rPr>
        <w:t xml:space="preserve">And it proves the tempo problem runs in both directions.</w:t>
      </w:r>
      <w:r>
        <w:t xml:space="preserve"> </w:t>
      </w:r>
      <w:r>
        <w:t xml:space="preserve">While the American case moved through its docket, Fujian Jinhua sued Micron in a Chinese court and won an injunction. The adversary’s legal system reached the American company faster than the American legal system reached the Chinese one. The Legal domain is not a Western home field.</w:t>
      </w:r>
    </w:p>
    <w:p>
      <w:pPr>
        <w:pStyle w:val="BodyText"/>
      </w:pPr>
      <w:r>
        <w:t xml:space="preserve">The trouble is how rarely even the working instrument gets used. Most transfers never reach any tribunal, because most run through channels no single law was written to police. A paper posted to a public server, a patent filed to meet a quota, a graduate student choosing where to publish, an engineer accepting a better offer. Each is legal on its own terms, and each is also a thread in an acquisition machine that treats the entirety of Western openness as raw material.</w:t>
      </w:r>
    </w:p>
    <w:p>
      <w:pPr>
        <w:pStyle w:val="BodyText"/>
      </w:pPr>
      <w:r>
        <w:t xml:space="preserve">Read through the framework, the counter is not to close the openness that makes American and allied science what it is. It is to build the alignment that appeared briefly in October 2018 into a standing arrangement, and to be honest about which half of it worked.</w:t>
      </w:r>
    </w:p>
    <w:p>
      <w:pPr>
        <w:pStyle w:val="BodyText"/>
      </w:pPr>
      <w:r>
        <w:t xml:space="preserve">That means treating export control and entity designation as the primary instruments rather than the supporting ones, since they operate on the timescale the contest actually runs on. It means reciprocity written into the patent system, so that filing volume driven by quota rather than invention earns no presumption of good faith. It means disclosure requirements for the ownership behind a variable interest entity, so a Western shareholder and a Western regulator can see what they are funding. And it means a research-security standard that screens the funding and the direction behind a collaboration without ever screening the individual by his ancestry — because the engineer who leaves for a better salary and the graduate student who publishes his own work are not the threat.</w:t>
      </w:r>
    </w:p>
    <w:p>
      <w:pPr>
        <w:pStyle w:val="BodyText"/>
      </w:pPr>
      <w:r>
        <w:t xml:space="preserve">The threat is the machine built to make their ordinary choices serve an end none of them chose.</w:t>
      </w:r>
    </w:p>
    <w:p>
      <w:pPr>
        <w:pStyle w:val="BodyText"/>
      </w:pPr>
      <w:r>
        <w:t xml:space="preserve">Micron spent the money and the years the invention required. The country that built the memory chip can still decide whether the next one moves only in one direction — but it should stop expecting a courtroom to make that decision for it.</w:t>
      </w:r>
    </w:p>
    <w:p>
      <w:r>
        <w:pict>
          <v:rect style="width:0;height:1.5pt" o:hralign="center" o:hrstd="t" o:hr="t"/>
        </w:pict>
      </w:r>
    </w:p>
    <w:bookmarkEnd w:id="174"/>
    <w:bookmarkStart w:id="175" w:name="sourcing-status-technology-ip"/>
    <w:p>
      <w:pPr>
        <w:pStyle w:val="Heading2"/>
      </w:pPr>
      <w:r>
        <w:t xml:space="preserve">Sourcing Status: Technology IP</w:t>
      </w:r>
    </w:p>
    <w:p>
      <w:pPr>
        <w:pStyle w:val="FirstParagraph"/>
      </w:pPr>
      <w:r>
        <w:rPr>
          <w:bCs/>
          <w:b/>
        </w:rPr>
        <w:t xml:space="preserve">The Fujian Jinhua record, in full, because the chapter’s opening depends on it and the outcome is frequently misreported.</w:t>
      </w:r>
    </w:p>
    <w:p>
      <w:pPr>
        <w:pStyle w:val="BodyText"/>
      </w:pPr>
      <w:r>
        <w:rPr>
          <w:bCs/>
          <w:b/>
        </w:rPr>
        <w:t xml:space="preserve">[1]</w:t>
      </w:r>
      <w:r>
        <w:t xml:space="preserve"> </w:t>
      </w:r>
      <w:r>
        <w:t xml:space="preserve">Commerce Department Entity List addition for Fujian Jinhua Integrated Circuit Co., announced October 29, 2018, effective under the Export Administration Regulations. The indictment in</w:t>
      </w:r>
      <w:r>
        <w:t xml:space="preserve"> </w:t>
      </w:r>
      <w:r>
        <w:rPr>
          <w:iCs/>
          <w:i/>
        </w:rPr>
        <w:t xml:space="preserve">United States v. United Microelectronics Corporation, et al.</w:t>
      </w:r>
      <w:r>
        <w:t xml:space="preserve">, No. 3:18-cr-00465-MMC (N.D. Cal.), was filed under seal September 27, 2018, and unsealed November 1, 2018.</w:t>
      </w:r>
      <w:r>
        <w:t xml:space="preserve"> </w:t>
      </w:r>
      <w:r>
        <w:rPr>
          <w:bCs/>
          <w:b/>
        </w:rPr>
        <w:t xml:space="preserve">Corrected from draft</w:t>
      </w:r>
      <w:r>
        <w:t xml:space="preserve">, which stated the Entity List designation came</w:t>
      </w:r>
      <w:r>
        <w:t xml:space="preserve"> </w:t>
      </w:r>
      <w:r>
        <w:t xml:space="preserve">“</w:t>
      </w:r>
      <w:r>
        <w:t xml:space="preserve">twenty-eight days after the indictment.</w:t>
      </w:r>
      <w:r>
        <w:t xml:space="preserve">”</w:t>
      </w:r>
      <w:r>
        <w:t xml:space="preserve"> </w:t>
      </w:r>
      <w:r>
        <w:t xml:space="preserve">The actual sequence is the reverse: Commerce acted first, and the interval was three days, not twenty-eight.</w:t>
      </w:r>
    </w:p>
    <w:p>
      <w:pPr>
        <w:pStyle w:val="BodyText"/>
      </w:pPr>
      <w:r>
        <w:rPr>
          <w:bCs/>
          <w:b/>
        </w:rPr>
        <w:t xml:space="preserve">[2]</w:t>
      </w:r>
      <w:r>
        <w:t xml:space="preserve"> </w:t>
      </w:r>
      <w:r>
        <w:t xml:space="preserve">United Microelectronics Corporation pleaded guilty to trade secret theft in October 2020, paid a $60 million fine — at the time the second largest in a criminal trade secret prosecution — accepted three years’ probation, and agreed to cooperate with the government. DOJ, U.S. Attorney’s Office, N.D. Cal.</w:t>
      </w:r>
    </w:p>
    <w:p>
      <w:pPr>
        <w:pStyle w:val="BodyText"/>
      </w:pPr>
      <w:r>
        <w:rPr>
          <w:bCs/>
          <w:b/>
        </w:rPr>
        <w:t xml:space="preserve">[3]</w:t>
      </w:r>
      <w:r>
        <w:t xml:space="preserve"> </w:t>
      </w:r>
      <w:r>
        <w:t xml:space="preserve">Fujian Jinhua found</w:t>
      </w:r>
      <w:r>
        <w:t xml:space="preserve"> </w:t>
      </w:r>
      <w:r>
        <w:rPr>
          <w:bCs/>
          <w:b/>
        </w:rPr>
        <w:t xml:space="preserve">not guilty</w:t>
      </w:r>
      <w:r>
        <w:t xml:space="preserve"> </w:t>
      </w:r>
      <w:r>
        <w:t xml:space="preserve">of economic espionage and conspiracy by U.S. District Judge Maxine M. Chesney following a bench trial, February 27, 2024. The court concluded the government failed to prove misappropriation of Micron’s proprietary data.</w:t>
      </w:r>
      <w:r>
        <w:t xml:space="preserve"> </w:t>
      </w:r>
      <w:r>
        <w:rPr>
          <w:bCs/>
          <w:b/>
        </w:rPr>
        <w:t xml:space="preserve">Verified.</w:t>
      </w:r>
    </w:p>
    <w:p>
      <w:pPr>
        <w:pStyle w:val="BodyText"/>
      </w:pPr>
      <w:r>
        <w:rPr>
          <w:bCs/>
          <w:b/>
        </w:rPr>
        <w:t xml:space="preserve">[4]</w:t>
      </w:r>
      <w:r>
        <w:t xml:space="preserve"> </w:t>
      </w:r>
      <w:r>
        <w:t xml:space="preserve">Fujian Jinhua’s counter-suit against Micron in Fuzhou Intermediate People’s Court produced a preliminary injunction in 2018 barring certain Micron products from sale in China. Micron and Fujian Jinhua reached a global settlement dismissing all litigation between them in December 2023, two months before the criminal verdict.</w:t>
      </w:r>
    </w:p>
    <w:p>
      <w:pPr>
        <w:pStyle w:val="BodyText"/>
      </w:pPr>
      <w:r>
        <w:rPr>
          <w:bCs/>
          <w:b/>
        </w:rPr>
        <w:t xml:space="preserve">A note on how this chapter changed.</w:t>
      </w:r>
      <w:r>
        <w:t xml:space="preserve"> </w:t>
      </w:r>
      <w:r>
        <w:t xml:space="preserve">An earlier draft presented Fujian Jinhua as a prosecution success —</w:t>
      </w:r>
      <w:r>
        <w:t xml:space="preserve"> </w:t>
      </w:r>
      <w:r>
        <w:t xml:space="preserve">“</w:t>
      </w:r>
      <w:r>
        <w:t xml:space="preserve">the rare case where the theft was caught, named, and answered</w:t>
      </w:r>
      <w:r>
        <w:t xml:space="preserve">”</w:t>
      </w:r>
      <w:r>
        <w:t xml:space="preserve"> </w:t>
      </w:r>
      <w:r>
        <w:t xml:space="preserve">— and described</w:t>
      </w:r>
      <w:r>
        <w:t xml:space="preserve"> </w:t>
      </w:r>
      <w:r>
        <w:t xml:space="preserve">“</w:t>
      </w:r>
      <w:r>
        <w:t xml:space="preserve">the alignment that convicted Fujian Jinhua.</w:t>
      </w:r>
      <w:r>
        <w:t xml:space="preserve">”</w:t>
      </w:r>
      <w:r>
        <w:t xml:space="preserve"> </w:t>
      </w:r>
      <w:r>
        <w:t xml:space="preserve">No conviction occurred. The chapter has been rebuilt around the actual outcome, and the argument is stronger for it, because the real sequence demonstrates the book’s own Phase thesis: the fast administrative instrument succeeded, the slow judicial instrument failed, and the adversary’s courts outpaced the West’s. A case study that had to be protected from its own facts would not be worth including.</w:t>
      </w:r>
    </w:p>
    <w:p>
      <w:pPr>
        <w:pStyle w:val="BodyText"/>
      </w:pPr>
      <w:r>
        <w:rPr>
          <w:bCs/>
          <w:b/>
        </w:rPr>
        <w:t xml:space="preserve">What the record establishes, stated precisely.</w:t>
      </w:r>
      <w:r>
        <w:t xml:space="preserve"> </w:t>
      </w:r>
      <w:r>
        <w:t xml:space="preserve">UMC’s guilty plea establishes that Micron trade secrets were misappropriated and conveyed. The Jinhua acquittal establishes that the government did not prove Fujian Jinhua’s criminal culpability for what arrived. Those are compatible findings, and the chapter states both rather than choosing the convenient one.</w:t>
      </w:r>
    </w:p>
    <w:p>
      <w:pPr>
        <w:pStyle w:val="BodyText"/>
      </w:pPr>
      <w:r>
        <w:rPr>
          <w:bCs/>
          <w:b/>
        </w:rPr>
        <w:t xml:space="preserve">Other documented claims.</w:t>
      </w:r>
    </w:p>
    <w:p>
      <w:pPr>
        <w:pStyle w:val="BodyText"/>
      </w:pPr>
      <w:r>
        <w:rPr>
          <w:bCs/>
          <w:b/>
        </w:rPr>
        <w:t xml:space="preserve">[5]</w:t>
      </w:r>
      <w:r>
        <w:t xml:space="preserve"> </w:t>
      </w:r>
      <w:r>
        <w:t xml:space="preserve">American Inventors Protection Act of 1999, implementing eighteen-month publication. America Invents Act of 2011; first-to-file effective March 16, 2013.</w:t>
      </w:r>
    </w:p>
    <w:p>
      <w:pPr>
        <w:pStyle w:val="BodyText"/>
      </w:pPr>
      <w:r>
        <w:rPr>
          <w:bCs/>
          <w:b/>
        </w:rPr>
        <w:t xml:space="preserve">[6]</w:t>
      </w:r>
      <w:r>
        <w:t xml:space="preserve"> </w:t>
      </w:r>
      <w:r>
        <w:t xml:space="preserve">CNIPA filing statistics and provincial subsidy schedules.</w:t>
      </w:r>
      <w:r>
        <w:t xml:space="preserve"> </w:t>
      </w:r>
      <w:r>
        <w:rPr>
          <w:bCs/>
          <w:b/>
        </w:rPr>
        <w:t xml:space="preserve">Scoped:</w:t>
      </w:r>
      <w:r>
        <w:t xml:space="preserve"> </w:t>
      </w:r>
      <w:r>
        <w:t xml:space="preserve">the draft gave</w:t>
      </w:r>
      <w:r>
        <w:t xml:space="preserve"> </w:t>
      </w:r>
      <w:r>
        <w:t xml:space="preserve">“</w:t>
      </w:r>
      <w:r>
        <w:t xml:space="preserve">roughly fifty thousand applications a year at the turn of the century to more than a million and a half today.</w:t>
      </w:r>
      <w:r>
        <w:t xml:space="preserve">”</w:t>
      </w:r>
      <w:r>
        <w:t xml:space="preserve"> </w:t>
      </w:r>
      <w:r>
        <w:t xml:space="preserve">Filing counts vary by whether utility models and design patents are included, so the text now states the mechanism rather than a point series. CNIPA’s own 2021 announcement phasing out filing subsidies is worth citing, since it is the Chinese government conceding the quota-driven volume problem.</w:t>
      </w:r>
    </w:p>
    <w:p>
      <w:pPr>
        <w:pStyle w:val="BodyText"/>
      </w:pPr>
      <w:r>
        <w:rPr>
          <w:bCs/>
          <w:b/>
        </w:rPr>
        <w:t xml:space="preserve">[7]</w:t>
      </w:r>
      <w:r>
        <w:t xml:space="preserve"> </w:t>
      </w:r>
      <w:r>
        <w:t xml:space="preserve">IEA,</w:t>
      </w:r>
      <w:r>
        <w:t xml:space="preserve"> </w:t>
      </w:r>
      <w:r>
        <w:rPr>
          <w:iCs/>
          <w:i/>
        </w:rPr>
        <w:t xml:space="preserve">Special Report on Solar PV Global Supply Chains</w:t>
      </w:r>
      <w:r>
        <w:t xml:space="preserve"> </w:t>
      </w:r>
      <w:r>
        <w:t xml:space="preserve">(2022).</w:t>
      </w:r>
      <w:r>
        <w:t xml:space="preserve"> </w:t>
      </w:r>
      <w:r>
        <w:rPr>
          <w:bCs/>
          <w:b/>
        </w:rPr>
        <w:t xml:space="preserve">Scoped:</w:t>
      </w:r>
      <w:r>
        <w:t xml:space="preserve"> </w:t>
      </w:r>
      <w:r>
        <w:t xml:space="preserve">the draft said</w:t>
      </w:r>
      <w:r>
        <w:t xml:space="preserve"> </w:t>
      </w:r>
      <w:r>
        <w:t xml:space="preserve">“</w:t>
      </w:r>
      <w:r>
        <w:t xml:space="preserve">more than three-quarters of global solar panel production</w:t>
      </w:r>
      <w:r>
        <w:t xml:space="preserve">”</w:t>
      </w:r>
      <w:r>
        <w:t xml:space="preserve">; IEA figures differ by supply-chain stage, several of which exceed 80 percent, so the text states dominance without a point figure.</w:t>
      </w:r>
    </w:p>
    <w:p>
      <w:pPr>
        <w:pStyle w:val="BodyText"/>
      </w:pPr>
      <w:r>
        <w:rPr>
          <w:bCs/>
          <w:b/>
        </w:rPr>
        <w:t xml:space="preserve">[8]</w:t>
      </w:r>
      <w:r>
        <w:t xml:space="preserve"> </w:t>
      </w:r>
      <w:r>
        <w:t xml:space="preserve">GPT-2 (February 2019), ResNet (2015), and AlphaGo (2016–2017) publication dates are documented.</w:t>
      </w:r>
      <w:r>
        <w:t xml:space="preserve"> </w:t>
      </w:r>
      <w:r>
        <w:rPr>
          <w:bCs/>
          <w:b/>
        </w:rPr>
        <w:t xml:space="preserve">Scoped and softened:</w:t>
      </w:r>
      <w:r>
        <w:t xml:space="preserve"> </w:t>
      </w:r>
      <w:r>
        <w:t xml:space="preserve">the draft’s replication intervals —</w:t>
      </w:r>
      <w:r>
        <w:t xml:space="preserve"> </w:t>
      </w:r>
      <w:r>
        <w:t xml:space="preserve">“</w:t>
      </w:r>
      <w:r>
        <w:t xml:space="preserve">within months,</w:t>
      </w:r>
      <w:r>
        <w:t xml:space="preserve">”</w:t>
      </w:r>
      <w:r>
        <w:t xml:space="preserve"> </w:t>
      </w:r>
      <w:r>
        <w:t xml:space="preserve">“</w:t>
      </w:r>
      <w:r>
        <w:t xml:space="preserve">within two years,</w:t>
      </w:r>
      <w:r>
        <w:t xml:space="preserve">”</w:t>
      </w:r>
      <w:r>
        <w:t xml:space="preserve"> </w:t>
      </w:r>
      <w:r>
        <w:t xml:space="preserve">“</w:t>
      </w:r>
      <w:r>
        <w:t xml:space="preserve">roughly eighteen months</w:t>
      </w:r>
      <w:r>
        <w:t xml:space="preserve">”</w:t>
      </w:r>
      <w:r>
        <w:t xml:space="preserve"> </w:t>
      </w:r>
      <w:r>
        <w:t xml:space="preserve">— were stated without attribution and are not established in any source this book can cite. The text now makes the qualitative claim, which the trend supports, and drops the specific intervals. Restoring them requires citing particular replication papers.</w:t>
      </w:r>
    </w:p>
    <w:p>
      <w:pPr>
        <w:pStyle w:val="BodyText"/>
      </w:pPr>
      <w:r>
        <w:rPr>
          <w:bCs/>
          <w:b/>
        </w:rPr>
        <w:t xml:space="preserve">[9]</w:t>
      </w:r>
      <w:r>
        <w:t xml:space="preserve"> </w:t>
      </w:r>
      <w:r>
        <w:t xml:space="preserve">SK Hynix engineer departures to YMTC, from Korean press reporting and subsequent trade-secret litigation in Korean courts.</w:t>
      </w:r>
      <w:r>
        <w:t xml:space="preserve"> </w:t>
      </w:r>
      <w:r>
        <w:rPr>
          <w:bCs/>
          <w:b/>
        </w:rPr>
        <w:t xml:space="preserve">Scoped:</w:t>
      </w:r>
      <w:r>
        <w:t xml:space="preserve"> </w:t>
      </w:r>
      <w:r>
        <w:t xml:space="preserve">specific date ranges and compensation multiples in the draft could not be tied to a citable source and are now stated qualitatively.</w:t>
      </w:r>
    </w:p>
    <w:p>
      <w:pPr>
        <w:pStyle w:val="BodyText"/>
      </w:pPr>
      <w:r>
        <w:rPr>
          <w:bCs/>
          <w:b/>
        </w:rPr>
        <w:t xml:space="preserve">Stated as inference, not finding.</w:t>
      </w:r>
      <w:r>
        <w:t xml:space="preserve"> </w:t>
      </w:r>
      <w:r>
        <w:t xml:space="preserve">The chapter’s central claim — that patent policy, capital access, recruitment, and direct acquisition operate as one directed campaign rather than as independently opportunistic activities that happen to run in parallel — is this book’s argument. Each channel is separately documented. The coordination is argued. The Borrowed Knife case makes the same distinction explicitly and at greater length, and this chapter adopts its discipline.</w:t>
      </w:r>
    </w:p>
    <w:p>
      <w:pPr>
        <w:pStyle w:val="BodyText"/>
      </w:pPr>
      <w:r>
        <w:rPr>
          <w:bCs/>
          <w:b/>
        </w:rPr>
        <w:t xml:space="preserve">The standing rule applied here.</w:t>
      </w:r>
      <w:r>
        <w:t xml:space="preserve"> </w:t>
      </w:r>
      <w:r>
        <w:t xml:space="preserve">When a case is famous, check whether it was famous for the reason you remember. The Fujian Jinhua prosecution was announced as a marquee enforcement action and is still widely cited as one. It ended in acquittal five and a half years later, with far less coverage than the indictment received. A book about information asymmetry cannot repeat a headline as an outcome.</w:t>
      </w:r>
    </w:p>
    <w:p>
      <w:r>
        <w:br w:type="page"/>
      </w:r>
    </w:p>
    <w:bookmarkEnd w:id="175"/>
    <w:bookmarkEnd w:id="176"/>
    <w:bookmarkStart w:id="186" w:name="the-cognitive-industrial-complex"/>
    <w:p>
      <w:pPr>
        <w:pStyle w:val="Heading1"/>
      </w:pPr>
      <w:r>
        <w:t xml:space="preserve">The Cognitive-Industrial Complex</w:t>
      </w:r>
    </w:p>
    <w:p>
      <w:pPr>
        <w:pStyle w:val="FirstParagraph"/>
      </w:pPr>
      <w:r>
        <w:rPr>
          <w:iCs/>
          <w:i/>
        </w:rPr>
        <w:t xml:space="preserve">The Twin Algorithms and the War for the Mind</w:t>
      </w:r>
    </w:p>
    <w:p>
      <w:pPr>
        <w:pStyle w:val="BodyText"/>
      </w:pPr>
      <w:r>
        <w:rPr>
          <w:bCs/>
          <w:b/>
        </w:rPr>
        <w:t xml:space="preserve">DOMAINS</w:t>
      </w:r>
      <w:r>
        <w:t xml:space="preserve"> </w:t>
      </w:r>
      <w:r>
        <w:t xml:space="preserve">AI/Cognitive · Information · Psychological · Cultural · Data/Surveillance/Intelligence · Legal · Association · Economic</w:t>
      </w:r>
    </w:p>
    <w:p>
      <w:pPr>
        <w:pStyle w:val="BodyText"/>
      </w:pPr>
      <w:r>
        <w:rPr>
          <w:bCs/>
          <w:b/>
        </w:rPr>
        <w:t xml:space="preserve">DIMENSIONS</w:t>
      </w:r>
      <w:r>
        <w:t xml:space="preserve"> </w:t>
      </w:r>
      <w:r>
        <w:t xml:space="preserve">Time ·</w:t>
      </w:r>
      <w:r>
        <w:t xml:space="preserve"> </w:t>
      </w:r>
      <w:r>
        <w:rPr>
          <w:bCs/>
          <w:b/>
        </w:rPr>
        <w:t xml:space="preserve">Entropy (signature)</w:t>
      </w:r>
      <w:r>
        <w:t xml:space="preserve"> </w:t>
      </w:r>
      <w:r>
        <w:t xml:space="preserve">· Topology · Asymmetry ·</w:t>
      </w:r>
      <w:r>
        <w:t xml:space="preserve"> </w:t>
      </w:r>
      <w:r>
        <w:rPr>
          <w:bCs/>
          <w:b/>
        </w:rPr>
        <w:t xml:space="preserve">Agency (signature)</w:t>
      </w:r>
      <w:r>
        <w:t xml:space="preserve"> </w:t>
      </w:r>
      <w:r>
        <w:t xml:space="preserve">· Resonance · Phase · Gradient · Criticality · Coherence</w:t>
      </w:r>
    </w:p>
    <w:p>
      <w:pPr>
        <w:pStyle w:val="BodyText"/>
      </w:pPr>
      <w:r>
        <w:rPr>
          <w:bCs/>
          <w:b/>
        </w:rPr>
        <w:t xml:space="preserve">STRATAGEMS</w:t>
      </w:r>
      <w:r>
        <w:t xml:space="preserve"> </w:t>
      </w:r>
      <w:r>
        <w:t xml:space="preserve">All thirty-six. Spine: S3, S7, S10, S20, S33, S35. Spine below.</w:t>
      </w:r>
    </w:p>
    <w:p>
      <w:r>
        <w:pict>
          <v:rect style="width:0;height:1.5pt" o:hralign="center" o:hrstd="t" o:hr="t"/>
        </w:pict>
      </w:r>
    </w:p>
    <w:p>
      <w:pPr>
        <w:pStyle w:val="FirstParagraph"/>
      </w:pPr>
      <w:r>
        <w:rPr>
          <w:iCs/>
          <w:i/>
        </w:rPr>
        <w:t xml:space="preserve">ByteDance makes two versions of the same application. It engineers one to protect the minds of the children who use it. It engineers the other to hold their attention at any cost. The first is called Douyin, and it runs only inside China. The second is called TikTok, and it runs everywhere else.</w:t>
      </w:r>
    </w:p>
    <w:p>
      <w:pPr>
        <w:pStyle w:val="BodyText"/>
      </w:pPr>
      <w:r>
        <w:rPr>
          <w:iCs/>
          <w:i/>
        </w:rPr>
        <w:t xml:space="preserve">Inside China, the app limits users under fourteen to forty minutes a day, goes dark between ten at night and six in the morning, and weights the feed toward science, history, and civic achievement. The export version carries no such limits and optimizes relentlessly for time on device.</w:t>
      </w:r>
    </w:p>
    <w:p>
      <w:pPr>
        <w:pStyle w:val="BodyText"/>
      </w:pPr>
      <w:r>
        <w:rPr>
          <w:iCs/>
          <w:i/>
        </w:rPr>
        <w:t xml:space="preserve">Same company. Same underlying architecture. Opposite objective functions, chosen on purpose. A nation does not protect its own children from a product it believes is harmless.</w:t>
      </w:r>
    </w:p>
    <w:p>
      <w:pPr>
        <w:pStyle w:val="BodyText"/>
      </w:pPr>
      <w:r>
        <w:t xml:space="preserve">That single bifurcation is the most concise confession in this book. It tells you, in the company’s own engineering choices, that the people who built the machine understand exactly what it does, and that they have decided to shield their own children from it and leave their adversary’s unshielded.</w:t>
      </w:r>
    </w:p>
    <w:p>
      <w:pPr>
        <w:pStyle w:val="BodyText"/>
      </w:pPr>
      <w:r>
        <w:t xml:space="preserve">Everything else in this case follows from that decision. The Cognitive-Industrial Complex is the industrialization of an old ambition, the control of what a population thinks and feels. It uses artificial intelligence, planetary-scale data, and the open distribution networks of free societies as the delivery system.</w:t>
      </w:r>
    </w:p>
    <w:p>
      <w:r>
        <w:pict>
          <v:rect style="width:0;height:1.5pt" o:hralign="center" o:hrstd="t" o:hr="t"/>
        </w:pict>
      </w:r>
    </w:p>
    <w:bookmarkStart w:id="177" w:name="the-terms-of-this-case-6"/>
    <w:p>
      <w:pPr>
        <w:pStyle w:val="Heading2"/>
      </w:pPr>
      <w:r>
        <w:t xml:space="preserve">The Terms of This Case</w:t>
      </w:r>
    </w:p>
    <w:p>
      <w:pPr>
        <w:pStyle w:val="FirstParagraph"/>
      </w:pPr>
      <w:r>
        <w:t xml:space="preserve">The actor is the Chinese Communist Party, not China and not the Chinese people. ByteDance is a Chinese company, and like every Chinese company it operates under the 2017 National Intelligence Law, which obliges it to assist the security organs on demand. This is the same legal reach examined in the Military-Civil Fusion case, here pointed at the mind.</w:t>
      </w:r>
    </w:p>
    <w:p>
      <w:pPr>
        <w:pStyle w:val="BodyText"/>
      </w:pPr>
      <w:r>
        <w:t xml:space="preserve">The distinction between regime and people is unusually stark in this case, because the Party runs cognitive control on its own population too. Douyin is not freedom. It is a different setting of the same machine — censored, surveilled, and steered toward the values the Party approves. The cognitive apparatus manages the Chinese people. They do not author it. Both populations are targets. Only the objective function differs: protect-and-direct at home, degrade-and-divide abroad.</w:t>
      </w:r>
    </w:p>
    <w:p>
      <w:pPr>
        <w:pStyle w:val="BodyText"/>
      </w:pPr>
      <w:r>
        <w:t xml:space="preserve">This chapter must be precise about what cognitive warfare is, because people often soften the term into a synonym for propaganda. It is not persuasion. Persuasion engages reason and leaves the target’s judgment intact. The objective in the cognitive domain is the opposite. It is the degradation of a society’s epistemological baseline, its shared sense of what is real, until the population can no longer distinguish fact from manufactured narrative and can no longer assemble the consensus required to act in its own defense.</w:t>
      </w:r>
    </w:p>
    <w:p>
      <w:pPr>
        <w:pStyle w:val="BodyText"/>
      </w:pPr>
      <w:r>
        <w:t xml:space="preserve">The target is not opinion. The target is the collective capacity to decide, which is to say the target is a free society’s Agency itself.</w:t>
      </w:r>
    </w:p>
    <w:p>
      <w:pPr>
        <w:pStyle w:val="BodyText"/>
      </w:pPr>
      <w:r>
        <w:t xml:space="preserve">The ideology underneath is the same European-derived Leninism that runs through every case. This is the Party’s doctrine of thought work, the active management of what the masses may think, now executed by machine at the scale of a civilization.</w:t>
      </w:r>
    </w:p>
    <w:p>
      <w:r>
        <w:pict>
          <v:rect style="width:0;height:1.5pt" o:hralign="center" o:hrstd="t" o:hr="t"/>
        </w:pict>
      </w:r>
    </w:p>
    <w:bookmarkEnd w:id="177"/>
    <w:bookmarkStart w:id="178" w:name="Xeaadbb6830e6ed58810d7d8aa860b537fa8ba90"/>
    <w:p>
      <w:pPr>
        <w:pStyle w:val="Heading2"/>
      </w:pPr>
      <w:r>
        <w:t xml:space="preserve">The Machine: Information Operations and Psychological Operations at Scale</w:t>
      </w:r>
    </w:p>
    <w:p>
      <w:pPr>
        <w:pStyle w:val="FirstParagraph"/>
      </w:pPr>
      <w:r>
        <w:t xml:space="preserve">The complex runs two kinds of operation through one delivery system. Information operations shape the environment of facts. They decide what the algorithm shows, what it buries, what it makes appear to be the consensus. Psychological operations shape the interior state — mood, attention, morale, the capacity for sustained thought. The recommendation algorithm performs both at once, and the data harvest is what aims it.</w:t>
      </w:r>
    </w:p>
    <w:p>
      <w:pPr>
        <w:pStyle w:val="BodyText"/>
      </w:pPr>
      <w:r>
        <w:t xml:space="preserve">Understand the aiming mechanism best by analogy to signal processing. A signals engineer faced with a complex, noisy waveform runs a Fourier transform, decomposing the chaos into its component frequencies, learning exactly which are present and at what strength. He then either amplifies a chosen frequency or injects a counter-signal to cancel it.</w:t>
      </w:r>
    </w:p>
    <w:p>
      <w:pPr>
        <w:pStyle w:val="BodyText"/>
      </w:pPr>
      <w:r>
        <w:t xml:space="preserve">The Party’s apparatus performs that operation on a society. By ingesting behavioral data from hundreds of millions of users, it builds a high-fidelity predictive model, a Digital Twin, of the target population, and decomposes the noise of that society into its component frequencies of division. Economic anxiety, racial tension, generational and political grievance. It does not invent these. It finds them, calculates their resonant frequency, and injects a calibrated signal through recommendation, through synthetic personas, through coordinated inauthentic networks such as the one researchers have documented and named Spamouflage. [4] The aim is to amplify the most polarizing voices on every side at once, pulsing the system until the society’s cohesion begins to fail.</w:t>
      </w:r>
    </w:p>
    <w:p>
      <w:pPr>
        <w:pStyle w:val="BodyText"/>
      </w:pPr>
      <w:r>
        <w:t xml:space="preserve">A population under this attack experiences its own fragmentation as a purely internal failure. It tears itself apart over engineered controversies, blind to the hand on the dial.</w:t>
      </w:r>
    </w:p>
    <w:p>
      <w:pPr>
        <w:pStyle w:val="BodyText"/>
      </w:pPr>
      <w:r>
        <w:t xml:space="preserve">That is the information-operations layer. The psychological-operations layer is the engagement engine itself. Optimizing relentlessly for time on device, on minds whose prefrontal architecture is still forming, the export algorithm rewards short-cycle dopamine, outrage, and vanity. A growing body of research associates heavy use of short-form video with measurable effects on attention, impulse control, and emotional regulation in adolescents, though the literature is young and contested. [3] Whether or not every clinical finding survives replication, the design intent is not in dispute. Internal product specifications, congressional testimony, and litigation discovery document it, and the design intent is to maximize compulsive use.</w:t>
      </w:r>
    </w:p>
    <w:p>
      <w:pPr>
        <w:pStyle w:val="BodyText"/>
      </w:pPr>
      <w:r>
        <w:t xml:space="preserve">The information operation degrades what a society believes. The psychological operation degrades its capacity to think carefully about anything at all. Together they attack both the content of cognition and the faculty of it.</w:t>
      </w:r>
    </w:p>
    <w:p>
      <w:r>
        <w:pict>
          <v:rect style="width:0;height:1.5pt" o:hralign="center" o:hrstd="t" o:hr="t"/>
        </w:pict>
      </w:r>
    </w:p>
    <w:bookmarkEnd w:id="178"/>
    <w:bookmarkStart w:id="179" w:name="the-domains-4"/>
    <w:p>
      <w:pPr>
        <w:pStyle w:val="Heading2"/>
      </w:pPr>
      <w:r>
        <w:t xml:space="preserve">The Domains</w:t>
      </w:r>
    </w:p>
    <w:p>
      <w:pPr>
        <w:pStyle w:val="FirstParagraph"/>
      </w:pPr>
      <w:r>
        <w:t xml:space="preserve">The case centers on the AI/Cognitive domain, but it recruits the others around it.</w:t>
      </w:r>
    </w:p>
    <w:p>
      <w:pPr>
        <w:pStyle w:val="BodyText"/>
      </w:pPr>
      <w:r>
        <w:t xml:space="preserve">In the</w:t>
      </w:r>
      <w:r>
        <w:t xml:space="preserve"> </w:t>
      </w:r>
      <w:r>
        <w:rPr>
          <w:bCs/>
          <w:b/>
        </w:rPr>
        <w:t xml:space="preserve">Information</w:t>
      </w:r>
      <w:r>
        <w:t xml:space="preserve"> </w:t>
      </w:r>
      <w:r>
        <w:t xml:space="preserve">domain it amplifies, suppresses, and fabricates. It promotes some narratives, buries topics sensitive to Beijing, and manufactures synthetic consensus. In the</w:t>
      </w:r>
      <w:r>
        <w:t xml:space="preserve"> </w:t>
      </w:r>
      <w:r>
        <w:rPr>
          <w:bCs/>
          <w:b/>
        </w:rPr>
        <w:t xml:space="preserve">Psychological</w:t>
      </w:r>
      <w:r>
        <w:t xml:space="preserve"> </w:t>
      </w:r>
      <w:r>
        <w:t xml:space="preserve">domain it engineers compulsion and outrage. In the</w:t>
      </w:r>
      <w:r>
        <w:t xml:space="preserve"> </w:t>
      </w:r>
      <w:r>
        <w:rPr>
          <w:bCs/>
          <w:b/>
        </w:rPr>
        <w:t xml:space="preserve">Cultural</w:t>
      </w:r>
      <w:r>
        <w:t xml:space="preserve"> </w:t>
      </w:r>
      <w:r>
        <w:t xml:space="preserve">domain the contrast is its own evidence — a feed calibrated one way for its own children and another way for the target’s.</w:t>
      </w:r>
    </w:p>
    <w:p>
      <w:pPr>
        <w:pStyle w:val="BodyText"/>
      </w:pPr>
      <w:r>
        <w:t xml:space="preserve">In the</w:t>
      </w:r>
      <w:r>
        <w:t xml:space="preserve"> </w:t>
      </w:r>
      <w:r>
        <w:rPr>
          <w:bCs/>
          <w:b/>
        </w:rPr>
        <w:t xml:space="preserve">Data/Surveillance</w:t>
      </w:r>
      <w:r>
        <w:t xml:space="preserve"> </w:t>
      </w:r>
      <w:r>
        <w:t xml:space="preserve">domain it harvests the behavioral record of roughly a hundred and seventy million Americans and many more worldwide, the raw material of the Digital Twin. [1] Through</w:t>
      </w:r>
      <w:r>
        <w:t xml:space="preserve"> </w:t>
      </w:r>
      <w:r>
        <w:rPr>
          <w:bCs/>
          <w:b/>
        </w:rPr>
        <w:t xml:space="preserve">Asymmetry</w:t>
      </w:r>
      <w:r>
        <w:t xml:space="preserve">, it exploits a one-way street that the resolution of the TikTok question only underscored. Chinese applications operated freely across the open world while Western platforms remained blocked inside China.</w:t>
      </w:r>
    </w:p>
    <w:p>
      <w:pPr>
        <w:pStyle w:val="BodyText"/>
      </w:pPr>
      <w:r>
        <w:t xml:space="preserve">In the</w:t>
      </w:r>
      <w:r>
        <w:t xml:space="preserve"> </w:t>
      </w:r>
      <w:r>
        <w:rPr>
          <w:bCs/>
          <w:b/>
        </w:rPr>
        <w:t xml:space="preserve">Legal</w:t>
      </w:r>
      <w:r>
        <w:t xml:space="preserve"> </w:t>
      </w:r>
      <w:r>
        <w:t xml:space="preserve">domain it rested on the National Intelligence Law that made the platform compellable. In the</w:t>
      </w:r>
      <w:r>
        <w:t xml:space="preserve"> </w:t>
      </w:r>
      <w:r>
        <w:rPr>
          <w:bCs/>
          <w:b/>
        </w:rPr>
        <w:t xml:space="preserve">Association</w:t>
      </w:r>
      <w:r>
        <w:t xml:space="preserve"> </w:t>
      </w:r>
      <w:r>
        <w:t xml:space="preserve">domain it cultivates and amplifies the influencers who carry its signal in trusted, native voices. And in the</w:t>
      </w:r>
      <w:r>
        <w:t xml:space="preserve"> </w:t>
      </w:r>
      <w:r>
        <w:rPr>
          <w:bCs/>
          <w:b/>
        </w:rPr>
        <w:t xml:space="preserve">Economic</w:t>
      </w:r>
      <w:r>
        <w:t xml:space="preserve"> </w:t>
      </w:r>
      <w:r>
        <w:t xml:space="preserve">domain the advertising and creator economy funds the reach and deepens the dependence.</w:t>
      </w:r>
    </w:p>
    <w:p>
      <w:r>
        <w:pict>
          <v:rect style="width:0;height:1.5pt" o:hralign="center" o:hrstd="t" o:hr="t"/>
        </w:pict>
      </w:r>
    </w:p>
    <w:bookmarkEnd w:id="179"/>
    <w:bookmarkStart w:id="180" w:name="why-it-works-the-prepared-ground"/>
    <w:p>
      <w:pPr>
        <w:pStyle w:val="Heading2"/>
      </w:pPr>
      <w:r>
        <w:t xml:space="preserve">Why It Works: The Prepared Ground</w:t>
      </w:r>
    </w:p>
    <w:p>
      <w:pPr>
        <w:pStyle w:val="FirstParagraph"/>
      </w:pPr>
      <w:r>
        <w:t xml:space="preserve">A cognitive weapon does not manufacture division. It finds division and widens it.</w:t>
      </w:r>
    </w:p>
    <w:p>
      <w:pPr>
        <w:pStyle w:val="BodyText"/>
      </w:pPr>
      <w:r>
        <w:t xml:space="preserve">The algorithm’s power over an open society rests on a precondition the adversary never had to create. It is a population already losing its shared sense of what is true, already sorted into mutually distrustful camps, already unsure whether its own institutions of knowledge are telling it the truth. The operation is a seed. The prepared ground is the West’s own declining cognitive coherence, and the seed grows only as well as the ground allows.</w:t>
      </w:r>
    </w:p>
    <w:p>
      <w:pPr>
        <w:pStyle w:val="BodyText"/>
      </w:pPr>
      <w:r>
        <w:t xml:space="preserve">Some of that erosion is organic, the natural fragmentation of a common media environment into a billion private feeds. Some of it is domestic and self-inflicted, and here the West’s own fiercest arguments become the adversary’s richest soil.</w:t>
      </w:r>
    </w:p>
    <w:p>
      <w:pPr>
        <w:pStyle w:val="BodyText"/>
      </w:pPr>
      <w:r>
        <w:t xml:space="preserve">The bitter disputes over what children should be taught, over how far education should be organized around group identity and classification, over whether a particular mandate raises or lowers academic rigor, over the incentives of the institutions and unions that run the schools. These are contested questions on which serious people disagree, and this analysis does not pretend to settle them. Its point is structural and indifferent to who is right. A society that can no longer agree on what its children should learn, on a common set of facts, or on whether it can trust its knowledge institutions, is a society whose cognitive coherence has already fallen. Cognitive coherence is exactly the resilience the weapon is built to defeat.</w:t>
      </w:r>
    </w:p>
    <w:p>
      <w:pPr>
        <w:pStyle w:val="BodyText"/>
      </w:pPr>
      <w:r>
        <w:t xml:space="preserve">Critics who argue that identity-based classification and certain educational mandates raise tribalism and lower rigor are describing, whether or not they intend it, a degradation of the shared epistemic ground that makes a population hard to manipulate. Defenders argue the reverse, that such measures repair old exclusions. The framework takes no side in that fight. It observes only that the fight itself, and the distrust it breeds on every side, is precisely the fault line a cognitive operation seeks out and amplifies. A generation whose attention the algorithm has engineered toward distraction is, by construction, less equipped to adjudicate any of it.</w:t>
      </w:r>
    </w:p>
    <w:p>
      <w:pPr>
        <w:pStyle w:val="BodyText"/>
      </w:pPr>
      <w:r>
        <w:t xml:space="preserve">The decline of the cognitive pipeline and the weaponization of the cognitive platform are two halves of one vulnerability. The adversary built the second half. The West is responsible for the first, and it cannot outsource the blame for ground it allowed to go dry.</w:t>
      </w:r>
    </w:p>
    <w:p>
      <w:r>
        <w:pict>
          <v:rect style="width:0;height:1.5pt" o:hralign="center" o:hrstd="t" o:hr="t"/>
        </w:pict>
      </w:r>
    </w:p>
    <w:bookmarkEnd w:id="180"/>
    <w:bookmarkStart w:id="181" w:name="the-ten-dimension-reading-6"/>
    <w:p>
      <w:pPr>
        <w:pStyle w:val="Heading2"/>
      </w:pPr>
      <w:r>
        <w:t xml:space="preserve">The Ten-Dimension Reading</w:t>
      </w:r>
    </w:p>
    <w:p>
      <w:pPr>
        <w:pStyle w:val="FirstParagraph"/>
      </w:pPr>
      <w:r>
        <w:t xml:space="preserve">You read this case most clearly through Entropy and Agency. Entropy is the degradation of a society’s shared reality, and Agency is the destruction of its capacity to act. But it engages all ten dimensions, and the reading runs in the framework’s order.</w:t>
      </w:r>
    </w:p>
    <w:p>
      <w:pPr>
        <w:pStyle w:val="BodyText"/>
      </w:pPr>
      <w:r>
        <w:rPr>
          <w:bCs/>
          <w:b/>
        </w:rPr>
        <w:t xml:space="preserve">Through Time</w:t>
      </w:r>
      <w:r>
        <w:t xml:space="preserve">, the weapon operates on developing minds and compounds across a generation. An attention span shaped at fourteen is a capacity, or an incapacity, carried for life. The harvest is not this quarter’s outrage but the cognitive formation of the citizens, soldiers, and engineers of 2049. The Party protects its own children’s formation and leaves the adversary’s unprotected, on the only timescale that matters for it.</w:t>
      </w:r>
    </w:p>
    <w:p>
      <w:pPr>
        <w:pStyle w:val="BodyText"/>
      </w:pPr>
      <w:r>
        <w:rPr>
          <w:bCs/>
          <w:b/>
        </w:rPr>
        <w:t xml:space="preserve">Through Entropy</w:t>
      </w:r>
      <w:r>
        <w:t xml:space="preserve">, a signature, the export algorithm is an entropy engine pointed at the mind. It maximizes fragmentation. Fragmentation of attention, of mood, of a society’s shared picture of reality. Inside China the same machine runs in reverse, enforcing order. Abroad it manufactures the disorder that exhausts a society’s civic energy on itself. Order at home, entropy abroad. That is the pattern of every case in this book, here applied to cognition directly.</w:t>
      </w:r>
    </w:p>
    <w:p>
      <w:pPr>
        <w:pStyle w:val="BodyText"/>
      </w:pPr>
      <w:r>
        <w:rPr>
          <w:bCs/>
          <w:b/>
        </w:rPr>
        <w:t xml:space="preserve">Through Topology</w:t>
      </w:r>
      <w:r>
        <w:t xml:space="preserve">, the platform is a one-to-many broadcast star reaching from a single algorithmic core into hundreds of millions of individual minds, with no lateral structure among the targets to resist it. Each user receives a privately tuned signal. None can see what the algorithm shows the others. The society cannot compare notes on the manipulation because the algorithm individualizes it by design.</w:t>
      </w:r>
    </w:p>
    <w:p>
      <w:pPr>
        <w:pStyle w:val="BodyText"/>
      </w:pPr>
      <w:r>
        <w:rPr>
          <w:bCs/>
          <w:b/>
        </w:rPr>
        <w:t xml:space="preserve">Through Asymmetry</w:t>
      </w:r>
      <w:r>
        <w:t xml:space="preserve">, the access is one-way. The adversary’s platform operated freely inside open societies while China excluded their platforms. The adversary gained full reach into the target’s cognitive terrain and granted none in return. The open society’s openness is, once again, its widest attack surface.</w:t>
      </w:r>
    </w:p>
    <w:p>
      <w:pPr>
        <w:pStyle w:val="BodyText"/>
      </w:pPr>
      <w:r>
        <w:rPr>
          <w:bCs/>
          <w:b/>
        </w:rPr>
        <w:t xml:space="preserve">Through Agency</w:t>
      </w:r>
      <w:r>
        <w:t xml:space="preserve">, the second signature, the ultimate target is the society’s capacity to decide. The aim is not to win the population’s love but to render it incapable of forming the consensus required to defend itself, by drowning the shared reality on which consensus depends. This is Agency capture executed not against an institution but against a whole demos. Capture the conditions of collective judgment, and the polity loses the ability to choose.</w:t>
      </w:r>
    </w:p>
    <w:p>
      <w:pPr>
        <w:pStyle w:val="BodyText"/>
      </w:pPr>
      <w:r>
        <w:rPr>
          <w:bCs/>
          <w:b/>
        </w:rPr>
        <w:t xml:space="preserve">Through Resonance</w:t>
      </w:r>
      <w:r>
        <w:t xml:space="preserve">, the operation amplifies rather than invents. By tuning to the existing frequencies of division and pushing every extreme at once, it makes a society’s own fault lines resonate until cohesion fails. The grievances are real and domestic. The amplification is foreign and engineered. The target feels only the former.</w:t>
      </w:r>
    </w:p>
    <w:p>
      <w:pPr>
        <w:pStyle w:val="BodyText"/>
      </w:pPr>
      <w:r>
        <w:rPr>
          <w:bCs/>
          <w:b/>
        </w:rPr>
        <w:t xml:space="preserve">Through Phase</w:t>
      </w:r>
      <w:r>
        <w:t xml:space="preserve">, the Party times the amplification to the moments of maximum consequence. Elections, crises, flashpoints, when a few degrees of added division or demoralization change outcomes. A society distracted and divided precisely when it must decide is a society defeated on the timing alone.</w:t>
      </w:r>
    </w:p>
    <w:p>
      <w:pPr>
        <w:pStyle w:val="BodyText"/>
      </w:pPr>
      <w:r>
        <w:rPr>
          <w:bCs/>
          <w:b/>
        </w:rPr>
        <w:t xml:space="preserve">Through Gradient</w:t>
      </w:r>
      <w:r>
        <w:t xml:space="preserve">, the platform engineers a slope toward compulsive use that the user descends without an order, and a slope toward outrage that rewards the most divisive expression. The incline built into the feed shapes behavior, not any command.</w:t>
      </w:r>
    </w:p>
    <w:p>
      <w:pPr>
        <w:pStyle w:val="BodyText"/>
      </w:pPr>
      <w:r>
        <w:rPr>
          <w:bCs/>
          <w:b/>
        </w:rPr>
        <w:t xml:space="preserve">Through Criticality</w:t>
      </w:r>
      <w:r>
        <w:t xml:space="preserve">, the weapon concentrates on the developing adolescent mind and on the shared epistemic baseline. These are the tipping-point nodes where a small, sustained input produces an outsized, compounding effect. Degrade attention during formation, or degrade a society’s grip on shared facts, and the cascade runs for decades.</w:t>
      </w:r>
    </w:p>
    <w:p>
      <w:pPr>
        <w:pStyle w:val="BodyText"/>
      </w:pPr>
      <w:r>
        <w:rPr>
          <w:bCs/>
          <w:b/>
        </w:rPr>
        <w:t xml:space="preserve">Through Coherence</w:t>
      </w:r>
      <w:r>
        <w:t xml:space="preserve">, the universal master, the case is the tale of two settings. Douyin enforces the Party’s coherence at home. TikTok’s export configuration leaves the target’s coherence undefended. The same engine that protects one society’s shared purpose corrodes another’s, which is the clearest possible demonstration that coherence is something a state can deliberately build in itself and deliberately decline to build in its rival.</w:t>
      </w:r>
    </w:p>
    <w:p>
      <w:r>
        <w:pict>
          <v:rect style="width:0;height:1.5pt" o:hralign="center" o:hrstd="t" o:hr="t"/>
        </w:pict>
      </w:r>
    </w:p>
    <w:bookmarkEnd w:id="181"/>
    <w:bookmarkStart w:id="182" w:name="the-thirty-six-stratagems-6"/>
    <w:p>
      <w:pPr>
        <w:pStyle w:val="Heading2"/>
      </w:pPr>
      <w:r>
        <w:t xml:space="preserve">The Thirty-Six Stratagems</w:t>
      </w:r>
    </w:p>
    <w:p>
      <w:pPr>
        <w:pStyle w:val="FirstParagraph"/>
      </w:pPr>
      <w:r>
        <w:t xml:space="preserve">The operation’s spine is a handful of the stratagems.</w:t>
      </w:r>
    </w:p>
    <w:p>
      <w:pPr>
        <w:pStyle w:val="BodyText"/>
      </w:pPr>
      <w:r>
        <w:rPr>
          <w:bCs/>
          <w:b/>
        </w:rPr>
        <w:t xml:space="preserve">Stratagem 10, Hide a Knife Behind a Smile</w:t>
      </w:r>
      <w:r>
        <w:t xml:space="preserve">, is the whole design. Cognitive degradation delivered inside delightful entertainment.</w:t>
      </w:r>
    </w:p>
    <w:p>
      <w:pPr>
        <w:pStyle w:val="BodyText"/>
      </w:pPr>
      <w:r>
        <w:rPr>
          <w:bCs/>
          <w:b/>
        </w:rPr>
        <w:t xml:space="preserve">Stratagem 33, Sow Discord Among the Enemy</w:t>
      </w:r>
      <w:r>
        <w:t xml:space="preserve">, is the amplification of a society’s fault lines.</w:t>
      </w:r>
    </w:p>
    <w:p>
      <w:pPr>
        <w:pStyle w:val="BodyText"/>
      </w:pPr>
      <w:r>
        <w:rPr>
          <w:bCs/>
          <w:b/>
        </w:rPr>
        <w:t xml:space="preserve">Stratagem 7, Create Something from Nothing</w:t>
      </w:r>
      <w:r>
        <w:t xml:space="preserve">, is the synthetic-persona and coordinated-inauthentic machinery of the Spamouflage type.</w:t>
      </w:r>
    </w:p>
    <w:p>
      <w:pPr>
        <w:pStyle w:val="BodyText"/>
      </w:pPr>
      <w:r>
        <w:rPr>
          <w:bCs/>
          <w:b/>
        </w:rPr>
        <w:t xml:space="preserve">Stratagem 20, Muddy the Waters to Catch the Fish</w:t>
      </w:r>
      <w:r>
        <w:t xml:space="preserve">, is the harvesting of advantage from a population that can no longer tell signal from noise.</w:t>
      </w:r>
    </w:p>
    <w:p>
      <w:pPr>
        <w:pStyle w:val="BodyText"/>
      </w:pPr>
      <w:r>
        <w:rPr>
          <w:bCs/>
          <w:b/>
        </w:rPr>
        <w:t xml:space="preserve">Stratagem 3, Kill with a Borrowed Knife</w:t>
      </w:r>
      <w:r>
        <w:t xml:space="preserve">, is the use of the target’s own users and grievances to do the damage.</w:t>
      </w:r>
    </w:p>
    <w:p>
      <w:pPr>
        <w:pStyle w:val="BodyText"/>
      </w:pPr>
      <w:r>
        <w:t xml:space="preserve">And</w:t>
      </w:r>
      <w:r>
        <w:t xml:space="preserve"> </w:t>
      </w:r>
      <w:r>
        <w:rPr>
          <w:bCs/>
          <w:b/>
        </w:rPr>
        <w:t xml:space="preserve">Stratagem 35, Chain the Stratagems</w:t>
      </w:r>
      <w:r>
        <w:t xml:space="preserve">, runs data harvest, Digital Twin, amplification, and synthetic media as a single autonomous machine.</w:t>
      </w:r>
    </w:p>
    <w:p>
      <w:r>
        <w:pict>
          <v:rect style="width:0;height:1.5pt" o:hralign="center" o:hrstd="t" o:hr="t"/>
        </w:pict>
      </w:r>
    </w:p>
    <w:bookmarkEnd w:id="182"/>
    <w:bookmarkStart w:id="183" w:name="X3f6f176f635a2465f3396c344847caa8fca4ae3"/>
    <w:p>
      <w:pPr>
        <w:pStyle w:val="Heading2"/>
      </w:pPr>
      <w:r>
        <w:t xml:space="preserve">The TikTok Resolution and What It Does Not Resolve</w:t>
      </w:r>
    </w:p>
    <w:p>
      <w:pPr>
        <w:pStyle w:val="FirstParagraph"/>
      </w:pPr>
      <w:r>
        <w:t xml:space="preserve">As this is written, the TikTok question has reached a partial and instructive resolution.</w:t>
      </w:r>
    </w:p>
    <w:p>
      <w:pPr>
        <w:pStyle w:val="BodyText"/>
      </w:pPr>
      <w:r>
        <w:t xml:space="preserve">In 2024 the United States passed a law requiring ByteDance to divest the platform’s American operations or see it prohibited. The Supreme Court upheld the law in early 2025. After a year of postponements, a divestiture closed in January 2026, moving the U.S. operation into an American-controlled joint venture, with Oracle, Silver Lake, and the Abu Dhabi investment firm MGX holding the largest stakes. [2] The deal reduced the Chinese parent’s stake to just under twenty percent and cut it off from American user data, and the new owners were to rebuild the algorithm and run it under American jurisdiction.</w:t>
      </w:r>
    </w:p>
    <w:p>
      <w:pPr>
        <w:pStyle w:val="BodyText"/>
      </w:pPr>
      <w:r>
        <w:t xml:space="preserve">The remedy is precise, and it is a partial vindication of this framework’s reading. The United States finally recognized that an application whose parent was legally compellable by a foreign regime was a national-security problem, and it acted on the data-and-algorithm vector specifically.</w:t>
      </w:r>
    </w:p>
    <w:p>
      <w:pPr>
        <w:pStyle w:val="BodyText"/>
      </w:pPr>
      <w:r>
        <w:t xml:space="preserve">But the two things this case is in the book to show are the two things the divestiture does not touch.</w:t>
      </w:r>
    </w:p>
    <w:p>
      <w:pPr>
        <w:pStyle w:val="BodyText"/>
      </w:pPr>
      <w:r>
        <w:t xml:space="preserve">It does not resolve the underlying asymmetry. Chinese applications operated freely across the open world while Western platforms stayed blocked inside China.</w:t>
      </w:r>
    </w:p>
    <w:p>
      <w:pPr>
        <w:pStyle w:val="BodyText"/>
      </w:pPr>
      <w:r>
        <w:t xml:space="preserve">And it does not address the cognitive-degradation dynamic itself, which is a property of engagement-maximizing short-form video acting on developing minds regardless of who owns the company.</w:t>
      </w:r>
    </w:p>
    <w:p>
      <w:pPr>
        <w:pStyle w:val="BodyText"/>
      </w:pPr>
      <w:r>
        <w:t xml:space="preserve">TikTok was one instance of the Cognitive-Industrial Complex. Removing one instance does not remove the complex, and the next instance will not necessarily announce its parentage.</w:t>
      </w:r>
    </w:p>
    <w:p>
      <w:r>
        <w:pict>
          <v:rect style="width:0;height:1.5pt" o:hralign="center" o:hrstd="t" o:hr="t"/>
        </w:pict>
      </w:r>
    </w:p>
    <w:bookmarkEnd w:id="183"/>
    <w:bookmarkStart w:id="184" w:name="X43ca86485f750b91a9e6a69e72a2be26621e1b3"/>
    <w:p>
      <w:pPr>
        <w:pStyle w:val="Heading2"/>
      </w:pPr>
      <w:r>
        <w:t xml:space="preserve">What the Cognitive-Industrial Complex Proves</w:t>
      </w:r>
    </w:p>
    <w:p>
      <w:pPr>
        <w:pStyle w:val="FirstParagraph"/>
      </w:pPr>
      <w:r>
        <w:t xml:space="preserve">The case proves design intent by the cleanest available evidence: the bifurcation. A company that builds one configuration with hard time limits, a curfew, and a curated feed for its own children, and another with none of those protections for everyone else, has documented in its own engineering that it understands what the unprotected version does. You do not shield your own from a tool you believe is benign.</w:t>
      </w:r>
    </w:p>
    <w:p>
      <w:pPr>
        <w:pStyle w:val="BodyText"/>
      </w:pPr>
      <w:r>
        <w:t xml:space="preserve">It proves, too, what the real target is. The objective was never to make the West admire Beijing. It was to corrode the shared reality and the steady attention on which a free society’s collective judgment depends, to attack Agency at the level of the whole demos, so that the population loses the capacity to agree on anything long enough to defend itself.</w:t>
      </w:r>
    </w:p>
    <w:p>
      <w:pPr>
        <w:pStyle w:val="BodyText"/>
      </w:pPr>
      <w:r>
        <w:t xml:space="preserve">And it proves the brittleness of a defense that targets only the instrument. The divestiture removed a company without removing the model or the prepared ground that lets the model work.</w:t>
      </w:r>
    </w:p>
    <w:p>
      <w:pPr>
        <w:pStyle w:val="BodyText"/>
      </w:pPr>
      <w:r>
        <w:t xml:space="preserve">As in every case, the Chinese people are not the authors. They live under the same machine set to a different dial — censored, surveilled, steered. The same apparatus manages both populations. Only the purpose differs. A regime, not a nation, runs the campaign against the Western mind, and it succeeds only to the degree the target’s own coherence has already failed.</w:t>
      </w:r>
    </w:p>
    <w:p>
      <w:pPr>
        <w:pStyle w:val="BodyText"/>
      </w:pPr>
      <w:r>
        <w:t xml:space="preserve">Read through the framework, the counter has two halves, matching the two halves of the vulnerability.</w:t>
      </w:r>
    </w:p>
    <w:p>
      <w:pPr>
        <w:pStyle w:val="BodyText"/>
      </w:pPr>
      <w:r>
        <w:t xml:space="preserve">Against the instrument, the counter means reciprocity as a governing principle, so one-way access ends. It means data and algorithmic sovereignty, of which the divestiture is one model. It means design standards that protect children as China protects its own. And it means transparency for recommendation systems and coordinated inauthentic networks.</w:t>
      </w:r>
    </w:p>
    <w:p>
      <w:pPr>
        <w:pStyle w:val="BodyText"/>
      </w:pPr>
      <w:r>
        <w:t xml:space="preserve">Against the prepared ground, the half the West owns, the counter means rebuilding cognitive coherence itself. It means educational rigor, a defensible shared baseline of fact, attention treated as a resource worth protecting, and institutions of knowledge trustworthy enough to earn that trust.</w:t>
      </w:r>
    </w:p>
    <w:p>
      <w:pPr>
        <w:pStyle w:val="BodyText"/>
      </w:pPr>
      <w:r>
        <w:t xml:space="preserve">A government can regulate the instrument, force its divestiture, or ban it outright. A society can only tend the ground. A society with high cognitive coherence is close to immune to this weapon, because the seed dies in healthy soil.</w:t>
      </w:r>
    </w:p>
    <w:p>
      <w:pPr>
        <w:pStyle w:val="BodyText"/>
      </w:pPr>
      <w:r>
        <w:t xml:space="preserve">This means the deepest counter to the Cognitive-Industrial Complex is not a policy toward China at all. It is a society that has put its own mind back in order.</w:t>
      </w:r>
    </w:p>
    <w:p>
      <w:r>
        <w:pict>
          <v:rect style="width:0;height:1.5pt" o:hralign="center" o:hrstd="t" o:hr="t"/>
        </w:pict>
      </w:r>
    </w:p>
    <w:bookmarkEnd w:id="184"/>
    <w:bookmarkStart w:id="185" w:name="X328f75f52cf3ab9a249ed88a1d239360e1875ab"/>
    <w:p>
      <w:pPr>
        <w:pStyle w:val="Heading2"/>
      </w:pPr>
      <w:r>
        <w:t xml:space="preserve">Sourcing Status: The Cognitive-Industrial Complex</w:t>
      </w:r>
    </w:p>
    <w:p>
      <w:pPr>
        <w:pStyle w:val="FirstParagraph"/>
      </w:pPr>
      <w:r>
        <w:rPr>
          <w:bCs/>
          <w:b/>
        </w:rPr>
        <w:t xml:space="preserve">The platform and the law.</w:t>
      </w:r>
    </w:p>
    <w:p>
      <w:pPr>
        <w:pStyle w:val="BodyText"/>
      </w:pPr>
      <w:r>
        <w:t xml:space="preserve">National Intelligence Law of the People’s Republic of China (2017), Article 7, for compellability. The Protecting Americans from Foreign Adversary Controlled Applications Act, signed April 24, 2024, for the divestiture requirement and the congressional findings behind it.</w:t>
      </w:r>
    </w:p>
    <w:p>
      <w:pPr>
        <w:pStyle w:val="BodyText"/>
      </w:pPr>
      <w:r>
        <w:rPr>
          <w:bCs/>
          <w:b/>
        </w:rPr>
        <w:t xml:space="preserve">[1]</w:t>
      </w:r>
      <w:r>
        <w:t xml:space="preserve"> </w:t>
      </w:r>
      <w:r>
        <w:t xml:space="preserve">User figures of roughly one hundred seventy million American users derive from the company’s own statements to Congress.</w:t>
      </w:r>
    </w:p>
    <w:p>
      <w:pPr>
        <w:pStyle w:val="BodyText"/>
      </w:pPr>
      <w:r>
        <w:rPr>
          <w:bCs/>
          <w:b/>
        </w:rPr>
        <w:t xml:space="preserve">[2]</w:t>
      </w:r>
      <w:r>
        <w:t xml:space="preserve"> </w:t>
      </w:r>
      <w:r>
        <w:t xml:space="preserve">Divestiture closed January 2026; Oracle, Silver Lake, and MGX hold the largest stakes, with the Chinese parent reduced to just under twenty percent.</w:t>
      </w:r>
      <w:r>
        <w:t xml:space="preserve"> </w:t>
      </w:r>
      <w:r>
        <w:rPr>
          <w:bCs/>
          <w:b/>
        </w:rPr>
        <w:t xml:space="preserve">Verified against current reporting.</w:t>
      </w:r>
      <w:r>
        <w:t xml:space="preserve"> </w:t>
      </w:r>
      <w:r>
        <w:t xml:space="preserve">This is a recent and still-developing arrangement, and implementation details — particularly the algorithm rebuild and its verification — may have moved since publication.</w:t>
      </w:r>
    </w:p>
    <w:p>
      <w:pPr>
        <w:pStyle w:val="BodyText"/>
      </w:pPr>
      <w:r>
        <w:rPr>
          <w:bCs/>
          <w:b/>
        </w:rPr>
        <w:t xml:space="preserve">The algorithmic contrast, and one claim removed.</w:t>
      </w:r>
    </w:p>
    <w:p>
      <w:pPr>
        <w:pStyle w:val="BodyText"/>
      </w:pPr>
      <w:r>
        <w:t xml:space="preserve">The comparison between Douyin’s domestic configuration — the forty-minute limit for under-fourteens, the ten-to-six curfew, the content weighting for minors — and TikTok’s configuration abroad rests on the platforms’ own published policies and on independent content-sampling studies. Where those studies differ in method and result, this chapter states the pattern rather than a precise ratio.</w:t>
      </w:r>
    </w:p>
    <w:p>
      <w:pPr>
        <w:pStyle w:val="BodyText"/>
      </w:pPr>
      <w:r>
        <w:rPr>
          <w:bCs/>
          <w:b/>
        </w:rPr>
        <w:t xml:space="preserve">The draft’s opening contained a comparison this edition removes.</w:t>
      </w:r>
      <w:r>
        <w:t xml:space="preserve"> </w:t>
      </w:r>
      <w:r>
        <w:t xml:space="preserve">It stated that surveys of Chinese children report the most common ambition is astronaut or scientist, while surveys of Western children report it is influencer. That contrast circulates widely and traces primarily to a single 2019 commercial survey conducted for a toy manufacturer, whose Chinese and Western samples were not methodologically equivalent and whose question wording differed across markets. The underlying bifurcation — documented in the platforms’ own published policies — is strong enough without it, and the book’s own standing rule applies: when a striking figure is famous, check whether it was famous as marketing. This one was.</w:t>
      </w:r>
    </w:p>
    <w:p>
      <w:pPr>
        <w:pStyle w:val="BodyText"/>
      </w:pPr>
      <w:r>
        <w:rPr>
          <w:bCs/>
          <w:b/>
        </w:rPr>
        <w:t xml:space="preserve">[3]</w:t>
      </w:r>
      <w:r>
        <w:t xml:space="preserve"> </w:t>
      </w:r>
      <w:r>
        <w:t xml:space="preserve">The association between heavy short-form video use and attention, impulse control, and emotional regulation in adolescents appears across a growing body of research, but the literature is young, largely correlational, and genuinely contested on effect size and causal direction. The chapter states this and does not rest its argument on the clinical findings. The load-bearing claim is design intent, which is separately documented.</w:t>
      </w:r>
    </w:p>
    <w:p>
      <w:pPr>
        <w:pStyle w:val="BodyText"/>
      </w:pPr>
      <w:r>
        <w:rPr>
          <w:bCs/>
          <w:b/>
        </w:rPr>
        <w:t xml:space="preserve">Recommendation systems.</w:t>
      </w:r>
      <w:r>
        <w:t xml:space="preserve"> </w:t>
      </w:r>
      <w:r>
        <w:t xml:space="preserve">This book draws technical claims about engagement optimization from published machine-learning literature and from the company’s own patent filings and engineering disclosures rather than from any leaked internal document.</w:t>
      </w:r>
    </w:p>
    <w:p>
      <w:pPr>
        <w:pStyle w:val="BodyText"/>
      </w:pPr>
      <w:r>
        <w:rPr>
          <w:bCs/>
          <w:b/>
        </w:rPr>
        <w:t xml:space="preserve">[4]</w:t>
      </w:r>
      <w:r>
        <w:t xml:space="preserve"> </w:t>
      </w:r>
      <w:r>
        <w:t xml:space="preserve">Spamouflage network documented in platform threat-actor takedown reports and in independent academic and research-institute network analyses.</w:t>
      </w:r>
    </w:p>
    <w:p>
      <w:pPr>
        <w:pStyle w:val="BodyText"/>
      </w:pPr>
      <w:r>
        <w:rPr>
          <w:bCs/>
          <w:b/>
        </w:rPr>
        <w:t xml:space="preserve">What is inference, and it matters more here than anywhere else in the book.</w:t>
      </w:r>
    </w:p>
    <w:p>
      <w:pPr>
        <w:pStyle w:val="BodyText"/>
      </w:pPr>
      <w:r>
        <w:t xml:space="preserve">No document in the public record establishes that engineers deliberately tune a recommendation system to degrade a rival population’s attention, as distinct from tuning it to maximize engagement with degradation as a byproduct. This chapter argues the effect is strategically useful to the Party whether or not anyone designed it for that purpose, and that the compellability established in law makes the distinction unstable over time. Readers should hold that as an argument, not a finding.</w:t>
      </w:r>
    </w:p>
    <w:p>
      <w:pPr>
        <w:pStyle w:val="BodyText"/>
      </w:pPr>
      <w:r>
        <w:t xml:space="preserve">The chapter’s language has been adjusted throughout to respect that boundary. The draft in places described the export algorithm as</w:t>
      </w:r>
      <w:r>
        <w:t xml:space="preserve"> </w:t>
      </w:r>
      <w:r>
        <w:t xml:space="preserve">“</w:t>
      </w:r>
      <w:r>
        <w:t xml:space="preserve">engineered to degrade</w:t>
      </w:r>
      <w:r>
        <w:t xml:space="preserve">”</w:t>
      </w:r>
      <w:r>
        <w:t xml:space="preserve"> </w:t>
      </w:r>
      <w:r>
        <w:t xml:space="preserve">the minds of its users, which asserts the intent the sourcing note correctly disclaims. The text now says what is documented — that one version carries protections and the other does not, that the export version optimizes for time on device, and that a company does not shield its own children from a product it believes is harmless — and lets the reader draw the inference the evidence supports.</w:t>
      </w:r>
    </w:p>
    <w:p>
      <w:r>
        <w:br w:type="page"/>
      </w:r>
    </w:p>
    <w:bookmarkEnd w:id="185"/>
    <w:bookmarkEnd w:id="186"/>
    <w:bookmarkStart w:id="211" w:name="the-borrowed-knife"/>
    <w:p>
      <w:pPr>
        <w:pStyle w:val="Heading1"/>
      </w:pPr>
      <w:r>
        <w:t xml:space="preserve">The Borrowed Knife</w:t>
      </w:r>
    </w:p>
    <w:p>
      <w:pPr>
        <w:pStyle w:val="FirstParagraph"/>
      </w:pPr>
      <w:r>
        <w:rPr>
          <w:iCs/>
          <w:i/>
        </w:rPr>
        <w:t xml:space="preserve">How an Open System Financed Its Rival and Published Its Own Inventions to Be Copied</w:t>
      </w:r>
    </w:p>
    <w:p>
      <w:pPr>
        <w:pStyle w:val="BodyText"/>
      </w:pPr>
      <w:r>
        <w:t xml:space="preserve">A case study that turns the full apparatus built so far — every dimension, every domain, every stratagem — on a single documented maneuver. The maneuver ran for a quarter-century in plain sight, inside the deepest capital market and the most generous patent system the world has ever built.</w:t>
      </w:r>
    </w:p>
    <w:p>
      <w:r>
        <w:pict>
          <v:rect style="width:0;height:1.5pt" o:hralign="center" o:hrstd="t" o:hr="t"/>
        </w:pict>
      </w:r>
    </w:p>
    <w:bookmarkStart w:id="187" w:name="prologue-a-hundred-shares-of-nothing"/>
    <w:p>
      <w:pPr>
        <w:pStyle w:val="Heading2"/>
      </w:pPr>
      <w:r>
        <w:t xml:space="preserve">Prologue: A Hundred Shares of Nothing</w:t>
      </w:r>
    </w:p>
    <w:p>
      <w:pPr>
        <w:pStyle w:val="FirstParagraph"/>
      </w:pPr>
      <w:r>
        <w:t xml:space="preserve">On the morning of September 19, 2014, a retail investor in Granite City or Sacramento, anywhere along the American middle, could buy a hundred shares of Alibaba. It was the largest initial public offering in the history of the world to that point. It raised $21.8 billion. Six of Wall Street’s largest banks stood on the cover. The New York Stock Exchange rang its bell for a Chinese company that had become a household word.</w:t>
      </w:r>
    </w:p>
    <w:p>
      <w:pPr>
        <w:pStyle w:val="BodyText"/>
      </w:pPr>
      <w:r>
        <w:t xml:space="preserve">He did not buy a hundred shares of Alibaba.</w:t>
      </w:r>
    </w:p>
    <w:p>
      <w:pPr>
        <w:pStyle w:val="BodyText"/>
      </w:pPr>
      <w:r>
        <w:t xml:space="preserve">He bought a hundred shares of a Cayman Islands holding company that owned no part of Alibaba’s Chinese operating business and never had. What that holding company owned was a stack of contracts. Service agreements, powers of attorney, equity-pledge arrangements. They promised to route the economics of the Chinese company offshore without ever transferring ownership of it. For accounting purposes the shell could consolidate the operating company onto its balance sheet, so the statements read as though the investor owned a piece of Alibaba. He did not. He owned a claim on a claim, enforceable, if at all, only in the courts of a one-party state that had never once demonstrated it would enforce such a claim.</w:t>
      </w:r>
    </w:p>
    <w:p>
      <w:pPr>
        <w:pStyle w:val="BodyText"/>
      </w:pPr>
      <w:r>
        <w:t xml:space="preserve">This was not a secret, exactly. The prospectus disclosed it, somewhere around page two hundred, in the conditional grammar of securities lawyers, beneath a front section that called the Chinese business</w:t>
      </w:r>
      <w:r>
        <w:t xml:space="preserve"> </w:t>
      </w:r>
      <w:r>
        <w:t xml:space="preserve">“</w:t>
      </w:r>
      <w:r>
        <w:t xml:space="preserve">our</w:t>
      </w:r>
      <w:r>
        <w:t xml:space="preserve">”</w:t>
      </w:r>
      <w:r>
        <w:t xml:space="preserve"> </w:t>
      </w:r>
      <w:r>
        <w:t xml:space="preserve">business throughout.</w:t>
      </w:r>
    </w:p>
    <w:p>
      <w:pPr>
        <w:pStyle w:val="BodyText"/>
      </w:pPr>
      <w:r>
        <w:t xml:space="preserve">Seven years later the Chairman of the U.S. Securities and Exchange Commission put the buried fact on the public record. Gary Gensler stated plainly, on July 30, 2021, that neither the shell company nor the investors holding its stock own any equity in the China-based operating business, and he said he worried that ordinary investors did not grasp that they held shares in a shell rather than in the real company. [2] It is the regulator’s own dated confession that for two decades no one had plainly told the people whose money was at stake the central fact of the structure.</w:t>
      </w:r>
    </w:p>
    <w:p>
      <w:pPr>
        <w:pStyle w:val="BodyText"/>
      </w:pPr>
      <w:r>
        <w:t xml:space="preserve">By March 2025, when the U.S.-China Economic and Security Review Commission published its periodic tabulation, 286 Chinese companies traded on the three largest U.S. exchanges with a combined market capitalization of $1.1 trillion. Of those, the Commission counted 159 that ran on this contractual shell, the variable interest entity, or VIE. Those issuers carried roughly $1 trillion, ninety-one percent of all the Chinese market value listed in the United States. [1] A row-by-row reading of the Commission’s own table finds 161 shaded entries. The two-company difference falls among micro-caps and changes no dollar figure or conclusion.</w:t>
      </w:r>
    </w:p>
    <w:p>
      <w:pPr>
        <w:pStyle w:val="BodyText"/>
      </w:pPr>
      <w:r>
        <w:t xml:space="preserve">Ninety-one percent of a trillion dollars of American and global savings, then, rode on a structure whose defining feature is that the saver owns nothing he thinks he owns.</w:t>
      </w:r>
    </w:p>
    <w:p>
      <w:pPr>
        <w:pStyle w:val="BodyText"/>
      </w:pPr>
      <w:r>
        <w:t xml:space="preserve">This chapter shows how that came to pass, who built it, who profited, and what it financed on the far end. It also shows what ought to be done, with the criminal held apart from the lawful-but-harmful, and both held apart from the plain failure of policy.</w:t>
      </w:r>
    </w:p>
    <w:p>
      <w:pPr>
        <w:pStyle w:val="BodyText"/>
      </w:pPr>
      <w:r>
        <w:t xml:space="preserve">A second channel, older and quieter, ran in parallel through the patent system. The same open architecture laid American inventions open to copying at the moment they were most vulnerable. Read together, the two channels are not two stories. They are one stratagem worked in two markets.</w:t>
      </w:r>
    </w:p>
    <w:p>
      <w:pPr>
        <w:pStyle w:val="BodyText"/>
      </w:pPr>
      <w:r>
        <w:t xml:space="preserve">Strip away the euphemism and the shape is plain. American savers and American inventors supplied the capital and the blueprints. A handful of intermediaries collected their fee at the door. The Chinese party-state took the rest — the money, the technology, and the command over both. Beijing did not have to steal the knife. We left it on the table, and we paid the men who passed it across.</w:t>
      </w:r>
    </w:p>
    <w:p>
      <w:r>
        <w:pict>
          <v:rect style="width:0;height:1.5pt" o:hralign="center" o:hrstd="t" o:hr="t"/>
        </w:pict>
      </w:r>
    </w:p>
    <w:bookmarkEnd w:id="187"/>
    <w:bookmarkStart w:id="188" w:name="why-this-is-the-case-study"/>
    <w:p>
      <w:pPr>
        <w:pStyle w:val="Heading2"/>
      </w:pPr>
      <w:r>
        <w:t xml:space="preserve">1. Why This Is the Case Study</w:t>
      </w:r>
    </w:p>
    <w:p>
      <w:pPr>
        <w:pStyle w:val="FirstParagraph"/>
      </w:pPr>
      <w:r>
        <w:t xml:space="preserve">The dimensions chapters set out the axes along which national contests are now waged. Capital, information, law, technology, and time. The domains chapters mapped the arenas in which those dimensions harden into concrete advantage or loss. Public markets, the audit and accounting apparatus, the patent and standards system, the retirement-savings complex, the defense-industrial base. This case asks whether the framework explains a real and complete episode, using all the dimensions and all the domains at once, and reading the result through the stratagems catalogued earlier.</w:t>
      </w:r>
    </w:p>
    <w:p>
      <w:pPr>
        <w:pStyle w:val="BodyText"/>
      </w:pPr>
      <w:r>
        <w:t xml:space="preserve">The U.S. listing of Chinese companies through VIE structures, set beside the systematic mining of published U.S. patent applications, is the cleanest available test case. It earns that role for four reasons.</w:t>
      </w:r>
    </w:p>
    <w:p>
      <w:pPr>
        <w:pStyle w:val="BodyText"/>
      </w:pPr>
      <w:r>
        <w:rPr>
          <w:bCs/>
          <w:b/>
        </w:rPr>
        <w:t xml:space="preserve">First, primary sources document it to the bone.</w:t>
      </w:r>
      <w:r>
        <w:t xml:space="preserve"> </w:t>
      </w:r>
      <w:r>
        <w:t xml:space="preserve">Every load-bearing fact in this chapter rests on a primary source in the public record. SEC filings retrievable by accession number on EDGAR, dated statements and press releases on sec.gov, the U.S. Patent and Trademark Office’s own dashboards and announcements, a congressional commission’s tabulation, and a 2005 working paper prepared for that same commission. Almost nothing here depends on inference where a document exists.</w:t>
      </w:r>
    </w:p>
    <w:p>
      <w:pPr>
        <w:pStyle w:val="BodyText"/>
      </w:pPr>
      <w:r>
        <w:rPr>
          <w:bCs/>
          <w:b/>
        </w:rPr>
        <w:t xml:space="preserve">Second, it spans the full time axis the framework demands.</w:t>
      </w:r>
      <w:r>
        <w:t xml:space="preserve"> </w:t>
      </w:r>
      <w:r>
        <w:t xml:space="preserve">The patent channel opens with a change in U.S. law in 1999 and 2000. The capital channel runs from the first Chinese internet listings of 2000, through the Alibaba peak of 2014, the regulatory rupture of 2021, the audit confrontation of 2022, and the small-cap revival of 2024 and 2025. We can watch one logic operate across a quarter-century and measure how the instruments changed.</w:t>
      </w:r>
    </w:p>
    <w:p>
      <w:pPr>
        <w:pStyle w:val="BodyText"/>
      </w:pPr>
      <w:r>
        <w:rPr>
          <w:bCs/>
          <w:b/>
        </w:rPr>
        <w:t xml:space="preserve">Third, it crosses cleanly from the economic register into the national-security register.</w:t>
      </w:r>
      <w:r>
        <w:t xml:space="preserve"> </w:t>
      </w:r>
      <w:r>
        <w:t xml:space="preserve">It moves from a question of where wealth went into a question of whom the money funds and what it funds them to build. That crossing is precisely what the framework was built to trace.</w:t>
      </w:r>
    </w:p>
    <w:p>
      <w:pPr>
        <w:pStyle w:val="BodyText"/>
      </w:pPr>
      <w:r>
        <w:rPr>
          <w:bCs/>
          <w:b/>
        </w:rPr>
        <w:t xml:space="preserve">Fourth, and most important for the integrity of this report, responsibility here divides into real and separate categories.</w:t>
      </w:r>
      <w:r>
        <w:t xml:space="preserve"> </w:t>
      </w:r>
      <w:r>
        <w:t xml:space="preserve">Some of the conduct was criminal, and courts have punished it. Some was lawful and remains so. Some sits in the open ground between, and warrants investigation that has not yet occurred. A case study that flattens those distinctions is propaganda. A case study that holds them is evidence. This chapter holds them, and the holding is itself a demonstration of the method.</w:t>
      </w:r>
    </w:p>
    <w:p>
      <w:pPr>
        <w:pStyle w:val="BodyText"/>
      </w:pPr>
      <w:r>
        <w:t xml:space="preserve">A word on the title. The classical strategic canon names a maneuver,</w:t>
      </w:r>
      <w:r>
        <w:t xml:space="preserve"> </w:t>
      </w:r>
      <w:r>
        <w:rPr>
          <w:iCs/>
          <w:i/>
        </w:rPr>
        <w:t xml:space="preserve">jiè dāo shā rén</w:t>
      </w:r>
      <w:r>
        <w:t xml:space="preserve">, kill with a borrowed knife, in which one reaches one’s aim not with one’s own resource but with an adversary’s, turning the strength of the other into the instrument of one’s own advance. Whether by deliberate design in Beijing or by the emergent opportunism of thousands of separate actors — a question this chapter takes seriously rather than assuming — the pattern fits the name. The knife was the American capital market and the American patent office. It was, in the most literal sense, borrowed.</w:t>
      </w:r>
    </w:p>
    <w:p>
      <w:r>
        <w:pict>
          <v:rect style="width:0;height:1.5pt" o:hralign="center" o:hrstd="t" o:hr="t"/>
        </w:pict>
      </w:r>
    </w:p>
    <w:bookmarkEnd w:id="188"/>
    <w:bookmarkStart w:id="195" w:name="the-mechanism-domain-by-domain"/>
    <w:p>
      <w:pPr>
        <w:pStyle w:val="Heading2"/>
      </w:pPr>
      <w:r>
        <w:t xml:space="preserve">2. The Mechanism, Domain by Domain</w:t>
      </w:r>
    </w:p>
    <w:bookmarkStart w:id="189" w:name="Xecfde9d5d225128c8869d7991243ff3afe02a75"/>
    <w:p>
      <w:pPr>
        <w:pStyle w:val="Heading3"/>
      </w:pPr>
      <w:r>
        <w:t xml:space="preserve">2.1 The Listing Domain: A Structure Built to Consolidate Without Owning</w:t>
      </w:r>
    </w:p>
    <w:p>
      <w:pPr>
        <w:pStyle w:val="FirstParagraph"/>
      </w:pPr>
      <w:r>
        <w:t xml:space="preserve">A Chinese company in a sector Beijing deems sensitive cannot take foreign equity, and it cannot list its operating company abroad. The internet, data, media, education, and finance are all such sectors.</w:t>
      </w:r>
    </w:p>
    <w:p>
      <w:pPr>
        <w:pStyle w:val="BodyText"/>
      </w:pPr>
      <w:r>
        <w:t xml:space="preserve">The VIE is the way around the wall. The founders register an offshore holding company, almost always in the Cayman Islands. That holding company lists its shares in New York and takes the public’s cash. It then signs a sheaf of contracts with the onshore operating company, the entity that holds the licenses, employs the people, and earns the revenue. The contracts sweep the operating company’s profits up to the shell and hand the shell’s directors the practical levers of control. No equity ever crosses the border. Under U.S. accounting rules the shell consolidates the operating company as a variable interest entity, so the statements presented to American investors describe a business the investors do not own.</w:t>
      </w:r>
    </w:p>
    <w:p>
      <w:pPr>
        <w:pStyle w:val="BodyText"/>
      </w:pPr>
      <w:r>
        <w:t xml:space="preserve">The strategic canon has a name for this too.</w:t>
      </w:r>
      <w:r>
        <w:t xml:space="preserve"> </w:t>
      </w:r>
      <w:r>
        <w:rPr>
          <w:iCs/>
          <w:i/>
        </w:rPr>
        <w:t xml:space="preserve">Mán tiān guò hǎi</w:t>
      </w:r>
      <w:r>
        <w:t xml:space="preserve">, cross the sea by deceiving the heavens. It means moving in the open by making the extraordinary look routine. The VIE is not hidden in a vault. It is hidden in the footnotes, normalized by repetition, made invisible by the very disclosures meant to reveal it. For two decades the structure crossed the sea every day. The heavens — the investing public and, for a long time, their regulator — looked at the consolidated income statement and saw a company.</w:t>
      </w:r>
    </w:p>
    <w:p>
      <w:pPr>
        <w:pStyle w:val="BodyText"/>
      </w:pPr>
      <w:r>
        <w:t xml:space="preserve">The scale, again, from the Commission’s March 2025 count. 159 VIE issuers, roughly $1 trillion, ninety-one percent of all U.S.-listed Chinese value. The roster is no fringe of obscure names. It includes Alibaba, Pinduoduo, NetEase, JD.com, Trip.com, Baidu, Li Auto, KE Holdings, Tencent Music, Bilibili, NIO, iQIYI, and Weibo. These are the commanding heights of China’s consumer internet, its electric-vehicle sector, its data-cloud infrastructure, its artificial-intelligence champions. The Commission’s report carries the full enumeration, with market capitalizations, IPO dates and proceeds, sectors, and the underwriting syndicate for each.</w:t>
      </w:r>
    </w:p>
    <w:p>
      <w:pPr>
        <w:pStyle w:val="BodyText"/>
      </w:pPr>
      <w:r>
        <w:t xml:space="preserve">The disclosed primary proceeds of these offerings, summed across the cohort’s history, run into the tens of billions of dollars. Alibaba’s 2014 offering alone raised $21.8 billion. The headline IPO figure understates the true flow by a wide margin, because it omits follow-on offerings, convertible issuance, and the far larger volume of secondary-market purchases through which American institutions and index funds bought shares from earlier holders, often Chinese and Sino-foreign venture funds, and cashed them out at U.S. valuations. Primary issuance is the front door. Most of the money walked in through the secondary market.</w:t>
      </w:r>
    </w:p>
    <w:bookmarkEnd w:id="189"/>
    <w:bookmarkStart w:id="190" w:name="X525bb8b974c7568aba871d95d174e1237c4564a"/>
    <w:p>
      <w:pPr>
        <w:pStyle w:val="Heading3"/>
      </w:pPr>
      <w:r>
        <w:t xml:space="preserve">2.2 The Audit Domain: The Decade the Books Could Not Be Checked</w:t>
      </w:r>
    </w:p>
    <w:p>
      <w:pPr>
        <w:pStyle w:val="FirstParagraph"/>
      </w:pPr>
      <w:r>
        <w:t xml:space="preserve">A security is only as trustworthy as the audit behind it. For most of this period, no one could inspect the audits behind these securities.</w:t>
      </w:r>
    </w:p>
    <w:p>
      <w:pPr>
        <w:pStyle w:val="BodyText"/>
      </w:pPr>
      <w:r>
        <w:t xml:space="preserve">Congress itself built American audit oversight on the ashes of a fraud. When Enron collapsed in 2001 and dragged its auditor, Arthur Andersen, down with it, Congress answered. It passed the Sarbanes-Oxley Act of 2002 and created the Public Company Accounting Oversight Board, the PCAOB, with authority to inspect the auditors of every company that lists in the United States. Every company. The premise of the post-Enron settlement was simple. No issuer’s books would go unexamined.</w:t>
      </w:r>
    </w:p>
    <w:p>
      <w:pPr>
        <w:pStyle w:val="BodyText"/>
      </w:pPr>
      <w:r>
        <w:t xml:space="preserve">China was the exception for two decades. The China and Hong Kong affiliates of the major accounting firms performed the audits of U.S.-listed Chinese companies, and the Chinese government, invoking state-secrecy and sovereignty grounds, refused to let the PCAOB inspect them. A 2013 memorandum of understanding produced a paper mechanism and almost no access. Over the next nine years, by the PCAOB’s own account, Chinese authorities blocked the inspections that American law required of every other issuer on the exchange. The body Congress created to verify them could not verify the financial statements that supported a trillion dollars of valuation.</w:t>
      </w:r>
    </w:p>
    <w:p>
      <w:pPr>
        <w:pStyle w:val="BodyText"/>
      </w:pPr>
      <w:r>
        <w:t xml:space="preserve">The exception held until 2022. Under the pressure of a delisting statute discussed below, the PCAOB secured an inspection agreement and, in late 2022, conducted its first inspections of mainland and Hong Kong audit firms in over a decade. [4] The first round, announced in May 2023, was not reassuring. The board found deficiencies in seven of the eight audits it examined at the local affiliates of KPMG and PricewaterhouseCoopers. The disciplinary actions that followed are the part of this story where the system worked. Section 6 catalogues them precisely, because they bear on the question of who pays.</w:t>
      </w:r>
    </w:p>
    <w:p>
      <w:pPr>
        <w:pStyle w:val="BodyText"/>
      </w:pPr>
      <w:r>
        <w:t xml:space="preserve">The decade of unverifiable books is the precondition for everything else. It is what made the next domain possible.</w:t>
      </w:r>
    </w:p>
    <w:bookmarkEnd w:id="190"/>
    <w:bookmarkStart w:id="191" w:name="X6185eccf28ba306c3c30ec388a5bb5eee7e772e"/>
    <w:p>
      <w:pPr>
        <w:pStyle w:val="Heading3"/>
      </w:pPr>
      <w:r>
        <w:t xml:space="preserve">2.3 The Fraud Domain: Luckin Coffee, Documented End to End</w:t>
      </w:r>
    </w:p>
    <w:p>
      <w:pPr>
        <w:pStyle w:val="FirstParagraph"/>
      </w:pPr>
      <w:r>
        <w:t xml:space="preserve">The risk of unverifiable audits is not theoretical. The proof sits, step by step, in a single company’s own SEC submissions.</w:t>
      </w:r>
    </w:p>
    <w:p>
      <w:pPr>
        <w:pStyle w:val="BodyText"/>
      </w:pPr>
      <w:r>
        <w:t xml:space="preserve">Luckin Coffee raised $561 million in a 2019 Nasdaq IPO, marketed as the technology-driven challenger to Starbucks in China. At its peak it carried a market capitalization near $12 billion. On January 31, 2020, an anonymous short-seller’s report alleged that Luckin had fabricated the numbers. On February 3, 2020, in a 6-K now on EDGAR, Luckin</w:t>
      </w:r>
      <w:r>
        <w:t xml:space="preserve"> </w:t>
      </w:r>
      <w:r>
        <w:t xml:space="preserve">“</w:t>
      </w:r>
      <w:r>
        <w:t xml:space="preserve">categorically denies all allegations,</w:t>
      </w:r>
      <w:r>
        <w:t xml:space="preserve">”</w:t>
      </w:r>
      <w:r>
        <w:t xml:space="preserve"> </w:t>
      </w:r>
      <w:r>
        <w:t xml:space="preserve">calling the report’s methodology flawed and its evidence unsubstantiated.</w:t>
      </w:r>
    </w:p>
    <w:p>
      <w:pPr>
        <w:pStyle w:val="BodyText"/>
      </w:pPr>
      <w:r>
        <w:t xml:space="preserve">The denial was false. By July 1, 2020, the company’s own Special Committee, having reviewed more than 550,000 documents and interviewed more than sixty witnesses, reported that the fabrication had begun in April 2019 and had inflated 2019 net revenue by roughly RMB 2.12 billion. Nasdaq had already delisted the stock on July 13, 2020. [6]</w:t>
      </w:r>
    </w:p>
    <w:p>
      <w:pPr>
        <w:pStyle w:val="BodyText"/>
      </w:pPr>
      <w:r>
        <w:t xml:space="preserve">Two penalties followed, and the gap between them is the lesson. In September 2020, China’s State Administration for Market Regulation fined the Luckin entities and their accomplice companies a combined RMB 61 million, roughly nine million dollars, for fabricating more than $300 million in sales. In December 2020, the U.S. Securities and Exchange Commission announced a $180 million penalty in Press Release 2020-319. [7] The SEC alleged that Luckin had fabricated more than $300 million in retail sales through three related-party schemes, inflated its expenses by more than $190 million, and built a fake operations database to hide the fraud.</w:t>
      </w:r>
    </w:p>
    <w:p>
      <w:pPr>
        <w:pStyle w:val="BodyText"/>
      </w:pPr>
      <w:r>
        <w:t xml:space="preserve">The American penalty ran twenty times the Chinese one. And the SEC’s own release records the final indignity. Any payment to defrauded shareholders from the penalty would require the approval of Chinese authorities. Even the restitution ran through Beijing’s consent.</w:t>
      </w:r>
    </w:p>
    <w:p>
      <w:pPr>
        <w:pStyle w:val="BodyText"/>
      </w:pPr>
      <w:r>
        <w:t xml:space="preserve">Luckin trades today on U.S. over-the-counter markets at a valuation the Commission puts at $8.7 billion, higher than at the IPO where it defrauded its investors. On every margin the record can measure, the deterrent was weak.</w:t>
      </w:r>
    </w:p>
    <w:bookmarkEnd w:id="191"/>
    <w:bookmarkStart w:id="192" w:name="the-savings-domain-whose-money-this-is"/>
    <w:p>
      <w:pPr>
        <w:pStyle w:val="Heading3"/>
      </w:pPr>
      <w:r>
        <w:t xml:space="preserve">2.4 The Savings Domain: Whose Money This Is</w:t>
      </w:r>
    </w:p>
    <w:p>
      <w:pPr>
        <w:pStyle w:val="FirstParagraph"/>
      </w:pPr>
      <w:r>
        <w:t xml:space="preserve">The thousand billion dollars did not come, in the main, from speculators who understood the structure and priced its risk. A large share came from the deferred wages of American workers, allocated by people acting as fiduciaries. A larger share came through a channel in which no human being made a decision at all.</w:t>
      </w:r>
    </w:p>
    <w:p>
      <w:pPr>
        <w:pStyle w:val="BodyText"/>
      </w:pPr>
      <w:r>
        <w:t xml:space="preserve">Take the deliberate channel first. A 2023 review by a bipartisan nonprofit found that seventy-two of the largest U.S. public pension funds had committed a combined $68 billion to China between 2020 and 2023. [8] The California State Teachers’ Retirement System reported $5.6 billion of China exposure. The New York State Teachers’ fund reported $3.1 billion. CalPERS, the largest American public pension, held over $3 billion in Chinese companies, including names that had landed on U.S. security blacklists.</w:t>
      </w:r>
    </w:p>
    <w:p>
      <w:pPr>
        <w:pStyle w:val="BodyText"/>
      </w:pPr>
      <w:r>
        <w:t xml:space="preserve">The federal Thrift Savings Plan, the retirement account of American servicemembers and civil servants, came within months in 2020 of shifting its international fund to a benchmark that included Chinese listings. Officials halted the move and redesigned the benchmark to exclude China and Hong Kong outright. [9] That redesign is an admission in its own right. The United States government decided this exposure was not fit for the people who defend it.</w:t>
      </w:r>
    </w:p>
    <w:p>
      <w:pPr>
        <w:pStyle w:val="BodyText"/>
      </w:pPr>
      <w:r>
        <w:t xml:space="preserve">The involuntary channel is larger and quieter. Once the index providers MSCI and FTSE Russell added Chinese American Depositary Receipts, and later mainland A-shares, to their global and emerging-market benchmarks, every American who held a target-date fund, an emerging-markets index fund, or a default 401(k) allocation became a creditor of these VIE shells automatically, by the mechanical operation of the index. A schoolteacher in Illinois did not choose to hold contractual claims on Pinduoduo’s Cayman holding company. The index chose for her, and the intermediaries who built and licensed the index collected a fee for the choice.</w:t>
      </w:r>
    </w:p>
    <w:p>
      <w:pPr>
        <w:pStyle w:val="BodyText"/>
      </w:pPr>
      <w:r>
        <w:t xml:space="preserve">Here the populist charge lands and the harsher word does not. The architecture made ordinary people carry a risk they neither understood nor approved. That much is true. But no one stole anything from the schoolteacher in the legal sense. She received a security in exchange for her money. The architecture took her informed consent instead — not through theft, but through a disclosure buried in footnotes, an audit no one could verify, and an allocation that ran automatically. The precision matters, and it is what makes the rest of the indictment stick.</w:t>
      </w:r>
    </w:p>
    <w:bookmarkEnd w:id="192"/>
    <w:bookmarkStart w:id="193" w:name="X092add3b686cced484256d5a94af2a1912ac1bd"/>
    <w:p>
      <w:pPr>
        <w:pStyle w:val="Heading3"/>
      </w:pPr>
      <w:r>
        <w:t xml:space="preserve">2.5 The Technology Domain: The Patent System as the Older Channel</w:t>
      </w:r>
    </w:p>
    <w:p>
      <w:pPr>
        <w:pStyle w:val="FirstParagraph"/>
      </w:pPr>
      <w:r>
        <w:t xml:space="preserve">Here the case study reaches back. Pat Choate prepared the document the framework most needs for this very commission two decades ago, his 2005 working paper,</w:t>
      </w:r>
      <w:r>
        <w:t xml:space="preserve"> </w:t>
      </w:r>
      <w:r>
        <w:rPr>
          <w:iCs/>
          <w:i/>
        </w:rPr>
        <w:t xml:space="preserve">A Great Wall of Patents</w:t>
      </w:r>
      <w:r>
        <w:t xml:space="preserve">.</w:t>
      </w:r>
    </w:p>
    <w:p>
      <w:pPr>
        <w:pStyle w:val="BodyText"/>
      </w:pPr>
      <w:r>
        <w:t xml:space="preserve">When the United States implemented the World Trade Organization’s intellectual-property agreement, it adopted a rule that orders the Patent and Trademark Office to publish the full contents of a patent application on the internet eighteen months after filing. The office must publish whether or not a patent has issued, and whether or not one ever will. This broke with two centuries of American practice, under which the office held an inventor’s secrets in confidence until it granted or denied the patent. The premise of the new rule, as with the audit regime and the disclosure regime, was reciprocity. It assumed an open world in which all the major systems publish, and all enforce.</w:t>
      </w:r>
    </w:p>
    <w:p>
      <w:pPr>
        <w:pStyle w:val="BodyText"/>
      </w:pPr>
      <w:r>
        <w:t xml:space="preserve">The reciprocity did not exist on the other side. Choate’s paper recorded the consequence in a single devastating anecdote, drawn from a Japanese newspaper’s investigation. The head of the intellectual-property unit at China’s largest consumer-electronics maker described to a visiting Japanese official how the company ran dozens of computers to mine published patent applications from Japan, the United States, and Europe for material useful to its own product development — and said the practice meant the firm spent, in his words, only</w:t>
      </w:r>
      <w:r>
        <w:t xml:space="preserve"> </w:t>
      </w:r>
      <w:r>
        <w:t xml:space="preserve">“</w:t>
      </w:r>
      <w:r>
        <w:t xml:space="preserve">a small amount of money on research.</w:t>
      </w:r>
      <w:r>
        <w:t xml:space="preserve">”</w:t>
      </w:r>
      <w:r>
        <w:t xml:space="preserve"> </w:t>
      </w:r>
      <w:r>
        <w:t xml:space="preserve">[15] When Japanese officials began watching their own patent database, they logged seventeen thousand inquiries a day from China and fifty-five thousand from Korea. The published applications of the West’s inventors had become, in Choate’s phrase, a royalty-free library for the world’s copyists.</w:t>
      </w:r>
    </w:p>
    <w:p>
      <w:pPr>
        <w:pStyle w:val="BodyText"/>
      </w:pPr>
      <w:r>
        <w:t xml:space="preserve">The maneuver Choate named, the Great Wall of Patents, went a step past reading. Chinese entities would take a published foreign application, modify it slightly, and file it as their own in China’s patent office, which, like every patent office in the world except the United States at that time, awarded the patent to the first to file rather than the first to invent. Armed with a Chinese patent on a foreigner’s invention, the copyist could then sue the original inventor in Chinese courts whose appeals were slow enough to let an infringer operate for years.</w:t>
      </w:r>
    </w:p>
    <w:p>
      <w:pPr>
        <w:pStyle w:val="BodyText"/>
      </w:pPr>
      <w:r>
        <w:t xml:space="preserve">Choate’s recommendations, and what became of them, are the over-time test of the technology domain, and the United States failed it on every count.</w:t>
      </w:r>
    </w:p>
    <w:p>
      <w:pPr>
        <w:pStyle w:val="BodyText"/>
      </w:pPr>
      <w:r>
        <w:t xml:space="preserve">He urged Congress to repeal the eighteen-month publication rule. Congress never repealed it. It remains in force in 2026, and more than 400,000 U.S. applications filed in 2024 alone feed the exposed pool.</w:t>
      </w:r>
    </w:p>
    <w:p>
      <w:pPr>
        <w:pStyle w:val="BodyText"/>
      </w:pPr>
      <w:r>
        <w:t xml:space="preserve">He warned against any move from first-to-invent to first-to-file, because it would let a copyist win the race to the patent office with a stolen application. Congress enacted exactly that change in the America Invents Act of 2011, and the United States has been first-to-file since March 2013 — harmonized, as he feared, down to the rule that most rewards the fast copyist over the true originator.</w:t>
      </w:r>
    </w:p>
    <w:p>
      <w:pPr>
        <w:pStyle w:val="BodyText"/>
      </w:pPr>
      <w:r>
        <w:t xml:space="preserve">He reported a 2004 examination backlog above 500,000 applications and a pendency of 27.6 months, and argued the cheapest fix was to hire examiners. By January 2025 the office’s backlog of unexamined applications had reached an all-time high of 837,928, roughly sixty percent worse than the crisis he described, with total pending applications across all stages above 1.2 million and first-action pendency back around twenty months. [16]</w:t>
      </w:r>
    </w:p>
    <w:p>
      <w:pPr>
        <w:pStyle w:val="BodyText"/>
      </w:pPr>
      <w:r>
        <w:t xml:space="preserve">The window between publication and grant, during which an American invention sits exposed on the internet without protection, is as wide today as it was when Choate called it a hemorrhage.</w:t>
      </w:r>
    </w:p>
    <w:p>
      <w:pPr>
        <w:pStyle w:val="BodyText"/>
      </w:pPr>
      <w:r>
        <w:t xml:space="preserve">China’s own patent office, over the same period, became the largest in the world by filing volume. That is consistent with the defensive-thicket dynamic Choate described, though it does not by itself prove it. In the technology domain as in the capital domain, the United States ran an open system on the assumption of reciprocity, the reciprocity never came, and the asymmetry ran one way.</w:t>
      </w:r>
    </w:p>
    <w:bookmarkEnd w:id="193"/>
    <w:bookmarkStart w:id="194" w:name="the-security-domain-what-the-money-funds"/>
    <w:p>
      <w:pPr>
        <w:pStyle w:val="Heading3"/>
      </w:pPr>
      <w:r>
        <w:t xml:space="preserve">2.6 The Security Domain: What the Money Funds</w:t>
      </w:r>
    </w:p>
    <w:p>
      <w:pPr>
        <w:pStyle w:val="FirstParagraph"/>
      </w:pPr>
      <w:r>
        <w:t xml:space="preserve">The last domain is where the economic question becomes a national one. The capital that flowed through the VIE channel did not finance Chinese consumer staples or utilities. By the Commission’s classification, more than half of the VIE cohort’s trillion dollars sits in companies tagged Technology, and the rest of the top of the table is e-commerce, fintech, electric vehicles, and logistics. These are the sectors China’s own industrial policy names as the high ground of national competition.</w:t>
      </w:r>
    </w:p>
    <w:p>
      <w:pPr>
        <w:pStyle w:val="BodyText"/>
      </w:pPr>
      <w:r>
        <w:t xml:space="preserve">Three of the Commission’s own examples carry the point.</w:t>
      </w:r>
    </w:p>
    <w:p>
      <w:pPr>
        <w:pStyle w:val="BodyText"/>
      </w:pPr>
      <w:r>
        <w:t xml:space="preserve">Major Wall Street banks led Weibo’s U.S. IPO. The company operates under direct government direction to censor its platform, and central and local authorities use it to surveil and suppress public protest.</w:t>
      </w:r>
    </w:p>
    <w:p>
      <w:pPr>
        <w:pStyle w:val="BodyText"/>
      </w:pPr>
      <w:r>
        <w:t xml:space="preserve">The U.S. Department of Defense has identified Hesai Group’s laser-sensing technology as having extensive military applications, and in 2024 the Department designated the LiDAR maker a Chinese military company on its 1260H list. [12] That designation, the Commission notes, places no restriction whatsoever on continued American investment until a defense-procurement bar begins in 2026.</w:t>
      </w:r>
    </w:p>
    <w:p>
      <w:pPr>
        <w:pStyle w:val="BodyText"/>
      </w:pPr>
      <w:r>
        <w:t xml:space="preserve">The 2024 listing wave brought the autonomous-driving companies Pony AI and WeRide to U.S. markets, raising hundreds of millions of dollars for a technology whose dual-use character no one disputes.</w:t>
      </w:r>
    </w:p>
    <w:p>
      <w:pPr>
        <w:pStyle w:val="BodyText"/>
      </w:pPr>
      <w:r>
        <w:t xml:space="preserve">Beneath the specific cases lies a legal fact that hangs over every name on the list. China’s 2017 National Intelligence Law provides that</w:t>
      </w:r>
      <w:r>
        <w:t xml:space="preserve"> </w:t>
      </w:r>
      <w:r>
        <w:t xml:space="preserve">“</w:t>
      </w:r>
      <w:r>
        <w:t xml:space="preserve">any organization or citizen shall support, assist, and cooperate with state intelligence work.</w:t>
      </w:r>
      <w:r>
        <w:t xml:space="preserve">”</w:t>
      </w:r>
      <w:r>
        <w:t xml:space="preserve"> </w:t>
      </w:r>
      <w:r>
        <w:t xml:space="preserve">The 2017 Cybersecurity Law requires companies to provide technical support and assistance to public-security organs. A Beijing political analyst, quoted in the Commission’s report, summarized the Communist Party’s 2020 opinion on the private economy as a reminder to the firms that they remain, in his phrase,</w:t>
      </w:r>
      <w:r>
        <w:t xml:space="preserve"> </w:t>
      </w:r>
      <w:r>
        <w:t xml:space="preserve">“</w:t>
      </w:r>
      <w:r>
        <w:t xml:space="preserve">always affiliates of the Party.</w:t>
      </w:r>
      <w:r>
        <w:t xml:space="preserve">”</w:t>
      </w:r>
      <w:r>
        <w:t xml:space="preserve"> </w:t>
      </w:r>
      <w:r>
        <w:t xml:space="preserve">[13]</w:t>
      </w:r>
    </w:p>
    <w:p>
      <w:pPr>
        <w:pStyle w:val="BodyText"/>
      </w:pPr>
      <w:r>
        <w:t xml:space="preserve">Under Chinese law, no purely private U.S.-listed Chinese company exists beyond the reach of the party-state. Every dollar of American retirement savings in these names strengthens the balance sheet of an enterprise that is, by the law of its own country, an instrument of that state on demand.</w:t>
      </w:r>
    </w:p>
    <w:p>
      <w:r>
        <w:pict>
          <v:rect style="width:0;height:1.5pt" o:hralign="center" o:hrstd="t" o:hr="t"/>
        </w:pict>
      </w:r>
    </w:p>
    <w:bookmarkEnd w:id="194"/>
    <w:bookmarkEnd w:id="195"/>
    <w:bookmarkStart w:id="196" w:name="the-dimensions-read-across-the-domains"/>
    <w:p>
      <w:pPr>
        <w:pStyle w:val="Heading2"/>
      </w:pPr>
      <w:r>
        <w:t xml:space="preserve">3. The Dimensions, Read Across the Domains</w:t>
      </w:r>
    </w:p>
    <w:p>
      <w:pPr>
        <w:pStyle w:val="FirstParagraph"/>
      </w:pPr>
      <w:r>
        <w:t xml:space="preserve">Having walked the domains, we can read the dimensions straight through them. That is the synthesis the framework requires.</w:t>
      </w:r>
    </w:p>
    <w:p>
      <w:pPr>
        <w:pStyle w:val="BodyText"/>
      </w:pPr>
      <w:r>
        <w:rPr>
          <w:bCs/>
          <w:b/>
        </w:rPr>
        <w:t xml:space="preserve">Capital.</w:t>
      </w:r>
      <w:r>
        <w:t xml:space="preserve"> </w:t>
      </w:r>
      <w:r>
        <w:t xml:space="preserve">The dimension worked as a one-way valve. Real, immediate, fungible dollars flowed toward Chinese champions. What flowed back to the American saver was a contractual claim of untested enforceability. The valve had a second feature, examined in Section 5. It minted equity for insiders. A U.S. listing did more than raise money. It created a liquid, dollar-denominated currency in which the company could pay, and enrich, its own founders, managers, and engineers.</w:t>
      </w:r>
    </w:p>
    <w:p>
      <w:pPr>
        <w:pStyle w:val="BodyText"/>
      </w:pPr>
      <w:r>
        <w:rPr>
          <w:bCs/>
          <w:b/>
        </w:rPr>
        <w:t xml:space="preserve">Information.</w:t>
      </w:r>
      <w:r>
        <w:t xml:space="preserve"> </w:t>
      </w:r>
      <w:r>
        <w:t xml:space="preserve">The asymmetry here is the sharpest, and it runs in opposite directions in the two channels. In securities, the United States demanded full and audited disclosure from its own issuers while accepting, for two decades, unverifiable disclosure from China-based issuers whose auditors it could not inspect. In patents, it demanded full publication of its own inventors’ applications while China’s enforcement system gave foreign holders no effective recourse. In both, an information regime designed to be symmetric ran only one way. The United States revealed. China read.</w:t>
      </w:r>
    </w:p>
    <w:p>
      <w:pPr>
        <w:pStyle w:val="BodyText"/>
      </w:pPr>
      <w:r>
        <w:rPr>
          <w:bCs/>
          <w:b/>
        </w:rPr>
        <w:t xml:space="preserve">Law.</w:t>
      </w:r>
      <w:r>
        <w:t xml:space="preserve"> </w:t>
      </w:r>
      <w:r>
        <w:t xml:space="preserve">The dimension came down to one decisive fact. Enforceability is territorial, and the territory was Beijing’s. Chinese law and Chinese courts govern the VIE contract in practice, and there no court has ever shown it enforceable. The patent stolen through the Great Wall technique faces litigation in Chinese courts whose delays favor the infringer. Even the restitution to Luckin’s defrauded American investors required Chinese approval. American law reached the disclosure, eventually, and the U.S.-based conduct — the Luckin fraud charges and the audit-firm sanctions. It could not reach the underlying asset, because the asset sat under a sovereign that did not recognize the American claim on it.</w:t>
      </w:r>
    </w:p>
    <w:p>
      <w:pPr>
        <w:pStyle w:val="BodyText"/>
      </w:pPr>
      <w:r>
        <w:rPr>
          <w:bCs/>
          <w:b/>
        </w:rPr>
        <w:t xml:space="preserve">Technology.</w:t>
      </w:r>
      <w:r>
        <w:t xml:space="preserve"> </w:t>
      </w:r>
      <w:r>
        <w:t xml:space="preserve">The capital channel and the patent channel converge here. American savings funded the Chinese technology base. The American patent system published the inventions that base set out to copy. The same strategic sectors — AI, autonomy, sensing, data — stand at both ends. This is where the case study’s two halves become one.</w:t>
      </w:r>
    </w:p>
    <w:p>
      <w:pPr>
        <w:pStyle w:val="BodyText"/>
      </w:pPr>
      <w:r>
        <w:rPr>
          <w:bCs/>
          <w:b/>
        </w:rPr>
        <w:t xml:space="preserve">Time.</w:t>
      </w:r>
      <w:r>
        <w:t xml:space="preserve"> </w:t>
      </w:r>
      <w:r>
        <w:t xml:space="preserve">The maneuver unfolded across a quarter-century, and its instruments evolved in plain sight. The patent exposure opens the period, from 1999 to 2013. The blue-chip VIE listings build the middle, from 2000 to 2014. The regulatory rupture and audit confrontation define the inflection, in 2021 and 2022. The small-cap revival, the 2024 and 2025 wave that runs through a thinner tier of intermediaries, marks the late phase. We can date each stage, and the dating is itself evidence. This was not one event. It was a sustained process that adapted as the ground shifted.</w:t>
      </w:r>
    </w:p>
    <w:p>
      <w:r>
        <w:pict>
          <v:rect style="width:0;height:1.5pt" o:hralign="center" o:hrstd="t" o:hr="t"/>
        </w:pict>
      </w:r>
    </w:p>
    <w:bookmarkEnd w:id="196"/>
    <w:bookmarkStart w:id="197" w:name="the-stratagems"/>
    <w:p>
      <w:pPr>
        <w:pStyle w:val="Heading2"/>
      </w:pPr>
      <w:r>
        <w:t xml:space="preserve">4. The Stratagems</w:t>
      </w:r>
    </w:p>
    <w:p>
      <w:pPr>
        <w:pStyle w:val="FirstParagraph"/>
      </w:pPr>
      <w:r>
        <w:t xml:space="preserve">The framework’s most demanding claim is that contests like this one are not random. They follow identifiable stratagems. This section names them and tests each against the record.</w:t>
      </w:r>
    </w:p>
    <w:p>
      <w:pPr>
        <w:pStyle w:val="BodyText"/>
      </w:pPr>
      <w:r>
        <w:t xml:space="preserve">It also treats the question of agency honestly. To say a pattern fits a stratagem is not to prove that a single mind in Beijing ran it from a playbook. Chinese state policy directed some of what follows, beyond doubt. Some was the emergent result of thousands of separate actors — founders, banks, funds, index committees — each chasing a local advantage. The framework’s value is that it describes the resulting shape. The report’s integrity requires distinguishing design from emergence wherever the evidence allows.</w:t>
      </w:r>
    </w:p>
    <w:p>
      <w:pPr>
        <w:pStyle w:val="BodyText"/>
      </w:pPr>
      <w:r>
        <w:rPr>
          <w:bCs/>
          <w:b/>
        </w:rPr>
        <w:t xml:space="preserve">The borrowed knife</w:t>
      </w:r>
      <w:r>
        <w:t xml:space="preserve">, funding the champion with the rival’s capital, is the master maneuver of the whole episode, and the evidence for partial design is strong. China prohibits the foreign ownership that would let these companies list directly. It then permits, and since March 2023 formally approves through its securities regulator, the VIE workaround that lets them list anyway, capturing foreign capital while conceding no ownership. [3] The state engineered the precondition. Whether it foresaw the full scale of the transfer is unknowable. That it built the structure that produced the transfer is documented.</w:t>
      </w:r>
    </w:p>
    <w:p>
      <w:pPr>
        <w:pStyle w:val="BodyText"/>
      </w:pPr>
      <w:r>
        <w:rPr>
          <w:bCs/>
          <w:b/>
        </w:rPr>
        <w:t xml:space="preserve">Crossing the sea in plain sight</w:t>
      </w:r>
      <w:r>
        <w:t xml:space="preserve">, the VIE itself. Examined in Section 2.1. The extraordinary made routine, the structure hidden in the footnotes and normalized by repetition, until the regulator himself conceded that ordinary investors did not understand what they held.</w:t>
      </w:r>
    </w:p>
    <w:p>
      <w:pPr>
        <w:pStyle w:val="BodyText"/>
      </w:pPr>
      <w:r>
        <w:rPr>
          <w:bCs/>
          <w:b/>
        </w:rPr>
        <w:t xml:space="preserve">Sacrifice the plum to save the peach</w:t>
      </w:r>
      <w:r>
        <w:t xml:space="preserve">, the strategic withdrawal of the state-owned enterprises. This is the clearest instance of deliberate state direction in the entire record. When the audit confrontation forced the issue, every Chinese state-owned enterprise delisted from U.S. exchanges. Eight issuers exited in 2022 and 2023, including the two big airlines with a combined market capitalization above $32 billion, and before them six energy and resource giants worth over $341 billion. They cited administrative burden. Analysts and the Commission read the timing as a decision to pull the entities whose audit papers held genuine state secrets out of American reach, while leaving the non-SOE channel — the consumer internet and the tech champions — open to keep taking American capital. Sacrifice the plum, the SOEs whose secrets no one could expose, to save the peach, the channel itself. The withdrawal was orderly, simultaneous, and policy-timed. This was not emergence.</w:t>
      </w:r>
    </w:p>
    <w:p>
      <w:pPr>
        <w:pStyle w:val="BodyText"/>
      </w:pPr>
      <w:r>
        <w:rPr>
          <w:bCs/>
          <w:b/>
        </w:rPr>
        <w:t xml:space="preserve">Watch the fire from across the river</w:t>
      </w:r>
      <w:r>
        <w:t xml:space="preserve">, the regulatory rupture of 2021. When Beijing cracked down on DiDi days after its $4.4 billion New York IPO, and gutted the education sector by decree, U.S. investors absorbed catastrophic losses while the Chinese state advanced its domestic control. [14] DiDi delisted within a year. The education names lost the better part of their value overnight. The losses fell on the foreign holder. The strategic gain accrued to the Party. Whether the investor harm was intended or merely tolerated, the structure ensured that the fire burned on the American bank of the river.</w:t>
      </w:r>
    </w:p>
    <w:p>
      <w:pPr>
        <w:pStyle w:val="BodyText"/>
      </w:pPr>
      <w:r>
        <w:rPr>
          <w:bCs/>
          <w:b/>
        </w:rPr>
        <w:t xml:space="preserve">Loot a burning house</w:t>
      </w:r>
      <w:r>
        <w:t xml:space="preserve">, the patent channel. The eighteen-month publication rule built a burning house. Tens of thousands of valuable American applications stood exposed every year in the gap between publication and grant. The copyists, as Choate documented, walked in and took what they wanted, royalty-free, sometimes patenting it back in China to sue the inventor. This was emergent far more than directed — a million separate acts of opportunism enabled by one structural vulnerability the United States wrote into its own law and never repaired.</w:t>
      </w:r>
    </w:p>
    <w:p>
      <w:pPr>
        <w:pStyle w:val="BodyText"/>
      </w:pPr>
      <w:r>
        <w:t xml:space="preserve">The honest synthesis across the stratagems is this. The SOE withdrawal and the construction of the VIE channel show real state design. The patent mining and much of the secondary-market capital flow are emergent exploitation of structural openings. The framework does not need a single conspiratorial hand to be useful. It needs only this. An adversary, whether by plan or by the patient accumulation of local advantages, learns to turn the strengths of an open system into the instruments of its own advance. Its deep markets, its generous disclosure, its rule-of-law habits — all of it becomes raw material for someone else’s strategy. That is what the record shows. Naming it precisely is stronger than overclaiming a master plan the evidence cannot support.</w:t>
      </w:r>
    </w:p>
    <w:p>
      <w:r>
        <w:pict>
          <v:rect style="width:0;height:1.5pt" o:hralign="center" o:hrstd="t" o:hr="t"/>
        </w:pict>
      </w:r>
    </w:p>
    <w:bookmarkEnd w:id="197"/>
    <w:bookmarkStart w:id="198" w:name="X38813d682c42b7e3f148d3715a382011c8e5d7d"/>
    <w:p>
      <w:pPr>
        <w:pStyle w:val="Heading2"/>
      </w:pPr>
      <w:r>
        <w:t xml:space="preserve">5. The Insider Mint: How U.S. Capital Became Compensation</w:t>
      </w:r>
    </w:p>
    <w:p>
      <w:pPr>
        <w:pStyle w:val="FirstParagraph"/>
      </w:pPr>
      <w:r>
        <w:t xml:space="preserve">The least-examined channel is, for the purpose of understanding who benefited, the most important. The companies’ own SEC filings let us quantify it directly.</w:t>
      </w:r>
    </w:p>
    <w:p>
      <w:pPr>
        <w:pStyle w:val="BodyText"/>
      </w:pPr>
      <w:r>
        <w:t xml:space="preserve">A U.S. listing creates a liquid, dollar-denominated equity currency, the American Depositary Receipt, in which a company can pay its people. Chinese technology companies used that currency lavishly. The mechanism is simple and shows up in every annual report. The company grants new shares to its executives, engineers, and staff. The public float absorbs the dilution. The insider sells into the depth of the U.S. market and realizes dollars. The American investor’s contribution is the standing bid that makes the equity worth granting.</w:t>
      </w:r>
    </w:p>
    <w:p>
      <w:pPr>
        <w:pStyle w:val="BodyText"/>
      </w:pPr>
      <w:r>
        <w:t xml:space="preserve">The numbers come straight from the filings. [11] Alibaba’s fiscal-2016 annual report on Form 20-F discloses share-based compensation rising from RMB 1,254 million in fiscal 2012 to RMB 2,844 million in the 2014 IPO year and RMB 16,082 million by fiscal 2016, a roughly thirteen-fold escalation across the listing event. The U.S. IPO did more than fund the company. It repriced the company’s entire internal equity currency.</w:t>
      </w:r>
    </w:p>
    <w:p>
      <w:pPr>
        <w:pStyle w:val="BodyText"/>
      </w:pPr>
      <w:r>
        <w:t xml:space="preserve">The escalation ran on into the 2021 peak. The September 2020 quarter alone carried RMB 24,694 million of share-based compensation, and the full-year fiscal 2021 results attribute a single RMB 16,054 million year-over-year increase to Ant Group awards granted to Alibaba employees. Then came the reversal. The December 2024 quarter shows RMB 3,865 million against RMB 6,222 million a year earlier, the company explaining the drop as the result of fewer awards granted.</w:t>
      </w:r>
    </w:p>
    <w:p>
      <w:pPr>
        <w:pStyle w:val="BodyText"/>
      </w:pPr>
      <w:r>
        <w:t xml:space="preserve">JD.com’s filings trace the same arc. Compensation ran RMB 4,250 million in the 2014 IPO year, RMB 9,134 million at the 2021 peak, falling to RMB 2,999 million by 2024. The filings also expose the structure’s hidden multiplier. JD Logistics, JD Health, JD Property, and JD Industrials each run their own share-incentive plans, consolidated into the U.S.-listed parent, so a single corporate group operates several equity mints at once.</w:t>
      </w:r>
    </w:p>
    <w:p>
      <w:pPr>
        <w:pStyle w:val="BodyText"/>
      </w:pPr>
      <w:r>
        <w:t xml:space="preserve">The pattern holds down the size scale. Vipshop’s share-based compensation rose from RMB 688 million in 2019 to RMB 1,538 million in 2024. Trip.com’s ran from RMB 1.2 billion to RMB 2.0 billion across 2022 to 2024. Baidu’s exceeded RMB 5 to 7 billion a year. Bilibili disclosed RMB 4.5 billion of compensation still queued to vest at the end of 2021.</w:t>
      </w:r>
    </w:p>
    <w:p>
      <w:pPr>
        <w:pStyle w:val="BodyText"/>
      </w:pPr>
      <w:r>
        <w:t xml:space="preserve">Sum only the issuers and years cited here, from their own filings, and the total exceeds RMB 200 billion, roughly thirty billion dollars. These are a handful of 161 issuers. The cohort-wide total over the decade plausibly runs well past one hundred billion dollars of grant-date value, equity whose worth existed only because U.S. and global public-market investors stood ready to absorb the dilution.</w:t>
      </w:r>
    </w:p>
    <w:p>
      <w:pPr>
        <w:pStyle w:val="BodyText"/>
      </w:pPr>
      <w:r>
        <w:t xml:space="preserve">The shape over time is the proof. Share-based compensation across these filings climbs into the 2020 and 2021 U.S. valuation peak and falls fifty to seventy percent by 2024, as ADR prices and American appetite collapsed. Equity pay is worth granting only when someone will buy the shares. The someone was the American public market. When that bid withdrew, the compensation machine throttled down.</w:t>
      </w:r>
    </w:p>
    <w:p>
      <w:pPr>
        <w:pStyle w:val="BodyText"/>
      </w:pPr>
      <w:r>
        <w:t xml:space="preserve">This is direct evidence, in the companies’ own audited filings, that U.S. capital served as the operating subsidy for the Chinese technology sector’s competition for elite talent. It was talent the sector bid away from American firms, using a currency American investors underwrote.</w:t>
      </w:r>
    </w:p>
    <w:p>
      <w:pPr>
        <w:pStyle w:val="BodyText"/>
      </w:pPr>
      <w:r>
        <w:t xml:space="preserve">A second subsidy ran on price. U.S. growth-market valuations between 2014 and 2021 were the most generous in the world, and listing in New York rather than Shanghai meant selling a smaller share of the company for more money. The spread between the multiple American buyers paid and the multiple a domestic listing would have fetched is a measurable transfer. It runs from the buyers, disproportionately U.S. institutions and index funds, to the sellers — the founders, the pre-IPO venture funds, and the companies’ own treasuries.</w:t>
      </w:r>
    </w:p>
    <w:p>
      <w:r>
        <w:pict>
          <v:rect style="width:0;height:1.5pt" o:hralign="center" o:hrstd="t" o:hr="t"/>
        </w:pict>
      </w:r>
    </w:p>
    <w:bookmarkEnd w:id="198"/>
    <w:bookmarkStart w:id="202" w:name="Xe57c13d86fda24a7defb2faff1363c9aecb0e13"/>
    <w:p>
      <w:pPr>
        <w:pStyle w:val="Heading2"/>
      </w:pPr>
      <w:r>
        <w:t xml:space="preserve">6. Differentiated Responsibility: Who Actually Pays, and for What</w:t>
      </w:r>
    </w:p>
    <w:p>
      <w:pPr>
        <w:pStyle w:val="FirstParagraph"/>
      </w:pPr>
      <w:r>
        <w:t xml:space="preserve">The report’s usefulness to law-enforcement readers depends on this section, and it rests on one discipline. The conduct in this record divides into three categories, and conflating them destroys the credibility of the whole. A prosecutor’s first questions are which statute, which defendant, and what evidence. A document that answers</w:t>
      </w:r>
      <w:r>
        <w:t xml:space="preserve"> </w:t>
      </w:r>
      <w:r>
        <w:t xml:space="preserve">“</w:t>
      </w:r>
      <w:r>
        <w:t xml:space="preserve">all of them, for everything</w:t>
      </w:r>
      <w:r>
        <w:t xml:space="preserve">”</w:t>
      </w:r>
      <w:r>
        <w:t xml:space="preserve"> </w:t>
      </w:r>
      <w:r>
        <w:t xml:space="preserve">answers nothing.</w:t>
      </w:r>
    </w:p>
    <w:bookmarkStart w:id="199" w:name="Xdb25d5afb5823f1b951a8369031810811fa96de"/>
    <w:p>
      <w:pPr>
        <w:pStyle w:val="Heading3"/>
      </w:pPr>
      <w:r>
        <w:t xml:space="preserve">Category one: adjudicated wrongdoing, where the system worked</w:t>
      </w:r>
    </w:p>
    <w:p>
      <w:pPr>
        <w:pStyle w:val="FirstParagraph"/>
      </w:pPr>
      <w:r>
        <w:t xml:space="preserve">Some of the conduct here was criminal or sanctionable, and courts and regulators have already punished it. This chapter cites these cases not as open matters but as proof that the pattern is real and that the existing tools can bite.</w:t>
      </w:r>
    </w:p>
    <w:p>
      <w:pPr>
        <w:pStyle w:val="BodyText"/>
      </w:pPr>
      <w:r>
        <w:t xml:space="preserve">Luckin Coffee paid a $180 million SEC penalty for a documented fabrication of more than $300 million in sales. The PCAOB, once it secured access, imposed $7.9 million in fines in November 2023, including $7 million against the PwC affiliates in China and Hong Kong for failing to stop more than a thousand of their personnel from cheating on internal-training examinations, and a separate sanction against the mainland firm Shandong Haoxin for falsifying audit reports. [5] In March 2024 it sanctioned three partners of KPMG’s China affiliate over their audit of a U.S.-listed Chinese issuer that had intentionally inflated its revenue. In November 2024 it revoked the registration of another Chinese firm for repeated rule violations.</w:t>
      </w:r>
    </w:p>
    <w:p>
      <w:pPr>
        <w:pStyle w:val="BodyText"/>
      </w:pPr>
      <w:r>
        <w:t xml:space="preserve">Where American regulators could reach the conduct, they acted. The lesson is not that regulators did nothing. It is that they could act only after a decade in which no one could inspect the books at all.</w:t>
      </w:r>
    </w:p>
    <w:bookmarkEnd w:id="199"/>
    <w:bookmarkStart w:id="200" w:name="X07bcb1616a768e27c723c35ce12469d9fdf13a9"/>
    <w:p>
      <w:pPr>
        <w:pStyle w:val="Heading3"/>
      </w:pPr>
      <w:r>
        <w:t xml:space="preserve">Category two: lawful conduct, however harmful</w:t>
      </w:r>
    </w:p>
    <w:p>
      <w:pPr>
        <w:pStyle w:val="FirstParagraph"/>
      </w:pPr>
      <w:r>
        <w:t xml:space="preserve">The underwriting of these offerings was the work of the world’s largest investment banks, and it was lawful. The Commission’s table names the syndicates issuer by issuer. Underwriting a disclosed, SEC-registered security is not a crime, and casting the banks that did it as criminal perpetrators would be both false and self-defeating, because the first such overstatement hands every reader a reason to throw out the whole report.</w:t>
      </w:r>
    </w:p>
    <w:p>
      <w:pPr>
        <w:pStyle w:val="BodyText"/>
      </w:pPr>
      <w:r>
        <w:t xml:space="preserve">The same holds for the index providers whose inclusion decisions channeled passive money, and for the pension trustees who allocated to the China trade within their mandates. The right answer to lawful-but-harmful conduct is not prosecution. It is reform — the disclosure, fiduciary, and listing-standard changes set out in Section 8. And where intermediaries downplayed material risks to fiduciary clients, the ordinary remedies of fiduciary and disclosure law apply, on their own facts.</w:t>
      </w:r>
    </w:p>
    <w:bookmarkEnd w:id="200"/>
    <w:bookmarkStart w:id="201" w:name="X866dbf2f78b3e50227c950280dfb22b421d2a91"/>
    <w:p>
      <w:pPr>
        <w:pStyle w:val="Heading3"/>
      </w:pPr>
      <w:r>
        <w:t xml:space="preserve">Category three: open questions, warranting investigation that has not occurred</w:t>
      </w:r>
    </w:p>
    <w:p>
      <w:pPr>
        <w:pStyle w:val="FirstParagraph"/>
      </w:pPr>
      <w:r>
        <w:t xml:space="preserve">Between the punished and the plainly lawful lies the territory a referral to the Department of Justice and to state attorneys general can address, and the framing must be exact.</w:t>
      </w:r>
      <w:r>
        <w:t xml:space="preserve"> </w:t>
      </w:r>
      <w:r>
        <w:rPr>
          <w:bCs/>
          <w:b/>
        </w:rPr>
        <w:t xml:space="preserve">These are facts warranting investigation, never findings of guilt.</w:t>
      </w:r>
    </w:p>
    <w:p>
      <w:pPr>
        <w:pStyle w:val="BodyText"/>
      </w:pPr>
      <w:r>
        <w:t xml:space="preserve">They include several questions. Did specific issuers make material misstatements about the nature or enforceability of their VIE arrangements after regulators tightened the disclosure obligations in July 2021? Did anyone conceal undisclosed party-state control or direction from investors in particular cases? Did any audit firms keep obstructing inspection after the 2022 agreement? Did the marketing of these securities to U.S. retail and pension investors involve misrepresentations actionable under state securities, or blue sky, laws? And does the continued, unrestricted solicitation of American investment into companies formally designated as Chinese military companies raise issues under existing sanctions and disclosure authorities?</w:t>
      </w:r>
    </w:p>
    <w:p>
      <w:pPr>
        <w:pStyle w:val="BodyText"/>
      </w:pPr>
      <w:r>
        <w:t xml:space="preserve">This chapter asserts none of these as established. Each is a question the public record makes reasonable, and each is the proper subject of the investigative tools that only government holds. Subpoena power, compelled testimony, access to non-public filings, which a private report does not possess.</w:t>
      </w:r>
    </w:p>
    <w:p>
      <w:pPr>
        <w:pStyle w:val="BodyText"/>
      </w:pPr>
      <w:r>
        <w:t xml:space="preserve">The discipline of this section is the report’s spine. It is also exactly what separates a document a serious prosecutor will read from one a consulting firm or an advocacy shop will produce. Not heat, but the precise allocation of conduct to category, and of remedy to conduct.</w:t>
      </w:r>
    </w:p>
    <w:p>
      <w:r>
        <w:pict>
          <v:rect style="width:0;height:1.5pt" o:hralign="center" o:hrstd="t" o:hr="t"/>
        </w:pict>
      </w:r>
    </w:p>
    <w:bookmarkEnd w:id="201"/>
    <w:bookmarkEnd w:id="202"/>
    <w:bookmarkStart w:id="203" w:name="X743ae64653c27abfd4e5879ad6b8140c741b47c"/>
    <w:p>
      <w:pPr>
        <w:pStyle w:val="Heading2"/>
      </w:pPr>
      <w:r>
        <w:t xml:space="preserve">7. The Opportunity Cost and the Concentration of Gains</w:t>
      </w:r>
    </w:p>
    <w:p>
      <w:pPr>
        <w:pStyle w:val="FirstParagraph"/>
      </w:pPr>
      <w:r>
        <w:t xml:space="preserve">Two questions remain to close the economic account. What the diverted capital might have done instead, and who captured what.</w:t>
      </w:r>
    </w:p>
    <w:p>
      <w:pPr>
        <w:pStyle w:val="BodyText"/>
      </w:pPr>
      <w:r>
        <w:t xml:space="preserve">The opportunity cost admits no exact figure, but its order of magnitude is stark. The capital that flowed into the VIE cohort over fifteen years is several multiples of the $52 billion the United States committed under the CHIPS Act to rebuild domestic semiconductor capacity. [17] It is comparable to the entire venture funding of the American AI sector through 2023. It is large beside the cumulative equity issuance of the U.S. semiconductor industry over the period.</w:t>
      </w:r>
    </w:p>
    <w:p>
      <w:pPr>
        <w:pStyle w:val="BodyText"/>
      </w:pPr>
      <w:r>
        <w:t xml:space="preserve">Every dollar of American pension money bidding for a Chinese ADR was a dollar not bidding for a U.S. small-cap industrial, a domestic chip-equity offering, or an American startup, at the very moment U.S. policy had begun spending public money to rebuild the industrial base that private capital had declined to fund.</w:t>
      </w:r>
    </w:p>
    <w:p>
      <w:pPr>
        <w:pStyle w:val="BodyText"/>
      </w:pPr>
      <w:r>
        <w:t xml:space="preserve">A return-based measure also exists. The principal China equity benchmark delivered roughly zero net return to U.S. investors across the 2010 to 2024 period taken as a whole, against a several-fold gain in the broad U.S. market. On realized returns alone, before counting a single fraud or forced delisting, the diversion of American savings into the China trade cost American savers an enormous sum in foregone gains.</w:t>
      </w:r>
    </w:p>
    <w:p>
      <w:pPr>
        <w:pStyle w:val="BodyText"/>
      </w:pPr>
      <w:r>
        <w:t xml:space="preserve">The distribution of what gains there were is the heart of the few-hands question, and the record supports a three-way split.</w:t>
      </w:r>
    </w:p>
    <w:p>
      <w:pPr>
        <w:pStyle w:val="BodyText"/>
      </w:pPr>
      <w:r>
        <w:rPr>
          <w:bCs/>
          <w:b/>
        </w:rPr>
        <w:t xml:space="preserve">Chinese founders and insiders captured the equity creation.</w:t>
      </w:r>
      <w:r>
        <w:t xml:space="preserve"> </w:t>
      </w:r>
      <w:r>
        <w:t xml:space="preserve">The fortunes, the share-based compensation quantified in Section 5, the valuation spread.</w:t>
      </w:r>
    </w:p>
    <w:p>
      <w:pPr>
        <w:pStyle w:val="BodyText"/>
      </w:pPr>
      <w:r>
        <w:rPr>
          <w:bCs/>
          <w:b/>
        </w:rPr>
        <w:t xml:space="preserve">The financial intermediaries captured the fees.</w:t>
      </w:r>
      <w:r>
        <w:t xml:space="preserve"> </w:t>
      </w:r>
      <w:r>
        <w:t xml:space="preserve">Underwriting spreads on tens of billions of dollars of primary issuance, typically four to seven percent, plus follow-ons, plus a continuing annuity of trading, custody, and index-licensing revenue. The same handful of banks appears across the great majority of the cohort’s value.</w:t>
      </w:r>
    </w:p>
    <w:p>
      <w:pPr>
        <w:pStyle w:val="BodyText"/>
      </w:pPr>
      <w:r>
        <w:rPr>
          <w:bCs/>
          <w:b/>
        </w:rPr>
        <w:t xml:space="preserve">And the Chinese party-state captured the strategic asset.</w:t>
      </w:r>
      <w:r>
        <w:t xml:space="preserve"> </w:t>
      </w:r>
      <w:r>
        <w:t xml:space="preserve">A technology sector built to scale on foreign capital, over which it keeps legal and practical command.</w:t>
      </w:r>
    </w:p>
    <w:p>
      <w:pPr>
        <w:pStyle w:val="BodyText"/>
      </w:pPr>
      <w:r>
        <w:t xml:space="preserve">The residual claimant, in every sense, was the diversified American saver, who bore the dilution, the frauds, the regulatory write-downs of 2021 and 2022, the zero-recourse delistings, and the flat aggregate return.</w:t>
      </w:r>
    </w:p>
    <w:p>
      <w:r>
        <w:pict>
          <v:rect style="width:0;height:1.5pt" o:hralign="center" o:hrstd="t" o:hr="t"/>
        </w:pict>
      </w:r>
    </w:p>
    <w:bookmarkEnd w:id="203"/>
    <w:bookmarkStart w:id="204" w:name="X04d41d691db7d3de9962b14a55680ce97024e10"/>
    <w:p>
      <w:pPr>
        <w:pStyle w:val="Heading2"/>
      </w:pPr>
      <w:r>
        <w:t xml:space="preserve">8. What Follows: Remedies Grounded in Existing Authority</w:t>
      </w:r>
    </w:p>
    <w:p>
      <w:pPr>
        <w:pStyle w:val="FirstParagraph"/>
      </w:pPr>
      <w:r>
        <w:t xml:space="preserve">A case study earns its place in this book only if it points to action, and the action here is a graduated ladder. Each rung rests on authority that already exists rather than on a wished-for new regime. The ladder runs from the least disruptive to the most, and a serious program would climb it in order, because each rung that works reduces the need for the next.</w:t>
      </w:r>
    </w:p>
    <w:p>
      <w:pPr>
        <w:pStyle w:val="BodyText"/>
      </w:pPr>
      <w:r>
        <w:rPr>
          <w:bCs/>
          <w:b/>
        </w:rPr>
        <w:t xml:space="preserve">Disclosure, perfected.</w:t>
      </w:r>
      <w:r>
        <w:t xml:space="preserve"> </w:t>
      </w:r>
      <w:r>
        <w:t xml:space="preserve">The Gensler reforms of July 2021 require VIE issuers to disclose the shell-versus-operating-company distinction, the enforceability risk, and the party-state-approval status. The first rung is to make that disclosure unmissable rather than merely present. It should be front-of-document, plain-language, at the point of sale to retail investors. Extend it to the index and fund products through which most exposure now flows, so the schoolteacher’s target-date fund discloses what it actually holds.</w:t>
      </w:r>
    </w:p>
    <w:p>
      <w:pPr>
        <w:pStyle w:val="BodyText"/>
      </w:pPr>
      <w:r>
        <w:rPr>
          <w:bCs/>
          <w:b/>
        </w:rPr>
        <w:t xml:space="preserve">Index exclusion.</w:t>
      </w:r>
      <w:r>
        <w:t xml:space="preserve"> </w:t>
      </w:r>
      <w:r>
        <w:t xml:space="preserve">The single highest-leverage and least-disruptive move is to close the involuntary channel. Require or induce MSCI and FTSE Russell to exclude VIE-structured issuers from the benchmarks that U.S. retirement money tracks, or mandate such exclusion for ERISA-governed and public-pension fiduciaries, as the Thrift Savings Plan already did for itself. This stops the automatic allocation of American savings into the structure without forcing a disorderly sale that would itself harm current U.S. holders. This rung answers the protect-ordinary-people objective with the smallest collateral damage.</w:t>
      </w:r>
    </w:p>
    <w:p>
      <w:pPr>
        <w:pStyle w:val="BodyText"/>
      </w:pPr>
      <w:r>
        <w:rPr>
          <w:bCs/>
          <w:b/>
        </w:rPr>
        <w:t xml:space="preserve">Conditional delisting, through the statute that exists.</w:t>
      </w:r>
      <w:r>
        <w:t xml:space="preserve"> </w:t>
      </w:r>
      <w:r>
        <w:t xml:space="preserve">Forced delisting already has machinery. The Holding Foreign Companies Accountable Act delists issuers whose auditors the PCAOB cannot inspect. The 2022 agreement paused that clock. The rung here is to make PCAOB access permanent and verifiable, and to re-trigger the delisting timer automatically and at once upon any renewed obstruction. The 2023 raids on the due-diligence firms Mintz Group and Bain are the standing proof that obstruction is not hypothetical. [18] This delists not by fiat but by the failure of the audit access the post-Enron settlement guarantees every other issuer.</w:t>
      </w:r>
    </w:p>
    <w:p>
      <w:pPr>
        <w:pStyle w:val="BodyText"/>
      </w:pPr>
      <w:r>
        <w:rPr>
          <w:bCs/>
          <w:b/>
        </w:rPr>
        <w:t xml:space="preserve">An ownership requirement, the cleanest structural fix.</w:t>
      </w:r>
      <w:r>
        <w:t xml:space="preserve"> </w:t>
      </w:r>
      <w:r>
        <w:t xml:space="preserve">The most direct remedy for a structure whose defining flaw is non-ownership is to require ownership. An issuer would have to hold actual equity in its operating business, not merely contractual claims, as a condition of listing. This rests on the same ownership-versus-contract distinction the SEC Chair placed on the record in 2021, and it treats the disease rather than the symptom. It is the highest rung because it is the most disruptive to existing listings, which is why it sits last, and regulators would reach it only if the lower rungs fall short.</w:t>
      </w:r>
    </w:p>
    <w:p>
      <w:pPr>
        <w:pStyle w:val="BodyText"/>
      </w:pPr>
      <w:r>
        <w:rPr>
          <w:bCs/>
          <w:b/>
        </w:rPr>
        <w:t xml:space="preserve">Enforcement, on its own facts.</w:t>
      </w:r>
      <w:r>
        <w:t xml:space="preserve"> </w:t>
      </w:r>
      <w:r>
        <w:t xml:space="preserve">Running alongside the ladder, the Category-three questions of Section 6 are the proper subject of referral to the Department of Justice and to state attorneys general, framed, as that section insists, as facts warranting the investigative tools only government holds, not as concluded guilt. The PCAOB enforcement program, the SEC’s fraud authority, and the closing of the loophole by which the 1260H military-company designation carries no investment restriction before 2026 complete the enforcement layer.</w:t>
      </w:r>
    </w:p>
    <w:p>
      <w:pPr>
        <w:pStyle w:val="BodyText"/>
      </w:pPr>
      <w:r>
        <w:rPr>
          <w:bCs/>
          <w:b/>
        </w:rPr>
        <w:t xml:space="preserve">The patent channel has its own short ladder</w:t>
      </w:r>
      <w:r>
        <w:t xml:space="preserve">, drawn straight from Choate’s twenty-year-old recommendations that no one ever adopted. Restore the publication exemption, so inventors who do not seek foreign patents can keep their applications confidential until grant. Fund the examiner corps to collapse the pendency window during which inventions sit exposed. And condition foreign access to the U.S. patent database on reciprocal enforcement, denying the open library to jurisdictions that offer American inventors no protection in return.</w:t>
      </w:r>
    </w:p>
    <w:p>
      <w:r>
        <w:pict>
          <v:rect style="width:0;height:1.5pt" o:hralign="center" o:hrstd="t" o:hr="t"/>
        </w:pict>
      </w:r>
    </w:p>
    <w:bookmarkEnd w:id="204"/>
    <w:bookmarkStart w:id="205" w:name="the-honest-counterweights"/>
    <w:p>
      <w:pPr>
        <w:pStyle w:val="Heading2"/>
      </w:pPr>
      <w:r>
        <w:t xml:space="preserve">9. The Honest Counterweights</w:t>
      </w:r>
    </w:p>
    <w:p>
      <w:pPr>
        <w:pStyle w:val="FirstParagraph"/>
      </w:pPr>
      <w:r>
        <w:t xml:space="preserve">A case study that cannot state what cuts against it is not evidence. It is a brief. Four counterweights belong in the record, and stating them strengthens the argument rather than weakening it, because the argument survives them.</w:t>
      </w:r>
    </w:p>
    <w:p>
      <w:pPr>
        <w:pStyle w:val="BodyText"/>
      </w:pPr>
      <w:r>
        <w:rPr>
          <w:bCs/>
          <w:b/>
        </w:rPr>
        <w:t xml:space="preserve">First, not all outcomes were losses.</w:t>
      </w:r>
      <w:r>
        <w:t xml:space="preserve"> </w:t>
      </w:r>
      <w:r>
        <w:t xml:space="preserve">Early holders of Alibaba, NetEase, Trip.com, and others earned large absolute returns over long periods, and diversification into the world’s second-largest economy was a defensible mandate for most of the period in question. The structural critique is not that the structure harmed every investor. It is that the intermediaries collected fees regardless of outcome while the claim sold to investors was one Chinese courts had never shown they would enforce.</w:t>
      </w:r>
    </w:p>
    <w:p>
      <w:pPr>
        <w:pStyle w:val="BodyText"/>
      </w:pPr>
      <w:r>
        <w:rPr>
          <w:bCs/>
          <w:b/>
        </w:rPr>
        <w:t xml:space="preserve">Second, causation runs both ways.</w:t>
      </w:r>
      <w:r>
        <w:t xml:space="preserve"> </w:t>
      </w:r>
      <w:r>
        <w:t xml:space="preserve">Chinese technology would have found funding with or without American exchanges, through Hong Kong, the domestic STAR Market, or private capital, so the marginal contribution of U.S. listings is real but not total. What New York uniquely supplied was scale, valuation, and prestige, not the bare existence of the funding.</w:t>
      </w:r>
    </w:p>
    <w:p>
      <w:pPr>
        <w:pStyle w:val="BodyText"/>
      </w:pPr>
      <w:r>
        <w:rPr>
          <w:bCs/>
          <w:b/>
        </w:rPr>
        <w:t xml:space="preserve">Third, the legal characterization matters.</w:t>
      </w:r>
      <w:r>
        <w:t xml:space="preserve"> </w:t>
      </w:r>
      <w:r>
        <w:t xml:space="preserve">These were disclosed, SEC-registered offerings, and the VIE risks appear, in increasingly blunt language since 2021, in every prospectus. The system’s failure was not concealment in the narrow criminal sense. It was a gatekeeping architecture in which every paid participant had incentives to process the deal and no one earned a fee for refusing it.</w:t>
      </w:r>
    </w:p>
    <w:p>
      <w:pPr>
        <w:pStyle w:val="BodyText"/>
      </w:pPr>
      <w:r>
        <w:rPr>
          <w:bCs/>
          <w:b/>
        </w:rPr>
        <w:t xml:space="preserve">Fourth, the trend has partly self-corrected.</w:t>
      </w:r>
      <w:r>
        <w:t xml:space="preserve"> </w:t>
      </w:r>
      <w:r>
        <w:t xml:space="preserve">U.S. holdings of Chinese securities roughly halved from the 2020 peak. [10] The Thrift Savings Plan excluded China. A 2023 executive order restricted U.S. outbound investment into Chinese AI, semiconductors, and quantum computing. The post-2024 listing pipeline shrank to a thin tier of small-cap boutiques. The problem is not static, and an honest account says so.</w:t>
      </w:r>
    </w:p>
    <w:p>
      <w:pPr>
        <w:pStyle w:val="BodyText"/>
      </w:pPr>
      <w:r>
        <w:t xml:space="preserve">None of these dissolves the core finding. They bound it. The finding that survives all four is narrower than destruction, and more durable for being precise. For a quarter-century the United States ran the world’s deepest capital market and most generous patent system with no mechanism for pricing the difference between owning a company and holding an unenforceable contract on one, and no mechanism for weighing the strategic cost of capitalizing a rival’s technology base.</w:t>
      </w:r>
    </w:p>
    <w:p>
      <w:pPr>
        <w:pStyle w:val="BodyText"/>
      </w:pPr>
      <w:r>
        <w:t xml:space="preserve">That is not the collapse of American markets. It is something more troubling, because it was lawful, systematic, and is in large part still permitted. It was a sustained transfer of wealth and strategic advantage, carried out in plain sight, through the front door, with the willing participation of the institutions the system trusts most.</w:t>
      </w:r>
    </w:p>
    <w:p>
      <w:r>
        <w:pict>
          <v:rect style="width:0;height:1.5pt" o:hralign="center" o:hrstd="t" o:hr="t"/>
        </w:pict>
      </w:r>
    </w:p>
    <w:bookmarkEnd w:id="205"/>
    <w:bookmarkStart w:id="206" w:name="summary-what-the-case-study-proves"/>
    <w:p>
      <w:pPr>
        <w:pStyle w:val="Heading2"/>
      </w:pPr>
      <w:r>
        <w:t xml:space="preserve">10. Summary: What the Case Study Proves</w:t>
      </w:r>
    </w:p>
    <w:p>
      <w:pPr>
        <w:pStyle w:val="FirstParagraph"/>
      </w:pPr>
      <w:r>
        <w:t xml:space="preserve">Return, finally, to the framework. The dimensions chapters held that modern contests are waged across the axes of capital, information, law, technology, and time. The domains chapters held that those dimensions resolve in identifiable arenas. This case asked whether the apparatus could explain a complete, documented episode using all of it at once.</w:t>
      </w:r>
    </w:p>
    <w:p>
      <w:pPr>
        <w:pStyle w:val="BodyText"/>
      </w:pPr>
      <w:r>
        <w:t xml:space="preserve">It can. The borrowed-knife maneuver runs through every dimension. A one-way capital valve, an asymmetric information regime, a territorial enforcement gap, a convergence of the capital and patent channels on the same strategic technologies, and a quarter-century of legible evolution. It resolves in every domain. The listing, the audit, the fraud, the savings complex, the patent system, the defense-industrial base. It exhibits the stratagems — the borrowed knife and the crossing of the sea, the sacrifice of the plum to save the peach, the fire watched from across the river, the looting of the burning house — while staying honest about where the evidence shows design and where it shows only emergence. And it ends not in lament but in a graduated set of remedies built on authority that already exists, and in a disciplined, category-by-category allocation of responsibility a prosecutor can actually use.</w:t>
      </w:r>
    </w:p>
    <w:p>
      <w:pPr>
        <w:pStyle w:val="BodyText"/>
      </w:pPr>
      <w:r>
        <w:t xml:space="preserve">The maneuver succeeded for as long as it did, not because the American system was weak, but because it was open, and openness premised on a reciprocity that never arrived is not a strength. It is an exposed flank.</w:t>
      </w:r>
    </w:p>
    <w:p>
      <w:pPr>
        <w:pStyle w:val="BodyText"/>
      </w:pPr>
      <w:r>
        <w:t xml:space="preserve">Picture the far end of it. The capital lands in Beijing, the technology lands in Beijing, the command over both lands in Beijing, and the men who carried it across collect their fee and call it a good year. The Party did not need to fight for the knife. It watched us forge it, polish it, and lay it on the table, and it watched our own bankers hand it over with a smile.</w:t>
      </w:r>
    </w:p>
    <w:p>
      <w:pPr>
        <w:pStyle w:val="BodyText"/>
      </w:pPr>
      <w:r>
        <w:t xml:space="preserve">The knife was borrowed because we left it out. The work of the chapters that follow, and of the appendices and the full investigative report this chapter introduces, is to show exactly how someone took it up, exactly who handled it, and exactly how to take it back, in the fullest documentary detail the public record allows.</w:t>
      </w:r>
    </w:p>
    <w:p>
      <w:r>
        <w:pict>
          <v:rect style="width:0;height:1.5pt" o:hralign="center" o:hrstd="t" o:hr="t"/>
        </w:pict>
      </w:r>
    </w:p>
    <w:bookmarkEnd w:id="206"/>
    <w:bookmarkStart w:id="210" w:name="sources-and-documentary-basis"/>
    <w:p>
      <w:pPr>
        <w:pStyle w:val="Heading2"/>
      </w:pPr>
      <w:r>
        <w:t xml:space="preserve">Sources and Documentary Basis</w:t>
      </w:r>
    </w:p>
    <w:p>
      <w:pPr>
        <w:pStyle w:val="FirstParagraph"/>
      </w:pPr>
      <w:r>
        <w:t xml:space="preserve">This chapter rests on primary documents in the public record. The principal sources, by section, are these.</w:t>
      </w:r>
    </w:p>
    <w:p>
      <w:pPr>
        <w:pStyle w:val="BodyText"/>
      </w:pPr>
      <w:r>
        <w:rPr>
          <w:bCs/>
          <w:b/>
        </w:rPr>
        <w:t xml:space="preserve">Listing scale and structure (§2.1, §3).</w:t>
      </w:r>
    </w:p>
    <w:p>
      <w:pPr>
        <w:pStyle w:val="BodyText"/>
      </w:pPr>
      <w:r>
        <w:rPr>
          <w:bCs/>
          <w:b/>
        </w:rPr>
        <w:t xml:space="preserve">[1]</w:t>
      </w:r>
      <w:r>
        <w:t xml:space="preserve"> </w:t>
      </w:r>
      <w:r>
        <w:t xml:space="preserve">U.S.-China Economic and Security Review Commission,</w:t>
      </w:r>
      <w:r>
        <w:t xml:space="preserve"> </w:t>
      </w:r>
      <w:r>
        <w:rPr>
          <w:iCs/>
          <w:i/>
        </w:rPr>
        <w:t xml:space="preserve">Chinese Companies Listed on Major U.S. Stock Exchanges</w:t>
      </w:r>
      <w:r>
        <w:t xml:space="preserve"> </w:t>
      </w:r>
      <w:r>
        <w:t xml:space="preserve">(updated March 7, 2025), including its company-by-company table, methodology, and notes.</w:t>
      </w:r>
    </w:p>
    <w:p>
      <w:pPr>
        <w:pStyle w:val="BodyText"/>
      </w:pPr>
      <w:r>
        <w:rPr>
          <w:bCs/>
          <w:b/>
        </w:rPr>
        <w:t xml:space="preserve">The disclosure regime over time (§Prologue, §6, §8).</w:t>
      </w:r>
    </w:p>
    <w:p>
      <w:pPr>
        <w:pStyle w:val="BodyText"/>
      </w:pPr>
      <w:r>
        <w:rPr>
          <w:bCs/>
          <w:b/>
        </w:rPr>
        <w:t xml:space="preserve">[2]</w:t>
      </w:r>
      <w:r>
        <w:t xml:space="preserve"> </w:t>
      </w:r>
      <w:r>
        <w:t xml:space="preserve">SEC Chair Gary Gensler,</w:t>
      </w:r>
      <w:r>
        <w:t xml:space="preserve"> </w:t>
      </w:r>
      <w:r>
        <w:t xml:space="preserve">“</w:t>
      </w:r>
      <w:r>
        <w:t xml:space="preserve">Statement on Investor Protection Related to Recent Developments in China,</w:t>
      </w:r>
      <w:r>
        <w:t xml:space="preserve">”</w:t>
      </w:r>
      <w:r>
        <w:t xml:space="preserve"> </w:t>
      </w:r>
      <w:r>
        <w:t xml:space="preserve">July 30, 2021 (sec.gov).</w:t>
      </w:r>
      <w:r>
        <w:t xml:space="preserve"> </w:t>
      </w:r>
      <w:r>
        <w:rPr>
          <w:bCs/>
          <w:b/>
        </w:rPr>
        <w:t xml:space="preserve">The draft quoted this statement twice at 22 and 21 words respectively; both are paraphrased here.</w:t>
      </w:r>
      <w:r>
        <w:t xml:space="preserve"> </w:t>
      </w:r>
      <w:r>
        <w:t xml:space="preserve">See the note on quotation below.</w:t>
      </w:r>
    </w:p>
    <w:p>
      <w:pPr>
        <w:pStyle w:val="BodyText"/>
      </w:pPr>
      <w:r>
        <w:rPr>
          <w:bCs/>
          <w:b/>
        </w:rPr>
        <w:t xml:space="preserve">[3]</w:t>
      </w:r>
      <w:r>
        <w:t xml:space="preserve"> </w:t>
      </w:r>
      <w:r>
        <w:t xml:space="preserve">SEC Division of Corporation Finance, CF Disclosure Guidance Topic No. 10,</w:t>
      </w:r>
      <w:r>
        <w:t xml:space="preserve"> </w:t>
      </w:r>
      <w:r>
        <w:t xml:space="preserve">“</w:t>
      </w:r>
      <w:r>
        <w:t xml:space="preserve">Disclosure Considerations for China-Based Issuers,</w:t>
      </w:r>
      <w:r>
        <w:t xml:space="preserve">”</w:t>
      </w:r>
      <w:r>
        <w:t xml:space="preserve"> </w:t>
      </w:r>
      <w:r>
        <w:t xml:space="preserve">November 23, 2020; SEC,</w:t>
      </w:r>
      <w:r>
        <w:t xml:space="preserve"> </w:t>
      </w:r>
      <w:r>
        <w:t xml:space="preserve">“</w:t>
      </w:r>
      <w:r>
        <w:t xml:space="preserve">Holding Foreign Companies Accountable Act: Final Amendments</w:t>
      </w:r>
      <w:r>
        <w:t xml:space="preserve">”</w:t>
      </w:r>
      <w:r>
        <w:t xml:space="preserve"> </w:t>
      </w:r>
      <w:r>
        <w:t xml:space="preserve">fact sheet, December 2, 2021. China Securities Regulatory Commission overseas listing filing rules, effective March 31, 2023. Phase comparison drawn from the front matter of post-2021 Forms 20-F for the major issuers, on EDGAR.</w:t>
      </w:r>
    </w:p>
    <w:p>
      <w:pPr>
        <w:pStyle w:val="BodyText"/>
      </w:pPr>
      <w:r>
        <w:rPr>
          <w:bCs/>
          <w:b/>
        </w:rPr>
        <w:t xml:space="preserve">Audit oversight and enforcement (§2.2, §6).</w:t>
      </w:r>
    </w:p>
    <w:p>
      <w:pPr>
        <w:pStyle w:val="BodyText"/>
      </w:pPr>
      <w:r>
        <w:rPr>
          <w:bCs/>
          <w:b/>
        </w:rPr>
        <w:t xml:space="preserve">[4]</w:t>
      </w:r>
      <w:r>
        <w:t xml:space="preserve"> </w:t>
      </w:r>
      <w:r>
        <w:t xml:space="preserve">PCAOB Statement of Protocol with Chinese authorities, August 2022; first inspections conducted late 2022.</w:t>
      </w:r>
    </w:p>
    <w:p>
      <w:pPr>
        <w:pStyle w:val="BodyText"/>
      </w:pPr>
      <w:r>
        <w:rPr>
          <w:bCs/>
          <w:b/>
        </w:rPr>
        <w:t xml:space="preserve">[5]</w:t>
      </w:r>
      <w:r>
        <w:t xml:space="preserve"> </w:t>
      </w:r>
      <w:r>
        <w:t xml:space="preserve">PCAOB enforcement orders: May 2023 inspection findings; November 30, 2023 sanctions totaling $7.9 million, including $7 million against the PwC affiliates and the Shandong Haoxin order; March 2024 KPMG Huazhen partner sanctions; November 2024 registration revocation. Background: Sarbanes-Oxley Act of 2002 and the Enron/Arthur Andersen collapse.</w:t>
      </w:r>
    </w:p>
    <w:p>
      <w:pPr>
        <w:pStyle w:val="BodyText"/>
      </w:pPr>
      <w:r>
        <w:rPr>
          <w:bCs/>
          <w:b/>
        </w:rPr>
        <w:t xml:space="preserve">Luckin Coffee (§2.3).</w:t>
      </w:r>
    </w:p>
    <w:p>
      <w:pPr>
        <w:pStyle w:val="BodyText"/>
      </w:pPr>
      <w:r>
        <w:rPr>
          <w:bCs/>
          <w:b/>
        </w:rPr>
        <w:t xml:space="preserve">[6]</w:t>
      </w:r>
      <w:r>
        <w:t xml:space="preserve"> </w:t>
      </w:r>
      <w:r>
        <w:t xml:space="preserve">Luckin Coffee Inc. (CIK 1767582) Forms 6-K on EDGAR, including the February 3, 2020 denial, the June 2020 Nasdaq delisting notices and hearing withdrawal, the July 1, 2020 Special Committee findings, and the September 23, 2020 SAMR penalty disclosure.</w:t>
      </w:r>
    </w:p>
    <w:p>
      <w:pPr>
        <w:pStyle w:val="BodyText"/>
      </w:pPr>
      <w:r>
        <w:rPr>
          <w:bCs/>
          <w:b/>
        </w:rPr>
        <w:t xml:space="preserve">[7]</w:t>
      </w:r>
      <w:r>
        <w:t xml:space="preserve"> </w:t>
      </w:r>
      <w:r>
        <w:t xml:space="preserve">SEC Press Release 2020-319,</w:t>
      </w:r>
      <w:r>
        <w:t xml:space="preserve"> </w:t>
      </w:r>
      <w:r>
        <w:t xml:space="preserve">“</w:t>
      </w:r>
      <w:r>
        <w:t xml:space="preserve">Luckin Coffee Agrees to Pay $180 Million Penalty to Settle Accounting Fraud Charges,</w:t>
      </w:r>
      <w:r>
        <w:t xml:space="preserve">”</w:t>
      </w:r>
      <w:r>
        <w:t xml:space="preserve"> </w:t>
      </w:r>
      <w:r>
        <w:t xml:space="preserve">December 16, 2020.</w:t>
      </w:r>
    </w:p>
    <w:p>
      <w:pPr>
        <w:pStyle w:val="BodyText"/>
      </w:pPr>
      <w:r>
        <w:rPr>
          <w:bCs/>
          <w:b/>
        </w:rPr>
        <w:t xml:space="preserve">Savings and pension exposure (§2.4).</w:t>
      </w:r>
    </w:p>
    <w:p>
      <w:pPr>
        <w:pStyle w:val="BodyText"/>
      </w:pPr>
      <w:r>
        <w:rPr>
          <w:bCs/>
          <w:b/>
        </w:rPr>
        <w:t xml:space="preserve">[8]</w:t>
      </w:r>
      <w:r>
        <w:t xml:space="preserve"> </w:t>
      </w:r>
      <w:r>
        <w:t xml:space="preserve">Future Union / bipartisan pension review (2023), as reported, finding $68 billion across 72 large public funds, 2020–2023. CalSTRS, New York State Teachers’, and CalPERS exposure figures from fund reporting.</w:t>
      </w:r>
    </w:p>
    <w:p>
      <w:pPr>
        <w:pStyle w:val="BodyText"/>
      </w:pPr>
      <w:r>
        <w:rPr>
          <w:bCs/>
          <w:b/>
        </w:rPr>
        <w:t xml:space="preserve">[9]</w:t>
      </w:r>
      <w:r>
        <w:t xml:space="preserve"> </w:t>
      </w:r>
      <w:r>
        <w:t xml:space="preserve">Federal Retirement Thrift Investment Board decisions on the TSP I Fund benchmark, 2020.</w:t>
      </w:r>
    </w:p>
    <w:p>
      <w:pPr>
        <w:pStyle w:val="BodyText"/>
      </w:pPr>
      <w:r>
        <w:rPr>
          <w:bCs/>
          <w:b/>
        </w:rPr>
        <w:t xml:space="preserve">[10]</w:t>
      </w:r>
      <w:r>
        <w:t xml:space="preserve"> </w:t>
      </w:r>
      <w:r>
        <w:t xml:space="preserve">Rhodium Group,</w:t>
      </w:r>
      <w:r>
        <w:t xml:space="preserve"> </w:t>
      </w:r>
      <w:r>
        <w:t xml:space="preserve">“</w:t>
      </w:r>
      <w:r>
        <w:t xml:space="preserve">De-risking U.S. Securities Investment in China,</w:t>
      </w:r>
      <w:r>
        <w:t xml:space="preserve">”</w:t>
      </w:r>
      <w:r>
        <w:t xml:space="preserve"> </w:t>
      </w:r>
      <w:r>
        <w:t xml:space="preserve">estimating U.S. holdings rising from under $400 billion (2010) to $1.4 trillion (2020) and falling below $700 billion (2023).</w:t>
      </w:r>
    </w:p>
    <w:p>
      <w:pPr>
        <w:pStyle w:val="BodyText"/>
      </w:pPr>
      <w:r>
        <w:rPr>
          <w:bCs/>
          <w:b/>
        </w:rPr>
        <w:t xml:space="preserve">Share-based compensation (§5).</w:t>
      </w:r>
    </w:p>
    <w:p>
      <w:pPr>
        <w:pStyle w:val="BodyText"/>
      </w:pPr>
      <w:r>
        <w:rPr>
          <w:bCs/>
          <w:b/>
        </w:rPr>
        <w:t xml:space="preserve">[11]</w:t>
      </w:r>
      <w:r>
        <w:t xml:space="preserve"> </w:t>
      </w:r>
      <w:r>
        <w:t xml:space="preserve">Forms 20-F on EDGAR for Alibaba (CIK 1577552), fiscal 2016, and quarterly results exhibits for the September 2020, fiscal 2021, and December 2024 quarters; JD.com (CIK 1549802), fiscal 2016, 2021, and 2024; Vipshop (CIK 1529192), fiscal 2021 and 2024; Trip.com (CIK 1269238), fiscal 2024; Baidu (CIK 1329099), fiscal 2021 financial report; Bilibili (CIK 1723690), fiscal 2021.</w:t>
      </w:r>
    </w:p>
    <w:p>
      <w:pPr>
        <w:pStyle w:val="BodyText"/>
      </w:pPr>
      <w:r>
        <w:rPr>
          <w:bCs/>
          <w:b/>
        </w:rPr>
        <w:t xml:space="preserve">National security (§2.6).</w:t>
      </w:r>
    </w:p>
    <w:p>
      <w:pPr>
        <w:pStyle w:val="BodyText"/>
      </w:pPr>
      <w:r>
        <w:rPr>
          <w:bCs/>
          <w:b/>
        </w:rPr>
        <w:t xml:space="preserve">[12]</w:t>
      </w:r>
      <w:r>
        <w:t xml:space="preserve"> </w:t>
      </w:r>
      <w:r>
        <w:t xml:space="preserve">U.S. Department of Defense, 1260H list of Chinese Military Companies (2024 designation of Hesai).</w:t>
      </w:r>
    </w:p>
    <w:p>
      <w:pPr>
        <w:pStyle w:val="BodyText"/>
      </w:pPr>
      <w:r>
        <w:rPr>
          <w:bCs/>
          <w:b/>
        </w:rPr>
        <w:t xml:space="preserve">[13]</w:t>
      </w:r>
      <w:r>
        <w:t xml:space="preserve"> </w:t>
      </w:r>
      <w:r>
        <w:t xml:space="preserve">China’s National Intelligence Law (2017), Cybersecurity Law (2017), and the Communist Party’s 2020 opinion on the private economy, as cited in the Commission’s report.</w:t>
      </w:r>
      <w:r>
        <w:t xml:space="preserve"> </w:t>
      </w:r>
      <w:r>
        <w:rPr>
          <w:bCs/>
          <w:b/>
        </w:rPr>
        <w:t xml:space="preserve">The analyst’s characterization, quoted at fourteen words in the draft, is shortened here.</w:t>
      </w:r>
    </w:p>
    <w:p>
      <w:pPr>
        <w:pStyle w:val="BodyText"/>
      </w:pPr>
      <w:r>
        <w:rPr>
          <w:bCs/>
          <w:b/>
        </w:rPr>
        <w:t xml:space="preserve">The regulatory rupture (§4).</w:t>
      </w:r>
    </w:p>
    <w:p>
      <w:pPr>
        <w:pStyle w:val="BodyText"/>
      </w:pPr>
      <w:r>
        <w:rPr>
          <w:bCs/>
          <w:b/>
        </w:rPr>
        <w:t xml:space="preserve">[14]</w:t>
      </w:r>
      <w:r>
        <w:t xml:space="preserve"> </w:t>
      </w:r>
      <w:r>
        <w:t xml:space="preserve">DiDi Global IPO June 30, 2021; Cyberspace Administration of China app-store removal July 4, 2021; delisting from NYSE completed June 2022. State Council double-reduction policy on private tutoring, July 2021.</w:t>
      </w:r>
    </w:p>
    <w:p>
      <w:pPr>
        <w:pStyle w:val="BodyText"/>
      </w:pPr>
      <w:r>
        <w:rPr>
          <w:bCs/>
          <w:b/>
        </w:rPr>
        <w:t xml:space="preserve">The patent channel (§2.5, §3, §4, §8).</w:t>
      </w:r>
    </w:p>
    <w:p>
      <w:pPr>
        <w:pStyle w:val="BodyText"/>
      </w:pPr>
      <w:r>
        <w:rPr>
          <w:bCs/>
          <w:b/>
        </w:rPr>
        <w:t xml:space="preserve">[15]</w:t>
      </w:r>
      <w:r>
        <w:t xml:space="preserve"> </w:t>
      </w:r>
      <w:r>
        <w:t xml:space="preserve">Pat Choate,</w:t>
      </w:r>
      <w:r>
        <w:t xml:space="preserve"> </w:t>
      </w:r>
      <w:r>
        <w:rPr>
          <w:iCs/>
          <w:i/>
        </w:rPr>
        <w:t xml:space="preserve">A Great Wall of Patents: China and American Inventors—Selected Consequences of Proposed U.S. Patent</w:t>
      </w:r>
      <w:r>
        <w:rPr>
          <w:iCs/>
          <w:i/>
        </w:rPr>
        <w:t xml:space="preserve"> </w:t>
      </w:r>
      <w:r>
        <w:rPr>
          <w:iCs/>
          <w:i/>
        </w:rPr>
        <w:t xml:space="preserve">“</w:t>
      </w:r>
      <w:r>
        <w:rPr>
          <w:iCs/>
          <w:i/>
        </w:rPr>
        <w:t xml:space="preserve">Reforms,</w:t>
      </w:r>
      <w:r>
        <w:rPr>
          <w:iCs/>
          <w:i/>
        </w:rPr>
        <w:t xml:space="preserve">”</w:t>
      </w:r>
      <w:r>
        <w:t xml:space="preserve"> </w:t>
      </w:r>
      <w:r>
        <w:t xml:space="preserve">working paper prepared for the U.S.-China Economic and Security Review Commission, November 7, 2005. The Japanese newspaper investigation Choate cites is the source of the consumer-electronics executive’s account.</w:t>
      </w:r>
      <w:r>
        <w:t xml:space="preserve"> </w:t>
      </w:r>
      <w:r>
        <w:rPr>
          <w:bCs/>
          <w:b/>
        </w:rPr>
        <w:t xml:space="preserve">The draft reproduced that account as a forty-four-word direct quotation; it is paraphrased here with a single short attributed phrase.</w:t>
      </w:r>
    </w:p>
    <w:p>
      <w:pPr>
        <w:pStyle w:val="BodyText"/>
      </w:pPr>
      <w:r>
        <w:rPr>
          <w:bCs/>
          <w:b/>
        </w:rPr>
        <w:t xml:space="preserve">[16]</w:t>
      </w:r>
      <w:r>
        <w:t xml:space="preserve"> </w:t>
      </w:r>
      <w:r>
        <w:t xml:space="preserve">America Invents Act of 2011 (first-to-file effective March 2013); U.S. Patent and Trademark Office,</w:t>
      </w:r>
      <w:r>
        <w:t xml:space="preserve"> </w:t>
      </w:r>
      <w:r>
        <w:t xml:space="preserve">“</w:t>
      </w:r>
      <w:r>
        <w:t xml:space="preserve">USPTO turns the corner on unexamined patent application backlog reduction</w:t>
      </w:r>
      <w:r>
        <w:t xml:space="preserve">”</w:t>
      </w:r>
      <w:r>
        <w:t xml:space="preserve"> </w:t>
      </w:r>
      <w:r>
        <w:t xml:space="preserve">(April 2026, reporting the 837,928 January 2025 peak),</w:t>
      </w:r>
      <w:r>
        <w:t xml:space="preserve"> </w:t>
      </w:r>
      <w:r>
        <w:t xml:space="preserve">“</w:t>
      </w:r>
      <w:r>
        <w:t xml:space="preserve">Patent pendency goals: a road map,</w:t>
      </w:r>
      <w:r>
        <w:t xml:space="preserve">”</w:t>
      </w:r>
      <w:r>
        <w:t xml:space="preserve"> </w:t>
      </w:r>
      <w:r>
        <w:t xml:space="preserve">and the Patents Dashboard.</w:t>
      </w:r>
    </w:p>
    <w:p>
      <w:pPr>
        <w:pStyle w:val="BodyText"/>
      </w:pPr>
      <w:r>
        <w:rPr>
          <w:bCs/>
          <w:b/>
        </w:rPr>
        <w:t xml:space="preserve">Opportunity cost (§7).</w:t>
      </w:r>
    </w:p>
    <w:p>
      <w:pPr>
        <w:pStyle w:val="BodyText"/>
      </w:pPr>
      <w:r>
        <w:rPr>
          <w:bCs/>
          <w:b/>
        </w:rPr>
        <w:t xml:space="preserve">[17]</w:t>
      </w:r>
      <w:r>
        <w:t xml:space="preserve"> </w:t>
      </w:r>
      <w:r>
        <w:t xml:space="preserve">CHIPS and Science Act of 2022, semiconductor manufacturing incentives.</w:t>
      </w:r>
    </w:p>
    <w:p>
      <w:pPr>
        <w:pStyle w:val="BodyText"/>
      </w:pPr>
      <w:r>
        <w:rPr>
          <w:bCs/>
          <w:b/>
        </w:rPr>
        <w:t xml:space="preserve">Obstruction (§8).</w:t>
      </w:r>
    </w:p>
    <w:p>
      <w:pPr>
        <w:pStyle w:val="BodyText"/>
      </w:pPr>
      <w:r>
        <w:rPr>
          <w:bCs/>
          <w:b/>
        </w:rPr>
        <w:t xml:space="preserve">[18]</w:t>
      </w:r>
      <w:r>
        <w:t xml:space="preserve"> </w:t>
      </w:r>
      <w:r>
        <w:t xml:space="preserve">Mintz Group Beijing office raid, March 2023; Bain &amp; Company Shanghai office visited by authorities, April 2023.</w:t>
      </w:r>
    </w:p>
    <w:p>
      <w:r>
        <w:pict>
          <v:rect style="width:0;height:1.5pt" o:hralign="center" o:hrstd="t" o:hr="t"/>
        </w:pict>
      </w:r>
    </w:p>
    <w:bookmarkStart w:id="207" w:name="Xe88dcf587e0790ccdd48f03dad2993fe23ab242"/>
    <w:p>
      <w:pPr>
        <w:pStyle w:val="Heading3"/>
      </w:pPr>
      <w:r>
        <w:t xml:space="preserve">A note on quotation, and three corrections made in this edition</w:t>
      </w:r>
    </w:p>
    <w:p>
      <w:pPr>
        <w:pStyle w:val="FirstParagraph"/>
      </w:pPr>
      <w:r>
        <w:t xml:space="preserve">This chapter previously reproduced source material at lengths this book does not permit, and the passages have been rewritten.</w:t>
      </w:r>
    </w:p>
    <w:p>
      <w:pPr>
        <w:pStyle w:val="BodyText"/>
      </w:pPr>
      <w:r>
        <w:t xml:space="preserve">The most serious instance was in §2.5. The draft quoted a Chinese consumer-electronics executive, via Choate’s paper, for forty-four consecutive words describing the company’s patent-mining practice. That is far beyond any reasonable quotation limit for a secondary source reproducing a third-party interview. The passage is now paraphrased, retaining a single short attributed phrase where the executive’s own wording is genuinely load-bearing — the admission that the practice let the firm spend very little on research.</w:t>
      </w:r>
    </w:p>
    <w:p>
      <w:pPr>
        <w:pStyle w:val="BodyText"/>
      </w:pPr>
      <w:r>
        <w:t xml:space="preserve">The second instance was in the Prologue. The draft quoted Chairman Gensler’s July 2021 statement twice, at twenty-two and twenty-one words. Both are now paraphrased. The substance is unchanged: the regulator stated on the record that neither the shell nor its shareholders own the operating business, and that he doubted ordinary investors understood this.</w:t>
      </w:r>
    </w:p>
    <w:p>
      <w:pPr>
        <w:pStyle w:val="BodyText"/>
      </w:pPr>
      <w:r>
        <w:t xml:space="preserve">The third was the Beijing analyst’s characterization of the Party’s 2020 opinion, shortened here.</w:t>
      </w:r>
    </w:p>
    <w:p>
      <w:pPr>
        <w:pStyle w:val="BodyText"/>
      </w:pPr>
      <w:r>
        <w:rPr>
          <w:bCs/>
          <w:b/>
        </w:rPr>
        <w:t xml:space="preserve">In each case the paraphrase carries the full meaning.</w:t>
      </w:r>
      <w:r>
        <w:t xml:space="preserve"> </w:t>
      </w:r>
      <w:r>
        <w:t xml:space="preserve">Where a source’s exact wording does real work — a regulator’s formal admission, a corporate denial later proven false — this chapter retains a short quotation and attributes it precisely. Luckin’s four-word denial is kept verbatim because its falsity is the point.</w:t>
      </w:r>
    </w:p>
    <w:bookmarkEnd w:id="207"/>
    <w:bookmarkStart w:id="208" w:name="precision-of-figures"/>
    <w:p>
      <w:pPr>
        <w:pStyle w:val="Heading3"/>
      </w:pPr>
      <w:r>
        <w:t xml:space="preserve">Precision of figures</w:t>
      </w:r>
    </w:p>
    <w:p>
      <w:pPr>
        <w:pStyle w:val="FirstParagraph"/>
      </w:pPr>
      <w:r>
        <w:t xml:space="preserve">All figures from the Commission’s March 2025 report are exact to that source. The Rhodium holdings estimates, pension figures, share-based-compensation magnitudes, and index-return comparisons are stated at the precision their sources support, and readers should confirm them against the cited documents before any formal filing.</w:t>
      </w:r>
    </w:p>
    <w:bookmarkEnd w:id="208"/>
    <w:bookmarkStart w:id="209" w:name="X378f58634ed6e90d487f8199b2ba045330cdd7a"/>
    <w:p>
      <w:pPr>
        <w:pStyle w:val="Heading3"/>
      </w:pPr>
      <w:r>
        <w:t xml:space="preserve">One sentence restored to the book’s own standard</w:t>
      </w:r>
    </w:p>
    <w:p>
      <w:pPr>
        <w:pStyle w:val="FirstParagraph"/>
      </w:pPr>
      <w:r>
        <w:t xml:space="preserve">§2.3 previously read:</w:t>
      </w:r>
      <w:r>
        <w:t xml:space="preserve"> </w:t>
      </w:r>
      <w:r>
        <w:t xml:space="preserve">“</w:t>
      </w:r>
      <w:r>
        <w:t xml:space="preserve">the U.S. Securities and Exchange Commission, in Press Release 2020-319 and an accompanying complaint, announced a $180 million penalty.</w:t>
      </w:r>
      <w:r>
        <w:t xml:space="preserve">”</w:t>
      </w:r>
      <w:r>
        <w:t xml:space="preserve"> </w:t>
      </w:r>
      <w:r>
        <w:t xml:space="preserve">That construction separates subject from verb across two intervening clauses. It now reads:</w:t>
      </w:r>
      <w:r>
        <w:t xml:space="preserve"> </w:t>
      </w:r>
      <w:r>
        <w:t xml:space="preserve">“</w:t>
      </w:r>
      <w:r>
        <w:t xml:space="preserve">The SEC announced a $180 million penalty in Press Release 2020-319.</w:t>
      </w:r>
      <w:r>
        <w:t xml:space="preserve">”</w:t>
      </w:r>
    </w:p>
    <w:p>
      <w:r>
        <w:br w:type="page"/>
      </w:r>
    </w:p>
    <w:bookmarkEnd w:id="209"/>
    <w:bookmarkEnd w:id="210"/>
    <w:bookmarkEnd w:id="211"/>
    <w:bookmarkStart w:id="227" w:name="the-pen-from-the-inside"/>
    <w:p>
      <w:pPr>
        <w:pStyle w:val="Heading1"/>
      </w:pPr>
      <w:r>
        <w:t xml:space="preserve">The Pen From the Inside</w:t>
      </w:r>
    </w:p>
    <w:p>
      <w:pPr>
        <w:pStyle w:val="FirstParagraph"/>
      </w:pPr>
      <w:r>
        <w:rPr>
          <w:iCs/>
          <w:i/>
        </w:rPr>
        <w:t xml:space="preserve">How a System Turns Its Leaders into Clerks, and What Happens When the Other Side Does Not</w:t>
      </w:r>
    </w:p>
    <w:p>
      <w:r>
        <w:pict>
          <v:rect style="width:0;height:1.5pt" o:hralign="center" o:hrstd="t" o:hr="t"/>
        </w:pict>
      </w:r>
    </w:p>
    <w:bookmarkStart w:id="212" w:name="i.-the-instrument"/>
    <w:p>
      <w:pPr>
        <w:pStyle w:val="Heading2"/>
      </w:pPr>
      <w:r>
        <w:t xml:space="preserve">I. The Instrument</w:t>
      </w:r>
    </w:p>
    <w:p>
      <w:pPr>
        <w:pStyle w:val="FirstParagraph"/>
      </w:pPr>
      <w:r>
        <w:t xml:space="preserve">No adversary needs to defeat an American leader. The system does that work first.</w:t>
      </w:r>
    </w:p>
    <w:p>
      <w:pPr>
        <w:pStyle w:val="BodyText"/>
      </w:pPr>
      <w:r>
        <w:t xml:space="preserve">A senior official in Washington arrives with a mandate and finds a desk. The desk carries a jurisdiction. The jurisdiction carries a statute, an authorizing committee, an appropriations subcommittee, an inspector general, a general counsel, and a set of equities held by four other agencies who must concur before anything moves. The official learns within a month that the fastest route to failure runs through another agency’s territory. Career survival rewards the officer who defends the lane and punishes the officer who leaves it. Within a year the leader has become a clerk with a title.</w:t>
      </w:r>
    </w:p>
    <w:p>
      <w:pPr>
        <w:pStyle w:val="BodyText"/>
      </w:pPr>
      <w:r>
        <w:t xml:space="preserve">Call the instrument the pen from the inside. No foreign hand holds it. The signature that stops action is American, and the official who signs believes he is doing his job. He is. That is the problem.</w:t>
      </w:r>
    </w:p>
    <w:p>
      <w:pPr>
        <w:pStyle w:val="BodyText"/>
      </w:pPr>
      <w:r>
        <w:t xml:space="preserve">A lane is not corruption. A lane is architecture. The National Security Act of 1947 built the compartments, Goldwater-Nichols reformed the military ones, and forty subsequent reorganizations added more. Each compartment exists for a reason a reasonable person can defend. The aggregate produces a government that cannot see a campaign, because no compartment owns one.</w:t>
      </w:r>
    </w:p>
    <w:p>
      <w:pPr>
        <w:pStyle w:val="BodyText"/>
      </w:pPr>
      <w:r>
        <w:t xml:space="preserve">Total Domain Warfare targets exactly this. An adversary who operates across twelve domains at once faces a defender who has assigned each domain to a different office, and who has given no office the authority to look across them. The attack does not need to beat any single defender. It needs only to run through the seams, and the seams are load-bearing.</w:t>
      </w:r>
    </w:p>
    <w:p>
      <w:r>
        <w:pict>
          <v:rect style="width:0;height:1.5pt" o:hralign="center" o:hrstd="t" o:hr="t"/>
        </w:pict>
      </w:r>
    </w:p>
    <w:bookmarkEnd w:id="212"/>
    <w:bookmarkStart w:id="213" w:name="ii.-what-the-lane-costs"/>
    <w:p>
      <w:pPr>
        <w:pStyle w:val="Heading2"/>
      </w:pPr>
      <w:r>
        <w:t xml:space="preserve">II. What the Lane Costs</w:t>
      </w:r>
    </w:p>
    <w:p>
      <w:pPr>
        <w:pStyle w:val="FirstParagraph"/>
      </w:pPr>
      <w:r>
        <w:t xml:space="preserve">China announced the Thousand Talents Plan publicly in 2008. The program paid salaries, laboratory space, and research funding to scientists working in the United States, and it asked in exchange that they transmit to China the knowledge and research they developed here. Beijing did not conceal this. It advertised it, because advertisement was the recruiting mechanism.</w:t>
      </w:r>
    </w:p>
    <w:p>
      <w:pPr>
        <w:pStyle w:val="BodyText"/>
      </w:pPr>
      <w:r>
        <w:t xml:space="preserve">The FBI headquarters took control of the response in mid-2018.</w:t>
      </w:r>
    </w:p>
    <w:p>
      <w:pPr>
        <w:pStyle w:val="BodyText"/>
      </w:pPr>
      <w:r>
        <w:t xml:space="preserve">Ten years. During that decade the program ran through the open architecture of American research, an architecture that a 1985 national policy directive had deliberately left unrestricted. [3] The Senate Permanent Subcommittee on Investigations examined seven federal agencies and found that the United States government lacked a coordinated interagency strategy to secure federally funded research. [4] The subcommittee’s chairman put the finding plainly. American taxpayers had spent two decades unwittingly funding the rise of a rival economy and a rival military.</w:t>
      </w:r>
    </w:p>
    <w:p>
      <w:pPr>
        <w:pStyle w:val="BodyText"/>
      </w:pPr>
      <w:r>
        <w:t xml:space="preserve">No one failed. Every agency did its assigned job. The FBI investigated crimes, the National Science Foundation and the National Institutes of Health administered grants, the State Department issued visas, and the Commerce Department regulated exports. Each performed inside its lane. The campaign ran between the lanes for ten years because the campaign was the only thing in the room that saw the whole board.</w:t>
      </w:r>
    </w:p>
    <w:p>
      <w:pPr>
        <w:pStyle w:val="BodyText"/>
      </w:pPr>
      <w:r>
        <w:t xml:space="preserve">The pattern repeats. The Committee on Foreign Investment opened its review of a single video application in 2019, and Congress acted in 2024. The platform grew to 170 million American users during the interval. Seventeen intelligence agencies produce competing assessments of the same adversary. Defending critical infrastructure requires coordination across a federal cyber agency, the Bureau, sixteen sector councils, and hundreds of private firms, which means six handoffs between detection and remediation.</w:t>
      </w:r>
    </w:p>
    <w:p>
      <w:pPr>
        <w:pStyle w:val="BodyText"/>
      </w:pPr>
      <w:r>
        <w:t xml:space="preserve">None of that reflects weak will. A system with seventeen agencies and overlapping jurisdiction cannot move at the speed of one order. The architecture produces the result, and the architecture will keep producing it until someone changes the architecture.</w:t>
      </w:r>
    </w:p>
    <w:p>
      <w:r>
        <w:pict>
          <v:rect style="width:0;height:1.5pt" o:hralign="center" o:hrstd="t" o:hr="t"/>
        </w:pict>
      </w:r>
    </w:p>
    <w:bookmarkEnd w:id="213"/>
    <w:bookmarkStart w:id="214" w:name="iii.-one-struggle"/>
    <w:p>
      <w:pPr>
        <w:pStyle w:val="Heading2"/>
      </w:pPr>
      <w:r>
        <w:t xml:space="preserve">III. One Struggle</w:t>
      </w:r>
    </w:p>
    <w:p>
      <w:pPr>
        <w:pStyle w:val="FirstParagraph"/>
      </w:pPr>
      <w:r>
        <w:t xml:space="preserve">Hanoi built the opposite machine, and the machine won.</w:t>
      </w:r>
    </w:p>
    <w:p>
      <w:pPr>
        <w:pStyle w:val="BodyText"/>
      </w:pPr>
      <w:r>
        <w:t xml:space="preserve">North Vietnamese doctrine organized the war under a single concept the Vietnamese called</w:t>
      </w:r>
      <w:r>
        <w:t xml:space="preserve"> </w:t>
      </w:r>
      <w:r>
        <w:rPr>
          <w:iCs/>
          <w:i/>
        </w:rPr>
        <w:t xml:space="preserve">dau tranh</w:t>
      </w:r>
      <w:r>
        <w:t xml:space="preserve">, which translates as struggle. Douglas Pike, the State Department’s leading analyst of Vietnamese communism, divided it into two operational halves that functioned as a hammer and an anvil.</w:t>
      </w:r>
      <w:r>
        <w:t xml:space="preserve"> </w:t>
      </w:r>
      <w:r>
        <w:rPr>
          <w:iCs/>
          <w:i/>
        </w:rPr>
        <w:t xml:space="preserve">Dau tranh vu trang</w:t>
      </w:r>
      <w:r>
        <w:t xml:space="preserve"> </w:t>
      </w:r>
      <w:r>
        <w:t xml:space="preserve">covered armed struggle.</w:t>
      </w:r>
      <w:r>
        <w:t xml:space="preserve"> </w:t>
      </w:r>
      <w:r>
        <w:rPr>
          <w:iCs/>
          <w:i/>
        </w:rPr>
        <w:t xml:space="preserve">Dau tranh chinh tri</w:t>
      </w:r>
      <w:r>
        <w:t xml:space="preserve"> </w:t>
      </w:r>
      <w:r>
        <w:t xml:space="preserve">covered political struggle. Neither half operated independently. Both answered to the same Politburo, pursued the same objective, and measured success by the same standard.</w:t>
      </w:r>
    </w:p>
    <w:p>
      <w:pPr>
        <w:pStyle w:val="BodyText"/>
      </w:pPr>
      <w:r>
        <w:t xml:space="preserve">The political half carried three named programs, and the names show the targeting.</w:t>
      </w:r>
      <w:r>
        <w:t xml:space="preserve"> </w:t>
      </w:r>
      <w:r>
        <w:rPr>
          <w:iCs/>
          <w:i/>
        </w:rPr>
        <w:t xml:space="preserve">Dan van</w:t>
      </w:r>
      <w:r>
        <w:t xml:space="preserve"> </w:t>
      </w:r>
      <w:r>
        <w:t xml:space="preserve">directed action at Hanoi’s own population.</w:t>
      </w:r>
      <w:r>
        <w:t xml:space="preserve"> </w:t>
      </w:r>
      <w:r>
        <w:rPr>
          <w:iCs/>
          <w:i/>
        </w:rPr>
        <w:t xml:space="preserve">Binh van</w:t>
      </w:r>
      <w:r>
        <w:t xml:space="preserve"> </w:t>
      </w:r>
      <w:r>
        <w:t xml:space="preserve">directed action at the enemy’s soldiers.</w:t>
      </w:r>
      <w:r>
        <w:t xml:space="preserve"> </w:t>
      </w:r>
      <w:r>
        <w:rPr>
          <w:iCs/>
          <w:i/>
        </w:rPr>
        <w:t xml:space="preserve">Dich van</w:t>
      </w:r>
      <w:r>
        <w:t xml:space="preserve"> </w:t>
      </w:r>
      <w:r>
        <w:t xml:space="preserve">directed subversion at the enemy’s political structure. [5] Hanoi meant to wage war on the diplomatic, ideological, organizational, economic, and military fronts at once.</w:t>
      </w:r>
    </w:p>
    <w:p>
      <w:pPr>
        <w:pStyle w:val="BodyText"/>
      </w:pPr>
      <w:r>
        <w:t xml:space="preserve">Pike identified what mattered most in the system, and it was not ideology and not tactics. Organization mattered most. Hanoi treated people as an instrument of war, and it dismissed the assumption that military combat furnished the primary test of success.</w:t>
      </w:r>
    </w:p>
    <w:p>
      <w:pPr>
        <w:pStyle w:val="BodyText"/>
      </w:pPr>
      <w:r>
        <w:t xml:space="preserve">Set that against the American structure of the same years. The Military Assistance Command ran the war. The State Department ran the embassy. The Agency for International Development ran pacification until 1967, when officials finally consolidated the effort. The Central Intelligence Agency ran its own programs. Congress controlled the money and, eventually, the war’s termination. The press operated independently by right. No single American authority owned the campaign, and no American measure of success spanned the fronts on which Hanoi was actually fighting.</w:t>
      </w:r>
    </w:p>
    <w:p>
      <w:pPr>
        <w:pStyle w:val="BodyText"/>
      </w:pPr>
      <w:r>
        <w:t xml:space="preserve">Vo Nguyen Giap understood the arithmetic. He did not need to win battles. He needed the political front to hold while the military front absorbed losses, and he needed the enemy’s political front to break first. The Tet Offensive of 1968 destroyed the Viet Cong as a fighting force and cost the North catastrophically in the military domain. It succeeded anyway, because the military domain was never the decisive one. American command measured Tet by casualties and terrain, and by that measure American command won. Hanoi measured Tet by the collapse of American public confidence, and by that measure Hanoi won. The two sides were not fighting the same war, and only one side knew it.</w:t>
      </w:r>
    </w:p>
    <w:p>
      <w:pPr>
        <w:pStyle w:val="BodyText"/>
      </w:pPr>
      <w:r>
        <w:t xml:space="preserve">Ho Chi Minh had run the same play against the French for a generation before that, and against the Japanese before them. He worked with American intelligence officers in 1945 when American help served the objective, and he quoted the Declaration of Independence in Hanoi in September of that year when the quotation served the objective. Neither act reflected conviction. Both reflected a single, unbroken campaign that treated every actor in the theater as a lever.</w:t>
      </w:r>
    </w:p>
    <w:p>
      <w:r>
        <w:pict>
          <v:rect style="width:0;height:1.5pt" o:hralign="center" o:hrstd="t" o:hr="t"/>
        </w:pict>
      </w:r>
    </w:p>
    <w:bookmarkEnd w:id="214"/>
    <w:bookmarkStart w:id="215" w:name="iv.-the-borrowed-knife-in-cambodia"/>
    <w:p>
      <w:pPr>
        <w:pStyle w:val="Heading2"/>
      </w:pPr>
      <w:r>
        <w:t xml:space="preserve">IV. The Borrowed Knife in Cambodia</w:t>
      </w:r>
    </w:p>
    <w:p>
      <w:pPr>
        <w:pStyle w:val="FirstParagraph"/>
      </w:pPr>
      <w:r>
        <w:t xml:space="preserve">Cambodia shows the export version, and it also shows the limit.</w:t>
      </w:r>
    </w:p>
    <w:p>
      <w:pPr>
        <w:pStyle w:val="BodyText"/>
      </w:pPr>
      <w:r>
        <w:t xml:space="preserve">Pol Pot and the core of the Khmer Rouge leadership formed their politics in Paris in the early 1950s, inside the French Communist Party, and they carried a Stalinist reading of revolution back to Southeast Asia. Vietnamese communists trained and armed them through the 1960s. China supplied the regime after it took Phnom Penh in April 1975. Democratic Kampuchea preached self-reliance and depended on Chinese aid and technical assistance to survive.</w:t>
      </w:r>
    </w:p>
    <w:p>
      <w:pPr>
        <w:pStyle w:val="BodyText"/>
      </w:pPr>
      <w:r>
        <w:t xml:space="preserve">The Khmer Rouge then executed the full domestic program. The regime emptied the cities, abolished currency, declared Year Zero, and built a security apparatus of roughly two hundred prisons around the interrogation center at Tuol Sleng. The classification system did the killing before the cadres did. A label of intellectual, city resident, minority, or former official settled a person’s fate, and the label was nearly impossible to remove.</w:t>
      </w:r>
    </w:p>
    <w:p>
      <w:pPr>
        <w:pStyle w:val="BodyText"/>
      </w:pPr>
      <w:r>
        <w:t xml:space="preserve">Here the record demands precision, because the easy version of the story is wrong. Beijing’s aid kept the regime alive, and Beijing could not direct it. Andrew Mertha’s archival study of the relationship found that a modernizing nuclear power proved largely unable to convert massive assistance into influence over a premodern client, and he traced the failure to fragmentation inside the institutions that administered the aid on both ends. [6]</w:t>
      </w:r>
    </w:p>
    <w:p>
      <w:pPr>
        <w:pStyle w:val="BodyText"/>
      </w:pPr>
      <w:r>
        <w:t xml:space="preserve">The lesson runs against the reflex. Coherence is not a property of authoritarian systems. Coherence is a property of specific institutional arrangements, and it can fail inside a Leninist state as easily as inside a democracy. Democratic Kampuchea was coherent internally and impossible to steer externally. China supplied the knife and did not hold the handle.</w:t>
      </w:r>
    </w:p>
    <w:p>
      <w:pPr>
        <w:pStyle w:val="BodyText"/>
      </w:pPr>
      <w:r>
        <w:t xml:space="preserve">That distinction matters for the framework. A borrowed knife delivers deniability and cost transfer. It does not deliver control. Any analysis that treats every proxy as a puppet will misread the next one.</w:t>
      </w:r>
    </w:p>
    <w:p>
      <w:r>
        <w:pict>
          <v:rect style="width:0;height:1.5pt" o:hralign="center" o:hrstd="t" o:hr="t"/>
        </w:pict>
      </w:r>
    </w:p>
    <w:bookmarkEnd w:id="215"/>
    <w:bookmarkStart w:id="216" w:name="v.-the-original-run"/>
    <w:p>
      <w:pPr>
        <w:pStyle w:val="Heading2"/>
      </w:pPr>
      <w:r>
        <w:t xml:space="preserve">V. The Original Run</w:t>
      </w:r>
    </w:p>
    <w:p>
      <w:pPr>
        <w:pStyle w:val="FirstParagraph"/>
      </w:pPr>
      <w:r>
        <w:t xml:space="preserve">The Chinese Communist Party did not learn this method in the 1990s. It ran the method to power between 1937 and 1949, and the current campaign is a second iteration.</w:t>
      </w:r>
    </w:p>
    <w:p>
      <w:pPr>
        <w:pStyle w:val="BodyText"/>
      </w:pPr>
      <w:r>
        <w:t xml:space="preserve">Mao’s internal directive during the Second United Front allocated effort with unusual candor. Seventy percent to expansion, twenty percent to handling the Nationalists, ten percent to resisting Japan. [7] The united front furnished a shield of national legitimacy while the Party’s real work proceeded in the villages behind Japanese lines, through land reform, speak-bitterness sessions, and the construction of a parallel administration that collected intelligence and recruited fighters.</w:t>
      </w:r>
    </w:p>
    <w:p>
      <w:pPr>
        <w:pStyle w:val="BodyText"/>
      </w:pPr>
      <w:r>
        <w:t xml:space="preserve">The Nationalists absorbed the main force of the Japanese army, and the effort destroyed them. The Party grew from roughly thirty thousand regulars in 1937 to more than a million by 1945, expanded a militia of two million alongside it, and captured much of its equipment from the Nationalist forces it was nominally allied with. The Party did not defeat Japan. The Nationalists did, at a cost that finished them. The Party then defeated what remained.</w:t>
      </w:r>
    </w:p>
    <w:p>
      <w:pPr>
        <w:pStyle w:val="BodyText"/>
      </w:pPr>
      <w:r>
        <w:t xml:space="preserve">Two stratagems name the operation. Watch the fire from across the river, and wait at ease for the weary enemy. The Party used both against its own countrymen first. It is using both now.</w:t>
      </w:r>
    </w:p>
    <w:p>
      <w:r>
        <w:pict>
          <v:rect style="width:0;height:1.5pt" o:hralign="center" o:hrstd="t" o:hr="t"/>
        </w:pict>
      </w:r>
    </w:p>
    <w:bookmarkEnd w:id="216"/>
    <w:bookmarkStart w:id="217" w:name="vi.-the-collaborator-layer"/>
    <w:p>
      <w:pPr>
        <w:pStyle w:val="Heading2"/>
      </w:pPr>
      <w:r>
        <w:t xml:space="preserve">VI. The Collaborator Layer</w:t>
      </w:r>
    </w:p>
    <w:p>
      <w:pPr>
        <w:pStyle w:val="FirstParagraph"/>
      </w:pPr>
      <w:r>
        <w:t xml:space="preserve">A campaign of this kind cannot run on hostility alone. It requires a class of people inside the target who profit from the transfer and who therefore defend the mechanism that permits it. The system does not need traitors. It needs incentives, and it has them.</w:t>
      </w:r>
    </w:p>
    <w:p>
      <w:pPr>
        <w:pStyle w:val="BodyText"/>
      </w:pPr>
      <w:r>
        <w:t xml:space="preserve">The Variable Interest Entity supplies the clearest case. A Chinese operating company forms an offshore shell, typically in the Cayman Islands, and binds the shell to the operating company by contract rather than ownership. The structure exists because Chinese law forbids foreign ownership in strategic sectors. An American who buys shares in the listed entity acquires a claim against a Cayman shell and no ownership of the Chinese business, no voting power, and no enforceable recourse if the arrangement collapses.</w:t>
      </w:r>
    </w:p>
    <w:p>
      <w:pPr>
        <w:pStyle w:val="BodyText"/>
      </w:pPr>
      <w:r>
        <w:t xml:space="preserve">American investment banks underwrite these listings and earn substantial fees doing it. The fees create a lobby, and the lobby opposes disclosure standards and audit requirements that would threaten the revenue. Regulators operate in the usual compartments. The Securities and Exchange Commission polices securities and has historically lacked a clear mandate to block a listing on national security grounds. No office owns the question of whether the aggregate flow serves the country, because the question belongs to no lane.</w:t>
      </w:r>
    </w:p>
    <w:p>
      <w:pPr>
        <w:pStyle w:val="BodyText"/>
      </w:pPr>
      <w:r>
        <w:t xml:space="preserve">The talent programs work the same way. A university competes for research prestige and foreign tuition. A department chair sees a productive researcher with outside funding. A general counsel sees no violation of any rule the university has adopted. Each actor optimizes correctly, and the aggregate transfers the research.</w:t>
      </w:r>
    </w:p>
    <w:p>
      <w:pPr>
        <w:pStyle w:val="BodyText"/>
      </w:pPr>
      <w:r>
        <w:t xml:space="preserve">Patents complete the circuit. Chinese entities file, license, and litigate inside the American intellectual property system while Chinese practice systematically appropriates foreign technology through joint venture requirements, administrative licensing that compels disclosure, and state-directed acquisition. The 2018 trade investigation and the White House report that followed relied on an estimate that Chinese theft of American intellectual property costs the economy between 225 billion and 600 billion dollars a year. [8] The estimate deserves the skepticism it has received, because the range spans a factor of nearly three and the methodology aggregates counterfeit goods, pirated software, and trade secret theft using sources built for different purposes. The uncertainty in the number does not disturb the finding underneath it. The mechanism is documented, the direction of transfer is not in dispute, and someone pays the participants on the American side.</w:t>
      </w:r>
    </w:p>
    <w:p>
      <w:r>
        <w:pict>
          <v:rect style="width:0;height:1.5pt" o:hralign="center" o:hrstd="t" o:hr="t"/>
        </w:pict>
      </w:r>
    </w:p>
    <w:bookmarkEnd w:id="217"/>
    <w:bookmarkStart w:id="218" w:name="vii.-the-biological-domain"/>
    <w:p>
      <w:pPr>
        <w:pStyle w:val="Heading2"/>
      </w:pPr>
      <w:r>
        <w:t xml:space="preserve">VII. The Biological Domain</w:t>
      </w:r>
    </w:p>
    <w:p>
      <w:pPr>
        <w:pStyle w:val="FirstParagraph"/>
      </w:pPr>
      <w:r>
        <w:t xml:space="preserve">The pandemic tested every part of this architecture and failed most of them.</w:t>
      </w:r>
    </w:p>
    <w:p>
      <w:pPr>
        <w:pStyle w:val="BodyText"/>
      </w:pPr>
      <w:r>
        <w:t xml:space="preserve">The House Select Subcommittee on the Coronavirus Pandemic, controlled by a Republican majority whose Democratic members filed a competing report the same week disputing the lab-leak framing specifically, closed a two-year investigation on December 4, 2024 with a 520-page report built on more than a million documents and dozens of transcribed interviews. [9] Its findings include the conclusion that the National Institutes of Health funded gain-of-function research at the Wuhan Institute of Virology, and that the Chinese government, agencies within the United States government, and some members of the international scientific community sought to conceal facts about the pandemic’s origins.</w:t>
      </w:r>
    </w:p>
    <w:p>
      <w:pPr>
        <w:pStyle w:val="BodyText"/>
      </w:pPr>
      <w:r>
        <w:t xml:space="preserve">The Democratic dissent contests the origins conclusion. It does not contest that NIH funded the Wuhan research through a subrecipient, or that oversight of the arrangement failed. That narrower finding is the one this chapter relies on. The subcommittee found that EcoHealth Alliance failed to oversee the experiments it funded, facilitated gain-of-function work, and misled the NIH about its research, and that the NIH failed in turn to oversee EcoHealth. It found that the Department of Health and Human Services conducted a multi-year effort of delay and non-responsiveness against congressional oversight, and it disclosed that the Justice Department had empaneled a criminal grand jury on the origins question.</w:t>
      </w:r>
    </w:p>
    <w:p>
      <w:pPr>
        <w:pStyle w:val="BodyText"/>
      </w:pPr>
      <w:r>
        <w:t xml:space="preserve">EcoHealth Alliance disputes the report. The organization states that it did not perform gain-of-function research and argues that the government has stretched the definition of the term in the reporting. The definitional dispute is real, and it was itself a subject of congressional testimony.</w:t>
      </w:r>
    </w:p>
    <w:p>
      <w:pPr>
        <w:pStyle w:val="BodyText"/>
      </w:pPr>
      <w:r>
        <w:t xml:space="preserve">Set the disagreements aside and the structural point survives all of them. American research money reached a laboratory inside an adversary state, through a subrecipient, under an oversight regime that no agency was equipped to enforce across the distance. When the question of origins became politically consequential, the officials with the deepest professional stake in the answer occupied the positions from which they would assess the answer. That is not a claim about anyone’s intent. It is a description of where the pen sat, and the pen sat inside.</w:t>
      </w:r>
    </w:p>
    <w:p>
      <w:pPr>
        <w:pStyle w:val="BodyText"/>
      </w:pPr>
      <w:r>
        <w:t xml:space="preserve">Compare the tempo. Beijing sealed Wuhan on January 23, 2020, eleven million people in a day, then Hubei’s sixty million within the week, with no litigation and no interagency negotiation. Washington produced federal guidance that fifty states implemented fifty ways, and four federal bodies issued conflicting instructions to the same public.</w:t>
      </w:r>
    </w:p>
    <w:p>
      <w:r>
        <w:pict>
          <v:rect style="width:0;height:1.5pt" o:hralign="center" o:hrstd="t" o:hr="t"/>
        </w:pict>
      </w:r>
    </w:p>
    <w:bookmarkEnd w:id="218"/>
    <w:bookmarkStart w:id="219" w:name="viii.-nodes-and-fog"/>
    <w:p>
      <w:pPr>
        <w:pStyle w:val="Heading2"/>
      </w:pPr>
      <w:r>
        <w:t xml:space="preserve">VIII. Nodes and Fog</w:t>
      </w:r>
    </w:p>
    <w:p>
      <w:pPr>
        <w:pStyle w:val="FirstParagraph"/>
      </w:pPr>
      <w:r>
        <w:t xml:space="preserve">The most instructive domestic case is not foreign at all. It shows what coherence does when one side has it and the other does not, inside a single country.</w:t>
      </w:r>
    </w:p>
    <w:p>
      <w:pPr>
        <w:pStyle w:val="BodyText"/>
      </w:pPr>
      <w:r>
        <w:t xml:space="preserve">In February 2021 the Centers for Disease Control prepared guidance on reopening schools. Emails later obtained under the Freedom of Information Act by Americans for Public Trust, and first reported at the beginning of May, document what happened next. [10] The American Federation of Teachers received a draft and submitted line edits. On February 1 the union’s senior director for health issues thanked the CDC director for her openness to the union president’s suggestions. On February 11, a day before publication, the union asked the CDC to add a specific sentence, providing that a new variant producing high community transmission might require an update to the guidelines. The director forwarded the request, a CDC preparedness official revised the text, and the sentence appeared on page 22 of the published document. A second union request, exempting staff with documented high-risk conditions and extending the accommodation to those with high-risk household members, also entered the final text. The CDC official who made the revisions later testified that this level of coordination with an outside organization was uncommon, and that the agency does not typically share draft guidance outside itself even with other federal partners.</w:t>
      </w:r>
    </w:p>
    <w:p>
      <w:pPr>
        <w:pStyle w:val="BodyText"/>
      </w:pPr>
      <w:r>
        <w:t xml:space="preserve">Both institutions defended the exchange. The CDC described consultation with affected organizations as long-standing practice and noted that the draft went to more than fifty stakeholders. The union noted that it represents 1.7 million members and maintains regular contact with the agencies setting policy affecting them.</w:t>
      </w:r>
    </w:p>
    <w:p>
      <w:pPr>
        <w:pStyle w:val="BodyText"/>
      </w:pPr>
      <w:r>
        <w:t xml:space="preserve">Take both defenses as fully sincere and the structural reading does not change. One organized node with a defined interest reached the pen and moved the text. Tens of millions of parents held a diffuse interest, possessed no comparable channel, and moved nothing. Coherence beat mass, as it always does. The same geometry governs occupational licensing boards, accreditation bodies, and standards committees across American life. Each is a small, coherent node sitting on a chokepoint that a large, incoherent public depends on and cannot reach.</w:t>
      </w:r>
    </w:p>
    <w:p>
      <w:pPr>
        <w:pStyle w:val="BodyText"/>
      </w:pPr>
      <w:r>
        <w:t xml:space="preserve">An adversary running Total Domain Warfare does not have to create these nodes. The nodes exist. The adversary has only to identify them, learn which ones move policy, and apply pressure at the point where a small aligned interest already outweighs a large unaligned one.</w:t>
      </w:r>
    </w:p>
    <w:p>
      <w:r>
        <w:pict>
          <v:rect style="width:0;height:1.5pt" o:hralign="center" o:hrstd="t" o:hr="t"/>
        </w:pict>
      </w:r>
    </w:p>
    <w:bookmarkEnd w:id="219"/>
    <w:bookmarkStart w:id="223" w:name="X39c59aa7dfc20fe16647a90ee93c3ddee1da8bd"/>
    <w:p>
      <w:pPr>
        <w:pStyle w:val="Heading2"/>
      </w:pPr>
      <w:r>
        <w:t xml:space="preserve">IX. The Institution Turned on Itself: Two Cases</w:t>
      </w:r>
    </w:p>
    <w:p>
      <w:pPr>
        <w:pStyle w:val="FirstParagraph"/>
      </w:pPr>
      <w:r>
        <w:t xml:space="preserve">The chapters preceding this one turned the framework on an adversary. This section turns it on the United States Department of Defense.</w:t>
      </w:r>
    </w:p>
    <w:p>
      <w:pPr>
        <w:pStyle w:val="BodyText"/>
      </w:pPr>
      <w:r>
        <w:t xml:space="preserve">That is a harder thing to do and a more useful one. Every case in this book has argued that the West loses coherence to its own architecture rather than to foreign action. Two cases test the claim where it is least comfortable and most checkable.</w:t>
      </w:r>
    </w:p>
    <w:bookmarkStart w:id="220" w:name="case-one-the-vaccine-discharges"/>
    <w:p>
      <w:pPr>
        <w:pStyle w:val="Heading3"/>
      </w:pPr>
      <w:r>
        <w:t xml:space="preserve">Case One: The Vaccine Discharges</w:t>
      </w:r>
    </w:p>
    <w:p>
      <w:pPr>
        <w:pStyle w:val="FirstParagraph"/>
      </w:pPr>
      <w:r>
        <w:rPr>
          <w:bCs/>
          <w:b/>
        </w:rPr>
        <w:t xml:space="preserve">The record.</w:t>
      </w:r>
      <w:r>
        <w:t xml:space="preserve"> </w:t>
      </w:r>
      <w:r>
        <w:t xml:space="preserve">On August 24, 2021, the Secretary of Defense mandated COVID-19 vaccination for all service members. Approximately eight thousand troops were involuntarily separated for refusing. Many received characterizations short of fully honorable, with misconduct notations attached to their records. [1]</w:t>
      </w:r>
    </w:p>
    <w:p>
      <w:pPr>
        <w:pStyle w:val="BodyText"/>
      </w:pPr>
      <w:r>
        <w:t xml:space="preserve">On December 23, 2022, Congress intervened. Section 525 of the FY2023 National Defense Authorization Act required the Secretary of Defense to rescind the mandate within thirty days. The Secretary rescinded it on January 10, 2023.</w:t>
      </w:r>
    </w:p>
    <w:p>
      <w:pPr>
        <w:pStyle w:val="BodyText"/>
      </w:pPr>
      <w:r>
        <w:t xml:space="preserve">The Pentagon then permitted the discharged to reapply. As of October 2023, forty-three had done so. On January 27, 2025, an executive order directed reinstatement to former rank with full back pay, benefits, and bonuses.</w:t>
      </w:r>
    </w:p>
    <w:p>
      <w:pPr>
        <w:pStyle w:val="BodyText"/>
      </w:pPr>
      <w:r>
        <w:rPr>
          <w:bCs/>
          <w:b/>
        </w:rPr>
        <w:t xml:space="preserve">Set aside the medical question entirely.</w:t>
      </w:r>
      <w:r>
        <w:t xml:space="preserve"> </w:t>
      </w:r>
      <w:r>
        <w:t xml:space="preserve">It is not necessary to the argument and it divides readers who would otherwise agree. This book takes no position on the vaccine, on the exemptions, or on the science. It examines an institutional sequence.</w:t>
      </w:r>
    </w:p>
    <w:p>
      <w:pPr>
        <w:pStyle w:val="BodyText"/>
      </w:pPr>
      <w:r>
        <w:t xml:space="preserve">The institutional facts are these. The Department removed roughly eight thousand trained personnel during a documented recruiting shortfall. The elected branch reversed the policy by statute within sixteen months. Of those removed, well under one percent returned when invited. And the reinstatement offer, when it finally came, came from outside the Department.</w:t>
      </w:r>
    </w:p>
    <w:p>
      <w:pPr>
        <w:pStyle w:val="BodyText"/>
      </w:pPr>
      <w:r>
        <w:t xml:space="preserve">Three separate failures sit in that sequence. The Department did not anticipate that Congress would reverse it. It did not anticipate that discharged personnel would decline to return. And it did not weigh the loss of trained bodies against the cost of the policy in a period when it could not recruit replacements. Each service optimized for the compliance metric it had been given. Nobody held the readiness ledger, the personnel ledger, and the trust ledger at the same time.</w:t>
      </w:r>
    </w:p>
    <w:p>
      <w:pPr>
        <w:pStyle w:val="BodyText"/>
      </w:pPr>
      <w:r>
        <w:rPr>
          <w:bCs/>
          <w:b/>
        </w:rPr>
        <w:t xml:space="preserve">The durable damage is not the eight thousand. It is the forty-three.</w:t>
      </w:r>
    </w:p>
    <w:p>
      <w:pPr>
        <w:pStyle w:val="BodyText"/>
      </w:pPr>
      <w:r>
        <w:t xml:space="preserve">A discharged sergeant tells his cousin, his neighbor, and his high school. The recruiting pipeline in this country runs overwhelmingly through military families and specific regions, and those are precisely the networks the discharges ran through. The Department spent a personnel asset and a generational recruiting asset simultaneously, and measured only the first.</w:t>
      </w:r>
    </w:p>
    <w:bookmarkEnd w:id="220"/>
    <w:bookmarkStart w:id="221" w:name="X225fb233cacd7125af0ebab3d035b83cc3ba009"/>
    <w:p>
      <w:pPr>
        <w:pStyle w:val="Heading3"/>
      </w:pPr>
      <w:r>
        <w:t xml:space="preserve">Case Two: The Allocation of Command Attention</w:t>
      </w:r>
    </w:p>
    <w:p>
      <w:pPr>
        <w:pStyle w:val="FirstParagraph"/>
      </w:pPr>
      <w:r>
        <w:rPr>
          <w:bCs/>
          <w:b/>
        </w:rPr>
        <w:t xml:space="preserve">The record and its limits.</w:t>
      </w:r>
      <w:r>
        <w:t xml:space="preserve"> </w:t>
      </w:r>
      <w:r>
        <w:t xml:space="preserve">This case is weaker than the first and the book must say so, because the strongest version is an argument about priorities and the weak version is an argument about culture.</w:t>
      </w:r>
    </w:p>
    <w:p>
      <w:pPr>
        <w:pStyle w:val="BodyText"/>
      </w:pPr>
      <w:r>
        <w:t xml:space="preserve">The defensible claim is finite attention. Command attention, training hours, and staff bandwidth are fixed quantities. Every mandatory training block displaces another mandatory training block. Every senior officer hour spent on one initiative is unavailable for another. This is arithmetic, not ideology, and it applies identically to safety stand-downs, sexual assault prevention, financial readiness, and diversity programming.</w:t>
      </w:r>
    </w:p>
    <w:p>
      <w:pPr>
        <w:pStyle w:val="BodyText"/>
      </w:pPr>
      <w:r>
        <w:t xml:space="preserve">The question a serious analysis asks is not whether any given program is good. It is whether anyone holds the total attention budget and allocates it against the threat. The evidence suggests nobody does. Programs accumulate the way regulations accumulate, for the reason Panel Two describes. Each is added after a real failure, and none is removed, because removal requires someone to own the next failure.</w:t>
      </w:r>
    </w:p>
    <w:p>
      <w:pPr>
        <w:pStyle w:val="BodyText"/>
      </w:pPr>
      <w:r>
        <w:rPr>
          <w:bCs/>
          <w:b/>
        </w:rPr>
        <w:t xml:space="preserve">What this book must not claim</w:t>
      </w:r>
      <w:r>
        <w:t xml:space="preserve"> </w:t>
      </w:r>
      <w:r>
        <w:t xml:space="preserve">is that diversity programming caused the recruiting shortfall. The empirical work does not support a monocausal story. Analysts generally attribute the recruiting decline to a tight civilian labor market, a collapse in the share of young Americans meeting physical, medical, and conduct eligibility standards, declining propensity to serve, and the shrinking of the veteran-family pipeline that historically supplied a disproportionate share of recruits. [2] Asserting a single cause invites a rebuttal the book cannot survive.</w:t>
      </w:r>
    </w:p>
    <w:p>
      <w:pPr>
        <w:pStyle w:val="BodyText"/>
      </w:pPr>
      <w:r>
        <w:rPr>
          <w:bCs/>
          <w:b/>
        </w:rPr>
        <w:t xml:space="preserve">What this book can claim</w:t>
      </w:r>
      <w:r>
        <w:t xml:space="preserve"> </w:t>
      </w:r>
      <w:r>
        <w:t xml:space="preserve">is that an institution which cannot state its own attention budget cannot defend that budget against anything, and that this is the same blindness the framework identifies everywhere else.</w:t>
      </w:r>
    </w:p>
    <w:bookmarkEnd w:id="221"/>
    <w:bookmarkStart w:id="222" w:name="the-dimensional-reading-of-these-cases"/>
    <w:p>
      <w:pPr>
        <w:pStyle w:val="Heading3"/>
      </w:pPr>
      <w:r>
        <w:t xml:space="preserve">The Dimensional Reading of These Cases</w:t>
      </w:r>
    </w:p>
    <w:p>
      <w:pPr>
        <w:pStyle w:val="FirstParagraph"/>
      </w:pPr>
      <w:r>
        <w:rPr>
          <w:bCs/>
          <w:b/>
        </w:rPr>
        <w:t xml:space="preserve">Through Time</w:t>
      </w:r>
      <w:r>
        <w:t xml:space="preserve">, the vaccine mandate optimized for an eighteen-month public health objective and spent a twenty-year personnel asset. A staff sergeant with twelve years of service represents more than a decade of accumulated training investment, and the mandate treated that investment as fungible with a compliance metric. The Enclosure’s characteristic time signature is visible here. Institutions on short compliance cycles making decisions with generational consequences, and the consequence arriving after the decision-maker has rotated.</w:t>
      </w:r>
    </w:p>
    <w:p>
      <w:pPr>
        <w:pStyle w:val="BodyText"/>
      </w:pPr>
      <w:r>
        <w:rPr>
          <w:bCs/>
          <w:b/>
        </w:rPr>
        <w:t xml:space="preserve">Through Entropy</w:t>
      </w:r>
      <w:r>
        <w:t xml:space="preserve">, each case injected disorder into a system already carrying more than it could absorb. The discharges added litigation, discharge-review boards, congressional inquiry, and eventually reinstatement processing, and the reinstatement generated more administrative work than the original separations. The Department created its own entropy and then had to metabolize it. Note the asymmetry against the adversary this book describes. Beijing injects disorder into America at low cost to itself. In these cases America generated the disorder without assistance.</w:t>
      </w:r>
    </w:p>
    <w:p>
      <w:pPr>
        <w:pStyle w:val="BodyText"/>
      </w:pPr>
      <w:r>
        <w:rPr>
          <w:bCs/>
          <w:b/>
        </w:rPr>
        <w:t xml:space="preserve">Through Topology</w:t>
      </w:r>
      <w:r>
        <w:t xml:space="preserve">, the mesh performed exactly as designed and the Department did not anticipate it. Congress reversed the policy. Courts entertained challenges. States objected. The Department, operating as though it held a star network’s authority over its own personnel, discovered it did not. This is the instructive part. The mesh is the American system working. An institution that forgets it lives in a mesh will keep issuing directives the mesh reverses, and will keep being surprised.</w:t>
      </w:r>
    </w:p>
    <w:p>
      <w:pPr>
        <w:pStyle w:val="BodyText"/>
      </w:pPr>
      <w:r>
        <w:rPr>
          <w:bCs/>
          <w:b/>
        </w:rPr>
        <w:t xml:space="preserve">Through Asymmetry</w:t>
      </w:r>
      <w:r>
        <w:t xml:space="preserve">, the case created an imbalance that ran the wrong direction. Eight thousand individuals faced a department with unlimited legal resources and then, after reversal, faced a bureaucracy from which fewer than one percent chose to seek anything. That last figure is the asymmetry that matters. The Department had the legal power to remove them and no power at all to bring them back.</w:t>
      </w:r>
    </w:p>
    <w:p>
      <w:pPr>
        <w:pStyle w:val="BodyText"/>
      </w:pPr>
      <w:r>
        <w:rPr>
          <w:bCs/>
          <w:b/>
        </w:rPr>
        <w:t xml:space="preserve">Through Agency</w:t>
      </w:r>
      <w:r>
        <w:t xml:space="preserve">, the decision that removed eight thousand people was made inside a compliance chain that no single accountable officer owned end to end. Each link acted within its mandate. The health-policy authority set a requirement, the personnel system executed separations, and the readiness function absorbed a loss it had no standing to contest. This is agency capture without a capturer. The authority to spend a critical asset had migrated to a process rather than a person, and no mechanism existed to retrieve it before the elected branch reached in from outside.</w:t>
      </w:r>
    </w:p>
    <w:p>
      <w:pPr>
        <w:pStyle w:val="BodyText"/>
      </w:pPr>
      <w:r>
        <w:rPr>
          <w:bCs/>
          <w:b/>
        </w:rPr>
        <w:t xml:space="preserve">Through Resonance</w:t>
      </w:r>
      <w:r>
        <w:t xml:space="preserve">, the military recruits on a frequency. Service, sacrifice, belonging, and the promise that the institution keeps faith with those who keep faith with it. The discharges transmitted on the opposite frequency into the exact communities that supply recruits. The forty-three is the measurement. When the institution said come back, the frequency did not carry. Resonance, once broken, does not restore on command.</w:t>
      </w:r>
    </w:p>
    <w:p>
      <w:pPr>
        <w:pStyle w:val="BodyText"/>
      </w:pPr>
      <w:r>
        <w:rPr>
          <w:bCs/>
          <w:b/>
        </w:rPr>
        <w:t xml:space="preserve">Through Phase</w:t>
      </w:r>
      <w:r>
        <w:t xml:space="preserve">, consider the sequence against the framework’s own standard. Mandate in August 2021. Discharges through 2022. Congressional reversal in December 2022. Rescission in January 2023. A reapplication window with forty-three takers by October 2023. An executive order in January 2025.</w:t>
      </w:r>
    </w:p>
    <w:p>
      <w:pPr>
        <w:pStyle w:val="BodyText"/>
      </w:pPr>
      <w:r>
        <w:t xml:space="preserve">Three and a half years, arriving in sequence, each element defeated separately. The Hong Kong operation this book documents ran five domains within forty-eight hours.</w:t>
      </w:r>
      <w:r>
        <w:t xml:space="preserve"> </w:t>
      </w:r>
      <w:r>
        <w:rPr>
          <w:bCs/>
          <w:b/>
        </w:rPr>
        <w:t xml:space="preserve">That contrast is the argument</w:t>
      </w:r>
      <w:r>
        <w:t xml:space="preserve">, and it is the same institution that synchronized D-Day.</w:t>
      </w:r>
    </w:p>
    <w:p>
      <w:pPr>
        <w:pStyle w:val="BodyText"/>
      </w:pPr>
      <w:r>
        <w:rPr>
          <w:bCs/>
          <w:b/>
        </w:rPr>
        <w:t xml:space="preserve">Through Gradient</w:t>
      </w:r>
      <w:r>
        <w:t xml:space="preserve">, nobody ordered a commander to prioritize compliance over readiness. The gradient did it. Compliance metrics are counted, reported, and appear in evaluations. Readiness degradation appears years later under someone else’s command. A rational officer optimizes the measured thing. This is the identical mechanism this book documents Beijing using against Hollywood and the NBA. The difference is that no adversary had to build this slope. The institution built it and walks down it unprompted.</w:t>
      </w:r>
    </w:p>
    <w:p>
      <w:pPr>
        <w:pStyle w:val="BodyText"/>
      </w:pPr>
      <w:r>
        <w:rPr>
          <w:bCs/>
          <w:b/>
        </w:rPr>
        <w:t xml:space="preserve">Through Criticality</w:t>
      </w:r>
      <w:r>
        <w:t xml:space="preserve">, trained personnel are a critical node. They cannot be surged, purchased, or replaced on demand, and the recruiting pipeline was already failing when the discharges occurred. The Department spent a critical asset to satisfy a non-critical metric, which is criticality blindness in its textbook form. The pipeline is the deeper node. Personnel can eventually be rebuilt. A generation of families telling their children not to enlist cannot be.</w:t>
      </w:r>
    </w:p>
    <w:p>
      <w:pPr>
        <w:pStyle w:val="BodyText"/>
      </w:pPr>
      <w:r>
        <w:rPr>
          <w:bCs/>
          <w:b/>
        </w:rPr>
        <w:t xml:space="preserve">Through Coherence</w:t>
      </w:r>
      <w:r>
        <w:t xml:space="preserve">, the master dimension, the clearest finding. In each case the Department moved coherently within itself and incoherently as a component of the government. Health policy aligned. Readiness policy, recruiting policy, congressional relations, and community trust did not.</w:t>
      </w:r>
    </w:p>
    <w:p>
      <w:pPr>
        <w:pStyle w:val="BodyText"/>
      </w:pPr>
      <w:r>
        <w:t xml:space="preserve">This book measures American strategic coherence far below the adversary’s. These cases are that judgment made specific and dated. And the contrast with 1944 is the entire argument of the historical chapters, because the same institution once ran this at something near its ceiling.</w:t>
      </w:r>
    </w:p>
    <w:p>
      <w:r>
        <w:pict>
          <v:rect style="width:0;height:1.5pt" o:hralign="center" o:hrstd="t" o:hr="t"/>
        </w:pict>
      </w:r>
    </w:p>
    <w:bookmarkEnd w:id="222"/>
    <w:bookmarkEnd w:id="223"/>
    <w:bookmarkStart w:id="224" w:name="x.-the-solvent"/>
    <w:p>
      <w:pPr>
        <w:pStyle w:val="Heading2"/>
      </w:pPr>
      <w:r>
        <w:t xml:space="preserve">X. The Solvent</w:t>
      </w:r>
    </w:p>
    <w:p>
      <w:pPr>
        <w:pStyle w:val="FirstParagraph"/>
      </w:pPr>
      <w:r>
        <w:t xml:space="preserve">The final American disadvantage sits in the cognitive domain, and it is self-inflicted.</w:t>
      </w:r>
    </w:p>
    <w:p>
      <w:pPr>
        <w:pStyle w:val="BodyText"/>
      </w:pPr>
      <w:r>
        <w:t xml:space="preserve">A framework that sorts every institution, profession, and relationship into oppressor and oppressed provides a universal solvent for institutional trust. Applied to a real injustice it produces reform. Applied to everything it produces a society in which no institution can claim legitimate authority, because every institution stands accused by construction. The framework generates infinite internal conflict at zero cost to any outside party, and it consumes the attention that strategic threats would otherwise receive.</w:t>
      </w:r>
    </w:p>
    <w:p>
      <w:pPr>
        <w:pStyle w:val="BodyText"/>
      </w:pPr>
      <w:r>
        <w:t xml:space="preserve">The Party understands the value of this precisely, because it built the original. Class labels in the Chinese countryside after 1949 assigned landlord, rich peasant, or counter-revolutionary, and the label determined the fate. The Khmer Rouge ran the same instrument to its logical end. The categories differ across all three cases and the mechanism does not. Sort the population, make the sorting the master fact about each person, and the society will supply its own disorder without further input.</w:t>
      </w:r>
    </w:p>
    <w:p>
      <w:pPr>
        <w:pStyle w:val="BodyText"/>
      </w:pPr>
      <w:r>
        <w:t xml:space="preserve">Beijing exports the fragment and enforces the whole. It bans independent unions, churches, and civic associations at home, because each represents order the Party did not build. It amplifies every American fault line abroad, because each represents disorder it does not have to manufacture. A surveillance balloon consumed two weeks of American attention in February 2023 while implants already resident in American infrastructure continued operating unobserved. The balloon was not a failure of Chinese tradecraft. The balloon was the operation.</w:t>
      </w:r>
    </w:p>
    <w:p>
      <w:r>
        <w:pict>
          <v:rect style="width:0;height:1.5pt" o:hralign="center" o:hrstd="t" o:hr="t"/>
        </w:pict>
      </w:r>
    </w:p>
    <w:bookmarkEnd w:id="224"/>
    <w:bookmarkStart w:id="225" w:name="xi.-the-ledger"/>
    <w:p>
      <w:pPr>
        <w:pStyle w:val="Heading2"/>
      </w:pPr>
      <w:r>
        <w:t xml:space="preserve">XI. The Ledger</w:t>
      </w:r>
    </w:p>
    <w:p>
      <w:pPr>
        <w:pStyle w:val="FirstParagraph"/>
      </w:pPr>
      <w:r>
        <w:t xml:space="preserve">Set the two systems side by side and the asymmetry resolves into something measurable.</w:t>
      </w:r>
    </w:p>
    <w:p>
      <w:pPr>
        <w:pStyle w:val="BodyText"/>
      </w:pPr>
      <w:r>
        <w:t xml:space="preserve">Hanoi ran one struggle across five fronts under one Politburo, and defeated a power with forty times its economy. The Party ran the same integrated method against Japan and the Nationalists, took a continent with it, and has run a second iteration against the West since 1978. Cambodia demonstrates the method’s export, and its limits, since aid bought survival and never bought control.</w:t>
      </w:r>
    </w:p>
    <w:p>
      <w:pPr>
        <w:pStyle w:val="BodyText"/>
      </w:pPr>
      <w:r>
        <w:t xml:space="preserve">The United States has more money, better technology, more allies, and superior universities. It divides those advantages among seventeen intelligence agencies, fifteen executive departments, two chambers with overlapping committee jurisdiction, fifty states, and an independent private sector, and it gives no one authority to look across the whole. Every officer performs inside a lane. The campaign runs between the lanes. The pen that stops the response is American, held by an American who is following his instructions correctly.</w:t>
      </w:r>
    </w:p>
    <w:p>
      <w:pPr>
        <w:pStyle w:val="BodyText"/>
      </w:pPr>
      <w:r>
        <w:t xml:space="preserve">And the domestic cases in Section IX establish the harder half of the finding. The instrument does not require a foreign hand at all. The Department of Defense ran the identical failure against itself, on American soil, with no adversary participating. Beijing’s contribution to that sequence was zero. The architecture supplied the whole of it.</w:t>
      </w:r>
    </w:p>
    <w:p>
      <w:pPr>
        <w:pStyle w:val="BodyText"/>
      </w:pPr>
      <w:r>
        <w:t xml:space="preserve">The remedy is not central control. A free country cannot adopt it and should not want it. The remedy attacks friction at the points that matter. Publish one binding annual assessment of the adversary rather than inviting seventeen competing ones. Give one body enforcement authority across all sixteen infrastructure sectors. Pre-authorize response packages so that the decision to act does not require the negotiation to begin. Require the research enterprise to know who funds its researchers. Break the sole-source gates where a single private body stands between a public function and the people who perform it. And require that someone, somewhere, hold the total ledger, so that a decision spending a critical asset to satisfy a non-critical metric has to be defended by a person who can see both columns.</w:t>
      </w:r>
    </w:p>
    <w:p>
      <w:pPr>
        <w:pStyle w:val="BodyText"/>
      </w:pPr>
      <w:r>
        <w:t xml:space="preserve">Coherence is the master dimension because it decides whether the others multiply or cancel. Nothing in the American record suggests a shortage of capability. The record shows a shortage of alignment, and alignment is a design choice.</w:t>
      </w:r>
    </w:p>
    <w:p>
      <w:r>
        <w:pict>
          <v:rect style="width:0;height:1.5pt" o:hralign="center" o:hrstd="t" o:hr="t"/>
        </w:pict>
      </w:r>
    </w:p>
    <w:bookmarkEnd w:id="225"/>
    <w:bookmarkStart w:id="226" w:name="sourcing-status-the-pen-from-the-inside"/>
    <w:p>
      <w:pPr>
        <w:pStyle w:val="Heading2"/>
      </w:pPr>
      <w:r>
        <w:t xml:space="preserve">Sourcing Status: The Pen From the Inside</w:t>
      </w:r>
    </w:p>
    <w:p>
      <w:pPr>
        <w:pStyle w:val="FirstParagraph"/>
      </w:pPr>
      <w:r>
        <w:rPr>
          <w:bCs/>
          <w:b/>
        </w:rPr>
        <w:t xml:space="preserve">The domestic cases, restored in this edition.</w:t>
      </w:r>
    </w:p>
    <w:p>
      <w:pPr>
        <w:pStyle w:val="BodyText"/>
      </w:pPr>
      <w:r>
        <w:t xml:space="preserve">An earlier draft of this book omitted these cases, while two later chapters continued to reference them as established. The references were correct about the argument and wrong about the book, and the cases are restored here.</w:t>
      </w:r>
    </w:p>
    <w:p>
      <w:pPr>
        <w:pStyle w:val="BodyText"/>
      </w:pPr>
      <w:r>
        <w:rPr>
          <w:bCs/>
          <w:b/>
        </w:rPr>
        <w:t xml:space="preserve">[1]</w:t>
      </w:r>
      <w:r>
        <w:t xml:space="preserve"> </w:t>
      </w:r>
      <w:r>
        <w:t xml:space="preserve">Secretary of Defense memorandum mandating COVID-19 vaccination, August 24, 2021. Section 525 of the National Defense Authorization Act for Fiscal Year 2023, signed December 23, 2022, requiring rescission within thirty days. Secretary of Defense rescission memorandum, January 10, 2023. Executive Order 14184,</w:t>
      </w:r>
      <w:r>
        <w:t xml:space="preserve"> </w:t>
      </w:r>
      <w:r>
        <w:t xml:space="preserve">“</w:t>
      </w:r>
      <w:r>
        <w:t xml:space="preserve">Reinstating Service Members Discharged Under the Military’s COVID-19 Vaccination Mandate,</w:t>
      </w:r>
      <w:r>
        <w:t xml:space="preserve">”</w:t>
      </w:r>
      <w:r>
        <w:t xml:space="preserve"> </w:t>
      </w:r>
      <w:r>
        <w:t xml:space="preserve">January 27, 2025.</w:t>
      </w:r>
      <w:r>
        <w:t xml:space="preserve"> </w:t>
      </w:r>
      <w:r>
        <w:rPr>
          <w:bCs/>
          <w:b/>
        </w:rPr>
        <w:t xml:space="preserve">All dates verified.</w:t>
      </w:r>
      <w:r>
        <w:t xml:space="preserve"> </w:t>
      </w:r>
      <w:r>
        <w:t xml:space="preserve">The approximately 8,000 involuntary separations figure is used consistently across DoD statements, congressional sources, and the executive order’s own findings. The figure of 43 reapplications as of October 2023 is drawn from service reporting; the Army has separately reported roughly 80 returns since November 2023 against approximately 1,900 eligible Army personnel.</w:t>
      </w:r>
      <w:r>
        <w:t xml:space="preserve"> </w:t>
      </w:r>
      <w:r>
        <w:rPr>
          <w:bCs/>
          <w:b/>
        </w:rPr>
        <w:t xml:space="preserve">The orders of magnitude, not the precise counts, carry the argument</w:t>
      </w:r>
      <w:r>
        <w:t xml:space="preserve">, and the text says</w:t>
      </w:r>
      <w:r>
        <w:t xml:space="preserve"> </w:t>
      </w:r>
      <w:r>
        <w:t xml:space="preserve">“</w:t>
      </w:r>
      <w:r>
        <w:t xml:space="preserve">well under one percent,</w:t>
      </w:r>
      <w:r>
        <w:t xml:space="preserve">”</w:t>
      </w:r>
      <w:r>
        <w:t xml:space="preserve"> </w:t>
      </w:r>
      <w:r>
        <w:t xml:space="preserve">which every available figure supports.</w:t>
      </w:r>
    </w:p>
    <w:p>
      <w:pPr>
        <w:pStyle w:val="BodyText"/>
      </w:pPr>
      <w:r>
        <w:rPr>
          <w:bCs/>
          <w:b/>
        </w:rPr>
        <w:t xml:space="preserve">[2]</w:t>
      </w:r>
      <w:r>
        <w:t xml:space="preserve"> </w:t>
      </w:r>
      <w:r>
        <w:t xml:space="preserve">Recruiting shortfall analysis: Department of Defense and service recruiting command reporting; DoD qualification and propensity data.</w:t>
      </w:r>
      <w:r>
        <w:t xml:space="preserve"> </w:t>
      </w:r>
      <w:r>
        <w:rPr>
          <w:bCs/>
          <w:b/>
        </w:rPr>
        <w:t xml:space="preserve">This chapter explicitly declines the monocausal claim</w:t>
      </w:r>
      <w:r>
        <w:t xml:space="preserve">, and that refusal is load-bearing rather than decorative. A version of this section that blamed the shortfall on any single program would be rebuttable on the empirical record and would take the defensible structural argument down with it.</w:t>
      </w:r>
    </w:p>
    <w:p>
      <w:pPr>
        <w:pStyle w:val="BodyText"/>
      </w:pPr>
      <w:r>
        <w:rPr>
          <w:bCs/>
          <w:b/>
        </w:rPr>
        <w:t xml:space="preserve">The discipline these cases require, and which must survive any edit.</w:t>
      </w:r>
      <w:r>
        <w:t xml:space="preserve"> </w:t>
      </w:r>
      <w:r>
        <w:t xml:space="preserve">Case One sets aside the medical question entirely. Case Two states its own weakness before making its claim. In both instances the restraint is what makes the structural argument usable, because each case concerns a subject on which readers hold strong and opposing views, and the argument works only if it does not require them to change those views.</w:t>
      </w:r>
    </w:p>
    <w:p>
      <w:pPr>
        <w:pStyle w:val="BodyText"/>
      </w:pPr>
      <w:r>
        <w:t xml:space="preserve">An edit that strengthened either case by taking a position on the vaccine or on the causes of the recruiting shortfall would convert a structural finding into a partisan claim and forfeit the readers the chapter most needs.</w:t>
      </w:r>
    </w:p>
    <w:p>
      <w:pPr>
        <w:pStyle w:val="BodyText"/>
      </w:pPr>
      <w:r>
        <w:rPr>
          <w:bCs/>
          <w:b/>
        </w:rPr>
        <w:t xml:space="preserve">A case held for a later volume.</w:t>
      </w:r>
      <w:r>
        <w:t xml:space="preserve"> </w:t>
      </w:r>
      <w:r>
        <w:t xml:space="preserve">An earlier version of this section carried a third case examining sole-source accreditation as a monopoly gate. It is removed here by authorial decision. The structural point it made — that a single private body can stand between a public function and the people who perform it, with no elected official in the chain — is made adequately by Panel Four of the Enclosure in Part One, and the case’s specific subject matter would have drawn the chapter into a contested argument it does not need and cannot win in the space available. The material is reserved.</w:t>
      </w:r>
    </w:p>
    <w:p>
      <w:pPr>
        <w:pStyle w:val="BodyText"/>
      </w:pPr>
      <w:r>
        <w:rPr>
          <w:bCs/>
          <w:b/>
        </w:rPr>
        <w:t xml:space="preserve">Other documented claims.</w:t>
      </w:r>
    </w:p>
    <w:p>
      <w:pPr>
        <w:pStyle w:val="BodyText"/>
      </w:pPr>
      <w:r>
        <w:rPr>
          <w:bCs/>
          <w:b/>
        </w:rPr>
        <w:t xml:space="preserve">[3]</w:t>
      </w:r>
      <w:r>
        <w:t xml:space="preserve"> </w:t>
      </w:r>
      <w:r>
        <w:t xml:space="preserve">National Security Decision Directive 189,</w:t>
      </w:r>
      <w:r>
        <w:t xml:space="preserve"> </w:t>
      </w:r>
      <w:r>
        <w:t xml:space="preserve">“</w:t>
      </w:r>
      <w:r>
        <w:t xml:space="preserve">National Policy on the Transfer of Scientific, Technical and Engineering Information,</w:t>
      </w:r>
      <w:r>
        <w:t xml:space="preserve">”</w:t>
      </w:r>
      <w:r>
        <w:t xml:space="preserve"> </w:t>
      </w:r>
      <w:r>
        <w:t xml:space="preserve">September 21, 1985.</w:t>
      </w:r>
    </w:p>
    <w:p>
      <w:pPr>
        <w:pStyle w:val="BodyText"/>
      </w:pPr>
      <w:r>
        <w:rPr>
          <w:bCs/>
          <w:b/>
        </w:rPr>
        <w:t xml:space="preserve">[4]</w:t>
      </w:r>
      <w:r>
        <w:t xml:space="preserve"> </w:t>
      </w:r>
      <w:r>
        <w:t xml:space="preserve">U.S. Senate Permanent Subcommittee on Investigations,</w:t>
      </w:r>
      <w:r>
        <w:t xml:space="preserve"> </w:t>
      </w:r>
      <w:r>
        <w:rPr>
          <w:iCs/>
          <w:i/>
        </w:rPr>
        <w:t xml:space="preserve">Threats to the U.S. Research Enterprise: China’s Talent Recruitment Plans</w:t>
      </w:r>
      <w:r>
        <w:t xml:space="preserve"> </w:t>
      </w:r>
      <w:r>
        <w:t xml:space="preserve">(November 2019).</w:t>
      </w:r>
    </w:p>
    <w:p>
      <w:pPr>
        <w:pStyle w:val="BodyText"/>
      </w:pPr>
      <w:r>
        <w:rPr>
          <w:bCs/>
          <w:b/>
        </w:rPr>
        <w:t xml:space="preserve">[5]</w:t>
      </w:r>
      <w:r>
        <w:t xml:space="preserve"> </w:t>
      </w:r>
      <w:r>
        <w:t xml:space="preserve">Douglas Pike,</w:t>
      </w:r>
      <w:r>
        <w:t xml:space="preserve"> </w:t>
      </w:r>
      <w:r>
        <w:rPr>
          <w:iCs/>
          <w:i/>
        </w:rPr>
        <w:t xml:space="preserve">Viet Cong: The Organization and Techniques of the National Liberation Front of South Vietnam</w:t>
      </w:r>
      <w:r>
        <w:t xml:space="preserve"> </w:t>
      </w:r>
      <w:r>
        <w:t xml:space="preserve">(MIT Press, 1966).</w:t>
      </w:r>
    </w:p>
    <w:p>
      <w:pPr>
        <w:pStyle w:val="BodyText"/>
      </w:pPr>
      <w:r>
        <w:rPr>
          <w:bCs/>
          <w:b/>
        </w:rPr>
        <w:t xml:space="preserve">[6]</w:t>
      </w:r>
      <w:r>
        <w:t xml:space="preserve"> </w:t>
      </w:r>
      <w:r>
        <w:t xml:space="preserve">Andrew Mertha,</w:t>
      </w:r>
      <w:r>
        <w:t xml:space="preserve"> </w:t>
      </w:r>
      <w:r>
        <w:rPr>
          <w:iCs/>
          <w:i/>
        </w:rPr>
        <w:t xml:space="preserve">Brothers in Arms: Chinese Aid to the Khmer Rouge, 1975–1979</w:t>
      </w:r>
      <w:r>
        <w:t xml:space="preserve"> </w:t>
      </w:r>
      <w:r>
        <w:t xml:space="preserve">(Cornell University Press, 2014).</w:t>
      </w:r>
    </w:p>
    <w:p>
      <w:pPr>
        <w:pStyle w:val="BodyText"/>
      </w:pPr>
      <w:r>
        <w:rPr>
          <w:bCs/>
          <w:b/>
        </w:rPr>
        <w:t xml:space="preserve">[7]</w:t>
      </w:r>
      <w:r>
        <w:t xml:space="preserve"> </w:t>
      </w:r>
      <w:r>
        <w:t xml:space="preserve">The seventy-twenty-ten allocation is attributed to Mao in Nationalist and later Western accounts of the Second United Front period.</w:t>
      </w:r>
      <w:r>
        <w:t xml:space="preserve"> </w:t>
      </w:r>
      <w:r>
        <w:rPr>
          <w:bCs/>
          <w:b/>
        </w:rPr>
        <w:t xml:space="preserve">Scoped:</w:t>
      </w:r>
      <w:r>
        <w:t xml:space="preserve"> </w:t>
      </w:r>
      <w:r>
        <w:t xml:space="preserve">the attribution is widely repeated and its documentary provenance is contested. The text presents it as an internal directive rather than a verified quotation, and the surrounding argument — the Party’s growth from roughly thirty thousand regulars in 1937 to over a million by 1945 — does not depend on it.</w:t>
      </w:r>
    </w:p>
    <w:p>
      <w:pPr>
        <w:pStyle w:val="BodyText"/>
      </w:pPr>
      <w:r>
        <w:rPr>
          <w:bCs/>
          <w:b/>
        </w:rPr>
        <w:t xml:space="preserve">[8]</w:t>
      </w:r>
      <w:r>
        <w:t xml:space="preserve"> </w:t>
      </w:r>
      <w:r>
        <w:t xml:space="preserve">Office of the United States Trade Representative, Section 301 investigation findings (2018); Council of Economic Advisers estimate of $225–600 billion annually.</w:t>
      </w:r>
      <w:r>
        <w:t xml:space="preserve"> </w:t>
      </w:r>
      <w:r>
        <w:rPr>
          <w:bCs/>
          <w:b/>
        </w:rPr>
        <w:t xml:space="preserve">The text states the methodological objection in the same paragraph as the figure</w:t>
      </w:r>
      <w:r>
        <w:t xml:space="preserve">, which is the correct treatment for a number this contested.</w:t>
      </w:r>
    </w:p>
    <w:p>
      <w:pPr>
        <w:pStyle w:val="BodyText"/>
      </w:pPr>
      <w:r>
        <w:rPr>
          <w:bCs/>
          <w:b/>
        </w:rPr>
        <w:t xml:space="preserve">[9]</w:t>
      </w:r>
      <w:r>
        <w:t xml:space="preserve"> </w:t>
      </w:r>
      <w:r>
        <w:t xml:space="preserve">House Select Subcommittee on the Coronavirus Pandemic, final report, December 4, 2024. Republican majority; Democratic members filed a competing report disputing the origins framing. This chapter relies only on the narrower findings neither side disputes.</w:t>
      </w:r>
    </w:p>
    <w:p>
      <w:pPr>
        <w:pStyle w:val="BodyText"/>
      </w:pPr>
      <w:r>
        <w:rPr>
          <w:bCs/>
          <w:b/>
        </w:rPr>
        <w:t xml:space="preserve">[10]</w:t>
      </w:r>
      <w:r>
        <w:t xml:space="preserve"> </w:t>
      </w:r>
      <w:r>
        <w:t xml:space="preserve">Americans for Public Trust FOIA release of CDC–AFT correspondence, February 2021 guidance development; subsequent congressional testimony by the CDC official involved. Both institutions’ responses are stated in the text.</w:t>
      </w:r>
    </w:p>
    <w:p>
      <w:pPr>
        <w:pStyle w:val="BodyText"/>
      </w:pPr>
      <w:r>
        <w:rPr>
          <w:bCs/>
          <w:b/>
        </w:rPr>
        <w:t xml:space="preserve">Stated as inference, not finding.</w:t>
      </w:r>
      <w:r>
        <w:t xml:space="preserve"> </w:t>
      </w:r>
      <w:r>
        <w:t xml:space="preserve">The reading of the lane architecture as a single instrument producing a single class of failure — foreign campaigns running between the seams, and domestic decisions spending assets no one is counting — is this book’s framework rather than any document’s conclusion. The individual failures are documented and dated. The common cause is argued.</w:t>
      </w:r>
    </w:p>
    <w:p>
      <w:pPr>
        <w:pStyle w:val="BodyText"/>
      </w:pPr>
      <w:r>
        <w:rPr>
          <w:bCs/>
          <w:b/>
        </w:rPr>
        <w:t xml:space="preserve">A note on the date format.</w:t>
      </w:r>
      <w:r>
        <w:t xml:space="preserve"> </w:t>
      </w:r>
      <w:r>
        <w:t xml:space="preserve">This chapter previously used day-month-year in two places while the rest of the manuscript uses month-day-year. Standardized here.</w:t>
      </w:r>
    </w:p>
    <w:p>
      <w:r>
        <w:br w:type="page"/>
      </w:r>
    </w:p>
    <w:bookmarkEnd w:id="226"/>
    <w:bookmarkEnd w:id="227"/>
    <w:bookmarkStart w:id="228" w:name="part-six-the-stakes"/>
    <w:p>
      <w:pPr>
        <w:pStyle w:val="Heading1"/>
      </w:pPr>
      <w:r>
        <w:t xml:space="preserve">PART SIX: The Stakes</w:t>
      </w:r>
    </w:p>
    <w:p>
      <w:pPr>
        <w:pStyle w:val="FirstParagraph"/>
      </w:pPr>
      <w:r>
        <w:rPr>
          <w:iCs/>
          <w:i/>
        </w:rPr>
        <w:t xml:space="preserve">What Zero Coherence Looks Like</w:t>
      </w:r>
    </w:p>
    <w:p>
      <w:pPr>
        <w:pStyle w:val="BodyText"/>
      </w:pPr>
      <w:r>
        <w:t xml:space="preserve">Coherence is the master dimension because it decides whether every other advantage multiplies or cancels. Parts One and Two have shown what it looks like near its ceiling and near its floor. A wartime alignment that holds for four years, and a Party that runs at near-total institutional alignment while the West runs at a fraction of it. Neither figure means anything without the other end of the scale. This part supplies it.</w:t>
      </w:r>
    </w:p>
    <w:p>
      <w:pPr>
        <w:pStyle w:val="BodyText"/>
      </w:pPr>
      <w:r>
        <w:t xml:space="preserve">A civil war is coherence collapse made visible. The alignment that lets a society multiply its strength falls toward zero inside a single population, and the factions that once pulled together turn and pull against each other in maximum destructive interference.</w:t>
      </w:r>
    </w:p>
    <w:p>
      <w:pPr>
        <w:pStyle w:val="BodyText"/>
      </w:pPr>
      <w:r>
        <w:t xml:space="preserve">Two cases carry the weight of this part, because they are the two whose fractures the adversary now works hardest to reopen. The first is the fracture inside the society reading this book. The second is the fracture inside the society ruling the adversary. Between them sits a shorter accounting of what happens when the United States has, and has not, carried the coherence it built in the Second World War into the wars that followed.</w:t>
      </w:r>
    </w:p>
    <w:p>
      <w:pPr>
        <w:pStyle w:val="BodyText"/>
      </w:pPr>
      <w:r>
        <w:t xml:space="preserve">The lesson runs the same direction in every case. A foreign hand does not need to invade a coherent society. It needs only to find the fracture already there, and wait.</w:t>
      </w:r>
    </w:p>
    <w:p>
      <w:r>
        <w:pict>
          <v:rect style="width:0;height:1.5pt" o:hralign="center" o:hrstd="t" o:hr="t"/>
        </w:pict>
      </w:r>
    </w:p>
    <w:bookmarkEnd w:id="228"/>
    <w:bookmarkStart w:id="236" w:name="the-american-fault"/>
    <w:p>
      <w:pPr>
        <w:pStyle w:val="Heading1"/>
      </w:pPr>
      <w:r>
        <w:t xml:space="preserve">The American Fault</w:t>
      </w:r>
    </w:p>
    <w:p>
      <w:pPr>
        <w:pStyle w:val="FirstParagraph"/>
      </w:pPr>
      <w:r>
        <w:rPr>
          <w:iCs/>
          <w:i/>
        </w:rPr>
        <w:t xml:space="preserve">The Civil War of the 1860s, and the One Still Running</w:t>
      </w:r>
    </w:p>
    <w:bookmarkStart w:id="229" w:name="the-fault"/>
    <w:p>
      <w:pPr>
        <w:pStyle w:val="Heading2"/>
      </w:pPr>
      <w:r>
        <w:t xml:space="preserve">The Fault</w:t>
      </w:r>
    </w:p>
    <w:p>
      <w:pPr>
        <w:pStyle w:val="FirstParagraph"/>
      </w:pPr>
      <w:r>
        <w:t xml:space="preserve">America’s founders wrote the fracture into the republic from the start. The Constitution counted enslaved people as three-fifths of a person for representation and deferred the question of slavery rather than resolving it, binding a free-labor society and a slave-labor society into one union on the bet that the contradiction could be managed forever.</w:t>
      </w:r>
    </w:p>
    <w:p>
      <w:pPr>
        <w:pStyle w:val="BodyText"/>
      </w:pPr>
      <w:r>
        <w:t xml:space="preserve">It could not. Two economies diverged across seventy years — an industrializing North of free labor, railroads, and manufacturing against an agrarian South whose wealth rested on enslaved people and the cotton they produced — and the two systems came to need incompatible things from the same federal government.</w:t>
      </w:r>
    </w:p>
    <w:p>
      <w:pPr>
        <w:pStyle w:val="BodyText"/>
      </w:pPr>
      <w:r>
        <w:t xml:space="preserve">The decade before the war was a chain of compromises that deferred the reckoning without ending it. The Missouri line, the Compromise of 1850, the Kansas-Nebraska Act, the Dred Scott decision. [1] Each one eroded the shared agreement a little further. A union that must renegotiate its founding contradiction every few years is a union losing coherence on a schedule, and the schedule was accelerating.</w:t>
      </w:r>
    </w:p>
    <w:bookmarkEnd w:id="229"/>
    <w:bookmarkStart w:id="230" w:name="the-collapse"/>
    <w:p>
      <w:pPr>
        <w:pStyle w:val="Heading2"/>
      </w:pPr>
      <w:r>
        <w:t xml:space="preserve">The Collapse</w:t>
      </w:r>
    </w:p>
    <w:p>
      <w:pPr>
        <w:pStyle w:val="FirstParagraph"/>
      </w:pPr>
      <w:r>
        <w:t xml:space="preserve">Lincoln won the presidency in November 1860 on a platform of halting slavery’s expansion, and within weeks South Carolina seceded, followed by ten more states that formed a separate confederacy by February 1861. Secession was the coherence collapse in its constitutional form, a union splitting over a question it had never settled — whether it was one nation or a compact of sovereign states free to leave.</w:t>
      </w:r>
    </w:p>
    <w:p>
      <w:pPr>
        <w:pStyle w:val="BodyText"/>
      </w:pPr>
      <w:r>
        <w:t xml:space="preserve">The firing on Fort Sumter in April 1861 turned the question over to force. The war that followed killed an estimated 620,000 to 750,000 men, the bloodiest in the nation’s history, and it became a total war of blockade, attrition, and the deliberate destruction of the South’s capacity to fight. [2]</w:t>
      </w:r>
    </w:p>
    <w:p>
      <w:pPr>
        <w:pStyle w:val="BodyText"/>
      </w:pPr>
      <w:r>
        <w:t xml:space="preserve">The nation paid the fault the founders had deferred for seventy years in four, in the only currency a coherence collapse accepts once argument has failed.</w:t>
      </w:r>
    </w:p>
    <w:bookmarkEnd w:id="230"/>
    <w:bookmarkStart w:id="231" w:name="the-borrowed-knife-1"/>
    <w:p>
      <w:pPr>
        <w:pStyle w:val="Heading2"/>
      </w:pPr>
      <w:r>
        <w:t xml:space="preserve">The Borrowed Knife</w:t>
      </w:r>
    </w:p>
    <w:p>
      <w:pPr>
        <w:pStyle w:val="FirstParagraph"/>
      </w:pPr>
      <w:r>
        <w:t xml:space="preserve">The Confederacy understood it could not win alone, and it built its foreign strategy on a single wager known as King Cotton. The South supplied most of the cotton feeding the textile mills of Britain and France, and it bet that European dependence on that cotton would force the great powers to recognize the Confederacy and break the Union blockade to keep the fiber flowing.</w:t>
      </w:r>
    </w:p>
    <w:p>
      <w:pPr>
        <w:pStyle w:val="BodyText"/>
      </w:pPr>
      <w:r>
        <w:t xml:space="preserve">The wager was a deliberate attempt to weaponize a foreign hand, and for a time it looked plausible. Britain was the power that could have tipped the war, and the chance to weaken a rising commercial rival and secure their cotton supply tempted elements of its government and industry. British shipyards built commerce raiders for the Confederacy, the most notorious of which savaged Union shipping before arbitration settled the dispute over them years later. [3]</w:t>
      </w:r>
    </w:p>
    <w:p>
      <w:pPr>
        <w:pStyle w:val="BodyText"/>
      </w:pPr>
      <w:r>
        <w:t xml:space="preserve">The fracture nearly drew the foreign hand all the way in late 1861, when a Union warship stopped a British mail steamer and seized two Confederate envoys bound for Europe. The Trent affair brought Britain and the Union to the edge of war until the Lincoln administration, choosing to defuse the crisis, released the envoys. [4]</w:t>
      </w:r>
    </w:p>
    <w:p>
      <w:pPr>
        <w:pStyle w:val="BodyText"/>
      </w:pPr>
      <w:r>
        <w:t xml:space="preserve">The borrowed knife was reaching for the wound.</w:t>
      </w:r>
    </w:p>
    <w:bookmarkEnd w:id="231"/>
    <w:bookmarkStart w:id="232" w:name="the-coherence-counter"/>
    <w:p>
      <w:pPr>
        <w:pStyle w:val="Heading2"/>
      </w:pPr>
      <w:r>
        <w:t xml:space="preserve">The Coherence Counter</w:t>
      </w:r>
    </w:p>
    <w:p>
      <w:pPr>
        <w:pStyle w:val="FirstParagraph"/>
      </w:pPr>
      <w:r>
        <w:t xml:space="preserve">The Union defeated the King Cotton strategy not on the battlefield but by a move in the master dimension.</w:t>
      </w:r>
    </w:p>
    <w:p>
      <w:pPr>
        <w:pStyle w:val="BodyText"/>
      </w:pPr>
      <w:r>
        <w:t xml:space="preserve">Lincoln waited for a battlefield success, the bloody check of the Confederate advance at Antietam in September 1862, and then issued the Emancipation Proclamation, taking effect on the first day of 1863. What had been a war to preserve the Union became, openly, a war to preserve the Union and end slavery.</w:t>
      </w:r>
    </w:p>
    <w:p>
      <w:pPr>
        <w:pStyle w:val="BodyText"/>
      </w:pPr>
      <w:r>
        <w:t xml:space="preserve">The redefinition was a coherence operation of the first order. It realigned the North around a higher and clearer purpose, opened the ranks to Black soldiers who would number nearly two hundred thousand, and above all foreclosed foreign recognition. [5] Britain had abolished slavery decades earlier. Its public, including the very mill workers hurt most by the cotton shortage, would not countenance their government entering a war on the side of a slave-holding power once the war was explicitly about slavery.</w:t>
      </w:r>
    </w:p>
    <w:p>
      <w:pPr>
        <w:pStyle w:val="BodyText"/>
      </w:pPr>
      <w:r>
        <w:t xml:space="preserve">Lincoln made recognition politically impossible by raising the moral coherence of his own cause to a level the courted power could not oppose. The Union did not out-bribe Britain or out-threaten it. It out-aligned it, and the alignment closed the door King Cotton had pried open.</w:t>
      </w:r>
    </w:p>
    <w:p>
      <w:pPr>
        <w:pStyle w:val="BodyText"/>
      </w:pPr>
      <w:r>
        <w:t xml:space="preserve">That is the case’s analytical heart, and it states the counter to external amplification as a transferable principle.</w:t>
      </w:r>
      <w:r>
        <w:t xml:space="preserve"> </w:t>
      </w:r>
      <w:r>
        <w:rPr>
          <w:bCs/>
          <w:b/>
        </w:rPr>
        <w:t xml:space="preserve">Raising the coherence of the cause it would oppose defeats a foreign hand drawn to a fracture, until intervention costs the intervening power more than it gains.</w:t>
      </w:r>
    </w:p>
    <w:bookmarkEnd w:id="232"/>
    <w:bookmarkStart w:id="233" w:name="the-settlement"/>
    <w:p>
      <w:pPr>
        <w:pStyle w:val="Heading2"/>
      </w:pPr>
      <w:r>
        <w:t xml:space="preserve">The Settlement</w:t>
      </w:r>
    </w:p>
    <w:p>
      <w:pPr>
        <w:pStyle w:val="FirstParagraph"/>
      </w:pPr>
      <w:r>
        <w:t xml:space="preserve">The Union won in April 1865, and John Wilkes Booth murdered Lincoln days later, before he could shape the peace.</w:t>
      </w:r>
    </w:p>
    <w:p>
      <w:pPr>
        <w:pStyle w:val="BodyText"/>
      </w:pPr>
      <w:r>
        <w:t xml:space="preserve">The constitutional resolution came quickly in law. The Thirteenth Amendment abolishing slavery, the Fourteenth establishing citizenship and equal protection, the Fifteenth protecting the vote — a direct attempt to repair the founding contradiction at its root.</w:t>
      </w:r>
    </w:p>
    <w:p>
      <w:pPr>
        <w:pStyle w:val="BodyText"/>
      </w:pPr>
      <w:r>
        <w:t xml:space="preserve">The deeper coherence came slowly and incompletely. Reconstruction sought to build genuinely equal citizenship in the defeated South, and the effort collapsed within a dozen years, abandoned in a political bargain that withdrew federal protection and left the freed population to a century of legally enforced subordination. [6]</w:t>
      </w:r>
    </w:p>
    <w:p>
      <w:pPr>
        <w:pStyle w:val="BodyText"/>
      </w:pPr>
      <w:r>
        <w:t xml:space="preserve">The war settled the very question that had started it. The nation that emerged spoke of itself for the first time as a single thing rather than a plural compact. But the full coherence the amendments promised took another hundred years to approach and remains contested ground.</w:t>
      </w:r>
    </w:p>
    <w:p>
      <w:pPr>
        <w:pStyle w:val="BodyText"/>
      </w:pPr>
      <w:r>
        <w:t xml:space="preserve">The breaking was four years. The rebuilding is not finished.</w:t>
      </w:r>
    </w:p>
    <w:bookmarkEnd w:id="233"/>
    <w:bookmarkStart w:id="234" w:name="the-lesson"/>
    <w:p>
      <w:pPr>
        <w:pStyle w:val="Heading2"/>
      </w:pPr>
      <w:r>
        <w:t xml:space="preserve">The Lesson</w:t>
      </w:r>
    </w:p>
    <w:p>
      <w:pPr>
        <w:pStyle w:val="FirstParagraph"/>
      </w:pPr>
      <w:r>
        <w:t xml:space="preserve">The American Civil War proves the case’s central claim and adds the principle the rest of this part depends on.</w:t>
      </w:r>
    </w:p>
    <w:p>
      <w:pPr>
        <w:pStyle w:val="BodyText"/>
      </w:pPr>
      <w:r>
        <w:rPr>
          <w:bCs/>
          <w:b/>
        </w:rPr>
        <w:t xml:space="preserve">An existing fracture draws a foreign hand</w:t>
      </w:r>
      <w:r>
        <w:t xml:space="preserve">, because Britain was genuinely tempted to exploit the American collapse for its own strategic advantage, and the temptation is the rule rather than the exception.</w:t>
      </w:r>
    </w:p>
    <w:p>
      <w:pPr>
        <w:pStyle w:val="BodyText"/>
      </w:pPr>
      <w:r>
        <w:rPr>
          <w:bCs/>
          <w:b/>
        </w:rPr>
        <w:t xml:space="preserve">The counter is a coherence move</w:t>
      </w:r>
      <w:r>
        <w:t xml:space="preserve">, because the Union defeated King Cotton by raising the moral alignment of its own cause until intervention became impossible in Britain’s own terms, not by force of arms applied to Britain.</w:t>
      </w:r>
    </w:p>
    <w:p>
      <w:pPr>
        <w:pStyle w:val="BodyText"/>
      </w:pPr>
      <w:r>
        <w:rPr>
          <w:bCs/>
          <w:b/>
        </w:rPr>
        <w:t xml:space="preserve">And economic-dependence leverage is real and overestimated at once.</w:t>
      </w:r>
      <w:r>
        <w:t xml:space="preserve"> </w:t>
      </w:r>
      <w:r>
        <w:t xml:space="preserve">King Cotton was a genuine weapon that failed against stockpiles, alternative suppliers, and the counter-leverage of Northern grain — the exact pattern today’s chokepoint coercion follows, and the exact reason the answer is alternatives and counter-leverage rather than submission to the slope.</w:t>
      </w:r>
    </w:p>
    <w:p>
      <w:pPr>
        <w:pStyle w:val="BodyText"/>
      </w:pPr>
      <w:r>
        <w:t xml:space="preserve">The residue of the fault is the sharper lesson. This was America’s deepest fracture. A foreign power nearly reached into it. A coherence move defeated the intervention while material superiority won the war, yet the settlement remained unfinished, and the question of race and equal citizenship remained a live fracture in American life.</w:t>
      </w:r>
    </w:p>
    <w:p>
      <w:pPr>
        <w:pStyle w:val="BodyText"/>
      </w:pPr>
      <w:r>
        <w:t xml:space="preserve">That residual fault is precisely the one an adversary running the Internal Fracture Operation works hardest to widen now. A fracture already a century and a half deep needs no invention. It needs only amplification, and researchers have documented amplification running from more than one direction at once. [7]</w:t>
      </w:r>
    </w:p>
    <w:p>
      <w:pPr>
        <w:pStyle w:val="BodyText"/>
      </w:pPr>
      <w:r>
        <w:t xml:space="preserve">The lesson of 1863 is the answer to it. The counter to a foreign hand in a domestic fracture is the restoration of coherence around a cause higher than the fracture itself.</w:t>
      </w:r>
    </w:p>
    <w:p>
      <w:r>
        <w:pict>
          <v:rect style="width:0;height:1.5pt" o:hralign="center" o:hrstd="t" o:hr="t"/>
        </w:pict>
      </w:r>
    </w:p>
    <w:bookmarkEnd w:id="234"/>
    <w:bookmarkStart w:id="235" w:name="X8ecfbbab4739a603010678063925e1422215e20"/>
    <w:p>
      <w:pPr>
        <w:pStyle w:val="Heading2"/>
      </w:pPr>
      <w:r>
        <w:t xml:space="preserve">The Fracture Now Running: COVID as the Stress Test</w:t>
      </w:r>
    </w:p>
    <w:p>
      <w:pPr>
        <w:pStyle w:val="FirstParagraph"/>
      </w:pPr>
      <w:r>
        <w:t xml:space="preserve">The nineteenth-century case shows the fracture opened and the coherence move that closed it. The clearest recent demonstration that the fracture is still there, and that an adversary is still working it, arrived in 2020, and this book has already told the Party’s half of that story in full.</w:t>
      </w:r>
    </w:p>
    <w:p>
      <w:pPr>
        <w:pStyle w:val="BodyText"/>
      </w:pPr>
      <w:r>
        <w:t xml:space="preserve">The COVID case earlier in this book documents the operation in detail. The silencing of Li Wenliang, the capture of the World Health Organization, the censorship running inward while disinformation ran outward. None of that needs repeating here. What belongs in this part is the other half, the half that happened on American soil, because it is the clearest recent photograph of the fracture this chapter is actually about.</w:t>
      </w:r>
    </w:p>
    <w:p>
      <w:pPr>
        <w:pStyle w:val="BodyText"/>
      </w:pPr>
      <w:r>
        <w:t xml:space="preserve">Set the two responses side by side and the asymmetry is the whole argument. Beijing sealed eleven million people into Wuhan within a day, then sixty million across Hubei within the week, with no court challenge and no interagency negotiation to slow it. Washington produced federal guidance that fifty states implemented fifty different ways, while four federal bodies issued instructions to the same public that did not always agree with one another.</w:t>
      </w:r>
    </w:p>
    <w:p>
      <w:pPr>
        <w:pStyle w:val="BodyText"/>
      </w:pPr>
      <w:r>
        <w:t xml:space="preserve">That difference is not a difference in expertise or resources. It is the difference between a system with one center and a system with none, and it is the same difference the rest of this book documents in cyber defense, in research security, in every domain where a coherent actor outmaneuvers seventeen agencies that cannot agree on a single assessment.</w:t>
      </w:r>
    </w:p>
    <w:p>
      <w:pPr>
        <w:pStyle w:val="BodyText"/>
      </w:pPr>
      <w:r>
        <w:t xml:space="preserve">Case counts did not measure the deeper casualty. It was trust, the critical node this book has named throughout. Confidence in public institutions, in a shared factual record, and in fellow citizens — all three degraded across the pandemic in ways the years since have not repaired. [8]</w:t>
      </w:r>
    </w:p>
    <w:p>
      <w:pPr>
        <w:pStyle w:val="BodyText"/>
      </w:pPr>
      <w:r>
        <w:t xml:space="preserve">Part of that erosion was self-inflicted, the ordinary friction of a federal system arguing with itself in public. An adversary worked part of it deliberately. The chapter on the pen from inside has already shown one mechanism in detail. A single organized interest reaching the agency writing the guidance while a diffuse public, holding the same stake, had no comparable channel and moved nothing.</w:t>
      </w:r>
    </w:p>
    <w:p>
      <w:pPr>
        <w:pStyle w:val="BodyText"/>
      </w:pPr>
      <w:r>
        <w:t xml:space="preserve">Multiply that geometry across a hundred smaller nodes, each one a chokepoint a coherent adversary can find and a fractured public cannot, and the pattern is the same one Lincoln faced in 1861. A fault that predates any foreign hand, now worked by one.</w:t>
      </w:r>
    </w:p>
    <w:p>
      <w:pPr>
        <w:pStyle w:val="BodyText"/>
      </w:pPr>
      <w:r>
        <w:t xml:space="preserve">The Civil War shows a fracture opened by the country’s own founding contradiction and closed, imperfectly, by a coherence move. COVID shows a newer fracture, opened partly by friction the system built into itself and partly by an adversary who understands coherence because it has spent a century learning what its absence costs.</w:t>
      </w:r>
    </w:p>
    <w:p>
      <w:pPr>
        <w:pStyle w:val="BodyText"/>
      </w:pPr>
      <w:r>
        <w:t xml:space="preserve">The next chapter turns to that adversary’s own history, because no one invented the pattern now aimed at the United States for the occasion. The Party’s own civil wars paid for it, twice.</w:t>
      </w:r>
    </w:p>
    <w:p>
      <w:r>
        <w:pict>
          <v:rect style="width:0;height:1.5pt" o:hralign="center" o:hrstd="t" o:hr="t"/>
        </w:pict>
      </w:r>
    </w:p>
    <w:bookmarkEnd w:id="235"/>
    <w:bookmarkEnd w:id="236"/>
    <w:bookmarkStart w:id="243" w:name="the-partys-war-on-itself"/>
    <w:p>
      <w:pPr>
        <w:pStyle w:val="Heading1"/>
      </w:pPr>
      <w:r>
        <w:t xml:space="preserve">The Party’s War on Itself</w:t>
      </w:r>
    </w:p>
    <w:p>
      <w:pPr>
        <w:pStyle w:val="FirstParagraph"/>
      </w:pPr>
      <w:r>
        <w:rPr>
          <w:iCs/>
          <w:i/>
        </w:rPr>
        <w:t xml:space="preserve">China’s Civil Wars, and the One That Never Ended</w:t>
      </w:r>
    </w:p>
    <w:p>
      <w:pPr>
        <w:pStyle w:val="BodyText"/>
      </w:pPr>
      <w:r>
        <w:t xml:space="preserve">China’s modern history holds more than one civil war, and the briefest of them sets the scale for reading the rest.</w:t>
      </w:r>
    </w:p>
    <w:p>
      <w:pPr>
        <w:pStyle w:val="BodyText"/>
      </w:pPr>
      <w:r>
        <w:t xml:space="preserve">Between 1850 and 1864, a failed civil-service candidate who declared himself the younger brother of Jesus Christ led a rebellion against the Qing dynasty that killed an estimated twenty to thirty million people, more than the First World War would kill fifty years later. [9] The Taiping Rebellion is a footnote in most Western accounts of the century and one of the deadliest conflicts in human history in fact.</w:t>
      </w:r>
    </w:p>
    <w:p>
      <w:pPr>
        <w:pStyle w:val="BodyText"/>
      </w:pPr>
      <w:r>
        <w:t xml:space="preserve">It carries one detail worth holding onto before the rest of this chapter begins. The dynasty that finally crushed the rebellion did so with help from foreign-officered mercenary forces, the so-called Ever Victorious Army, organized and at times commanded by American and British officers who saw a fractured China as a field for their own advantage. [10]</w:t>
      </w:r>
    </w:p>
    <w:p>
      <w:pPr>
        <w:pStyle w:val="BodyText"/>
      </w:pPr>
      <w:r>
        <w:t xml:space="preserve">The borrowed knife found this fracture eight decades before it found the next one. Outsiders and insiders alike have fought over China’s coherence for longer than the country’s adversaries usually remember and considerably longer than the country’s own government finds convenient to recall.</w:t>
      </w:r>
    </w:p>
    <w:p>
      <w:pPr>
        <w:pStyle w:val="BodyText"/>
      </w:pPr>
      <w:r>
        <w:t xml:space="preserve">The civil war that matters to the contemporary contest is not this one. It is the one the Chinese Communist Party won in the twentieth century, because that war did not end in 1949. It produced a regime that has spent every decade since fighting a version of it against its own people, and the fight is still running.</w:t>
      </w:r>
    </w:p>
    <w:bookmarkStart w:id="237" w:name="the-fault-1"/>
    <w:p>
      <w:pPr>
        <w:pStyle w:val="Heading2"/>
      </w:pPr>
      <w:r>
        <w:t xml:space="preserve">The Fault</w:t>
      </w:r>
    </w:p>
    <w:p>
      <w:pPr>
        <w:pStyle w:val="FirstParagraph"/>
      </w:pPr>
      <w:r>
        <w:t xml:space="preserve">China in the early twentieth century was the largest low-coherence society on earth. An empire that had fallen in 1911 gave way to a republic that could not hold it. Warlords ruled the provinces, foreign powers held concessions and extracted privileges, and no central authority commanded the country in fact.</w:t>
      </w:r>
    </w:p>
    <w:p>
      <w:pPr>
        <w:pStyle w:val="BodyText"/>
      </w:pPr>
      <w:r>
        <w:t xml:space="preserve">The Nationalists under the Kuomintang claimed the mandate and held the cities, the ports, and the recognition of foreign governments, and on paper they were the legitimate state with the larger army and the deeper treasury. Beneath the paper, the country was a patchwork of competing powers and a peasantry the central government barely reached.</w:t>
      </w:r>
    </w:p>
    <w:p>
      <w:pPr>
        <w:pStyle w:val="BodyText"/>
      </w:pPr>
      <w:r>
        <w:t xml:space="preserve">The fault was not a single crack but a general absence of cohesion, a vast society waiting for whichever faction could supply the alignment it lacked.</w:t>
      </w:r>
    </w:p>
    <w:bookmarkEnd w:id="237"/>
    <w:bookmarkStart w:id="238" w:name="the-collapse-and-the-contest"/>
    <w:p>
      <w:pPr>
        <w:pStyle w:val="Heading2"/>
      </w:pPr>
      <w:r>
        <w:t xml:space="preserve">The Collapse and the Contest</w:t>
      </w:r>
    </w:p>
    <w:p>
      <w:pPr>
        <w:pStyle w:val="FirstParagraph"/>
      </w:pPr>
      <w:r>
        <w:t xml:space="preserve">The civil war ran in phases across more than two decades, interrupted by a Japanese invasion that nearly destroyed both sides, and it pitted a Nationalist government with every material advantage against a Communist movement that began as the weaker party by every conventional measure.</w:t>
      </w:r>
    </w:p>
    <w:p>
      <w:pPr>
        <w:pStyle w:val="BodyText"/>
      </w:pPr>
      <w:r>
        <w:t xml:space="preserve">The Nationalists held the cities, the foreign aid, and the larger conventional force. The Communists held the countryside, a disciplined party structure, and a single aligned program, and they out-organized, out-disciplined, and out-lasted their stronger rival. They built coherence where the Nationalists bred corruption and faction. They tied themselves to a peasantry the Nationalists ignored. They waited, trading space for time across a horizon the Nationalists could not match.</w:t>
      </w:r>
    </w:p>
    <w:p>
      <w:pPr>
        <w:pStyle w:val="BodyText"/>
      </w:pPr>
      <w:r>
        <w:t xml:space="preserve">By 1949 the materially superior side had lost, and the Party that took Beijing had proven this book’s central equation in its own founding. Capability multiplied by coherence beats greater capability multiplied by less.</w:t>
      </w:r>
    </w:p>
    <w:p>
      <w:pPr>
        <w:pStyle w:val="BodyText"/>
      </w:pPr>
      <w:r>
        <w:t xml:space="preserve">The Nationalists were the United States of their war. Richer, better armed, internationally recognized, and incoherent. They lost to a poorer, disciplined, perfectly aligned opponent.</w:t>
      </w:r>
    </w:p>
    <w:p>
      <w:pPr>
        <w:pStyle w:val="BodyText"/>
      </w:pPr>
      <w:r>
        <w:t xml:space="preserve">The Party did not read this lesson in a book. It lived it, and it governs today in the knowledge that alignment defeats wealth, which is precisely why it works to lower the West’s coherence while guarding its own. The Internal Fracture Operation this book has documented throughout is the Party applying against the West the exact dynamic that delivered it China, reversed. It once played the coherent insurgent against an incoherent giant. It now works to make the giant incoherent, having learned from the inside that a giant’s wealth will not save it if its alignment fails.</w:t>
      </w:r>
    </w:p>
    <w:bookmarkEnd w:id="238"/>
    <w:bookmarkStart w:id="239" w:name="the-self-inflicted-collapse"/>
    <w:p>
      <w:pPr>
        <w:pStyle w:val="Heading2"/>
      </w:pPr>
      <w:r>
        <w:t xml:space="preserve">The Self-Inflicted Collapse</w:t>
      </w:r>
    </w:p>
    <w:p>
      <w:pPr>
        <w:pStyle w:val="FirstParagraph"/>
      </w:pPr>
      <w:r>
        <w:t xml:space="preserve">Winning taught the Party that coherence defeats material superiority. What came next taught it what coherence’s absence costs, and it taught the lesson by inflicting it on the Party’s own house.</w:t>
      </w:r>
    </w:p>
    <w:p>
      <w:pPr>
        <w:pStyle w:val="BodyText"/>
      </w:pPr>
      <w:r>
        <w:t xml:space="preserve">Between 1966 and 1976, Mao, seeking to break rivals within the Party and to reignite a revolution he judged had gone soft, unleashed the Cultural Revolution. Mao mobilized millions of young Red Guards against teachers, officials, experts, and elders, turning a society against its own institutions and its own knowledge.</w:t>
      </w:r>
    </w:p>
    <w:p>
      <w:pPr>
        <w:pStyle w:val="BodyText"/>
      </w:pPr>
      <w:r>
        <w:t xml:space="preserve">Universities closed. Expertise became a crime. Families and work units turned on their own members in organized struggle sessions, denouncing parents, colleagues, and neighbors under pressure that made denunciation the only visible path to safety. The Cultural Revolution attacked the accumulated institutional knowledge of a generation as a class enemy.</w:t>
      </w:r>
    </w:p>
    <w:p>
      <w:pPr>
        <w:pStyle w:val="BodyText"/>
      </w:pPr>
      <w:r>
        <w:t xml:space="preserve">Scholarly estimates of the decade’s death toll run into the millions, layered onto a famine years earlier — the Great Leap Forward, whose toll many historians estimate at between fifteen and forty-five million, the deadliest famine in recorded history, produced not by war or drought but by policy. [11]</w:t>
      </w:r>
    </w:p>
    <w:p>
      <w:pPr>
        <w:pStyle w:val="BodyText"/>
      </w:pPr>
      <w:r>
        <w:t xml:space="preserve">The Party that emerged from both spent the following decades terrified of disorder above all things, which is why it now holds its own interior at artificially low entropy through surveillance and suppression. It learned the cost of disorder by paying it twice.</w:t>
      </w:r>
    </w:p>
    <w:p>
      <w:pPr>
        <w:pStyle w:val="BodyText"/>
      </w:pPr>
      <w:r>
        <w:t xml:space="preserve">This is the negative image of the Internal Fracture Operation. Disorder turned inward, studied, survived, and later aimed outward. The Party knows what division does to a society because it nearly destroyed itself with it twice in one generation, and that knowledge is not theoretical. It is scar tissue, and scar tissue is what makes a wound expert in inflicting the next one.</w:t>
      </w:r>
    </w:p>
    <w:bookmarkEnd w:id="239"/>
    <w:bookmarkStart w:id="240" w:name="tiananmen-the-third-time"/>
    <w:p>
      <w:pPr>
        <w:pStyle w:val="Heading2"/>
      </w:pPr>
      <w:r>
        <w:t xml:space="preserve">Tiananmen: The Third Time</w:t>
      </w:r>
    </w:p>
    <w:p>
      <w:pPr>
        <w:pStyle w:val="FirstParagraph"/>
      </w:pPr>
      <w:r>
        <w:t xml:space="preserve">Nothing manufactured the third break in the Party’s own coherence from above. It rose from below, and it shows what the regime does when the fracture it fears is a demand for the thing this book calls coherence by protocol rather than by command.</w:t>
      </w:r>
    </w:p>
    <w:p>
      <w:pPr>
        <w:pStyle w:val="BodyText"/>
      </w:pPr>
      <w:r>
        <w:t xml:space="preserve">In April 1989 the death of Hu Yaobang, a reform-minded former Party general secretary forced from office two years earlier, brought students into Tiananmen Square to mourn him. The mourning became a movement. For seven weeks, students and then workers occupied the square and squares in hundreds of other Chinese cities, demanding an end to corruption, a free press, and a government that answered to something beyond itself.</w:t>
      </w:r>
    </w:p>
    <w:p>
      <w:pPr>
        <w:pStyle w:val="BodyText"/>
      </w:pPr>
      <w:r>
        <w:t xml:space="preserve">The government declared martial law on May 20. On the night of June 3 into June 4, army units advanced on the square with live fire.</w:t>
      </w:r>
    </w:p>
    <w:p>
      <w:pPr>
        <w:pStyle w:val="BodyText"/>
      </w:pPr>
      <w:r>
        <w:t xml:space="preserve">The Party’s own official count, offered once and never revised, puts the dead at 241, including soldiers. A British diplomatic cable released decades later, drawing on a source inside the State Council, put the civilian toll at a minimum of ten thousand. [12] The government responsible for it has never published the true number, because publishing it was never the point.</w:t>
      </w:r>
    </w:p>
    <w:p>
      <w:pPr>
        <w:pStyle w:val="BodyText"/>
      </w:pPr>
      <w:r>
        <w:t xml:space="preserve">The Party purged Zhao Ziyang within weeks. He was the general secretary who had gone to the square himself to plead with the students and who opposed the crackdown in the Politburo. He spent the last sixteen years of his life under house arrest.</w:t>
      </w:r>
    </w:p>
    <w:p>
      <w:pPr>
        <w:pStyle w:val="BodyText"/>
      </w:pPr>
      <w:r>
        <w:t xml:space="preserve">Western cameras the regime could not control captured the image that outlasted the killing, a single man standing before a column of tanks the morning after. The regime has never allowed it to circulate inside the country whose history it belongs to.</w:t>
      </w:r>
    </w:p>
    <w:p>
      <w:pPr>
        <w:pStyle w:val="BodyText"/>
      </w:pPr>
      <w:r>
        <w:t xml:space="preserve">Tiananmen completes the pattern the two earlier collapses established. The civil war of 1927 to 1949 taught the Party that coherence wins. The Cultural Revolution taught it what disorder costs. Tiananmen taught it a third lesson, and the third lesson is the one that shapes the country the Party governs today.</w:t>
      </w:r>
    </w:p>
    <w:p>
      <w:pPr>
        <w:pStyle w:val="BodyText"/>
      </w:pPr>
      <w:r>
        <w:rPr>
          <w:bCs/>
          <w:b/>
        </w:rPr>
        <w:t xml:space="preserve">Coherence demanded from below is not the same event as coherence built from above, and the regime will spend any price to keep the two from being confused.</w:t>
      </w:r>
    </w:p>
    <w:p>
      <w:pPr>
        <w:pStyle w:val="BodyText"/>
      </w:pPr>
      <w:r>
        <w:t xml:space="preserve">Every instrument this book has documented the Party using since — the surveillance grid, the social-credit apparatus, the historical-nihilism laws that criminalize inconvenient memory — exists in part because Tiananmen proved that a population left room to organize its own alignment might organize one the Party does not control. [13] The date itself, June 4, is now among the most heavily censored search terms inside China.</w:t>
      </w:r>
    </w:p>
    <w:p>
      <w:pPr>
        <w:pStyle w:val="BodyText"/>
      </w:pPr>
      <w:r>
        <w:t xml:space="preserve">This book’s own Hong Kong case has already shown one measure of how far that suppression reaches. The annual vigil for Tiananmen’s dead, held for thirty years in the one place on Chinese soil where holding it was tolerated, ended the moment the Party’s writ extended far enough to end it, and the small museum that kept the memory closed with it.</w:t>
      </w:r>
    </w:p>
    <w:p>
      <w:pPr>
        <w:pStyle w:val="BodyText"/>
      </w:pPr>
      <w:r>
        <w:t xml:space="preserve">A regime that fears nothing does not need three decades to finish erasing one afternoon.</w:t>
      </w:r>
    </w:p>
    <w:bookmarkEnd w:id="240"/>
    <w:bookmarkStart w:id="241" w:name="the-civil-war-that-never-stopped"/>
    <w:p>
      <w:pPr>
        <w:pStyle w:val="Heading2"/>
      </w:pPr>
      <w:r>
        <w:t xml:space="preserve">The Civil War That Never Stopped</w:t>
      </w:r>
    </w:p>
    <w:p>
      <w:pPr>
        <w:pStyle w:val="FirstParagraph"/>
      </w:pPr>
      <w:r>
        <w:t xml:space="preserve">Xinjiang is not a new front. It is the same war, run with instruments the twentieth century did not have.</w:t>
      </w:r>
    </w:p>
    <w:p>
      <w:pPr>
        <w:pStyle w:val="BodyText"/>
      </w:pPr>
      <w:r>
        <w:t xml:space="preserve">This book describes the apparatus in detail elsewhere. The biometric collection, the algorithmic flagging, the mass detention, and the sharp state-driven collapse in birthrates. [14]</w:t>
      </w:r>
    </w:p>
    <w:p>
      <w:pPr>
        <w:pStyle w:val="BodyText"/>
      </w:pPr>
      <w:r>
        <w:t xml:space="preserve">What belongs here is the throughline. The class labels assigned across the Chinese countryside after 1949 — landlord, rich peasant, counter-revolutionary — the labels the Cultural Revolution assigned a generation later, and the ethnic and religious classification an algorithm now assigns in Xinjiang are the same instrument in three technological ages.</w:t>
      </w:r>
    </w:p>
    <w:p>
      <w:pPr>
        <w:pStyle w:val="BodyText"/>
      </w:pPr>
      <w:r>
        <w:t xml:space="preserve">Sort a population into groups, make the sorting the master fact about each person, and the rest follows on schedule.</w:t>
      </w:r>
    </w:p>
    <w:p>
      <w:pPr>
        <w:pStyle w:val="BodyText"/>
      </w:pPr>
      <w:r>
        <w:t xml:space="preserve">What has changed is not the method. It is the coefficient. A struggle session needed a village and a crowd. A database needs neither, and it forgets nothing the crowd would have let a person live down.</w:t>
      </w:r>
    </w:p>
    <w:p>
      <w:pPr>
        <w:pStyle w:val="BodyText"/>
      </w:pPr>
      <w:r>
        <w:t xml:space="preserve">The Party has run some version of this war against some part of its own population in nearly every decade since 1949. Against landlords in the fifties, against teachers and experts in the sixties and seventies, against a democracy movement in 1989, and now against an ethnic and religious minority whose faith and language the state has decided cannot coexist with the coherence it demands.</w:t>
      </w:r>
    </w:p>
    <w:p>
      <w:pPr>
        <w:pStyle w:val="BodyText"/>
      </w:pPr>
      <w:r>
        <w:t xml:space="preserve">The targets change. The instrument does not. A party that learned coherence by winning a civil war and learned disorder’s cost by surviving one it started has never stopped running the tactics of the first against a portion of its own people, because a portion of its own people is, in the Party’s own arithmetic, the cheapest possible rehearsal for the discipline it now exports.</w:t>
      </w:r>
    </w:p>
    <w:bookmarkEnd w:id="241"/>
    <w:bookmarkStart w:id="242" w:name="what-this-chapter-is-not-saying"/>
    <w:p>
      <w:pPr>
        <w:pStyle w:val="Heading2"/>
      </w:pPr>
      <w:r>
        <w:t xml:space="preserve">What This Chapter Is Not Saying</w:t>
      </w:r>
    </w:p>
    <w:p>
      <w:pPr>
        <w:pStyle w:val="FirstParagraph"/>
      </w:pPr>
      <w:r>
        <w:t xml:space="preserve">This chapter has held one distinction from its first sentence and holds it to the last. The Chinese Communist Party is not the Chinese people, and every case in this book has made that distinction on purpose.</w:t>
      </w:r>
    </w:p>
    <w:p>
      <w:pPr>
        <w:pStyle w:val="BodyText"/>
      </w:pPr>
      <w:r>
        <w:t xml:space="preserve">The peasants who died in the Great Leap Forward, the teachers denounced in the Cultural Revolution, the students in the square in 1989, and the Uyghurs inside the Xinjiang apparatus today are the same category of victim this book has named in every earlier chapter. The population the Party governs is the population on which the Party tests its method first.</w:t>
      </w:r>
    </w:p>
    <w:p>
      <w:pPr>
        <w:pStyle w:val="BodyText"/>
      </w:pPr>
      <w:r>
        <w:t xml:space="preserve">A reader who finishes this chapter distrusting China has misread it. The distrust belongs entirely with the regime, and the regime has never once let its own people vote on the question.</w:t>
      </w:r>
    </w:p>
    <w:p>
      <w:pPr>
        <w:pStyle w:val="BodyText"/>
      </w:pPr>
      <w:r>
        <w:t xml:space="preserve">The lesson for the West is not a lesson about China. It is the lesson the Party itself learned and now applies elsewhere. Coherence wins, disorder unmakes, and a demand for accountability from below is the one fracture a coherent power fears above all others, because it is the only fracture the power cannot blame on someone outside its own borders.</w:t>
      </w:r>
    </w:p>
    <w:p>
      <w:r>
        <w:pict>
          <v:rect style="width:0;height:1.5pt" o:hralign="center" o:hrstd="t" o:hr="t"/>
        </w:pict>
      </w:r>
    </w:p>
    <w:bookmarkEnd w:id="242"/>
    <w:bookmarkEnd w:id="243"/>
    <w:bookmarkStart w:id="249" w:name="X5f07f80b8411a79cda91bf01834f7ac54d9b384"/>
    <w:p>
      <w:pPr>
        <w:pStyle w:val="Heading1"/>
      </w:pPr>
      <w:r>
        <w:t xml:space="preserve">When the Method Traveled, and When It Didn’t</w:t>
      </w:r>
    </w:p>
    <w:p>
      <w:pPr>
        <w:pStyle w:val="FirstParagraph"/>
      </w:pPr>
      <w:r>
        <w:rPr>
          <w:iCs/>
          <w:i/>
        </w:rPr>
        <w:t xml:space="preserve">Four Wars After the War That Proved the Method</w:t>
      </w:r>
    </w:p>
    <w:p>
      <w:pPr>
        <w:pStyle w:val="BodyText"/>
      </w:pPr>
      <w:r>
        <w:t xml:space="preserve">The United States fought the Second World War at something near the coherence ceiling this book has described throughout, a four-year alignment of labor, capital, science, and arms that neither preceded nor survived it in the same form.</w:t>
      </w:r>
    </w:p>
    <w:p>
      <w:pPr>
        <w:pStyle w:val="BodyText"/>
      </w:pPr>
      <w:r>
        <w:t xml:space="preserve">What happened to that capability in the wars that followed is its own short answer to the question this part exists to ask. Carried forward and sustained, it won. Absent or abandoned partway through, it lost. The record does not flatter either political tradition equally, and it is worth reading precisely because it does not.</w:t>
      </w:r>
    </w:p>
    <w:bookmarkStart w:id="244" w:name="korea-the-coherence-that-held"/>
    <w:p>
      <w:pPr>
        <w:pStyle w:val="Heading2"/>
      </w:pPr>
      <w:r>
        <w:t xml:space="preserve">Korea: The Coherence That Held</w:t>
      </w:r>
    </w:p>
    <w:p>
      <w:pPr>
        <w:pStyle w:val="FirstParagraph"/>
      </w:pPr>
      <w:r>
        <w:t xml:space="preserve">Korea is the case where the method traveled and stayed.</w:t>
      </w:r>
    </w:p>
    <w:p>
      <w:pPr>
        <w:pStyle w:val="BodyText"/>
      </w:pPr>
      <w:r>
        <w:t xml:space="preserve">A United Nations coalition led by the United States intervened within days of the North’s invasion in June 1950, fought a war that killed an estimated three million people before stabilizing near the original line in 1953, and then did what Vietnam never got the chance to do. It stayed.</w:t>
      </w:r>
    </w:p>
    <w:p>
      <w:pPr>
        <w:pStyle w:val="BodyText"/>
      </w:pPr>
      <w:r>
        <w:t xml:space="preserve">American troops remained on the peninsula for the seven decades since. American aid rebuilt an economy that was among the poorest in the world at the armistice. [15] A military government’s 1950 land reform, American-backed, broke the old landholding structure before the Communist path of expropriation could claim to be the only route to a family owning its own field.</w:t>
      </w:r>
    </w:p>
    <w:p>
      <w:pPr>
        <w:pStyle w:val="BodyText"/>
      </w:pPr>
      <w:r>
        <w:t xml:space="preserve">What followed, remembered in Korea as the Miracle on the Han River, took South Korea from among the poorest countries on earth to a developed, democratic economy of over fifty million people in two generations, culminating in a peaceful democratic transition in 1987 that the alliance survived and outlasted.</w:t>
      </w:r>
    </w:p>
    <w:p>
      <w:pPr>
        <w:pStyle w:val="BodyText"/>
      </w:pPr>
      <w:r>
        <w:t xml:space="preserve">North Korea, sealed under the same regime that started the war, remains what a coherence collapse looks like when a foreign hand wins instead of loses. A population held at zero for three generations.</w:t>
      </w:r>
    </w:p>
    <w:p>
      <w:pPr>
        <w:pStyle w:val="BodyText"/>
      </w:pPr>
      <w:r>
        <w:t xml:space="preserve">The lesson is not that Korea was easy or that the outcome was preordained. It is that a commitment carried across seven decades — military, economic, and diplomatic at once — produced a result the shorter and shallower commitments that followed did not.</w:t>
      </w:r>
    </w:p>
    <w:p>
      <w:pPr>
        <w:pStyle w:val="BodyText"/>
      </w:pPr>
      <w:r>
        <w:t xml:space="preserve">Coherence sustained beats coherence declared.</w:t>
      </w:r>
    </w:p>
    <w:bookmarkEnd w:id="244"/>
    <w:bookmarkStart w:id="245" w:name="X840b54c235015ce4438506b8fdc1bd1011b3b2d"/>
    <w:p>
      <w:pPr>
        <w:pStyle w:val="Heading2"/>
      </w:pPr>
      <w:r>
        <w:t xml:space="preserve">Vietnam and Cambodia: The Coherence That Didn’t</w:t>
      </w:r>
    </w:p>
    <w:p>
      <w:pPr>
        <w:pStyle w:val="FirstParagraph"/>
      </w:pPr>
      <w:r>
        <w:t xml:space="preserve">This book has already told the fuller version of what happened next.</w:t>
      </w:r>
    </w:p>
    <w:p>
      <w:pPr>
        <w:pStyle w:val="BodyText"/>
      </w:pPr>
      <w:r>
        <w:t xml:space="preserve">Hanoi ran a single integrated concept of struggle,</w:t>
      </w:r>
      <w:r>
        <w:t xml:space="preserve"> </w:t>
      </w:r>
      <w:r>
        <w:rPr>
          <w:iCs/>
          <w:i/>
        </w:rPr>
        <w:t xml:space="preserve">dau tranh</w:t>
      </w:r>
      <w:r>
        <w:t xml:space="preserve">, fusing armed and political fronts under one Politburo and one measure of success. The American side split the same war instead across a military command, a State Department embassy, an aid agency, an independent intelligence service, a Congress that controlled the money, and a free press bound by no wartime obligation to any of them.</w:t>
      </w:r>
    </w:p>
    <w:p>
      <w:pPr>
        <w:pStyle w:val="BodyText"/>
      </w:pPr>
      <w:r>
        <w:t xml:space="preserve">Tet in 1968 is the case in miniature. A battle the American military won by every metric it was counting and a battle Hanoi won by the only metric that mattered, because the two sides were never fighting the same war and only one of them knew it.</w:t>
      </w:r>
    </w:p>
    <w:p>
      <w:pPr>
        <w:pStyle w:val="BodyText"/>
      </w:pPr>
      <w:r>
        <w:t xml:space="preserve">Cambodia, covered in the same earlier chapter, adds the sharper complication. China’s aid kept the Khmer Rouge alive and never bought Beijing control over what the regime then did with that survival — proof that coherence is a property of specific institutions rather than a birthright of authoritarian systems, and that even a patron can hand over the knife and lose the handle.</w:t>
      </w:r>
    </w:p>
    <w:p>
      <w:pPr>
        <w:pStyle w:val="BodyText"/>
      </w:pPr>
      <w:r>
        <w:t xml:space="preserve">What belongs here, briefly, is the throughline those two cases share with Korea by contrast. Korea kept a single alliance objective and a seventy-year commitment. Vietnam ran five American institutions toward five different definitions of success and left after a decade.</w:t>
      </w:r>
    </w:p>
    <w:p>
      <w:pPr>
        <w:pStyle w:val="BodyText"/>
      </w:pPr>
      <w:r>
        <w:t xml:space="preserve">The difference was not resources. The United States outspent and outgunned its adversary in both wars. The difference was coherence, present in one case and absent in the other, exactly as the framework predicts.</w:t>
      </w:r>
    </w:p>
    <w:bookmarkEnd w:id="245"/>
    <w:bookmarkStart w:id="246" w:name="afghanistan-the-method-never-applied"/>
    <w:p>
      <w:pPr>
        <w:pStyle w:val="Heading2"/>
      </w:pPr>
      <w:r>
        <w:t xml:space="preserve">Afghanistan: The Method Never Applied</w:t>
      </w:r>
    </w:p>
    <w:p>
      <w:pPr>
        <w:pStyle w:val="FirstParagraph"/>
      </w:pPr>
      <w:r>
        <w:t xml:space="preserve">Afghanistan supplies the most recent instance, and the shortest lesson.</w:t>
      </w:r>
    </w:p>
    <w:p>
      <w:pPr>
        <w:pStyle w:val="BodyText"/>
      </w:pPr>
      <w:r>
        <w:t xml:space="preserve">Twenty years of American and allied presence produced no single sustained multi-domain strategy comparable to Korea’s alliance commitment or even to Vietnam’s flawed one. Military command rotated on a roughly annual cycle for two decades. Reconstruction spending, State Department diplomacy, and counter-narcotics policy answered to separate chains with separate metrics, coordinated by no single authority with the standing to reconcile them. [16]</w:t>
      </w:r>
    </w:p>
    <w:p>
      <w:pPr>
        <w:pStyle w:val="BodyText"/>
      </w:pPr>
      <w:r>
        <w:t xml:space="preserve">The Afghan government the effort built depended on that external coherence rather than developing its own, and when the United States set a final withdrawal date in 2021, the government and army it had spent two decades building collapsed within days, before the last American units had even left.</w:t>
      </w:r>
    </w:p>
    <w:p>
      <w:pPr>
        <w:pStyle w:val="BodyText"/>
      </w:pPr>
      <w:r>
        <w:t xml:space="preserve">The country did not lose a long war in the way Vietnam did, gradually, on a battlefield America could still argue it had won tactically. It lost the peace instantly, the moment withdrawal removed the coherence holding the arrangement together, because no one had ever built coherence independent of that support.</w:t>
      </w:r>
    </w:p>
    <w:bookmarkEnd w:id="246"/>
    <w:bookmarkStart w:id="247" w:name="the-others-briefly"/>
    <w:p>
      <w:pPr>
        <w:pStyle w:val="Heading2"/>
      </w:pPr>
      <w:r>
        <w:t xml:space="preserve">The Others, Briefly</w:t>
      </w:r>
    </w:p>
    <w:p>
      <w:pPr>
        <w:pStyle w:val="FirstParagraph"/>
      </w:pPr>
      <w:r>
        <w:t xml:space="preserve">Other cases belong on the record without needing the same weight here.</w:t>
      </w:r>
    </w:p>
    <w:p>
      <w:pPr>
        <w:pStyle w:val="BodyText"/>
      </w:pPr>
      <w:r>
        <w:t xml:space="preserve">The Thirty Years War of 1618 to 1648 shows the pattern at continental scale, a religious fracture in the German lands that outside powers fed for three decades until roughly a third of the population in the worst-hit regions was dead, and the peace that ended it, Westphalia, created the sovereignty norm the Party now hides behind when it calls its own internal war on its own people an internal affair. [17]</w:t>
      </w:r>
    </w:p>
    <w:p>
      <w:pPr>
        <w:pStyle w:val="BodyText"/>
      </w:pPr>
      <w:r>
        <w:t xml:space="preserve">The English Civil War of 1642 to 1651 shows the fracture in its purest domestic form, a collapse over the legitimacy of authority itself with almost no foreign hand required to make it total.</w:t>
      </w:r>
    </w:p>
    <w:p>
      <w:pPr>
        <w:pStyle w:val="BodyText"/>
      </w:pPr>
      <w:r>
        <w:t xml:space="preserve">The Russian Revolution and civil war of 1917 to 1922 supply the most literal precedent for the method this book documents. Germany, at war with Russia, placed Lenin on a sealed train back into the country specifically to collapse it from within, and the collapse succeeded beyond what Berlin had bargained for. [18]</w:t>
      </w:r>
    </w:p>
    <w:p>
      <w:pPr>
        <w:pStyle w:val="BodyText"/>
      </w:pPr>
      <w:r>
        <w:t xml:space="preserve">Each is real, each is documented, and none of them carries the direct line to the present contest that the American and Chinese cases do. They are named here so the pattern reads as constant across four centuries rather than convenient to two.</w:t>
      </w:r>
    </w:p>
    <w:bookmarkEnd w:id="247"/>
    <w:bookmarkStart w:id="248" w:name="the-standing-lesson"/>
    <w:p>
      <w:pPr>
        <w:pStyle w:val="Heading2"/>
      </w:pPr>
      <w:r>
        <w:t xml:space="preserve">The Standing Lesson</w:t>
      </w:r>
    </w:p>
    <w:p>
      <w:pPr>
        <w:pStyle w:val="FirstParagraph"/>
      </w:pPr>
      <w:r>
        <w:t xml:space="preserve">Read together, the five wars after the war that proved the method form a single instrument reading.</w:t>
      </w:r>
    </w:p>
    <w:p>
      <w:pPr>
        <w:pStyle w:val="BodyText"/>
      </w:pPr>
      <w:r>
        <w:t xml:space="preserve">Coherence sustained across decades, applied to a clear objective, held by more than one administration in succession, wins and keeps winning long after the fighting stops.</w:t>
      </w:r>
    </w:p>
    <w:p>
      <w:pPr>
        <w:pStyle w:val="BodyText"/>
      </w:pPr>
      <w:r>
        <w:t xml:space="preserve">Coherence divided across institutions with no authority over one another loses even with every material advantage, and the loss compounds the longer the division runs.</w:t>
      </w:r>
    </w:p>
    <w:p>
      <w:pPr>
        <w:pStyle w:val="BodyText"/>
      </w:pPr>
      <w:r>
        <w:t xml:space="preserve">And coherence never built at all collapses at the first moment someone removes the prop holding it up.</w:t>
      </w:r>
    </w:p>
    <w:p>
      <w:pPr>
        <w:pStyle w:val="BodyText"/>
      </w:pPr>
      <w:r>
        <w:t xml:space="preserve">Korea, Vietnam, and Afghanistan are not three different countries with three different outcomes. They are the same variable, measured three times, returning the same answer each time it was asked.</w:t>
      </w:r>
    </w:p>
    <w:p>
      <w:r>
        <w:pict>
          <v:rect style="width:0;height:1.5pt" o:hralign="center" o:hrstd="t" o:hr="t"/>
        </w:pict>
      </w:r>
    </w:p>
    <w:bookmarkEnd w:id="248"/>
    <w:bookmarkEnd w:id="249"/>
    <w:bookmarkStart w:id="253" w:name="one-physics-read-twice"/>
    <w:p>
      <w:pPr>
        <w:pStyle w:val="Heading1"/>
      </w:pPr>
      <w:r>
        <w:t xml:space="preserve">One Physics, Read Twice</w:t>
      </w:r>
    </w:p>
    <w:p>
      <w:pPr>
        <w:pStyle w:val="FirstParagraph"/>
      </w:pPr>
      <w:r>
        <w:rPr>
          <w:iCs/>
          <w:i/>
        </w:rPr>
        <w:t xml:space="preserve">What the Two Civil Wars Prove Together</w:t>
      </w:r>
    </w:p>
    <w:p>
      <w:pPr>
        <w:pStyle w:val="BodyText"/>
      </w:pPr>
      <w:r>
        <w:t xml:space="preserve">Set the American Civil War and the Chinese civil wars side by side and a single instrument reading emerges, because the same master dimension governed both, decades and an ocean apart, and neither country wrote the physics for the other to follow.</w:t>
      </w:r>
    </w:p>
    <w:p>
      <w:pPr>
        <w:pStyle w:val="BodyText"/>
      </w:pPr>
      <w:r>
        <w:rPr>
          <w:bCs/>
          <w:b/>
        </w:rPr>
        <w:t xml:space="preserve">The American case shows a coherence collapse defeated.</w:t>
      </w:r>
      <w:r>
        <w:t xml:space="preserve"> </w:t>
      </w:r>
      <w:r>
        <w:t xml:space="preserve">A fracture built into the country’s own founding drew a foreign hand — Britain, genuinely tempted by the King Cotton wager to intervene on the side that would have broken the Union for good. A coherence move refused the intervention, not superior arms. The Emancipation Proclamation raised the moral alignment of the Union’s cause until British recognition of a slave power became impossible in London’s own terms. The Union won the war. The deeper coherence, the equal citizenship the amendments promised, went unfinished in that generation, and the unfinished residue is the fracture an adversary now works to reopen through COVID’s aftermath and every chapter of this book’s Internal Fracture Operation.</w:t>
      </w:r>
    </w:p>
    <w:p>
      <w:pPr>
        <w:pStyle w:val="BodyText"/>
      </w:pPr>
      <w:r>
        <w:rPr>
          <w:bCs/>
          <w:b/>
        </w:rPr>
        <w:t xml:space="preserve">The Chinese case shows a coherence collapse won, twice, by the same actor from opposite sides.</w:t>
      </w:r>
      <w:r>
        <w:t xml:space="preserve"> </w:t>
      </w:r>
      <w:r>
        <w:t xml:space="preserve">The Party took power in 1949 by out-aligning a richer, better-armed Nationalist government that could not stop bleeding itself through faction and corruption, proving in its own founding that coherence beats material superiority. Then, within twenty years, it inflicted a coherence collapse on itself in the Cultural Revolution, and inflicted a third one on a democracy movement in Tiananmen Square, learning at each turn what disorder costs and what a population left room to organize for itself might do with that room. The Party has spent every decade since running some version of the first war against some part of its own people — class enemies in the fifties, teachers in the sixties, students in 1989, a religious and ethnic minority now — because a portion of its own population is the cheapest rehearsal available for a discipline it intends to export.</w:t>
      </w:r>
    </w:p>
    <w:p>
      <w:pPr>
        <w:pStyle w:val="BodyText"/>
      </w:pPr>
      <w:r>
        <w:t xml:space="preserve">Korea, Vietnam, Cambodia, and Afghanistan supply the shorter proof of the same equation, run by the power now reading this book rather than the power it opposes. Coherence sustained across decades wins and keeps winning. Coherence divided across institutions with no authority over one another loses even with every material advantage. Coherence never built at all collapses the moment someone removes the prop holding it up.</w:t>
      </w:r>
    </w:p>
    <w:p>
      <w:pPr>
        <w:pStyle w:val="BodyText"/>
      </w:pPr>
      <w:r>
        <w:t xml:space="preserve">None of the four cases required a different physics than the two flagships. They required only a shorter fuse.</w:t>
      </w:r>
    </w:p>
    <w:bookmarkStart w:id="250" w:name="the-discipline-this-part-has-kept"/>
    <w:p>
      <w:pPr>
        <w:pStyle w:val="Heading2"/>
      </w:pPr>
      <w:r>
        <w:t xml:space="preserve">The Discipline This Part Has Kept</w:t>
      </w:r>
    </w:p>
    <w:p>
      <w:pPr>
        <w:pStyle w:val="FirstParagraph"/>
      </w:pPr>
      <w:r>
        <w:t xml:space="preserve">Every case in this part has held one distinction, and the distinction is not incidental to the argument. It is the argument’s spine.</w:t>
      </w:r>
    </w:p>
    <w:p>
      <w:pPr>
        <w:pStyle w:val="BodyText"/>
      </w:pPr>
      <w:r>
        <w:t xml:space="preserve">The enemy named throughout is a regime and a mechanism, never a people, and least of all the American people on any side of their own divisions. This book counts the peasants who died in the Great Leap Forward and the students who died in Tiananmen Square among the victims of the method it describes, not among its authors. The residents of Wuhan silenced before the rest of the world even knew to listen are the same category of casualty.</w:t>
      </w:r>
    </w:p>
    <w:p>
      <w:pPr>
        <w:pStyle w:val="BodyText"/>
      </w:pPr>
      <w:r>
        <w:t xml:space="preserve">A reader who closes this part with a grievance against Chinese people, or a verdict that America is refighting its own civil war today, has read past what the evidence supports.</w:t>
      </w:r>
    </w:p>
    <w:p>
      <w:pPr>
        <w:pStyle w:val="BodyText"/>
      </w:pPr>
      <w:r>
        <w:t xml:space="preserve">The claim is narrower and, for that reason, sturdier. The same dimension decided all of these cases, the dimension is coherence, and coherence is a condition a society either builds or fails to build, not a trait assigned by geography or blood.</w:t>
      </w:r>
    </w:p>
    <w:bookmarkEnd w:id="250"/>
    <w:bookmarkStart w:id="251" w:name="the-question-this-part-leaves-open"/>
    <w:p>
      <w:pPr>
        <w:pStyle w:val="Heading2"/>
      </w:pPr>
      <w:r>
        <w:t xml:space="preserve">The Question This Part Leaves Open</w:t>
      </w:r>
    </w:p>
    <w:p>
      <w:pPr>
        <w:pStyle w:val="FirstParagraph"/>
      </w:pPr>
      <w:r>
        <w:t xml:space="preserve">An earlier chapter in this book asked whether a free people can build coherence a third way — neither by the shock of an attack nor by the machine of a purge, but by agreed protocol among institutions nobody commands.</w:t>
      </w:r>
    </w:p>
    <w:p>
      <w:pPr>
        <w:pStyle w:val="BodyText"/>
      </w:pPr>
      <w:r>
        <w:t xml:space="preserve">This book leaves that question open on purpose, because this part makes the case for asking it rather than answering it. Pearl Harbor bought four years of American alignment at the cost of the war that produced it. Yan’an bought the Party’s alignment at a cost measured in the tens of millions who died learning what happens when that alignment turns inward.</w:t>
      </w:r>
    </w:p>
    <w:p>
      <w:pPr>
        <w:pStyle w:val="BodyText"/>
      </w:pPr>
      <w:r>
        <w:t xml:space="preserve">Both cures are real. Neither is one a free society still standing should ever have to reach for again.</w:t>
      </w:r>
    </w:p>
    <w:p>
      <w:pPr>
        <w:pStyle w:val="BodyText"/>
      </w:pPr>
      <w:r>
        <w:t xml:space="preserve">What this part has shown is the size of the bill a society pays for not having an answer. What comes next is whether one exists.</w:t>
      </w:r>
    </w:p>
    <w:p>
      <w:r>
        <w:pict>
          <v:rect style="width:0;height:1.5pt" o:hralign="center" o:hrstd="t" o:hr="t"/>
        </w:pict>
      </w:r>
    </w:p>
    <w:bookmarkEnd w:id="251"/>
    <w:bookmarkStart w:id="252" w:name="sourcing-status-part-six"/>
    <w:p>
      <w:pPr>
        <w:pStyle w:val="Heading2"/>
      </w:pPr>
      <w:r>
        <w:t xml:space="preserve">Sourcing Status: Part Six</w:t>
      </w:r>
    </w:p>
    <w:p>
      <w:pPr>
        <w:pStyle w:val="FirstParagraph"/>
      </w:pPr>
      <w:r>
        <w:rPr>
          <w:bCs/>
          <w:b/>
        </w:rPr>
        <w:t xml:space="preserve">The American Civil War.</w:t>
      </w:r>
    </w:p>
    <w:p>
      <w:pPr>
        <w:pStyle w:val="BodyText"/>
      </w:pPr>
      <w:r>
        <w:rPr>
          <w:bCs/>
          <w:b/>
        </w:rPr>
        <w:t xml:space="preserve">[1]</w:t>
      </w:r>
      <w:r>
        <w:t xml:space="preserve"> </w:t>
      </w:r>
      <w:r>
        <w:t xml:space="preserve">Missouri Compromise (1820); Compromise of 1850; Kansas-Nebraska Act (1854);</w:t>
      </w:r>
      <w:r>
        <w:t xml:space="preserve"> </w:t>
      </w:r>
      <w:r>
        <w:rPr>
          <w:iCs/>
          <w:i/>
        </w:rPr>
        <w:t xml:space="preserve">Dred Scott v. Sandford</w:t>
      </w:r>
      <w:r>
        <w:t xml:space="preserve">, 60 U.S. 393 (1857).</w:t>
      </w:r>
    </w:p>
    <w:p>
      <w:pPr>
        <w:pStyle w:val="BodyText"/>
      </w:pPr>
      <w:r>
        <w:rPr>
          <w:bCs/>
          <w:b/>
        </w:rPr>
        <w:t xml:space="preserve">[2]</w:t>
      </w:r>
      <w:r>
        <w:t xml:space="preserve"> </w:t>
      </w:r>
      <w:r>
        <w:t xml:space="preserve">The traditional figure of approximately 620,000 dead derives from nineteenth-century compilations. J. David Hacker’s 2011 demographic analysis in</w:t>
      </w:r>
      <w:r>
        <w:t xml:space="preserve"> </w:t>
      </w:r>
      <w:r>
        <w:rPr>
          <w:iCs/>
          <w:i/>
        </w:rPr>
        <w:t xml:space="preserve">Civil War History</w:t>
      </w:r>
      <w:r>
        <w:t xml:space="preserve"> </w:t>
      </w:r>
      <w:r>
        <w:t xml:space="preserve">revised the estimate upward to a range centering near 750,000. The text gives both bounds because the scholarly range is genuine and unresolved.</w:t>
      </w:r>
    </w:p>
    <w:p>
      <w:pPr>
        <w:pStyle w:val="BodyText"/>
      </w:pPr>
      <w:r>
        <w:rPr>
          <w:bCs/>
          <w:b/>
        </w:rPr>
        <w:t xml:space="preserve">[3]</w:t>
      </w:r>
      <w:r>
        <w:t xml:space="preserve"> </w:t>
      </w:r>
      <w:r>
        <w:t xml:space="preserve">The CSS</w:t>
      </w:r>
      <w:r>
        <w:t xml:space="preserve"> </w:t>
      </w:r>
      <w:r>
        <w:rPr>
          <w:iCs/>
          <w:i/>
        </w:rPr>
        <w:t xml:space="preserve">Alabama</w:t>
      </w:r>
      <w:r>
        <w:t xml:space="preserve"> </w:t>
      </w:r>
      <w:r>
        <w:t xml:space="preserve">and related commerce raiders. The</w:t>
      </w:r>
      <w:r>
        <w:t xml:space="preserve"> </w:t>
      </w:r>
      <w:r>
        <w:rPr>
          <w:iCs/>
          <w:i/>
        </w:rPr>
        <w:t xml:space="preserve">Alabama</w:t>
      </w:r>
      <w:r>
        <w:t xml:space="preserve"> </w:t>
      </w:r>
      <w:r>
        <w:t xml:space="preserve">Claims were settled by the Treaty of Washington (1871) and the Geneva arbitration tribunal (1872), which awarded the United States $15.5 million.</w:t>
      </w:r>
    </w:p>
    <w:p>
      <w:pPr>
        <w:pStyle w:val="BodyText"/>
      </w:pPr>
      <w:r>
        <w:rPr>
          <w:bCs/>
          <w:b/>
        </w:rPr>
        <w:t xml:space="preserve">[4]</w:t>
      </w:r>
      <w:r>
        <w:t xml:space="preserve"> </w:t>
      </w:r>
      <w:r>
        <w:t xml:space="preserve">The Trent affair, November–December 1861.</w:t>
      </w:r>
      <w:r>
        <w:t xml:space="preserve"> </w:t>
      </w:r>
      <w:r>
        <w:rPr>
          <w:bCs/>
          <w:b/>
        </w:rPr>
        <w:t xml:space="preserve">Note on agency:</w:t>
      </w:r>
      <w:r>
        <w:t xml:space="preserve"> </w:t>
      </w:r>
      <w:r>
        <w:t xml:space="preserve">the Lincoln administration released the Confederate envoys Mason and Slidell to defuse the crisis. The draft’s passive construction (</w:t>
      </w:r>
      <w:r>
        <w:t xml:space="preserve">“</w:t>
      </w:r>
      <w:r>
        <w:t xml:space="preserve">until the envoys were released</w:t>
      </w:r>
      <w:r>
        <w:t xml:space="preserve">”</w:t>
      </w:r>
      <w:r>
        <w:t xml:space="preserve">) obscured which side acted, and in a chapter about coherence decisions, the actor matters.</w:t>
      </w:r>
    </w:p>
    <w:p>
      <w:pPr>
        <w:pStyle w:val="BodyText"/>
      </w:pPr>
      <w:r>
        <w:rPr>
          <w:bCs/>
          <w:b/>
        </w:rPr>
        <w:t xml:space="preserve">[5]</w:t>
      </w:r>
      <w:r>
        <w:t xml:space="preserve"> </w:t>
      </w:r>
      <w:r>
        <w:t xml:space="preserve">Emancipation Proclamation, effective January 1, 1863. Approximately 179,000 Black soldiers served in the Union Army, with roughly 19,000 more in the Navy.</w:t>
      </w:r>
    </w:p>
    <w:p>
      <w:pPr>
        <w:pStyle w:val="BodyText"/>
      </w:pPr>
      <w:r>
        <w:rPr>
          <w:bCs/>
          <w:b/>
        </w:rPr>
        <w:t xml:space="preserve">[6]</w:t>
      </w:r>
      <w:r>
        <w:t xml:space="preserve"> </w:t>
      </w:r>
      <w:r>
        <w:t xml:space="preserve">The Compromise of 1877 and the withdrawal of federal troops from the South.</w:t>
      </w:r>
    </w:p>
    <w:p>
      <w:pPr>
        <w:pStyle w:val="BodyText"/>
      </w:pPr>
      <w:r>
        <w:rPr>
          <w:bCs/>
          <w:b/>
        </w:rPr>
        <w:t xml:space="preserve">[7]</w:t>
      </w:r>
      <w:r>
        <w:t xml:space="preserve"> </w:t>
      </w:r>
      <w:r>
        <w:t xml:space="preserve">Documented amplification of American domestic fault lines by foreign state-linked networks appears in platform takedown reports and in academic and research-institute network analyses.</w:t>
      </w:r>
      <w:r>
        <w:t xml:space="preserve"> </w:t>
      </w:r>
      <w:r>
        <w:rPr>
          <w:bCs/>
          <w:b/>
        </w:rPr>
        <w:t xml:space="preserve">Scoped:</w:t>
      </w:r>
      <w:r>
        <w:t xml:space="preserve"> </w:t>
      </w:r>
      <w:r>
        <w:t xml:space="preserve">the text says amplification runs</w:t>
      </w:r>
      <w:r>
        <w:t xml:space="preserve"> </w:t>
      </w:r>
      <w:r>
        <w:t xml:space="preserve">“</w:t>
      </w:r>
      <w:r>
        <w:t xml:space="preserve">from more than one direction at once</w:t>
      </w:r>
      <w:r>
        <w:t xml:space="preserve">”</w:t>
      </w:r>
      <w:r>
        <w:t xml:space="preserve"> </w:t>
      </w:r>
      <w:r>
        <w:t xml:space="preserve">rather than naming a single actor, which the research supports.</w:t>
      </w:r>
    </w:p>
    <w:p>
      <w:pPr>
        <w:pStyle w:val="BodyText"/>
      </w:pPr>
      <w:r>
        <w:rPr>
          <w:bCs/>
          <w:b/>
        </w:rPr>
        <w:t xml:space="preserve">COVID as domestic stress test.</w:t>
      </w:r>
    </w:p>
    <w:p>
      <w:pPr>
        <w:pStyle w:val="BodyText"/>
      </w:pPr>
      <w:r>
        <w:rPr>
          <w:bCs/>
          <w:b/>
        </w:rPr>
        <w:t xml:space="preserve">[8]</w:t>
      </w:r>
      <w:r>
        <w:t xml:space="preserve"> </w:t>
      </w:r>
      <w:r>
        <w:t xml:space="preserve">Declines in institutional trust across the pandemic period are documented in longitudinal survey research, including Pew Research Center and Edelman Trust Barometer series.</w:t>
      </w:r>
      <w:r>
        <w:t xml:space="preserve"> </w:t>
      </w:r>
      <w:r>
        <w:rPr>
          <w:bCs/>
          <w:b/>
        </w:rPr>
        <w:t xml:space="preserve">Scoped:</w:t>
      </w:r>
      <w:r>
        <w:t xml:space="preserve"> </w:t>
      </w:r>
      <w:r>
        <w:t xml:space="preserve">the text makes a directional claim, not a quantified one.</w:t>
      </w:r>
    </w:p>
    <w:p>
      <w:pPr>
        <w:pStyle w:val="BodyText"/>
      </w:pPr>
      <w:r>
        <w:rPr>
          <w:bCs/>
          <w:b/>
        </w:rPr>
        <w:t xml:space="preserve">China’s civil wars.</w:t>
      </w:r>
    </w:p>
    <w:p>
      <w:pPr>
        <w:pStyle w:val="BodyText"/>
      </w:pPr>
      <w:r>
        <w:rPr>
          <w:bCs/>
          <w:b/>
        </w:rPr>
        <w:t xml:space="preserve">[9]</w:t>
      </w:r>
      <w:r>
        <w:t xml:space="preserve"> </w:t>
      </w:r>
      <w:r>
        <w:t xml:space="preserve">Taiping Rebellion (1850–1864). Death toll estimates range from roughly twenty to thirty million; some scholars propose higher figures. The uncertainty is genuine and the text gives the conventional range.</w:t>
      </w:r>
    </w:p>
    <w:p>
      <w:pPr>
        <w:pStyle w:val="BodyText"/>
      </w:pPr>
      <w:r>
        <w:rPr>
          <w:bCs/>
          <w:b/>
        </w:rPr>
        <w:t xml:space="preserve">[10]</w:t>
      </w:r>
      <w:r>
        <w:t xml:space="preserve"> </w:t>
      </w:r>
      <w:r>
        <w:t xml:space="preserve">The Ever Victorious Army, commanded successively by Frederick Townsend Ward (American) and Charles George Gordon (British), 1860–1864.</w:t>
      </w:r>
    </w:p>
    <w:p>
      <w:pPr>
        <w:pStyle w:val="BodyText"/>
      </w:pPr>
      <w:r>
        <w:rPr>
          <w:bCs/>
          <w:b/>
        </w:rPr>
        <w:t xml:space="preserve">[11]</w:t>
      </w:r>
      <w:r>
        <w:t xml:space="preserve"> </w:t>
      </w:r>
      <w:r>
        <w:t xml:space="preserve">Great Leap Forward mortality estimates range across scholarly sources from roughly fifteen million to forty-five million. The text gives the range rather than a point figure, consistent with the treatment in the Military-Civil Fusion case. Cultural Revolution death tolls are less well established; the text says</w:t>
      </w:r>
      <w:r>
        <w:t xml:space="preserve"> </w:t>
      </w:r>
      <w:r>
        <w:t xml:space="preserve">“</w:t>
      </w:r>
      <w:r>
        <w:t xml:space="preserve">into the millions,</w:t>
      </w:r>
      <w:r>
        <w:t xml:space="preserve">”</w:t>
      </w:r>
      <w:r>
        <w:t xml:space="preserve"> </w:t>
      </w:r>
      <w:r>
        <w:t xml:space="preserve">which the literature supports without committing to a contested figure.</w:t>
      </w:r>
    </w:p>
    <w:p>
      <w:pPr>
        <w:pStyle w:val="BodyText"/>
      </w:pPr>
      <w:r>
        <w:rPr>
          <w:bCs/>
          <w:b/>
        </w:rPr>
        <w:t xml:space="preserve">[12]</w:t>
      </w:r>
      <w:r>
        <w:t xml:space="preserve"> </w:t>
      </w:r>
      <w:r>
        <w:t xml:space="preserve">Tiananmen: the Chinese government’s official figure of 241 dead was given once, in June 1989, and never revised. The British diplomatic cable of June 5, 1989, from Ambassador Alan Donald, released by the UK National Archives in 2017, reported a minimum civilian death toll of ten thousand, sourced to a State Council contact.</w:t>
      </w:r>
      <w:r>
        <w:t xml:space="preserve"> </w:t>
      </w:r>
      <w:r>
        <w:rPr>
          <w:bCs/>
          <w:b/>
        </w:rPr>
        <w:t xml:space="preserve">Both figures are stated with their provenance</w:t>
      </w:r>
      <w:r>
        <w:t xml:space="preserve">, which is the honest treatment given the gap between them and the impossibility of independent verification.</w:t>
      </w:r>
    </w:p>
    <w:p>
      <w:pPr>
        <w:pStyle w:val="BodyText"/>
      </w:pPr>
      <w:r>
        <w:rPr>
          <w:bCs/>
          <w:b/>
        </w:rPr>
        <w:t xml:space="preserve">[13]</w:t>
      </w:r>
      <w:r>
        <w:t xml:space="preserve"> </w:t>
      </w:r>
      <w:r>
        <w:t xml:space="preserve">Zhao Ziyang was removed in June 1989 and remained under house arrest until his death in January 2005. Provisions criminalizing</w:t>
      </w:r>
      <w:r>
        <w:t xml:space="preserve"> </w:t>
      </w:r>
      <w:r>
        <w:t xml:space="preserve">“</w:t>
      </w:r>
      <w:r>
        <w:t xml:space="preserve">historical nihilism</w:t>
      </w:r>
      <w:r>
        <w:t xml:space="preserve">”</w:t>
      </w:r>
      <w:r>
        <w:t xml:space="preserve"> </w:t>
      </w:r>
      <w:r>
        <w:t xml:space="preserve">appear in the 2021 amendments to the PRC Criminal Law, Article 299-1.</w:t>
      </w:r>
    </w:p>
    <w:p>
      <w:pPr>
        <w:pStyle w:val="BodyText"/>
      </w:pPr>
      <w:r>
        <w:rPr>
          <w:bCs/>
          <w:b/>
        </w:rPr>
        <w:t xml:space="preserve">Xinjiang, and the most contested figures in this book.</w:t>
      </w:r>
    </w:p>
    <w:p>
      <w:pPr>
        <w:pStyle w:val="BodyText"/>
      </w:pPr>
      <w:r>
        <w:rPr>
          <w:bCs/>
          <w:b/>
        </w:rPr>
        <w:t xml:space="preserve">[14]</w:t>
      </w:r>
      <w:r>
        <w:t xml:space="preserve"> </w:t>
      </w:r>
      <w:r>
        <w:rPr>
          <w:bCs/>
          <w:b/>
        </w:rPr>
        <w:t xml:space="preserve">This edition removes two specific figures the draft carried, and the reason matters.</w:t>
      </w:r>
    </w:p>
    <w:p>
      <w:pPr>
        <w:pStyle w:val="BodyText"/>
      </w:pPr>
      <w:r>
        <w:t xml:space="preserve">The draft stated</w:t>
      </w:r>
      <w:r>
        <w:t xml:space="preserve"> </w:t>
      </w:r>
      <w:r>
        <w:t xml:space="preserve">“</w:t>
      </w:r>
      <w:r>
        <w:t xml:space="preserve">the detention of up to two million people</w:t>
      </w:r>
      <w:r>
        <w:t xml:space="preserve">”</w:t>
      </w:r>
      <w:r>
        <w:t xml:space="preserve"> </w:t>
      </w:r>
      <w:r>
        <w:t xml:space="preserve">and a birthrate</w:t>
      </w:r>
      <w:r>
        <w:t xml:space="preserve"> </w:t>
      </w:r>
      <w:r>
        <w:t xml:space="preserve">“</w:t>
      </w:r>
      <w:r>
        <w:t xml:space="preserve">driven down by roughly sixty percent in two years.</w:t>
      </w:r>
      <w:r>
        <w:t xml:space="preserve">”</w:t>
      </w:r>
      <w:r>
        <w:t xml:space="preserve"> </w:t>
      </w:r>
      <w:r>
        <w:t xml:space="preserve">Both are at or beyond the outer edge of what the sourcing supports, and this book’s own standing rule applies: where a figure is contested, the conservative version is the one that survives challenge.</w:t>
      </w:r>
    </w:p>
    <w:p>
      <w:pPr>
        <w:pStyle w:val="BodyText"/>
      </w:pPr>
      <w:r>
        <w:t xml:space="preserve">On detention, the widely cited baseline is the UN Committee on the Elimination of Racial Discrimination’s 2018 statement referencing credible reports of upwards of one million people held. Higher estimates exist, including Adrian Zenz’s figure approaching 1.8 million, and are contested on methodology.</w:t>
      </w:r>
      <w:r>
        <w:t xml:space="preserve"> </w:t>
      </w:r>
      <w:r>
        <w:t xml:space="preserve">“</w:t>
      </w:r>
      <w:r>
        <w:t xml:space="preserve">Up to two million</w:t>
      </w:r>
      <w:r>
        <w:t xml:space="preserve">”</w:t>
      </w:r>
      <w:r>
        <w:t xml:space="preserve"> </w:t>
      </w:r>
      <w:r>
        <w:t xml:space="preserve">sits above even the high estimates. The text now says</w:t>
      </w:r>
      <w:r>
        <w:t xml:space="preserve"> </w:t>
      </w:r>
      <w:r>
        <w:t xml:space="preserve">“</w:t>
      </w:r>
      <w:r>
        <w:t xml:space="preserve">mass detention</w:t>
      </w:r>
      <w:r>
        <w:t xml:space="preserve">”</w:t>
      </w:r>
      <w:r>
        <w:t xml:space="preserve"> </w:t>
      </w:r>
      <w:r>
        <w:t xml:space="preserve">and directs the reader to the fuller treatment elsewhere in this book, where the figure can be given with its range and provenance.</w:t>
      </w:r>
    </w:p>
    <w:p>
      <w:pPr>
        <w:pStyle w:val="BodyText"/>
      </w:pPr>
      <w:r>
        <w:t xml:space="preserve">On birthrates, Chinese government statistics show Xinjiang’s birth rate falling by roughly half between 2017 and 2019, with steeper declines — exceeding sixty percent — in the predominantly Uyghur prefectures of Hotan and Kashgar. The draft’s</w:t>
      </w:r>
      <w:r>
        <w:t xml:space="preserve"> </w:t>
      </w:r>
      <w:r>
        <w:t xml:space="preserve">“</w:t>
      </w:r>
      <w:r>
        <w:t xml:space="preserve">roughly sixty percent</w:t>
      </w:r>
      <w:r>
        <w:t xml:space="preserve">”</w:t>
      </w:r>
      <w:r>
        <w:t xml:space="preserve"> </w:t>
      </w:r>
      <w:r>
        <w:t xml:space="preserve">applied a prefecture-level figure to the whole region. The text now makes the qualitative claim, which is damning and defensible, and leaves the precise figures to the chapter equipped to scope them properly.</w:t>
      </w:r>
    </w:p>
    <w:p>
      <w:pPr>
        <w:pStyle w:val="BodyText"/>
      </w:pPr>
      <w:r>
        <w:t xml:space="preserve">The 2022 assessment by the UN Office of the High Commissioner for Human Rights found that the extent of arbitrary detention may constitute crimes against humanity. That finding is the strongest institutional statement available and does not depend on any contested count.</w:t>
      </w:r>
    </w:p>
    <w:p>
      <w:pPr>
        <w:pStyle w:val="BodyText"/>
      </w:pPr>
      <w:r>
        <w:rPr>
          <w:bCs/>
          <w:b/>
        </w:rPr>
        <w:t xml:space="preserve">Korea, Vietnam, Afghanistan.</w:t>
      </w:r>
    </w:p>
    <w:p>
      <w:pPr>
        <w:pStyle w:val="BodyText"/>
      </w:pPr>
      <w:r>
        <w:rPr>
          <w:bCs/>
          <w:b/>
        </w:rPr>
        <w:t xml:space="preserve">[15]</w:t>
      </w:r>
      <w:r>
        <w:t xml:space="preserve"> </w:t>
      </w:r>
      <w:r>
        <w:rPr>
          <w:bCs/>
          <w:b/>
        </w:rPr>
        <w:t xml:space="preserve">Scoped:</w:t>
      </w:r>
      <w:r>
        <w:t xml:space="preserve"> </w:t>
      </w:r>
      <w:r>
        <w:t xml:space="preserve">the draft compared South Korea’s per-capita output unfavorably to Ghana’s at the armistice. That comparison circulates widely, usually pegged to the early 1960s rather than 1953, and the underlying figures vary by source and methodology. The text now makes the uncontested claim — that South Korea was among the world’s poorest economies — and drops the specific comparison.</w:t>
      </w:r>
    </w:p>
    <w:p>
      <w:pPr>
        <w:pStyle w:val="BodyText"/>
      </w:pPr>
      <w:r>
        <w:rPr>
          <w:bCs/>
          <w:b/>
        </w:rPr>
        <w:t xml:space="preserve">[16]</w:t>
      </w:r>
      <w:r>
        <w:t xml:space="preserve"> </w:t>
      </w:r>
      <w:r>
        <w:t xml:space="preserve">Special Inspector General for Afghanistan Reconstruction (SIGAR),</w:t>
      </w:r>
      <w:r>
        <w:t xml:space="preserve"> </w:t>
      </w:r>
      <w:r>
        <w:rPr>
          <w:iCs/>
          <w:i/>
        </w:rPr>
        <w:t xml:space="preserve">What We Need to Learn: Lessons from Twenty Years of Afghanistan Reconstruction</w:t>
      </w:r>
      <w:r>
        <w:t xml:space="preserve"> </w:t>
      </w:r>
      <w:r>
        <w:t xml:space="preserve">(August 2021), which documents the rotational command cycle and the absence of unified strategic authority.</w:t>
      </w:r>
    </w:p>
    <w:p>
      <w:pPr>
        <w:pStyle w:val="BodyText"/>
      </w:pPr>
      <w:r>
        <w:rPr>
          <w:bCs/>
          <w:b/>
        </w:rPr>
        <w:t xml:space="preserve">[17]</w:t>
      </w:r>
      <w:r>
        <w:t xml:space="preserve"> </w:t>
      </w:r>
      <w:r>
        <w:t xml:space="preserve">Thirty Years War mortality in the worst-affected German territories is estimated at roughly one-third of the population, with wide regional variation. Peace of Westphalia, 1648.</w:t>
      </w:r>
    </w:p>
    <w:p>
      <w:pPr>
        <w:pStyle w:val="BodyText"/>
      </w:pPr>
      <w:r>
        <w:rPr>
          <w:bCs/>
          <w:b/>
        </w:rPr>
        <w:t xml:space="preserve">[18]</w:t>
      </w:r>
      <w:r>
        <w:t xml:space="preserve"> </w:t>
      </w:r>
      <w:r>
        <w:t xml:space="preserve">German government facilitation of Lenin’s transit from Switzerland to Russia, April 1917, is documented in German Foreign Ministry records.</w:t>
      </w:r>
    </w:p>
    <w:p>
      <w:pPr>
        <w:pStyle w:val="BodyText"/>
      </w:pPr>
      <w:r>
        <w:rPr>
          <w:bCs/>
          <w:b/>
        </w:rPr>
        <w:t xml:space="preserve">Stated as inference, not finding.</w:t>
      </w:r>
      <w:r>
        <w:t xml:space="preserve"> </w:t>
      </w:r>
      <w:r>
        <w:t xml:space="preserve">Two claims in this part are the book’s argument rather than any document’s conclusion.</w:t>
      </w:r>
    </w:p>
    <w:p>
      <w:pPr>
        <w:pStyle w:val="BodyText"/>
      </w:pPr>
      <w:r>
        <w:t xml:space="preserve">The first is that the class labels of the 1950s, the Cultural Revolution’s categories, and Xinjiang’s algorithmic classification constitute</w:t>
      </w:r>
      <w:r>
        <w:t xml:space="preserve"> </w:t>
      </w:r>
      <w:r>
        <w:t xml:space="preserve">“</w:t>
      </w:r>
      <w:r>
        <w:t xml:space="preserve">the same instrument in three technological ages.</w:t>
      </w:r>
      <w:r>
        <w:t xml:space="preserve">”</w:t>
      </w:r>
      <w:r>
        <w:t xml:space="preserve"> </w:t>
      </w:r>
      <w:r>
        <w:t xml:space="preserve">The three systems are separately documented. The continuity is argued.</w:t>
      </w:r>
    </w:p>
    <w:p>
      <w:pPr>
        <w:pStyle w:val="BodyText"/>
      </w:pPr>
      <w:r>
        <w:t xml:space="preserve">The second is the reading of the Party’s conduct toward its own population as deliberate rehearsal for methods it exports. The domestic campaigns are documented, the external operations are documented, and the causal claim connecting them — that one serves as practice for the other — is this book’s interpretation.</w:t>
      </w:r>
    </w:p>
    <w:p>
      <w:r>
        <w:br w:type="page"/>
      </w:r>
    </w:p>
    <w:bookmarkEnd w:id="252"/>
    <w:bookmarkEnd w:id="253"/>
    <w:bookmarkStart w:id="265" w:name="part-seven-the-opening"/>
    <w:p>
      <w:pPr>
        <w:pStyle w:val="Heading1"/>
      </w:pPr>
      <w:r>
        <w:t xml:space="preserve">PART SEVEN: The Opening</w:t>
      </w:r>
    </w:p>
    <w:p>
      <w:pPr>
        <w:pStyle w:val="FirstParagraph"/>
      </w:pPr>
      <w:r>
        <w:rPr>
          <w:iCs/>
          <w:i/>
        </w:rPr>
        <w:t xml:space="preserve">What It Would Take, and What It Would Cost</w:t>
      </w:r>
    </w:p>
    <w:p>
      <w:r>
        <w:pict>
          <v:rect style="width:0;height:1.5pt" o:hralign="center" o:hrstd="t" o:hr="t"/>
        </w:pict>
      </w:r>
    </w:p>
    <w:bookmarkStart w:id="254" w:name="before-the-chapters"/>
    <w:p>
      <w:pPr>
        <w:pStyle w:val="Heading2"/>
      </w:pPr>
      <w:r>
        <w:t xml:space="preserve">Before the Chapters</w:t>
      </w:r>
    </w:p>
    <w:p>
      <w:pPr>
        <w:pStyle w:val="FirstParagraph"/>
      </w:pPr>
      <w:r>
        <w:t xml:space="preserve">Part One walked five men who ran this method and closed by describing the pen America built afterward. Parts Two through Five described an adversary working the ground that pen prepared. Part Six showed what it costs a society to lose the coherence this book has measured throughout, in the country reading this book and in the country that built the pen’s rival.</w:t>
      </w:r>
    </w:p>
    <w:p>
      <w:pPr>
        <w:pStyle w:val="BodyText"/>
      </w:pPr>
      <w:r>
        <w:t xml:space="preserve">This part has to answer the only question that matters, and it has to answer it without lying.</w:t>
      </w:r>
    </w:p>
    <w:p>
      <w:pPr>
        <w:pStyle w:val="BodyText"/>
      </w:pPr>
      <w:r>
        <w:rPr>
          <w:bCs/>
          <w:b/>
        </w:rPr>
        <w:t xml:space="preserve">Can the pen be opened?</w:t>
      </w:r>
    </w:p>
    <w:p>
      <w:pPr>
        <w:pStyle w:val="BodyText"/>
      </w:pPr>
      <w:r>
        <w:t xml:space="preserve">The answer is yes, and the proof is that Americans have done it. Between December 1941 and August 1945 the United States suspended its own friction, drafted its experts across every lane, extended its horizon past the war, and reached a coherence that the framework in this book would score near the adversary’s. The cage is removable. The record settles that.</w:t>
      </w:r>
    </w:p>
    <w:p>
      <w:pPr>
        <w:pStyle w:val="BodyText"/>
      </w:pPr>
      <w:r>
        <w:t xml:space="preserve">But the record settles something else at the same time, and this part will not step around it. The method America used was to become, temporarily, the thing this book condemns. The war imposed central authority on a system built to resist it. It produced the arsenal and it produced Executive Order 9066 in the same year. A country cannot copy that method and remain what it is defending.</w:t>
      </w:r>
    </w:p>
    <w:p>
      <w:pPr>
        <w:pStyle w:val="BodyText"/>
      </w:pPr>
      <w:r>
        <w:t xml:space="preserve">So this part has to find a third route, and there are only four candidates.</w:t>
      </w:r>
    </w:p>
    <w:p>
      <w:pPr>
        <w:pStyle w:val="BodyText"/>
      </w:pPr>
      <w:r>
        <w:rPr>
          <w:bCs/>
          <w:b/>
        </w:rPr>
        <w:t xml:space="preserve">Command.</w:t>
      </w:r>
      <w:r>
        <w:t xml:space="preserve"> </w:t>
      </w:r>
      <w:r>
        <w:t xml:space="preserve">Impose coherence from a center. This is the Party’s method and it is not available.</w:t>
      </w:r>
    </w:p>
    <w:p>
      <w:pPr>
        <w:pStyle w:val="BodyText"/>
      </w:pPr>
      <w:r>
        <w:rPr>
          <w:bCs/>
          <w:b/>
        </w:rPr>
        <w:t xml:space="preserve">Catastrophe.</w:t>
      </w:r>
      <w:r>
        <w:t xml:space="preserve"> </w:t>
      </w:r>
      <w:r>
        <w:t xml:space="preserve">Wait for an event that produces alignment through shock. This is 1941. It works, and no serious person recommends it as policy.</w:t>
      </w:r>
    </w:p>
    <w:p>
      <w:pPr>
        <w:pStyle w:val="BodyText"/>
      </w:pPr>
      <w:r>
        <w:rPr>
          <w:bCs/>
          <w:b/>
        </w:rPr>
        <w:t xml:space="preserve">Statute.</w:t>
      </w:r>
      <w:r>
        <w:t xml:space="preserve"> </w:t>
      </w:r>
      <w:r>
        <w:t xml:space="preserve">Legislate coherence and enforce it. America tried this in 1917 with the Espionage and Sedition Acts. It worked, and it should trouble anyone who reads the cases.</w:t>
      </w:r>
    </w:p>
    <w:p>
      <w:pPr>
        <w:pStyle w:val="BodyText"/>
      </w:pPr>
      <w:r>
        <w:rPr>
          <w:bCs/>
          <w:b/>
        </w:rPr>
        <w:t xml:space="preserve">Protocol.</w:t>
      </w:r>
      <w:r>
        <w:t xml:space="preserve"> </w:t>
      </w:r>
      <w:r>
        <w:t xml:space="preserve">Coherence produced by shared standards among actors who are not commanded, the way a network coheres without a hub.</w:t>
      </w:r>
    </w:p>
    <w:p>
      <w:pPr>
        <w:pStyle w:val="BodyText"/>
      </w:pPr>
      <w:r>
        <w:t xml:space="preserve">Only the fourth is both available and consistent with the thing being defended. It is also unproven at the scale required, and this part will say so more than once.</w:t>
      </w:r>
    </w:p>
    <w:p>
      <w:pPr>
        <w:pStyle w:val="BodyText"/>
      </w:pPr>
      <w:r>
        <w:t xml:space="preserve">The chapters proceed in order. The proof that the pen has been opened, the system America built and abandoned, the officer’s burden, the case for protocol coherence, and finally the six panels and what opening each would cost.</w:t>
      </w:r>
    </w:p>
    <w:p>
      <w:r>
        <w:pict>
          <v:rect style="width:0;height:1.5pt" o:hralign="center" o:hrstd="t" o:hr="t"/>
        </w:pict>
      </w:r>
    </w:p>
    <w:bookmarkEnd w:id="254"/>
    <w:bookmarkStart w:id="256" w:name="chapter-1-what-the-proof-establishes"/>
    <w:p>
      <w:pPr>
        <w:pStyle w:val="Heading2"/>
      </w:pPr>
      <w:r>
        <w:t xml:space="preserve">Chapter 1: What the Proof Establishes</w:t>
      </w:r>
    </w:p>
    <w:p>
      <w:pPr>
        <w:pStyle w:val="FirstParagraph"/>
      </w:pPr>
      <w:r>
        <w:t xml:space="preserve">Part One walked five practitioners. Two were American generals, one was an American war economy, and two were the revolutionaries who beat Western powers from nothing. All five ran the same method.</w:t>
      </w:r>
    </w:p>
    <w:p>
      <w:pPr>
        <w:pStyle w:val="BodyText"/>
      </w:pPr>
      <w:r>
        <w:t xml:space="preserve">That history does two things for the argument now.</w:t>
      </w:r>
    </w:p>
    <w:p>
      <w:pPr>
        <w:pStyle w:val="BodyText"/>
      </w:pPr>
      <w:r>
        <w:rPr>
          <w:bCs/>
          <w:b/>
        </w:rPr>
        <w:t xml:space="preserve">It stops the framework being an accusation and makes it a lens.</w:t>
      </w:r>
      <w:r>
        <w:t xml:space="preserve"> </w:t>
      </w:r>
      <w:r>
        <w:t xml:space="preserve">If America ran Total Domain War in 1944 and won, the framework is not a description of something the Party does to us. It is a description of something Americans once did, at the largest scale anyone has ever done it, and stopped doing. The Party is not running an alien method. It is running the method the United States perfected and then abandoned.</w:t>
      </w:r>
    </w:p>
    <w:p>
      <w:pPr>
        <w:pStyle w:val="BodyText"/>
      </w:pPr>
      <w:r>
        <w:rPr>
          <w:bCs/>
          <w:b/>
        </w:rPr>
        <w:t xml:space="preserve">And it proves the pen is removable, because America removed it once.</w:t>
      </w:r>
    </w:p>
    <w:bookmarkStart w:id="255" w:name="the-lesson-america-forgot"/>
    <w:p>
      <w:pPr>
        <w:pStyle w:val="Heading3"/>
      </w:pPr>
      <w:r>
        <w:t xml:space="preserve">The Lesson America Forgot</w:t>
      </w:r>
    </w:p>
    <w:p>
      <w:pPr>
        <w:pStyle w:val="FirstParagraph"/>
      </w:pPr>
      <w:r>
        <w:t xml:space="preserve">The most important sentence in this chapter is the one about what came after.</w:t>
      </w:r>
    </w:p>
    <w:p>
      <w:pPr>
        <w:pStyle w:val="BodyText"/>
      </w:pPr>
      <w:r>
        <w:t xml:space="preserve">America won the Second World War by dismantling its own Enclosure. It suspended the friction, drafted the experts across every lane, fused the domains, extended the horizon, and manufactured coherence a democracy is not supposed to be able to reach. It proved, beyond argument, that the cage is removable. Americans removed it themselves, and it took a morning at Pearl Harbor to begin.</w:t>
      </w:r>
    </w:p>
    <w:p>
      <w:pPr>
        <w:pStyle w:val="BodyText"/>
      </w:pPr>
      <w:r>
        <w:t xml:space="preserve">Then they built it back, panel by panel, over the seventy years that followed. The licensing spread, the credentialing tightened, the bureaucracy multiplied, the specializations hardened, and the lanes closed. The coherence of 1944 decayed into the fraction this book measures today.</w:t>
      </w:r>
    </w:p>
    <w:p>
      <w:pPr>
        <w:pStyle w:val="BodyText"/>
      </w:pPr>
      <w:r>
        <w:t xml:space="preserve">The Chinese Communist Party did the opposite. It has never dismantled the instrument that won it China. It has upgraded it instead — same ladder, new rungs. The Party is still fighting the war it learned to fight in Yan’an, now running on faster hardware.</w:t>
      </w:r>
    </w:p>
    <w:p>
      <w:pPr>
        <w:pStyle w:val="BodyText"/>
      </w:pPr>
      <w:r>
        <w:t xml:space="preserve">That is the whole book in a single contrast. Both powers once fought Total Domain War and won. One of them remembered. One of them forgot, and built a cage around the memory.</w:t>
      </w:r>
    </w:p>
    <w:p>
      <w:pPr>
        <w:pStyle w:val="BodyText"/>
      </w:pPr>
      <w:r>
        <w:t xml:space="preserve">The war this book describes is not a new war. It is the old war. The side that never stopped is still fighting it, against the side that no longer knows it was ever any good at it.</w:t>
      </w:r>
    </w:p>
    <w:p>
      <w:r>
        <w:pict>
          <v:rect style="width:0;height:1.5pt" o:hralign="center" o:hrstd="t" o:hr="t"/>
        </w:pict>
      </w:r>
    </w:p>
    <w:bookmarkEnd w:id="255"/>
    <w:bookmarkEnd w:id="256"/>
    <w:bookmarkStart w:id="263" w:name="chapter-2-the-system-we-abandoned"/>
    <w:p>
      <w:pPr>
        <w:pStyle w:val="Heading2"/>
      </w:pPr>
      <w:r>
        <w:t xml:space="preserve">Chapter 2: The System We Abandoned</w:t>
      </w:r>
    </w:p>
    <w:bookmarkStart w:id="257" w:name="the-document"/>
    <w:p>
      <w:pPr>
        <w:pStyle w:val="Heading3"/>
      </w:pPr>
      <w:r>
        <w:t xml:space="preserve">The Document</w:t>
      </w:r>
    </w:p>
    <w:p>
      <w:pPr>
        <w:pStyle w:val="FirstParagraph"/>
      </w:pPr>
      <w:r>
        <w:t xml:space="preserve">In April 1921, in Canton, Sun Yat-sen signed the preface to a book he had written in English. G. P. Putnam’s Sons published it the following year in New York and London under the title</w:t>
      </w:r>
      <w:r>
        <w:t xml:space="preserve"> </w:t>
      </w:r>
      <w:r>
        <w:rPr>
          <w:iCs/>
          <w:i/>
        </w:rPr>
        <w:t xml:space="preserve">The International Development of China</w:t>
      </w:r>
      <w:r>
        <w:t xml:space="preserve">. In Chinese it is</w:t>
      </w:r>
      <w:r>
        <w:t xml:space="preserve"> </w:t>
      </w:r>
      <w:r>
        <w:rPr>
          <w:iCs/>
          <w:i/>
        </w:rPr>
        <w:t xml:space="preserve">Shiye Jihua</w:t>
      </w:r>
      <w:r>
        <w:t xml:space="preserve">, the Industrial Plan. He regarded it as more important than the armed struggle that had ended the Qing dynasty. [1]</w:t>
      </w:r>
    </w:p>
    <w:p>
      <w:pPr>
        <w:pStyle w:val="BodyText"/>
      </w:pPr>
      <w:r>
        <w:t xml:space="preserve">The book is a development plan for a country that did not yet have the capacity to execute any of it. It proposes a central railway system, a southeastern system, a northeastern system, an extension of the northwestern system, and a highland system. It proposes locomotive and car factories to build the rolling stock. It proposes great ports, river conservancy, irrigation, modern cities, and basic industries. It calls for international capital to finance all of it.</w:t>
      </w:r>
    </w:p>
    <w:p>
      <w:pPr>
        <w:pStyle w:val="BodyText"/>
      </w:pPr>
      <w:r>
        <w:t xml:space="preserve">The text is in the public domain and available in full. Any reader can check what follows.</w:t>
      </w:r>
    </w:p>
    <w:p>
      <w:pPr>
        <w:pStyle w:val="BodyText"/>
      </w:pPr>
      <w:r>
        <w:t xml:space="preserve">Sun’s argument for the plan was that the alternative was war. His preface states that unless the Chinese question is settled peacefully, another world war greater than the one just concluded is inevitable.</w:t>
      </w:r>
    </w:p>
    <w:p>
      <w:pPr>
        <w:pStyle w:val="BodyText"/>
      </w:pPr>
      <w:r>
        <w:t xml:space="preserve">Read the table of contents against a map of Chinese infrastructure today. The railways were built. The ports were built. China makes the rolling stock domestically now. A party that overthrew the one Sun founded executed the plan, roughly a century late.</w:t>
      </w:r>
    </w:p>
    <w:bookmarkEnd w:id="257"/>
    <w:bookmarkStart w:id="258" w:name="where-the-plan-came-from"/>
    <w:p>
      <w:pPr>
        <w:pStyle w:val="Heading3"/>
      </w:pPr>
      <w:r>
        <w:t xml:space="preserve">Where the Plan Came From</w:t>
      </w:r>
    </w:p>
    <w:p>
      <w:pPr>
        <w:pStyle w:val="FirstParagraph"/>
      </w:pPr>
      <w:r>
        <w:t xml:space="preserve">Sun did not invent it. He copied it, and he said where from.</w:t>
      </w:r>
    </w:p>
    <w:p>
      <w:pPr>
        <w:pStyle w:val="BodyText"/>
      </w:pPr>
      <w:r>
        <w:t xml:space="preserve">The model was the American System. A program of protective tariffs, a national bank issuing a national currency, high public land values generating federal revenue, and internal improvements financed against the value they would create.</w:t>
      </w:r>
    </w:p>
    <w:p>
      <w:pPr>
        <w:pStyle w:val="BodyText"/>
      </w:pPr>
      <w:r>
        <w:t xml:space="preserve">Alexander Hamilton set out its components in three reports to Congress. The Report on Public Credit in 1790, the Report on a National Bank in 1790, and the Report on the Subject of Manufactures in December 1791. [2] The last is the strategic document. It argues that a nation dependent on foreign manufactures is not independent whatever its legal status, and that the state should deliberately construct domestic productive capacity rather than wait for markets to supply it.</w:t>
      </w:r>
    </w:p>
    <w:p>
      <w:pPr>
        <w:pStyle w:val="BodyText"/>
      </w:pPr>
      <w:r>
        <w:t xml:space="preserve">Henry Clay gave the program its name in the 1820s. Friedrich List, a German economist resident in the United States from 1825, carried it back to Europe and built it into</w:t>
      </w:r>
      <w:r>
        <w:t xml:space="preserve"> </w:t>
      </w:r>
      <w:r>
        <w:rPr>
          <w:iCs/>
          <w:i/>
        </w:rPr>
        <w:t xml:space="preserve">The National System of Political Economy</w:t>
      </w:r>
      <w:r>
        <w:t xml:space="preserve">, published in 1841, which became the intellectual foundation of German and later Japanese industrialization. [3] The American System was an export before America abandoned it at home.</w:t>
      </w:r>
    </w:p>
    <w:p>
      <w:pPr>
        <w:pStyle w:val="BodyText"/>
      </w:pPr>
      <w:r>
        <w:t xml:space="preserve">And Lincoln executed it under maximum pressure. The four statutes of 1862 are the case. [4] Legal Tender, February 25, creating a national paper currency. Homestead, May 20, opening settlement. Pacific Railway, July 1, chartering and financing a transcontinental railroad in land and bonds against value not yet created. Morrill, July 2, establishing the land-grant colleges. The National Banking Act followed in February 1863, taxing state bank notes toward extinction and producing a single currency.</w:t>
      </w:r>
    </w:p>
    <w:p>
      <w:pPr>
        <w:pStyle w:val="BodyText"/>
      </w:pPr>
      <w:r>
        <w:rPr>
          <w:bCs/>
          <w:b/>
        </w:rPr>
        <w:t xml:space="preserve">A government uncertain of its own survival legislated the continental economy of the following century.</w:t>
      </w:r>
    </w:p>
    <w:bookmarkEnd w:id="258"/>
    <w:bookmarkStart w:id="259" w:name="the-second-american-system"/>
    <w:p>
      <w:pPr>
        <w:pStyle w:val="Heading3"/>
      </w:pPr>
      <w:r>
        <w:t xml:space="preserve">The Second American System</w:t>
      </w:r>
    </w:p>
    <w:p>
      <w:pPr>
        <w:pStyle w:val="FirstParagraph"/>
      </w:pPr>
      <w:r>
        <w:t xml:space="preserve">A second thing is called the American System, and the coincidence is not a coincidence.</w:t>
      </w:r>
    </w:p>
    <w:p>
      <w:pPr>
        <w:pStyle w:val="BodyText"/>
      </w:pPr>
      <w:r>
        <w:t xml:space="preserve">Nineteenth-century British observers used the term</w:t>
      </w:r>
      <w:r>
        <w:t xml:space="preserve"> </w:t>
      </w:r>
      <w:r>
        <w:t xml:space="preserve">“</w:t>
      </w:r>
      <w:r>
        <w:t xml:space="preserve">the American system of manufactures</w:t>
      </w:r>
      <w:r>
        <w:t xml:space="preserve">”</w:t>
      </w:r>
      <w:r>
        <w:t xml:space="preserve"> </w:t>
      </w:r>
      <w:r>
        <w:t xml:space="preserve">to describe production by interchangeable parts. [5] Components made to a common specification, assembled without individual fitting, produced by machine rather than by craft. Armories at Springfield and Harpers Ferry developed it. It spread to clocks, sewing machines, agricultural equipment, and eventually to automobiles.</w:t>
      </w:r>
    </w:p>
    <w:p>
      <w:pPr>
        <w:pStyle w:val="BodyText"/>
      </w:pPr>
      <w:r>
        <w:t xml:space="preserve">The two American Systems are the same idea applied at different scales. One standardizes the components of a machine so that any part fits any assembly. The other standardizes the components of an economy so that capital, transport, and labor move without friction across a continent.</w:t>
      </w:r>
    </w:p>
    <w:p>
      <w:pPr>
        <w:pStyle w:val="BodyText"/>
      </w:pPr>
      <w:r>
        <w:rPr>
          <w:bCs/>
          <w:b/>
        </w:rPr>
        <w:t xml:space="preserve">Both are protocol arguments. Neither requires a commander.</w:t>
      </w:r>
      <w:r>
        <w:t xml:space="preserve"> </w:t>
      </w:r>
      <w:r>
        <w:t xml:space="preserve">What they require is a shared specification that every participant adopts because adoption is individually advantageous.</w:t>
      </w:r>
    </w:p>
    <w:p>
      <w:pPr>
        <w:pStyle w:val="BodyText"/>
      </w:pPr>
      <w:r>
        <w:t xml:space="preserve">Hold that. Chapter 4 depends on it.</w:t>
      </w:r>
    </w:p>
    <w:bookmarkEnd w:id="259"/>
    <w:bookmarkStart w:id="260" w:name="what-china-took-and-what-it-did-not"/>
    <w:p>
      <w:pPr>
        <w:pStyle w:val="Heading3"/>
      </w:pPr>
      <w:r>
        <w:t xml:space="preserve">What China Took, and What It Did Not</w:t>
      </w:r>
    </w:p>
    <w:p>
      <w:pPr>
        <w:pStyle w:val="FirstParagraph"/>
      </w:pPr>
      <w:r>
        <w:t xml:space="preserve">The Party’s own documents describe its development program in Marxist-Leninist vocabulary. The vocabulary is not the program.</w:t>
      </w:r>
    </w:p>
    <w:p>
      <w:pPr>
        <w:pStyle w:val="BodyText"/>
      </w:pPr>
      <w:r>
        <w:t xml:space="preserve">Compare the elements. Protective tariffs and industrial policy to build domestic capacity. A national bank issuing a national currency under state direction. Land value captured by the state as a revenue source. Infrastructure financed against the value it will create rather than borrowed against future taxation. Rail as the organizing spine of continental integration.</w:t>
      </w:r>
    </w:p>
    <w:p>
      <w:pPr>
        <w:pStyle w:val="BodyText"/>
      </w:pPr>
      <w:r>
        <w:t xml:space="preserve">That is Hamilton’s list, executed on Sun’s map.</w:t>
      </w:r>
    </w:p>
    <w:p>
      <w:pPr>
        <w:pStyle w:val="BodyText"/>
      </w:pPr>
      <w:r>
        <w:t xml:space="preserve">What the Party did not take is the other half. Hamilton’s system operated inside a constitution that constrained it. Congress founded the land-grant colleges to educate a citizenry, not to produce compliant technicians. The railroad opened territory to settlers who owned their farms.</w:t>
      </w:r>
    </w:p>
    <w:p>
      <w:pPr>
        <w:pStyle w:val="BodyText"/>
      </w:pPr>
      <w:r>
        <w:t xml:space="preserve">The Party took the development machinery and discarded the constraint. That is why this chapter belongs in this part rather than among the diagnostic chapters. The argument is not that America should become more like China. It is that</w:t>
      </w:r>
      <w:r>
        <w:t xml:space="preserve"> </w:t>
      </w:r>
      <w:r>
        <w:rPr>
          <w:bCs/>
          <w:b/>
        </w:rPr>
        <w:t xml:space="preserve">America should recover a program China borrowed, and keep the half China left behind.</w:t>
      </w:r>
    </w:p>
    <w:bookmarkEnd w:id="260"/>
    <w:bookmarkStart w:id="261" w:name="the-abandonment"/>
    <w:p>
      <w:pPr>
        <w:pStyle w:val="Heading3"/>
      </w:pPr>
      <w:r>
        <w:t xml:space="preserve">The Abandonment</w:t>
      </w:r>
    </w:p>
    <w:p>
      <w:pPr>
        <w:pStyle w:val="FirstParagraph"/>
      </w:pPr>
      <w:r>
        <w:t xml:space="preserve">No single decision ended the American System. It eroded, panel by panel, which is the pattern Part One’s closing chapter described.</w:t>
      </w:r>
    </w:p>
    <w:p>
      <w:pPr>
        <w:pStyle w:val="BodyText"/>
      </w:pPr>
      <w:r>
        <w:t xml:space="preserve">Tariffs fell as an instrument, and income taxation replaced them as the primary federal revenue source. Money issuance shifted from a debt-free channel to a debt-based one, with the consequences Part One’s sixth chapter documents. Infrastructure financing moved from value capture to appropriation, which put every project into annual competition with every other claim on the budget. The interstate highway system was the last national project built on something like the old logic, and nothing at that scale has followed.</w:t>
      </w:r>
    </w:p>
    <w:p>
      <w:pPr>
        <w:pStyle w:val="BodyText"/>
      </w:pPr>
      <w:r>
        <w:t xml:space="preserve">And the sectoral result is the pair of numbers named in Part One’s closing chapter. Manufacturing at 9.4 percent of GDP. Finance and insurance at 8.0 percent. [6]</w:t>
      </w:r>
    </w:p>
    <w:p>
      <w:pPr>
        <w:pStyle w:val="BodyText"/>
      </w:pPr>
      <w:r>
        <w:t xml:space="preserve">A country that once built four hundred fifty-three bombers in four hundred sixty-eight hours at a single plant.</w:t>
      </w:r>
    </w:p>
    <w:bookmarkEnd w:id="261"/>
    <w:bookmarkStart w:id="262" w:name="the-case-against"/>
    <w:p>
      <w:pPr>
        <w:pStyle w:val="Heading3"/>
      </w:pPr>
      <w:r>
        <w:t xml:space="preserve">The Case Against</w:t>
      </w:r>
    </w:p>
    <w:p>
      <w:pPr>
        <w:pStyle w:val="FirstParagraph"/>
      </w:pPr>
      <w:r>
        <w:t xml:space="preserve">State it, because it is strong in places.</w:t>
      </w:r>
    </w:p>
    <w:p>
      <w:pPr>
        <w:pStyle w:val="BodyText"/>
      </w:pPr>
      <w:r>
        <w:rPr>
          <w:bCs/>
          <w:b/>
        </w:rPr>
        <w:t xml:space="preserve">Tariffs impose real costs on consumers</w:t>
      </w:r>
      <w:r>
        <w:t xml:space="preserve">, invite retaliation, and protect inefficiency. The historical record on protection is genuinely mixed, and a book that treats it as settled is not arguing seriously.</w:t>
      </w:r>
    </w:p>
    <w:p>
      <w:pPr>
        <w:pStyle w:val="BodyText"/>
      </w:pPr>
      <w:r>
        <w:rPr>
          <w:bCs/>
          <w:b/>
        </w:rPr>
        <w:t xml:space="preserve">Directed credit produces misallocation.</w:t>
      </w:r>
      <w:r>
        <w:t xml:space="preserve"> </w:t>
      </w:r>
      <w:r>
        <w:t xml:space="preserve">A state that decides which sectors receive capital will sometimes decide wrong, and it will keep deciding wrong longer than a market would, because the decision has a constituency.</w:t>
      </w:r>
    </w:p>
    <w:p>
      <w:pPr>
        <w:pStyle w:val="BodyText"/>
      </w:pPr>
      <w:r>
        <w:rPr>
          <w:bCs/>
          <w:b/>
        </w:rPr>
        <w:t xml:space="preserve">The nineteenth-century context does not transfer cleanly.</w:t>
      </w:r>
      <w:r>
        <w:t xml:space="preserve"> </w:t>
      </w:r>
      <w:r>
        <w:t xml:space="preserve">Hamilton’s America was a developing economy with an open frontier and no global reserve currency obligations. Twenty-first century America is the incumbent, and incumbents face different arithmetic.</w:t>
      </w:r>
    </w:p>
    <w:p>
      <w:pPr>
        <w:pStyle w:val="BodyText"/>
      </w:pPr>
      <w:r>
        <w:rPr>
          <w:bCs/>
          <w:b/>
        </w:rPr>
        <w:t xml:space="preserve">And the dollar’s reserve status, which the debt-based system underwrites, buys strategic capability that no alternative arrangement obviously replaces.</w:t>
      </w:r>
      <w:r>
        <w:t xml:space="preserve"> </w:t>
      </w:r>
      <w:r>
        <w:t xml:space="preserve">That capability is real. Treasury’s sanctions reach exists because the world clears in dollars.</w:t>
      </w:r>
    </w:p>
    <w:p>
      <w:pPr>
        <w:pStyle w:val="BodyText"/>
      </w:pPr>
      <w:r>
        <w:t xml:space="preserve">The honest position is that the American System is a program with real costs that America ran successfully for a century and then abandoned without ever deciding to. Recovering pieces of it is a defensible policy argument. Recovering it whole is not, and this book should not pretend otherwise.</w:t>
      </w:r>
    </w:p>
    <w:p>
      <w:r>
        <w:pict>
          <v:rect style="width:0;height:1.5pt" o:hralign="center" o:hrstd="t" o:hr="t"/>
        </w:pict>
      </w:r>
    </w:p>
    <w:bookmarkEnd w:id="262"/>
    <w:bookmarkEnd w:id="263"/>
    <w:bookmarkStart w:id="264" w:name="X61c82123d9339d02b203b6bd87ba534d51135d9"/>
    <w:p>
      <w:pPr>
        <w:pStyle w:val="Heading2"/>
      </w:pPr>
      <w:r>
        <w:t xml:space="preserve">Sourcing Status: Part Seven, Chapters 1 and 2</w:t>
      </w:r>
    </w:p>
    <w:p>
      <w:pPr>
        <w:pStyle w:val="FirstParagraph"/>
      </w:pPr>
      <w:r>
        <w:rPr>
          <w:bCs/>
          <w:b/>
        </w:rPr>
        <w:t xml:space="preserve">Documented.</w:t>
      </w:r>
    </w:p>
    <w:p>
      <w:pPr>
        <w:pStyle w:val="BodyText"/>
      </w:pPr>
      <w:r>
        <w:rPr>
          <w:bCs/>
          <w:b/>
        </w:rPr>
        <w:t xml:space="preserve">[1]</w:t>
      </w:r>
      <w:r>
        <w:t xml:space="preserve"> </w:t>
      </w:r>
      <w:r>
        <w:t xml:space="preserve">Sun Yat-sen,</w:t>
      </w:r>
      <w:r>
        <w:t xml:space="preserve"> </w:t>
      </w:r>
      <w:r>
        <w:rPr>
          <w:iCs/>
          <w:i/>
        </w:rPr>
        <w:t xml:space="preserve">The International Development of China</w:t>
      </w:r>
      <w:r>
        <w:t xml:space="preserve">, G. P. Putnam’s Sons, 1922. Full text in the public domain; Project Gutenberg ebook 45188. Preface signed Canton, April 25, 1921.</w:t>
      </w:r>
    </w:p>
    <w:p>
      <w:pPr>
        <w:pStyle w:val="BodyText"/>
      </w:pPr>
      <w:r>
        <w:rPr>
          <w:bCs/>
          <w:b/>
        </w:rPr>
        <w:t xml:space="preserve">[2]</w:t>
      </w:r>
      <w:r>
        <w:t xml:space="preserve"> </w:t>
      </w:r>
      <w:r>
        <w:t xml:space="preserve">Alexander Hamilton,</w:t>
      </w:r>
      <w:r>
        <w:t xml:space="preserve"> </w:t>
      </w:r>
      <w:r>
        <w:rPr>
          <w:iCs/>
          <w:i/>
        </w:rPr>
        <w:t xml:space="preserve">Report on the Subject of Manufactures</w:t>
      </w:r>
      <w:r>
        <w:t xml:space="preserve">, December 5, 1791;</w:t>
      </w:r>
      <w:r>
        <w:t xml:space="preserve"> </w:t>
      </w:r>
      <w:r>
        <w:rPr>
          <w:iCs/>
          <w:i/>
        </w:rPr>
        <w:t xml:space="preserve">Report on Public Credit</w:t>
      </w:r>
      <w:r>
        <w:t xml:space="preserve">, January 1790;</w:t>
      </w:r>
      <w:r>
        <w:t xml:space="preserve"> </w:t>
      </w:r>
      <w:r>
        <w:rPr>
          <w:iCs/>
          <w:i/>
        </w:rPr>
        <w:t xml:space="preserve">Report on a National Bank</w:t>
      </w:r>
      <w:r>
        <w:t xml:space="preserve">, December 1790. All available in the Papers of Alexander Hamilton and through the National Archives Founders Online.</w:t>
      </w:r>
    </w:p>
    <w:p>
      <w:pPr>
        <w:pStyle w:val="BodyText"/>
      </w:pPr>
      <w:r>
        <w:rPr>
          <w:bCs/>
          <w:b/>
        </w:rPr>
        <w:t xml:space="preserve">[3]</w:t>
      </w:r>
      <w:r>
        <w:t xml:space="preserve"> </w:t>
      </w:r>
      <w:r>
        <w:t xml:space="preserve">Friedrich List,</w:t>
      </w:r>
      <w:r>
        <w:t xml:space="preserve"> </w:t>
      </w:r>
      <w:r>
        <w:rPr>
          <w:iCs/>
          <w:i/>
        </w:rPr>
        <w:t xml:space="preserve">Das nationale System der politischen Ökonomie</w:t>
      </w:r>
      <w:r>
        <w:t xml:space="preserve"> </w:t>
      </w:r>
      <w:r>
        <w:t xml:space="preserve">(1841). List resided in the United States from 1825 and served as U.S. consul in Leipzig from 1834.</w:t>
      </w:r>
    </w:p>
    <w:p>
      <w:pPr>
        <w:pStyle w:val="BodyText"/>
      </w:pPr>
      <w:r>
        <w:rPr>
          <w:bCs/>
          <w:b/>
        </w:rPr>
        <w:t xml:space="preserve">[4]</w:t>
      </w:r>
      <w:r>
        <w:t xml:space="preserve"> </w:t>
      </w:r>
      <w:r>
        <w:t xml:space="preserve">Legal Tender Act, 12 Stat. 345 (February 25, 1862). Homestead Act, 12 Stat. 392 (May 20, 1862). Pacific Railway Act, 12 Stat. 489 (July 1, 1862). Morrill Act, 12 Stat. 503 (July 2, 1862). National Banking Act, ch. 58, 12 Stat. 665 (February 25, 1863).</w:t>
      </w:r>
    </w:p>
    <w:p>
      <w:pPr>
        <w:pStyle w:val="BodyText"/>
      </w:pPr>
      <w:r>
        <w:rPr>
          <w:bCs/>
          <w:b/>
        </w:rPr>
        <w:t xml:space="preserve">[5]</w:t>
      </w:r>
      <w:r>
        <w:t xml:space="preserve"> </w:t>
      </w:r>
      <w:r>
        <w:t xml:space="preserve">The phrase</w:t>
      </w:r>
      <w:r>
        <w:t xml:space="preserve"> </w:t>
      </w:r>
      <w:r>
        <w:t xml:space="preserve">“</w:t>
      </w:r>
      <w:r>
        <w:t xml:space="preserve">the American system of manufactures</w:t>
      </w:r>
      <w:r>
        <w:t xml:space="preserve">”</w:t>
      </w:r>
      <w:r>
        <w:t xml:space="preserve"> </w:t>
      </w:r>
      <w:r>
        <w:t xml:space="preserve">enters the record through British parliamentary committees investigating American production methods in the 1850s, following the 1851 Great Exhibition. Development at Springfield Armory and Harpers Ferry is documented in ordnance department records.</w:t>
      </w:r>
    </w:p>
    <w:p>
      <w:pPr>
        <w:pStyle w:val="BodyText"/>
      </w:pPr>
      <w:r>
        <w:rPr>
          <w:bCs/>
          <w:b/>
        </w:rPr>
        <w:t xml:space="preserve">[6]</w:t>
      </w:r>
      <w:r>
        <w:t xml:space="preserve"> </w:t>
      </w:r>
      <w:r>
        <w:t xml:space="preserve">Bureau of Economic Analysis, GDP by Industry series. Willow Run figures as given in Part One: 453 aircraft in 468 hours, April 1944.</w:t>
      </w:r>
    </w:p>
    <w:p>
      <w:pPr>
        <w:pStyle w:val="BodyText"/>
      </w:pPr>
      <w:r>
        <w:rPr>
          <w:bCs/>
          <w:b/>
        </w:rPr>
        <w:t xml:space="preserve">Stated as inference, not finding.</w:t>
      </w:r>
      <w:r>
        <w:t xml:space="preserve"> </w:t>
      </w:r>
      <w:r>
        <w:t xml:space="preserve">Two claims in these chapters are the book’s argument rather than any document’s conclusion.</w:t>
      </w:r>
    </w:p>
    <w:p>
      <w:pPr>
        <w:pStyle w:val="BodyText"/>
      </w:pPr>
      <w:r>
        <w:t xml:space="preserve">That the Party’s development program is Hamilton’s American System executed on Sun’s map, rather than an independent program that resembles it. Sun’s own acknowledgment of the American model is documented in his text. The Party’s inheritance of Sun’s plan is argued from the correspondence between the plan and what was built, and the Party describes its own program in different terms.</w:t>
      </w:r>
    </w:p>
    <w:p>
      <w:pPr>
        <w:pStyle w:val="BodyText"/>
      </w:pPr>
      <w:r>
        <w:t xml:space="preserve">That the American System’s abandonment was an accumulation rather than a decision. The individual policy changes are documented and dated. The claim that no one decided the aggregate is this book’s reading, and it is the same reading the Enclosure argument applies throughout.</w:t>
      </w:r>
    </w:p>
    <w:p>
      <w:pPr>
        <w:pStyle w:val="BodyText"/>
      </w:pPr>
      <w:r>
        <w:rPr>
          <w:bCs/>
          <w:b/>
        </w:rPr>
        <w:t xml:space="preserve">A cross-reference note.</w:t>
      </w:r>
      <w:r>
        <w:t xml:space="preserve"> </w:t>
      </w:r>
      <w:r>
        <w:t xml:space="preserve">Two references in this chapter previously pointed to</w:t>
      </w:r>
      <w:r>
        <w:t xml:space="preserve"> </w:t>
      </w:r>
      <w:r>
        <w:t xml:space="preserve">“</w:t>
      </w:r>
      <w:r>
        <w:t xml:space="preserve">Part Four,</w:t>
      </w:r>
      <w:r>
        <w:t xml:space="preserve">”</w:t>
      </w:r>
      <w:r>
        <w:t xml:space="preserve"> </w:t>
      </w:r>
      <w:r>
        <w:t xml:space="preserve">which under an earlier architecture meant the prescriptive material now in Part Seven. Both now read</w:t>
      </w:r>
      <w:r>
        <w:t xml:space="preserve"> </w:t>
      </w:r>
      <w:r>
        <w:t xml:space="preserve">“</w:t>
      </w:r>
      <w:r>
        <w:t xml:space="preserve">this part.</w:t>
      </w:r>
      <w:r>
        <w:t xml:space="preserve">”</w:t>
      </w:r>
      <w:r>
        <w:t xml:space="preserve"> </w:t>
      </w:r>
      <w:r>
        <w:t xml:space="preserve">A third pointed to</w:t>
      </w:r>
      <w:r>
        <w:t xml:space="preserve"> </w:t>
      </w:r>
      <w:r>
        <w:t xml:space="preserve">“</w:t>
      </w:r>
      <w:r>
        <w:t xml:space="preserve">Chapter 1 of Part One</w:t>
      </w:r>
      <w:r>
        <w:t xml:space="preserve">”</w:t>
      </w:r>
      <w:r>
        <w:t xml:space="preserve"> </w:t>
      </w:r>
      <w:r>
        <w:t xml:space="preserve">for the money-power material, which lives in Part One’s sixth chapter,</w:t>
      </w:r>
      <w:r>
        <w:t xml:space="preserve"> </w:t>
      </w:r>
      <w:r>
        <w:t xml:space="preserve">“</w:t>
      </w:r>
      <w:r>
        <w:t xml:space="preserve">The Pen.</w:t>
      </w:r>
      <w:r>
        <w:t xml:space="preserve">”</w:t>
      </w:r>
      <w:r>
        <w:t xml:space="preserve"> </w:t>
      </w:r>
      <w:r>
        <w:rPr>
          <w:bCs/>
          <w:b/>
        </w:rPr>
        <w:t xml:space="preserve">Any future renumbering should re-verify every internal reference</w:t>
      </w:r>
      <w:r>
        <w:t xml:space="preserve">, because errors of this kind are internally plausible and only wrong against content.</w:t>
      </w:r>
    </w:p>
    <w:p>
      <w:pPr>
        <w:pStyle w:val="BodyText"/>
      </w:pPr>
      <w:r>
        <w:rPr>
          <w:bCs/>
          <w:b/>
        </w:rPr>
        <w:t xml:space="preserve">On the production claim.</w:t>
      </w:r>
      <w:r>
        <w:t xml:space="preserve"> </w:t>
      </w:r>
      <w:r>
        <w:t xml:space="preserve">The draft’s</w:t>
      </w:r>
      <w:r>
        <w:t xml:space="preserve"> </w:t>
      </w:r>
      <w:r>
        <w:t xml:space="preserve">“</w:t>
      </w:r>
      <w:r>
        <w:t xml:space="preserve">out-produced and out-coordinated the entire Axis</w:t>
      </w:r>
      <w:r>
        <w:t xml:space="preserve">”</w:t>
      </w:r>
      <w:r>
        <w:t xml:space="preserve"> </w:t>
      </w:r>
      <w:r>
        <w:t xml:space="preserve">is scoped here and throughout the book to munitions output against the Axis powers combined, per Harrison’s comparative tables. The Willow Run figure is given as the arithmetic rather than as</w:t>
      </w:r>
      <w:r>
        <w:t xml:space="preserve"> </w:t>
      </w:r>
      <w:r>
        <w:t xml:space="preserve">“</w:t>
      </w:r>
      <w:r>
        <w:t xml:space="preserve">a bomber an hour,</w:t>
      </w:r>
      <w:r>
        <w:t xml:space="preserve">”</w:t>
      </w:r>
      <w:r>
        <w:t xml:space="preserve"> </w:t>
      </w:r>
      <w:r>
        <w:t xml:space="preserve">for the reason stated in Part One: the slogan form was originally used as a slogan.</w:t>
      </w:r>
    </w:p>
    <w:p>
      <w:r>
        <w:br w:type="page"/>
      </w:r>
    </w:p>
    <w:bookmarkEnd w:id="264"/>
    <w:bookmarkEnd w:id="265"/>
    <w:bookmarkStart w:id="295" w:name="part-seven-the-opening-continued"/>
    <w:p>
      <w:pPr>
        <w:pStyle w:val="Heading1"/>
      </w:pPr>
      <w:r>
        <w:t xml:space="preserve">PART SEVEN: The Opening (continued)</w:t>
      </w:r>
    </w:p>
    <w:bookmarkStart w:id="274" w:name="chapter-3-the-officers-burden"/>
    <w:p>
      <w:pPr>
        <w:pStyle w:val="Heading2"/>
      </w:pPr>
      <w:r>
        <w:t xml:space="preserve">Chapter 3: The Officer’s Burden</w:t>
      </w:r>
    </w:p>
    <w:p>
      <w:pPr>
        <w:pStyle w:val="FirstParagraph"/>
      </w:pPr>
      <w:r>
        <w:rPr>
          <w:iCs/>
          <w:i/>
        </w:rPr>
        <w:t xml:space="preserve">Why Senior Military Leaders Must Understand the VIE, Hong Kong, TikTok, and the Patent Flood</w:t>
      </w:r>
    </w:p>
    <w:p>
      <w:r>
        <w:pict>
          <v:rect style="width:0;height:1.5pt" o:hralign="center" o:hrstd="t" o:hr="t"/>
        </w:pict>
      </w:r>
    </w:p>
    <w:bookmarkStart w:id="266" w:name="the-objection-to-answer-first"/>
    <w:p>
      <w:pPr>
        <w:pStyle w:val="Heading3"/>
      </w:pPr>
      <w:r>
        <w:t xml:space="preserve">The Objection to Answer First</w:t>
      </w:r>
    </w:p>
    <w:p>
      <w:pPr>
        <w:pStyle w:val="FirstParagraph"/>
      </w:pPr>
      <w:r>
        <w:t xml:space="preserve">A three-star reading this chapter will react with an honest thought.</w:t>
      </w:r>
      <w:r>
        <w:t xml:space="preserve"> </w:t>
      </w:r>
      <w:r>
        <w:rPr>
          <w:iCs/>
          <w:i/>
        </w:rPr>
        <w:t xml:space="preserve">I am not a securities lawyer, I am not an accreditation specialist, and I am not a patent examiner. My mandate is force employment. These are questions for Treasury, for Commerce, for the SEC.</w:t>
      </w:r>
    </w:p>
    <w:p>
      <w:pPr>
        <w:pStyle w:val="BodyText"/>
      </w:pPr>
      <w:r>
        <w:t xml:space="preserve">The objection is honest and it is exactly the problem.</w:t>
      </w:r>
    </w:p>
    <w:p>
      <w:pPr>
        <w:pStyle w:val="BodyText"/>
      </w:pPr>
      <w:r>
        <w:t xml:space="preserve">It assumes that a matter belongs to whichever agency’s charter names it. That assumption is correct as a description of American institutional design and catastrophic as a description of how the adversary allocates its own effort. Beijing does not organize its campaign by American org chart. It organizes by effect. When the effect is the erosion of American military capability, the fact that the instrument was a share-class structure rather than a missile does not make it someone else’s problem. It makes it a problem nobody owns.</w:t>
      </w:r>
    </w:p>
    <w:p>
      <w:pPr>
        <w:pStyle w:val="BodyText"/>
      </w:pPr>
      <w:r>
        <w:t xml:space="preserve">The officer’s burden is not to become a securities lawyer. It is to know enough to recognize when an adversary is defeating his force by means his professional education never named, and to say so to people who can act. He does not need to draft the remedy. He needs to be capable of raising the alarm.</w:t>
      </w:r>
    </w:p>
    <w:p>
      <w:pPr>
        <w:pStyle w:val="BodyText"/>
      </w:pPr>
      <w:r>
        <w:t xml:space="preserve">This chapter chooses the four cases below because each one produces a specific, traceable military consequence. None is peripheral. Each is a readiness problem wearing civilian clothes.</w:t>
      </w:r>
    </w:p>
    <w:p>
      <w:r>
        <w:pict>
          <v:rect style="width:0;height:1.5pt" o:hralign="center" o:hrstd="t" o:hr="t"/>
        </w:pict>
      </w:r>
    </w:p>
    <w:bookmarkEnd w:id="266"/>
    <w:bookmarkStart w:id="267" w:name="X1512d8ac9cf4a8e1fc894b670028b7eafa209fc"/>
    <w:p>
      <w:pPr>
        <w:pStyle w:val="Heading3"/>
      </w:pPr>
      <w:r>
        <w:t xml:space="preserve">I. The VIE: Why American Retirement Accounts Fund the PLA</w:t>
      </w:r>
    </w:p>
    <w:p>
      <w:pPr>
        <w:pStyle w:val="FirstParagraph"/>
      </w:pPr>
      <w:r>
        <w:rPr>
          <w:bCs/>
          <w:b/>
        </w:rPr>
        <w:t xml:space="preserve">What it is, in the plainest terms an officer needs.</w:t>
      </w:r>
    </w:p>
    <w:p>
      <w:pPr>
        <w:pStyle w:val="BodyText"/>
      </w:pPr>
      <w:r>
        <w:t xml:space="preserve">Chinese law forbids or restricts foreign ownership in strategic sectors. American investors want exposure to Chinese growth. The Variable Interest Entity structure resolves the contradiction by ensuring that nobody actually owns anything.</w:t>
      </w:r>
    </w:p>
    <w:p>
      <w:pPr>
        <w:pStyle w:val="BodyText"/>
      </w:pPr>
      <w:r>
        <w:t xml:space="preserve">An American buys shares in a shell company, typically incorporated in the Cayman Islands. That shell does not own the Chinese operating business. It holds a stack of contracts that entitle it to the economic benefits of that business. Chinese nationals continue to own the Chinese operating company, under Chinese law, subject to Chinese authority. Beijing has never formally endorsed the arrangement, which means it has never foreclosed the option of declaring it void.</w:t>
      </w:r>
    </w:p>
    <w:p>
      <w:pPr>
        <w:pStyle w:val="BodyText"/>
      </w:pPr>
      <w:r>
        <w:t xml:space="preserve">The American investor has bought a contractual claim, enforceable in Chinese courts, against a Chinese company, in a jurisdiction where the Party decides what a court does.</w:t>
      </w:r>
    </w:p>
    <w:p>
      <w:pPr>
        <w:pStyle w:val="BodyText"/>
      </w:pPr>
      <w:r>
        <w:rPr>
          <w:bCs/>
          <w:b/>
        </w:rPr>
        <w:t xml:space="preserve">Why the officer must know this.</w:t>
      </w:r>
    </w:p>
    <w:p>
      <w:pPr>
        <w:pStyle w:val="BodyText"/>
      </w:pPr>
      <w:r>
        <w:t xml:space="preserve">Capital is a weapons input. This book’s Financial Control and Borrowed Knife cases establish the mechanism. American pension capital, index funds, and university endowments flow through these structures into Chinese enterprises, some of which sit inside the Military-Civil Fusion architecture. The teacher, the police officer, and the servicemember’s own Thrift Savings Plan may be funding the industrial base of the force they would fight.</w:t>
      </w:r>
    </w:p>
    <w:p>
      <w:pPr>
        <w:pStyle w:val="BodyText"/>
      </w:pPr>
      <w:r>
        <w:t xml:space="preserve">This is Stratagem 3 executed against the officer’s own paycheck. Kill with a borrowed knife. The knife is the American investor’s appetite for return. No Chinese official instructed an index provider to include those securities. The gradient did it, exactly as the framework describes.</w:t>
      </w:r>
    </w:p>
    <w:p>
      <w:pPr>
        <w:pStyle w:val="BodyText"/>
      </w:pPr>
      <w:r>
        <w:t xml:space="preserve">The consequence is measurable in production capacity. Shipbuilding capacity, missile production, and shipyard throughput are the metrics that decide a Pacific war. Capital allocation determines those metrics on a five-to-ten-year lag. An officer who tracks PLA hull counts but not the capital that builds them is reading the output and ignoring the input.</w:t>
      </w:r>
    </w:p>
    <w:p>
      <w:pPr>
        <w:pStyle w:val="BodyText"/>
      </w:pPr>
      <w:r>
        <w:rPr>
          <w:bCs/>
          <w:b/>
        </w:rPr>
        <w:t xml:space="preserve">The officer’s actionable question.</w:t>
      </w:r>
      <w:r>
        <w:t xml:space="preserve"> </w:t>
      </w:r>
      <w:r>
        <w:t xml:space="preserve">Not</w:t>
      </w:r>
      <w:r>
        <w:t xml:space="preserve"> </w:t>
      </w:r>
      <w:r>
        <w:t xml:space="preserve">“</w:t>
      </w:r>
      <w:r>
        <w:t xml:space="preserve">should we ban VIEs,</w:t>
      </w:r>
      <w:r>
        <w:t xml:space="preserve">”</w:t>
      </w:r>
      <w:r>
        <w:t xml:space="preserve"> </w:t>
      </w:r>
      <w:r>
        <w:t xml:space="preserve">which is not his call. It is a different one.</w:t>
      </w:r>
      <w:r>
        <w:t xml:space="preserve"> </w:t>
      </w:r>
      <w:r>
        <w:rPr>
          <w:iCs/>
          <w:i/>
        </w:rPr>
        <w:t xml:space="preserve">Does anyone in this building maintain a picture of how American capital reaches the adversary’s defense industrial base, and if not, why is that acceptable?</w:t>
      </w:r>
      <w:r>
        <w:t xml:space="preserve"> </w:t>
      </w:r>
      <w:r>
        <w:t xml:space="preserve">That question is inside any senior officer’s lane. Nobody is asking it.</w:t>
      </w:r>
    </w:p>
    <w:p>
      <w:r>
        <w:pict>
          <v:rect style="width:0;height:1.5pt" o:hralign="center" o:hrstd="t" o:hr="t"/>
        </w:pict>
      </w:r>
    </w:p>
    <w:bookmarkEnd w:id="267"/>
    <w:bookmarkStart w:id="268" w:name="X7c785cdebc3dd24a05bf4fc997d461658b3a707"/>
    <w:p>
      <w:pPr>
        <w:pStyle w:val="Heading3"/>
      </w:pPr>
      <w:r>
        <w:t xml:space="preserve">II. Hong Kong: The Intelligence the Party Published About Itself</w:t>
      </w:r>
    </w:p>
    <w:p>
      <w:pPr>
        <w:pStyle w:val="FirstParagraph"/>
      </w:pPr>
      <w:r>
        <w:rPr>
          <w:bCs/>
          <w:b/>
        </w:rPr>
        <w:t xml:space="preserve">What happened, compressed.</w:t>
      </w:r>
    </w:p>
    <w:p>
      <w:pPr>
        <w:pStyle w:val="BodyText"/>
      </w:pPr>
      <w:r>
        <w:t xml:space="preserve">The Sino-British Joint Declaration of 1984 was a written treaty, registered with the United Nations, guaranteeing Hong Kong’s system until 2047. On the night of June 30, 2020, the National Security Law took effect. Beijing had withheld its text until that moment, including from Hong Kong’s own legislature, which never voted on it. Arrests began within the hour. Within roughly forty-eight hours, the Party had activated the legal, financial, information, psychological, and cultural domains all at once. Asset freezes killed the largest pro-democracy newspaper without anyone ever issuing a censorship order.</w:t>
      </w:r>
    </w:p>
    <w:p>
      <w:pPr>
        <w:pStyle w:val="BodyText"/>
      </w:pPr>
      <w:r>
        <w:t xml:space="preserve">Twenty-seven years before the guarantee expired.</w:t>
      </w:r>
    </w:p>
    <w:p>
      <w:pPr>
        <w:pStyle w:val="BodyText"/>
      </w:pPr>
      <w:r>
        <w:rPr>
          <w:bCs/>
          <w:b/>
        </w:rPr>
        <w:t xml:space="preserve">Why the officer must know this.</w:t>
      </w:r>
    </w:p>
    <w:p>
      <w:pPr>
        <w:pStyle w:val="BodyText"/>
      </w:pPr>
      <w:r>
        <w:rPr>
          <w:iCs/>
          <w:i/>
        </w:rPr>
        <w:t xml:space="preserve">It is the only full-scale field test of the adversary’s operational method available to us.</w:t>
      </w:r>
      <w:r>
        <w:t xml:space="preserve"> </w:t>
      </w:r>
      <w:r>
        <w:t xml:space="preserve">No wargame produces this. Hong Kong is the Party executing a synchronized multi-domain operation against a modern society, in the open, with the results documented. An officer who wants to know how Beijing sequences an operation has one real case study, and this is it.</w:t>
      </w:r>
    </w:p>
    <w:p>
      <w:pPr>
        <w:pStyle w:val="BodyText"/>
      </w:pPr>
      <w:r>
        <w:rPr>
          <w:iCs/>
          <w:i/>
        </w:rPr>
        <w:t xml:space="preserve">It measures the phase capability directly.</w:t>
      </w:r>
      <w:r>
        <w:t xml:space="preserve"> </w:t>
      </w:r>
      <w:r>
        <w:t xml:space="preserve">The framework’s Phase dimension is abstract until Hong Kong makes it concrete. Five domains inside forty-eight hours, with the target denied any interval in which to observe, orient, and respond. That is a measured adversary capability.</w:t>
      </w:r>
    </w:p>
    <w:p>
      <w:pPr>
        <w:pStyle w:val="BodyText"/>
      </w:pPr>
      <w:r>
        <w:t xml:space="preserve">Compare it to the sequence documented in this book’s chapter on the pen from the inside. One personnel policy question, resolved across three and a half years, arriving in separate steps, each defeated separately: mandate in August 2021, discharges through 2022, congressional reversal in December 2022, rescission in January 2023, a reapplication window in October 2023, an executive order in January 2025. Same planet, same decade, and the same institution that once put five domains onto a single dawn in Normandy.</w:t>
      </w:r>
    </w:p>
    <w:p>
      <w:pPr>
        <w:pStyle w:val="BodyText"/>
      </w:pPr>
      <w:r>
        <w:rPr>
          <w:iCs/>
          <w:i/>
        </w:rPr>
        <w:t xml:space="preserve">It settles the Taiwan intelligence question.</w:t>
      </w:r>
      <w:r>
        <w:t xml:space="preserve"> </w:t>
      </w:r>
      <w:r>
        <w:t xml:space="preserve">Beijing did not design One Country, Two Systems for Hong Kong. It designed the model to entice Taipei, and Hong Kong was its showcase. By dismantling the showcase, the Party answered the question of what its guarantees are worth. Any Taiwan planning assumption that rests on a negotiated settlement has to survive that answer, and most do not.</w:t>
      </w:r>
    </w:p>
    <w:p>
      <w:pPr>
        <w:pStyle w:val="BodyText"/>
      </w:pPr>
      <w:r>
        <w:rPr>
          <w:iCs/>
          <w:i/>
        </w:rPr>
        <w:t xml:space="preserve">The escalation warning is in the tempo.</w:t>
      </w:r>
      <w:r>
        <w:t xml:space="preserve"> </w:t>
      </w:r>
      <w:r>
        <w:t xml:space="preserve">Hong Kong demonstrates that the Party will accept significant reputational cost for a decisive positional gain, and that it will move suddenly after long apparent quiescence. An indications-and-warning framework calibrated to gradual escalation will not detect the pattern Hong Kong actually displayed.</w:t>
      </w:r>
    </w:p>
    <w:p>
      <w:pPr>
        <w:pStyle w:val="BodyText"/>
      </w:pPr>
      <w:r>
        <w:rPr>
          <w:bCs/>
          <w:b/>
        </w:rPr>
        <w:t xml:space="preserve">The officer’s actionable question.</w:t>
      </w:r>
      <w:r>
        <w:t xml:space="preserve"> </w:t>
      </w:r>
      <w:r>
        <w:rPr>
          <w:iCs/>
          <w:i/>
        </w:rPr>
        <w:t xml:space="preserve">Does professional military education teach Hong Kong as an operational case study, or does it file the case under human rights?</w:t>
      </w:r>
      <w:r>
        <w:t xml:space="preserve"> </w:t>
      </w:r>
      <w:r>
        <w:t xml:space="preserve">If the latter, the institution has categorized its best available intelligence on adversary method as a moral matter rather than a military one.</w:t>
      </w:r>
    </w:p>
    <w:p>
      <w:r>
        <w:pict>
          <v:rect style="width:0;height:1.5pt" o:hralign="center" o:hrstd="t" o:hr="t"/>
        </w:pict>
      </w:r>
    </w:p>
    <w:bookmarkEnd w:id="268"/>
    <w:bookmarkStart w:id="269" w:name="X840df338f634a5be33c1ce3c6ceb4082b5377bb"/>
    <w:p>
      <w:pPr>
        <w:pStyle w:val="Heading3"/>
      </w:pPr>
      <w:r>
        <w:t xml:space="preserve">III. TikTok: The Recruiting Base and the Mobilization Question</w:t>
      </w:r>
    </w:p>
    <w:p>
      <w:pPr>
        <w:pStyle w:val="FirstParagraph"/>
      </w:pPr>
      <w:r>
        <w:rPr>
          <w:bCs/>
          <w:b/>
        </w:rPr>
        <w:t xml:space="preserve">The three separate problems.</w:t>
      </w:r>
    </w:p>
    <w:p>
      <w:pPr>
        <w:pStyle w:val="BodyText"/>
      </w:pPr>
      <w:r>
        <w:t xml:space="preserve">Officers tend to hear one objection about TikTok and dismiss it. Three exist, and they are not the same.</w:t>
      </w:r>
    </w:p>
    <w:p>
      <w:pPr>
        <w:pStyle w:val="BodyText"/>
      </w:pPr>
      <w:r>
        <w:rPr>
          <w:bCs/>
          <w:b/>
        </w:rPr>
        <w:t xml:space="preserve">Data.</w:t>
      </w:r>
      <w:r>
        <w:t xml:space="preserve"> </w:t>
      </w:r>
      <w:r>
        <w:t xml:space="preserve">Precise location, behavior, contacts, and interests for a very large share of Americans under thirty, including servicemembers and their families. Personnel security, counterintelligence targeting, and pattern-of-life exposure all follow. The military has already restricted it on government devices, which concedes the point in principle while leaving the family phone untouched.</w:t>
      </w:r>
    </w:p>
    <w:p>
      <w:pPr>
        <w:pStyle w:val="BodyText"/>
      </w:pPr>
      <w:r>
        <w:rPr>
          <w:bCs/>
          <w:b/>
        </w:rPr>
        <w:t xml:space="preserve">Recommendation.</w:t>
      </w:r>
      <w:r>
        <w:t xml:space="preserve"> </w:t>
      </w:r>
      <w:r>
        <w:t xml:space="preserve">The more consequential problem. What a population sees is not a neutral output. Ranking is a choice a system makes, and the system operates under a jurisdiction. This does not require a demonstrated instance of manipulation to matter. It is a standing capability held by a foreign state over the attention of an allied population, and capabilities are what militaries assess, not intentions.</w:t>
      </w:r>
    </w:p>
    <w:p>
      <w:pPr>
        <w:pStyle w:val="BodyText"/>
      </w:pPr>
      <w:r>
        <w:rPr>
          <w:bCs/>
          <w:b/>
        </w:rPr>
        <w:t xml:space="preserve">Timing.</w:t>
      </w:r>
      <w:r>
        <w:t xml:space="preserve"> </w:t>
      </w:r>
      <w:r>
        <w:t xml:space="preserve">The capability’s value is not constant. It is worth little in peacetime and enormous during a Taiwan crisis, in the seventy-two hours when American public support either forms or fails to. An officer planning that scenario must assume the adversary holds a lever on the domestic information environment at the exact moment officials make the decision.</w:t>
      </w:r>
    </w:p>
    <w:p>
      <w:pPr>
        <w:pStyle w:val="BodyText"/>
      </w:pPr>
      <w:r>
        <w:rPr>
          <w:bCs/>
          <w:b/>
        </w:rPr>
        <w:t xml:space="preserve">Why the officer must know this.</w:t>
      </w:r>
    </w:p>
    <w:p>
      <w:pPr>
        <w:pStyle w:val="BodyText"/>
      </w:pPr>
      <w:r>
        <w:t xml:space="preserve">Mobilization is a military function and it now runs through platforms the adversary can influence. Every American war has required public support. The framework’s Coherence dimension makes this measurable. An adversary who can degrade coherence during the decision window does not need to defeat the fleet.</w:t>
      </w:r>
    </w:p>
    <w:p>
      <w:pPr>
        <w:pStyle w:val="BodyText"/>
      </w:pPr>
      <w:r>
        <w:t xml:space="preserve">The recruiting pipeline runs on the same platform. The chapter on the pen from the inside established that recruiting messages travel through family and community networks, and that the discharge sequence transmitted on exactly the wrong frequency into exactly those networks. Digital platforms now mediate most of them. The institution’s ability to speak to its own recruiting base runs through infrastructure it does not control, at the same moment it has given that base a reason to stop listening.</w:t>
      </w:r>
    </w:p>
    <w:p>
      <w:pPr>
        <w:pStyle w:val="BodyText"/>
      </w:pPr>
      <w:r>
        <w:rPr>
          <w:bCs/>
          <w:b/>
        </w:rPr>
        <w:t xml:space="preserve">The officer’s actionable question.</w:t>
      </w:r>
      <w:r>
        <w:t xml:space="preserve"> </w:t>
      </w:r>
      <w:r>
        <w:rPr>
          <w:iCs/>
          <w:i/>
        </w:rPr>
        <w:t xml:space="preserve">In the Taiwan planning scenario, what assumption are we making about the domestic information environment in the first seventy-two hours, and who validated it?</w:t>
      </w:r>
      <w:r>
        <w:t xml:space="preserve"> </w:t>
      </w:r>
      <w:r>
        <w:t xml:space="preserve">If no one has stated an assumption, someone is making one silently.</w:t>
      </w:r>
    </w:p>
    <w:p>
      <w:pPr>
        <w:pStyle w:val="BodyText"/>
      </w:pPr>
      <w:r>
        <w:rPr>
          <w:bCs/>
          <w:b/>
        </w:rPr>
        <w:t xml:space="preserve">A note on the boundary this section keeps.</w:t>
      </w:r>
      <w:r>
        <w:t xml:space="preserve"> </w:t>
      </w:r>
      <w:r>
        <w:t xml:space="preserve">The argument here runs from capability, not from demonstrated manipulation, and it must stay there. Alleging specific instances of election or crisis manipulation without evidence converts a sound capabilities assessment into a contested political claim, and the chapter cannot afford that trade. The divestiture examined in the Cognitive-Industrial Complex case changes the ownership of one instance. It does not change the assessment, because the assessment was never about who owned it.</w:t>
      </w:r>
    </w:p>
    <w:p>
      <w:r>
        <w:pict>
          <v:rect style="width:0;height:1.5pt" o:hralign="center" o:hrstd="t" o:hr="t"/>
        </w:pict>
      </w:r>
    </w:p>
    <w:bookmarkEnd w:id="269"/>
    <w:bookmarkStart w:id="270" w:name="X087a7a060498f04c7443c99a301cb2bcd9fd673"/>
    <w:p>
      <w:pPr>
        <w:pStyle w:val="Heading3"/>
      </w:pPr>
      <w:r>
        <w:t xml:space="preserve">IV. The Patent Flood: Losing the Next War in a Filing System</w:t>
      </w:r>
    </w:p>
    <w:p>
      <w:pPr>
        <w:pStyle w:val="FirstParagraph"/>
      </w:pPr>
      <w:r>
        <w:rPr>
          <w:bCs/>
          <w:b/>
        </w:rPr>
        <w:t xml:space="preserve">The mechanism.</w:t>
      </w:r>
    </w:p>
    <w:p>
      <w:pPr>
        <w:pStyle w:val="BodyText"/>
      </w:pPr>
      <w:r>
        <w:t xml:space="preserve">This is the least understood of the four and possibly the most consequential.</w:t>
      </w:r>
    </w:p>
    <w:p>
      <w:pPr>
        <w:pStyle w:val="BodyText"/>
      </w:pPr>
      <w:r>
        <w:t xml:space="preserve">Published research on automated invention describes the architecture. A system ingests the world’s patent literature, technical standards, academic papers, and open code repositories, and builds a live map of global innovation showing not only what exists but where the gaps are. Generative models produce candidate inventions against those gaps. The system validates candidates in simulation rather than in laboratories, compressing what took weeks into minutes. Surviving candidates go to an automated drafting system that writes the specification and the claims, cross-checks against prior art to avoid rejection, translates for each jurisdiction, and files in parallel.</w:t>
      </w:r>
    </w:p>
    <w:p>
      <w:pPr>
        <w:pStyle w:val="BodyText"/>
      </w:pPr>
      <w:r>
        <w:t xml:space="preserve">The throughput is the point. A sufficiently resourced actor could file at a volume and quality no examining corps was designed to absorb.</w:t>
      </w:r>
    </w:p>
    <w:p>
      <w:pPr>
        <w:pStyle w:val="BodyText"/>
      </w:pPr>
      <w:r>
        <w:rPr>
          <w:bCs/>
          <w:b/>
        </w:rPr>
        <w:t xml:space="preserve">This is a projected capability, not a documented deployment</w:t>
      </w:r>
      <w:r>
        <w:t xml:space="preserve">, and the chapter says so plainly. What is documented is the trend that would make such a capability decisive. WIPO data shows Chinese applicants filing roughly 1.64 million patent applications worldwide in 2023, well ahead of any other origin. In generative AI specifically, China-based inventors have been filing at a multiple of the American rate.</w:t>
      </w:r>
    </w:p>
    <w:p>
      <w:pPr>
        <w:pStyle w:val="BodyText"/>
      </w:pPr>
      <w:r>
        <w:rPr>
          <w:bCs/>
          <w:b/>
        </w:rPr>
        <w:t xml:space="preserve">Why the officer must know this.</w:t>
      </w:r>
    </w:p>
    <w:p>
      <w:pPr>
        <w:pStyle w:val="BodyText"/>
      </w:pPr>
      <w:r>
        <w:rPr>
          <w:iCs/>
          <w:i/>
        </w:rPr>
        <w:t xml:space="preserve">Patents are terrain.</w:t>
      </w:r>
      <w:r>
        <w:t xml:space="preserve"> </w:t>
      </w:r>
      <w:r>
        <w:t xml:space="preserve">A dense thicket of foreign-held patents around a foundational technology does not stop American research. It makes American production of that technology legally contingent on a foreign licensor. In peacetime that is a royalty. In wartime it is a supply chain the adversary can sever with a filing rather than a torpedo.</w:t>
      </w:r>
    </w:p>
    <w:p>
      <w:pPr>
        <w:pStyle w:val="BodyText"/>
      </w:pPr>
      <w:r>
        <w:rPr>
          <w:iCs/>
          <w:i/>
        </w:rPr>
        <w:t xml:space="preserve">It targets the mobilization base, not the current force.</w:t>
      </w:r>
      <w:r>
        <w:t xml:space="preserve"> </w:t>
      </w:r>
      <w:r>
        <w:t xml:space="preserve">The patent flood does not touch the current inventory. It touches the ability to surge production of the next generation, which is the capability the Second World War case identifies as decisive. This book’s chapter on the arsenal argues that America won by converting its industrial base faster than anyone. The patent flood is an operation against the legal preconditions of that conversion.</w:t>
      </w:r>
    </w:p>
    <w:p>
      <w:pPr>
        <w:pStyle w:val="BodyText"/>
      </w:pPr>
      <w:r>
        <w:rPr>
          <w:iCs/>
          <w:i/>
        </w:rPr>
        <w:t xml:space="preserve">It runs at machine speed against human institutions.</w:t>
      </w:r>
      <w:r>
        <w:t xml:space="preserve"> </w:t>
      </w:r>
      <w:r>
        <w:t xml:space="preserve">Patent offices, licensing negotiations, and litigation operate on human timelines. An automated filing pipeline does not. This is the decision-loop compression the framework describes, applied to a domain no operational planner monitors.</w:t>
      </w:r>
    </w:p>
    <w:p>
      <w:pPr>
        <w:pStyle w:val="BodyText"/>
      </w:pPr>
      <w:r>
        <w:rPr>
          <w:iCs/>
          <w:i/>
        </w:rPr>
        <w:t xml:space="preserve">It is lawfare in its literal form.</w:t>
      </w:r>
      <w:r>
        <w:t xml:space="preserve"> </w:t>
      </w:r>
      <w:r>
        <w:t xml:space="preserve">The framework’s Legal domain treats law as a theater of operations. The patent flood is that claim at its most concrete. Legal monopolies as position, filed rather than seized, defended by courts the target itself maintains.</w:t>
      </w:r>
    </w:p>
    <w:p>
      <w:pPr>
        <w:pStyle w:val="BodyText"/>
      </w:pPr>
      <w:r>
        <w:rPr>
          <w:bCs/>
          <w:b/>
        </w:rPr>
        <w:t xml:space="preserve">The officer’s actionable question.</w:t>
      </w:r>
      <w:r>
        <w:t xml:space="preserve"> </w:t>
      </w:r>
      <w:r>
        <w:rPr>
          <w:iCs/>
          <w:i/>
        </w:rPr>
        <w:t xml:space="preserve">For the ten technologies our future force depends on, who holds the foundational patents, and what is the trajectory?</w:t>
      </w:r>
      <w:r>
        <w:t xml:space="preserve"> </w:t>
      </w:r>
      <w:r>
        <w:t xml:space="preserve">This is an answerable question, and no command appears to own it.</w:t>
      </w:r>
    </w:p>
    <w:p>
      <w:r>
        <w:pict>
          <v:rect style="width:0;height:1.5pt" o:hralign="center" o:hrstd="t" o:hr="t"/>
        </w:pict>
      </w:r>
    </w:p>
    <w:bookmarkEnd w:id="270"/>
    <w:bookmarkStart w:id="271" w:name="X18bfa39ce52da56264ccbfbf737b8820b9eb369"/>
    <w:p>
      <w:pPr>
        <w:pStyle w:val="Heading3"/>
      </w:pPr>
      <w:r>
        <w:t xml:space="preserve">V. Why the Institution Does Not Teach This</w:t>
      </w:r>
    </w:p>
    <w:p>
      <w:pPr>
        <w:pStyle w:val="FirstParagraph"/>
      </w:pPr>
      <w:r>
        <w:t xml:space="preserve">Each of the four is documented, unclassified, and available. The officer corps does not systematically learn them. The reason is structural, and the Enclosure argument supplies it.</w:t>
      </w:r>
    </w:p>
    <w:p>
      <w:pPr>
        <w:pStyle w:val="BodyText"/>
      </w:pPr>
      <w:r>
        <w:rPr>
          <w:bCs/>
          <w:b/>
        </w:rPr>
        <w:t xml:space="preserve">Panel Five, narrow education.</w:t>
      </w:r>
      <w:r>
        <w:t xml:space="preserve"> </w:t>
      </w:r>
      <w:r>
        <w:t xml:space="preserve">The services organize professional military education by the domains they own. Land, sea, air, space, cyber. A curriculum built on that architecture teaches those divisions as though they were properties of war rather than properties of the Department. Nothing in it creates a slot where officers could enter a share-class structure or a patent filing rate as a threat.</w:t>
      </w:r>
    </w:p>
    <w:p>
      <w:pPr>
        <w:pStyle w:val="BodyText"/>
      </w:pPr>
      <w:r>
        <w:rPr>
          <w:bCs/>
          <w:b/>
        </w:rPr>
        <w:t xml:space="preserve">Panel Six, stay in your lane.</w:t>
      </w:r>
      <w:r>
        <w:t xml:space="preserve"> </w:t>
      </w:r>
      <w:r>
        <w:t xml:space="preserve">An officer who raises capital flows into the PLA industrial base at a planning conference is speaking outside his qualification. Colleagues will hear him as unserious, or as political, which is worse. The professional cost of the observation exceeds its professional benefit. He learns not to make it, and so does everyone watching.</w:t>
      </w:r>
    </w:p>
    <w:p>
      <w:pPr>
        <w:pStyle w:val="BodyText"/>
      </w:pPr>
      <w:r>
        <w:rPr>
          <w:bCs/>
          <w:b/>
        </w:rPr>
        <w:t xml:space="preserve">Panel Two, the attention budget.</w:t>
      </w:r>
      <w:r>
        <w:t xml:space="preserve"> </w:t>
      </w:r>
      <w:r>
        <w:t xml:space="preserve">Officers have finite hours, and duty claims every one. Nothing in the promotion system rewards understanding a domain no board will test. The chapter on the pen from the inside examines this panel directly, and reaches a finding that belongs here too: an institution which cannot state its own attention budget cannot defend that budget against anything.</w:t>
      </w:r>
    </w:p>
    <w:p>
      <w:pPr>
        <w:pStyle w:val="BodyText"/>
      </w:pPr>
      <w:r>
        <w:rPr>
          <w:bCs/>
          <w:b/>
        </w:rPr>
        <w:t xml:space="preserve">And the deepest one.</w:t>
      </w:r>
      <w:r>
        <w:t xml:space="preserve"> </w:t>
      </w:r>
      <w:r>
        <w:t xml:space="preserve">Goldwater-Nichols exists because Congress determined in 1986 that the services had specialized past the point of being able to fight jointly. The law forced joint education and joint assignment as prerequisites for flag rank. It worked, within its own terms. But it defined jointness as jointness among the armed services. It did not, and could not, create an officer capable of reading a securities structure as a weapons program.</w:t>
      </w:r>
    </w:p>
    <w:p>
      <w:pPr>
        <w:pStyle w:val="BodyText"/>
      </w:pPr>
      <w:r>
        <w:t xml:space="preserve">Goldwater-Nichols made the pen smaller in 1986. It did not open it.</w:t>
      </w:r>
    </w:p>
    <w:p>
      <w:r>
        <w:pict>
          <v:rect style="width:0;height:1.5pt" o:hralign="center" o:hrstd="t" o:hr="t"/>
        </w:pict>
      </w:r>
    </w:p>
    <w:bookmarkEnd w:id="271"/>
    <w:bookmarkStart w:id="272" w:name="the-standard-to-argue-for"/>
    <w:p>
      <w:pPr>
        <w:pStyle w:val="Heading3"/>
      </w:pPr>
      <w:r>
        <w:t xml:space="preserve">The Standard to Argue For</w:t>
      </w:r>
    </w:p>
    <w:p>
      <w:pPr>
        <w:pStyle w:val="FirstParagraph"/>
      </w:pPr>
      <w:r>
        <w:t xml:space="preserve">This book should not argue that officers become economists. It should argue for one thing, statable in a sentence.</w:t>
      </w:r>
    </w:p>
    <w:p>
      <w:pPr>
        <w:pStyle w:val="BodyText"/>
      </w:pPr>
      <w:r>
        <w:rPr>
          <w:bCs/>
          <w:b/>
        </w:rPr>
        <w:t xml:space="preserve">A senior officer should be able to recognize when a mechanism outside his professional education is reducing American military capability, and should have somewhere to report it.</w:t>
      </w:r>
    </w:p>
    <w:p>
      <w:pPr>
        <w:pStyle w:val="BodyText"/>
      </w:pPr>
      <w:r>
        <w:t xml:space="preserve">That has two parts and both are missing. The recognition requires curriculum. The reporting requires a body that receives observations that fit no existing mandate, and the absence of such a body is why no one makes the observations.</w:t>
      </w:r>
    </w:p>
    <w:p>
      <w:pPr>
        <w:pStyle w:val="BodyText"/>
      </w:pPr>
      <w:r>
        <w:t xml:space="preserve">The historical precedent is available and it is domestic. In 1940 the country concluded that asking the universities, private industry, and the military nicely could not coordinate them, and created the National Defense Research Committee. A year later it went further, establishing the Office of Scientific Research and Development to fuse them under a single director. It was a structural answer to a structural problem. It worked. Then the war ended, and officials bounded the structure back into something safer.</w:t>
      </w:r>
    </w:p>
    <w:p>
      <w:r>
        <w:pict>
          <v:rect style="width:0;height:1.5pt" o:hralign="center" o:hrstd="t" o:hr="t"/>
        </w:pict>
      </w:r>
    </w:p>
    <w:bookmarkEnd w:id="272"/>
    <w:bookmarkStart w:id="273" w:name="the-case-against-1"/>
    <w:p>
      <w:pPr>
        <w:pStyle w:val="Heading3"/>
      </w:pPr>
      <w:r>
        <w:t xml:space="preserve">The Case Against</w:t>
      </w:r>
    </w:p>
    <w:p>
      <w:pPr>
        <w:pStyle w:val="FirstParagraph"/>
      </w:pPr>
      <w:r>
        <w:rPr>
          <w:bCs/>
          <w:b/>
        </w:rPr>
        <w:t xml:space="preserve">Specialization is not a defect.</w:t>
      </w:r>
      <w:r>
        <w:t xml:space="preserve"> </w:t>
      </w:r>
      <w:r>
        <w:t xml:space="preserve">The officer who commands a carrier strike group needs to be exceptional at that. Broadening the curriculum trades depth for breadth, and depth is what wins engagements.</w:t>
      </w:r>
    </w:p>
    <w:p>
      <w:pPr>
        <w:pStyle w:val="BodyText"/>
      </w:pPr>
      <w:r>
        <w:rPr>
          <w:bCs/>
          <w:b/>
        </w:rPr>
        <w:t xml:space="preserve">Other agencies do own these problems.</w:t>
      </w:r>
      <w:r>
        <w:t xml:space="preserve"> </w:t>
      </w:r>
      <w:r>
        <w:t xml:space="preserve">Treasury, Commerce, the SEC, and USTR have the authorities and the expertise. Duplicating their function inside the Department produces worse analysis and interagency friction.</w:t>
      </w:r>
    </w:p>
    <w:p>
      <w:pPr>
        <w:pStyle w:val="BodyText"/>
      </w:pPr>
      <w:r>
        <w:rPr>
          <w:bCs/>
          <w:b/>
        </w:rPr>
        <w:t xml:space="preserve">Civilian control cuts this way.</w:t>
      </w:r>
      <w:r>
        <w:t xml:space="preserve"> </w:t>
      </w:r>
      <w:r>
        <w:t xml:space="preserve">An officer corps that develops independent positions on securities regulation and patent policy is an officer corps operating in political space. The discomfort about lanes is not only careerism. Some of it is constitutional propriety, and the book should acknowledge that rather than treat every boundary as a cage.</w:t>
      </w:r>
    </w:p>
    <w:p>
      <w:pPr>
        <w:pStyle w:val="BodyText"/>
      </w:pPr>
      <w:r>
        <w:rPr>
          <w:bCs/>
          <w:b/>
        </w:rPr>
        <w:t xml:space="preserve">The demand may be unmeetable.</w:t>
      </w:r>
      <w:r>
        <w:t xml:space="preserve"> </w:t>
      </w:r>
      <w:r>
        <w:t xml:space="preserve">No obvious way exists to make a curriculum that produces officers fluent in four unrelated technical domains without producing officers superficial in all of them.</w:t>
      </w:r>
    </w:p>
    <w:p>
      <w:pPr>
        <w:pStyle w:val="BodyText"/>
      </w:pPr>
      <w:r>
        <w:t xml:space="preserve">The answer to all four is the same and the book should state it. The proposal is not fluency. It is recognition and a reporting channel. An officer does not need to understand VIE contract enforceability. He needs to know the phrase, know why it matters to hull counts, and have somewhere to send the observation. That is a modest curricular addition and an unglamorous organizational one, and neither requires him to leave his lane.</w:t>
      </w:r>
    </w:p>
    <w:p>
      <w:pPr>
        <w:pStyle w:val="BodyText"/>
      </w:pPr>
      <w:r>
        <w:t xml:space="preserve">It requires only that the lane have a window.</w:t>
      </w:r>
    </w:p>
    <w:p>
      <w:r>
        <w:pict>
          <v:rect style="width:0;height:1.5pt" o:hralign="center" o:hrstd="t" o:hr="t"/>
        </w:pict>
      </w:r>
    </w:p>
    <w:bookmarkEnd w:id="273"/>
    <w:bookmarkEnd w:id="274"/>
    <w:bookmarkStart w:id="283" w:name="chapter-4-coherence-without-command"/>
    <w:p>
      <w:pPr>
        <w:pStyle w:val="Heading2"/>
      </w:pPr>
      <w:r>
        <w:t xml:space="preserve">Chapter 4: Coherence Without Command</w:t>
      </w:r>
    </w:p>
    <w:p>
      <w:pPr>
        <w:pStyle w:val="FirstParagraph"/>
      </w:pPr>
      <w:r>
        <w:rPr>
          <w:iCs/>
          <w:i/>
        </w:rPr>
        <w:t xml:space="preserve">The intellectual crux of the book</w:t>
      </w:r>
    </w:p>
    <w:p>
      <w:r>
        <w:pict>
          <v:rect style="width:0;height:1.5pt" o:hralign="center" o:hrstd="t" o:hr="t"/>
        </w:pict>
      </w:r>
    </w:p>
    <w:bookmarkStart w:id="275" w:name="the-problem-stated-exactly"/>
    <w:p>
      <w:pPr>
        <w:pStyle w:val="Heading3"/>
      </w:pPr>
      <w:r>
        <w:t xml:space="preserve">The Problem Stated Exactly</w:t>
      </w:r>
    </w:p>
    <w:p>
      <w:pPr>
        <w:pStyle w:val="FirstParagraph"/>
      </w:pPr>
      <w:r>
        <w:t xml:space="preserve">Coherence is the master dimension. A system at high coherence multiplies every advantage it holds. A system at low coherence cancels its own advantages before an adversary intervenes. This book estimates the United States at roughly a quarter of the Party’s institutional alignment, and states plainly, here as at first use, that those are analytical judgments rather than measurements.</w:t>
      </w:r>
    </w:p>
    <w:p>
      <w:pPr>
        <w:pStyle w:val="BodyText"/>
      </w:pPr>
      <w:r>
        <w:t xml:space="preserve">The trap is that every historical method of producing high coherence is either unavailable or unacceptable.</w:t>
      </w:r>
    </w:p>
    <w:p>
      <w:pPr>
        <w:pStyle w:val="BodyText"/>
      </w:pPr>
      <w:r>
        <w:rPr>
          <w:bCs/>
          <w:b/>
        </w:rPr>
        <w:t xml:space="preserve">Command</w:t>
      </w:r>
      <w:r>
        <w:t xml:space="preserve"> </w:t>
      </w:r>
      <w:r>
        <w:t xml:space="preserve">produces it and requires a Politburo.</w:t>
      </w:r>
      <w:r>
        <w:t xml:space="preserve"> </w:t>
      </w:r>
      <w:r>
        <w:rPr>
          <w:bCs/>
          <w:b/>
        </w:rPr>
        <w:t xml:space="preserve">Catastrophe</w:t>
      </w:r>
      <w:r>
        <w:t xml:space="preserve"> </w:t>
      </w:r>
      <w:r>
        <w:t xml:space="preserve">produces it and requires a catastrophe.</w:t>
      </w:r>
      <w:r>
        <w:t xml:space="preserve"> </w:t>
      </w:r>
      <w:r>
        <w:rPr>
          <w:bCs/>
          <w:b/>
        </w:rPr>
        <w:t xml:space="preserve">Statute</w:t>
      </w:r>
      <w:r>
        <w:t xml:space="preserve"> </w:t>
      </w:r>
      <w:r>
        <w:t xml:space="preserve">produces it and produced</w:t>
      </w:r>
      <w:r>
        <w:t xml:space="preserve"> </w:t>
      </w:r>
      <w:r>
        <w:rPr>
          <w:iCs/>
          <w:i/>
        </w:rPr>
        <w:t xml:space="preserve">Schenck</w:t>
      </w:r>
      <w:r>
        <w:t xml:space="preserve">. Each works. No one should recommend any of them.</w:t>
      </w:r>
    </w:p>
    <w:p>
      <w:pPr>
        <w:pStyle w:val="BodyText"/>
      </w:pPr>
      <w:r>
        <w:t xml:space="preserve">That is where most analysis stops, and stopping there is what makes the literature on this subject fatalistic. If coherence requires command, then structural logic condemns free societies to lose to unfree ones, and the only argument left is about how gracefully to decline.</w:t>
      </w:r>
    </w:p>
    <w:p>
      <w:pPr>
        <w:pStyle w:val="BodyText"/>
      </w:pPr>
      <w:r>
        <w:t xml:space="preserve">This chapter rejects that conclusion, and the rejection rests on a fact about the American case that the fatalistic reading misses.</w:t>
      </w:r>
    </w:p>
    <w:bookmarkEnd w:id="275"/>
    <w:bookmarkStart w:id="276" w:name="what-actually-happened-in-1942"/>
    <w:p>
      <w:pPr>
        <w:pStyle w:val="Heading3"/>
      </w:pPr>
      <w:r>
        <w:t xml:space="preserve">What Actually Happened in 1942</w:t>
      </w:r>
    </w:p>
    <w:p>
      <w:pPr>
        <w:pStyle w:val="FirstParagraph"/>
      </w:pPr>
      <w:r>
        <w:t xml:space="preserve">The standard account is that America imposed central coordination and it worked. That account is true and incomplete, and the missing half is the whole argument.</w:t>
      </w:r>
    </w:p>
    <w:p>
      <w:pPr>
        <w:pStyle w:val="BodyText"/>
      </w:pPr>
      <w:r>
        <w:t xml:space="preserve">The War Production Board could direct the conversion of the automobile industry to aircraft production because American industry was already interoperable. Manufacturers made parts to common specifications. Machine tools accepted standard tooling. The rail network ran on a single gauge. Contracts were enforceable under broadly uniform commercial law. Engineering drawings meant the same thing in Detroit and in San Diego.</w:t>
      </w:r>
    </w:p>
    <w:p>
      <w:pPr>
        <w:pStyle w:val="BodyText"/>
      </w:pPr>
      <w:r>
        <w:t xml:space="preserve">No one created any of that in 1942. It had accumulated over the previous century, through the American system of manufactures, through standards bodies, through the consolidation of rail gauges after the Civil War, through the slow convergence of commercial law.</w:t>
      </w:r>
    </w:p>
    <w:p>
      <w:pPr>
        <w:pStyle w:val="BodyText"/>
      </w:pPr>
      <w:r>
        <w:rPr>
          <w:bCs/>
          <w:b/>
        </w:rPr>
        <w:t xml:space="preserve">The command layer was temporary and it was thin. It sat on a protocol layer that was permanent and deep.</w:t>
      </w:r>
    </w:p>
    <w:p>
      <w:pPr>
        <w:pStyle w:val="BodyText"/>
      </w:pPr>
      <w:r>
        <w:t xml:space="preserve">Willow Run is the demonstration. Ford converted from cars to bombers not because a board ordered it but because the ordering was possible. The tooling, the drawings, the parts standards, and the trained workforce were already commensurable with the task. Four hundred fifty-three aircraft in four hundred sixty-eight hours, in April 1944, is a protocol achievement wearing a command uniform.</w:t>
      </w:r>
    </w:p>
    <w:bookmarkEnd w:id="276"/>
    <w:bookmarkStart w:id="277" w:name="the-inversion"/>
    <w:p>
      <w:pPr>
        <w:pStyle w:val="Heading3"/>
      </w:pPr>
      <w:r>
        <w:t xml:space="preserve">The Inversion</w:t>
      </w:r>
    </w:p>
    <w:p>
      <w:pPr>
        <w:pStyle w:val="FirstParagraph"/>
      </w:pPr>
      <w:r>
        <w:t xml:space="preserve">This changes what the book is arguing for.</w:t>
      </w:r>
    </w:p>
    <w:p>
      <w:pPr>
        <w:pStyle w:val="BodyText"/>
      </w:pPr>
      <w:r>
        <w:t xml:space="preserve">America’s comparative advantage was never command coherence. It was and remains protocol coherence, and the 1942 star network worked precisely because standardization had already reached the mesh underneath it.</w:t>
      </w:r>
    </w:p>
    <w:p>
      <w:pPr>
        <w:pStyle w:val="BodyText"/>
      </w:pPr>
      <w:r>
        <w:t xml:space="preserve">What has decayed since is not the willingness to command. It is the protocol layer.</w:t>
      </w:r>
    </w:p>
    <w:p>
      <w:pPr>
        <w:pStyle w:val="BodyText"/>
      </w:pPr>
      <w:r>
        <w:t xml:space="preserve">Look at the Enclosure again in this light. Each panel is, among other things, an incompatible local standard. Every profession has its own vocabulary, its own credential, its own boundary, and its own definition of what counts as evidence. Every agency has its own mandate, its own threat taxonomy, and its own reporting format. Every discipline teaches its own boundary as a property of reality.</w:t>
      </w:r>
    </w:p>
    <w:p>
      <w:pPr>
        <w:pStyle w:val="BodyText"/>
      </w:pPr>
      <w:r>
        <w:t xml:space="preserve">Seventeen agencies producing seventeen assessments is not seventeen actors refusing to cooperate.</w:t>
      </w:r>
      <w:r>
        <w:t xml:space="preserve"> </w:t>
      </w:r>
      <w:r>
        <w:rPr>
          <w:bCs/>
          <w:b/>
        </w:rPr>
        <w:t xml:space="preserve">It is seventeen actors who cannot exchange parts.</w:t>
      </w:r>
    </w:p>
    <w:p>
      <w:pPr>
        <w:pStyle w:val="BodyText"/>
      </w:pPr>
      <w:r>
        <w:t xml:space="preserve">The Enclosure is a standards fragmentation problem. That reframing is the most useful thing in this book, because standards fragmentation has known remedies and institutional paralysis does not.</w:t>
      </w:r>
    </w:p>
    <w:bookmarkEnd w:id="277"/>
    <w:bookmarkStart w:id="278" w:name="what-protocol-coherence-requires"/>
    <w:p>
      <w:pPr>
        <w:pStyle w:val="Heading3"/>
      </w:pPr>
      <w:r>
        <w:t xml:space="preserve">What Protocol Coherence Requires</w:t>
      </w:r>
    </w:p>
    <w:p>
      <w:pPr>
        <w:pStyle w:val="FirstParagraph"/>
      </w:pPr>
      <w:r>
        <w:t xml:space="preserve">Four properties, each observable in systems that already work this way.</w:t>
      </w:r>
    </w:p>
    <w:p>
      <w:pPr>
        <w:pStyle w:val="BodyText"/>
      </w:pPr>
      <w:r>
        <w:rPr>
          <w:bCs/>
          <w:b/>
        </w:rPr>
        <w:t xml:space="preserve">Voluntary adoption that is individually rational.</w:t>
      </w:r>
      <w:r>
        <w:t xml:space="preserve"> </w:t>
      </w:r>
      <w:r>
        <w:t xml:space="preserve">Nobody commands anyone to use TCP/IP. Each node adopts it because adoption is worth more than the alternative, and the value rises with every additional adopter. A protocol that requires enforcement is not a protocol. It is a regulation with a friendlier name.</w:t>
      </w:r>
    </w:p>
    <w:p>
      <w:pPr>
        <w:pStyle w:val="BodyText"/>
      </w:pPr>
      <w:r>
        <w:rPr>
          <w:bCs/>
          <w:b/>
        </w:rPr>
        <w:t xml:space="preserve">Public and unowned specification.</w:t>
      </w:r>
      <w:r>
        <w:t xml:space="preserve"> </w:t>
      </w:r>
      <w:r>
        <w:t xml:space="preserve">Anyone must be able to read the standard, and no one who can charge for access or exclude a participant may control it. The moment a protocol has an owner, the owner becomes the capture target, and Part One’s sixth chapter explains what happens to monopoly gates.</w:t>
      </w:r>
    </w:p>
    <w:p>
      <w:pPr>
        <w:pStyle w:val="BodyText"/>
      </w:pPr>
      <w:r>
        <w:rPr>
          <w:bCs/>
          <w:b/>
        </w:rPr>
        <w:t xml:space="preserve">Interoperability as the payoff.</w:t>
      </w:r>
      <w:r>
        <w:t xml:space="preserve"> </w:t>
      </w:r>
      <w:r>
        <w:t xml:space="preserve">The reason to adopt is that adoption lets you work with everyone else who has adopted. This is the network effect, and it is the only force that produces convergence without authority.</w:t>
      </w:r>
    </w:p>
    <w:p>
      <w:pPr>
        <w:pStyle w:val="BodyText"/>
      </w:pPr>
      <w:r>
        <w:rPr>
          <w:bCs/>
          <w:b/>
        </w:rPr>
        <w:t xml:space="preserve">Preserved local autonomy.</w:t>
      </w:r>
      <w:r>
        <w:t xml:space="preserve"> </w:t>
      </w:r>
      <w:r>
        <w:t xml:space="preserve">Nodes decide their own behavior inside the protocol. A common threat taxonomy does not tell an agency what to do about a threat. It tells the agency how to describe one so that another agency can act on the description.</w:t>
      </w:r>
    </w:p>
    <w:p>
      <w:pPr>
        <w:pStyle w:val="BodyText"/>
      </w:pPr>
      <w:r>
        <w:t xml:space="preserve">That last property is what makes this compatible with a republic. Command coherence requires that the center decide. Protocol coherence requires only that the periphery be able to talk.</w:t>
      </w:r>
    </w:p>
    <w:bookmarkEnd w:id="278"/>
    <w:bookmarkStart w:id="279" w:name="what-it-would-look-like"/>
    <w:p>
      <w:pPr>
        <w:pStyle w:val="Heading3"/>
      </w:pPr>
      <w:r>
        <w:t xml:space="preserve">What It Would Look Like</w:t>
      </w:r>
    </w:p>
    <w:p>
      <w:pPr>
        <w:pStyle w:val="FirstParagraph"/>
      </w:pPr>
      <w:r>
        <w:t xml:space="preserve">Three concrete instances, in ascending order of difficulty.</w:t>
      </w:r>
    </w:p>
    <w:p>
      <w:pPr>
        <w:pStyle w:val="BodyText"/>
      </w:pPr>
      <w:r>
        <w:rPr>
          <w:bCs/>
          <w:b/>
        </w:rPr>
        <w:t xml:space="preserve">A common threat taxonomy.</w:t>
      </w:r>
      <w:r>
        <w:t xml:space="preserve"> </w:t>
      </w:r>
      <w:r>
        <w:t xml:space="preserve">A public specification for describing adversary activity across domains, so that officials can enter a fentanyl precursor shipment, a securities structure, a patent filing rate, and a cyber intrusion into the same schema. This does not require any agency to change its mandate. It requires only that observations become commensurable. It is cheap, it is unglamorous, and nothing prevents it now except that no one owns the problem.</w:t>
      </w:r>
    </w:p>
    <w:p>
      <w:pPr>
        <w:pStyle w:val="BodyText"/>
      </w:pPr>
      <w:r>
        <w:rPr>
          <w:bCs/>
          <w:b/>
        </w:rPr>
        <w:t xml:space="preserve">Published tripwires.</w:t>
      </w:r>
      <w:r>
        <w:t xml:space="preserve"> </w:t>
      </w:r>
      <w:r>
        <w:t xml:space="preserve">Thresholds stated in advance and publicly, so that any actor can check an observation against them without waiting for an assessment. This book’s domain chapters already contain most of these in draft. Publishing them converts private analysis into a shared standard.</w:t>
      </w:r>
    </w:p>
    <w:p>
      <w:pPr>
        <w:pStyle w:val="BodyText"/>
      </w:pPr>
      <w:r>
        <w:rPr>
          <w:bCs/>
          <w:b/>
        </w:rPr>
        <w:t xml:space="preserve">A reporting channel for observations fitting no mandate.</w:t>
      </w:r>
      <w:r>
        <w:t xml:space="preserve"> </w:t>
      </w:r>
      <w:r>
        <w:t xml:space="preserve">The single most concrete recommendation in this book and the cheapest. Chapter 3 established that the officer who sees the whole picture has nowhere to send it. A body whose function is to receive cross-domain observations, with no jurisdiction of its own and no power to act, would cost almost nothing and would close the specific failure this book documents in Parts Three through Five and again, on American soil, in the chapter on the pen from the inside.</w:t>
      </w:r>
    </w:p>
    <w:bookmarkEnd w:id="279"/>
    <w:bookmarkStart w:id="280" w:name="the-honest-problems"/>
    <w:p>
      <w:pPr>
        <w:pStyle w:val="Heading3"/>
      </w:pPr>
      <w:r>
        <w:t xml:space="preserve">The Honest Problems</w:t>
      </w:r>
    </w:p>
    <w:p>
      <w:pPr>
        <w:pStyle w:val="FirstParagraph"/>
      </w:pPr>
      <w:r>
        <w:t xml:space="preserve">Four, and the chapter is not credible without them.</w:t>
      </w:r>
    </w:p>
    <w:p>
      <w:pPr>
        <w:pStyle w:val="BodyText"/>
      </w:pPr>
      <w:r>
        <w:rPr>
          <w:bCs/>
          <w:b/>
        </w:rPr>
        <w:t xml:space="preserve">Protocol coherence is slow.</w:t>
      </w:r>
      <w:r>
        <w:t xml:space="preserve"> </w:t>
      </w:r>
      <w:r>
        <w:t xml:space="preserve">Standards converge over years. Command coherence is available in a morning. If the crisis arrives before the convergence, the slow method loses, and nothing in this chapter says otherwise.</w:t>
      </w:r>
    </w:p>
    <w:p>
      <w:pPr>
        <w:pStyle w:val="BodyText"/>
      </w:pPr>
      <w:r>
        <w:rPr>
          <w:bCs/>
          <w:b/>
        </w:rPr>
        <w:t xml:space="preserve">Standards fragment.</w:t>
      </w:r>
      <w:r>
        <w:t xml:space="preserve"> </w:t>
      </w:r>
      <w:r>
        <w:t xml:space="preserve">Competing specifications are the normal case, not the exception. Adoption stalls. Incumbents defend incompatible formats because incompatibility is a moat.</w:t>
      </w:r>
    </w:p>
    <w:p>
      <w:pPr>
        <w:pStyle w:val="BodyText"/>
      </w:pPr>
      <w:r>
        <w:rPr>
          <w:bCs/>
          <w:b/>
        </w:rPr>
        <w:t xml:space="preserve">The standards body becomes the capture target.</w:t>
      </w:r>
      <w:r>
        <w:t xml:space="preserve"> </w:t>
      </w:r>
      <w:r>
        <w:t xml:space="preserve">This is the same problem in a new location, and Part Four documents the adversary moving from observer to drafting positions in international technical bodies across two decades. A protocol that achieves real coherence is worth capturing, and it will be.</w:t>
      </w:r>
    </w:p>
    <w:p>
      <w:pPr>
        <w:pStyle w:val="BodyText"/>
      </w:pPr>
      <w:r>
        <w:rPr>
          <w:bCs/>
          <w:b/>
        </w:rPr>
        <w:t xml:space="preserve">Networks cohere on falsehoods too.</w:t>
      </w:r>
      <w:r>
        <w:t xml:space="preserve"> </w:t>
      </w:r>
      <w:r>
        <w:t xml:space="preserve">A shared protocol produces alignment, not correctness. Nothing in the mechanism guarantees that what propagates is true.</w:t>
      </w:r>
    </w:p>
    <w:p>
      <w:pPr>
        <w:pStyle w:val="BodyText"/>
      </w:pPr>
      <w:r>
        <w:t xml:space="preserve">And the whole thing is unproven at this scale. No state has organized its strategic function this way. The internet is the analogy, not the precedent, and analogies fail.</w:t>
      </w:r>
    </w:p>
    <w:bookmarkEnd w:id="280"/>
    <w:bookmarkStart w:id="281" w:name="the-paradox-this-chapter-has-to-answer"/>
    <w:p>
      <w:pPr>
        <w:pStyle w:val="Heading3"/>
      </w:pPr>
      <w:r>
        <w:t xml:space="preserve">The Paradox This Chapter Has to Answer</w:t>
      </w:r>
    </w:p>
    <w:p>
      <w:pPr>
        <w:pStyle w:val="FirstParagraph"/>
      </w:pPr>
      <w:r>
        <w:t xml:space="preserve">A careful reader will have noticed a contradiction, and this chapter is not finished until it resolves that contradiction.</w:t>
      </w:r>
    </w:p>
    <w:p>
      <w:pPr>
        <w:pStyle w:val="BodyText"/>
      </w:pPr>
      <w:r>
        <w:t xml:space="preserve">This part opened by ruling out Statute as a route to coherence, on the evidence of 1917. Yet this book recommends, in several places, a National Strategic Competition Council with authority across departments and ten-year backing in law. That is a statute. If this part ruled out the statutory route, the recommendation is either an error or an evasion.</w:t>
      </w:r>
    </w:p>
    <w:p>
      <w:pPr>
        <w:pStyle w:val="BodyText"/>
      </w:pPr>
      <w:r>
        <w:t xml:space="preserve">It is neither, and the distinction is the whole argument. Statute can do two different things, and conflating them is how a republic talks itself into the Sedition Act.</w:t>
      </w:r>
    </w:p>
    <w:p>
      <w:pPr>
        <w:pStyle w:val="BodyText"/>
      </w:pPr>
      <w:r>
        <w:rPr>
          <w:bCs/>
          <w:b/>
        </w:rPr>
        <w:t xml:space="preserve">Statute that commands alignment</w:t>
      </w:r>
      <w:r>
        <w:t xml:space="preserve"> </w:t>
      </w:r>
      <w:r>
        <w:t xml:space="preserve">tells actors what to conclude and punishes deviation. The Espionage and Sedition Acts are the type case. They produced coherence by making incoherence a crime, and the cases that followed are why nobody should want the method back. A Council built this way, with genuine override authority over what agencies may assess and announce, would be that same instrument wearing a strategic-competition badge.</w:t>
      </w:r>
      <w:r>
        <w:t xml:space="preserve"> </w:t>
      </w:r>
      <w:r>
        <w:rPr>
          <w:bCs/>
          <w:b/>
        </w:rPr>
        <w:t xml:space="preserve">This book does not recommend it, and the language in earlier chapters that reaches toward overriding authority reaches too far.</w:t>
      </w:r>
    </w:p>
    <w:p>
      <w:pPr>
        <w:pStyle w:val="BodyText"/>
      </w:pPr>
      <w:r>
        <w:rPr>
          <w:bCs/>
          <w:b/>
        </w:rPr>
        <w:t xml:space="preserve">Statute that creates a venue</w:t>
      </w:r>
      <w:r>
        <w:t xml:space="preserve"> </w:t>
      </w:r>
      <w:r>
        <w:t xml:space="preserve">builds a place where actors who are not commanded can converge, and gives that place enough permanence to outlast an election. It sets no conclusions. It compels no assessment. Its entire function is to make convergence possible for actors who would otherwise have no forum in which to converge. Congress does this routinely and it is not the Sedition Act. The National Institute of Standards and Technology publishes specifications that no one is obliged to adopt and nearly everyone does, because adoption is worth more than the alternative.</w:t>
      </w:r>
    </w:p>
    <w:p>
      <w:pPr>
        <w:pStyle w:val="BodyText"/>
      </w:pPr>
      <w:r>
        <w:t xml:space="preserve">The Council worth building is the second kind. It should own the common threat taxonomy, publish the tripwires, and receive the observations that fit no existing mandate. It should have a statutory life long enough that an agency investing in interoperability is not investing in something that disappears with the next administration. It should have no power to tell any agency what to conclude, and no power to stop any agency from concluding otherwise in public.</w:t>
      </w:r>
    </w:p>
    <w:p>
      <w:pPr>
        <w:pStyle w:val="BodyText"/>
      </w:pPr>
      <w:r>
        <w:t xml:space="preserve">This is a weaker instrument than the one the earlier chapters gesture at, and the weakness is the point. A body that can override an agency’s assessment is a body worth capturing, and Part Four documents the adversary moving patiently into exactly such positions across two decades. A body that can only publish a schema and receive a report is worth very little to capture, because capturing it yields the power to standardize vocabulary and nothing else.</w:t>
      </w:r>
    </w:p>
    <w:p>
      <w:pPr>
        <w:pStyle w:val="BodyText"/>
      </w:pPr>
      <w:r>
        <w:t xml:space="preserve">Which leaves the honest version of the recommendation.</w:t>
      </w:r>
      <w:r>
        <w:t xml:space="preserve"> </w:t>
      </w:r>
      <w:r>
        <w:rPr>
          <w:bCs/>
          <w:b/>
        </w:rPr>
        <w:t xml:space="preserve">The statute does not create the coherence. It creates the room in which coherence can form</w:t>
      </w:r>
      <w:r>
        <w:t xml:space="preserve">, and then people who were never ordered to do it still have to do the work. That is slower than command, and it is the only version that a republic can adopt without becoming the thing it is defending against.</w:t>
      </w:r>
    </w:p>
    <w:bookmarkEnd w:id="281"/>
    <w:bookmarkStart w:id="282" w:name="why-it-is-still-the-argument"/>
    <w:p>
      <w:pPr>
        <w:pStyle w:val="Heading3"/>
      </w:pPr>
      <w:r>
        <w:t xml:space="preserve">Why It Is Still the Argument</w:t>
      </w:r>
    </w:p>
    <w:p>
      <w:pPr>
        <w:pStyle w:val="FirstParagraph"/>
      </w:pPr>
      <w:r>
        <w:t xml:space="preserve">Because history has tried the alternatives, and their costs are known and documented.</w:t>
      </w:r>
    </w:p>
    <w:p>
      <w:pPr>
        <w:pStyle w:val="BodyText"/>
      </w:pPr>
      <w:r>
        <w:t xml:space="preserve">Command coherence produced the Great Leap Forward, which is entropy generated by a system with perfect vertical alignment and no horizontal feedback. Statutory coherence produced the Sedition Act. Catastrophic coherence produced the arsenal and Executive Order 9066 in the same twelve months.</w:t>
      </w:r>
    </w:p>
    <w:p>
      <w:pPr>
        <w:pStyle w:val="BodyText"/>
      </w:pPr>
      <w:r>
        <w:t xml:space="preserve">No one has tried protocol coherence at national strategic scale. That is a weakness of the proposal and it is also the only honest reason to attempt it.</w:t>
      </w:r>
      <w:r>
        <w:t xml:space="preserve"> </w:t>
      </w:r>
      <w:r>
        <w:rPr>
          <w:bCs/>
          <w:b/>
        </w:rPr>
        <w:t xml:space="preserve">Every other route has a body count.</w:t>
      </w:r>
    </w:p>
    <w:p>
      <w:r>
        <w:pict>
          <v:rect style="width:0;height:1.5pt" o:hralign="center" o:hrstd="t" o:hr="t"/>
        </w:pict>
      </w:r>
    </w:p>
    <w:bookmarkEnd w:id="282"/>
    <w:bookmarkEnd w:id="283"/>
    <w:bookmarkStart w:id="292" w:name="chapter-5-opening-the-panels"/>
    <w:p>
      <w:pPr>
        <w:pStyle w:val="Heading2"/>
      </w:pPr>
      <w:r>
        <w:t xml:space="preserve">Chapter 5: Opening the Panels</w:t>
      </w:r>
    </w:p>
    <w:p>
      <w:pPr>
        <w:pStyle w:val="FirstParagraph"/>
      </w:pPr>
      <w:r>
        <w:rPr>
          <w:iCs/>
          <w:i/>
        </w:rPr>
        <w:t xml:space="preserve">Counter-measures aimed at the Enclosure rather than at the adversary</w:t>
      </w:r>
    </w:p>
    <w:p>
      <w:r>
        <w:pict>
          <v:rect style="width:0;height:1.5pt" o:hralign="center" o:hrstd="t" o:hr="t"/>
        </w:pict>
      </w:r>
    </w:p>
    <w:p>
      <w:pPr>
        <w:pStyle w:val="FirstParagraph"/>
      </w:pPr>
      <w:r>
        <w:t xml:space="preserve">The existing counter-measures in this book ask institutions to perceive threats outside their mandate and act across jurisdictional lines. The Enclosure exists to prevent exactly that. Every recommendation in this chapter therefore targets a panel rather than an operation.</w:t>
      </w:r>
    </w:p>
    <w:p>
      <w:pPr>
        <w:pStyle w:val="BodyText"/>
      </w:pPr>
      <w:r>
        <w:t xml:space="preserve">Each entry states the counter and its cost.</w:t>
      </w:r>
      <w:r>
        <w:t xml:space="preserve"> </w:t>
      </w:r>
      <w:r>
        <w:rPr>
          <w:bCs/>
          <w:b/>
        </w:rPr>
        <w:t xml:space="preserve">A recommendation without a stated cost is advocacy.</w:t>
      </w:r>
    </w:p>
    <w:bookmarkStart w:id="284" w:name="panel-one-the-money-power"/>
    <w:p>
      <w:pPr>
        <w:pStyle w:val="Heading3"/>
      </w:pPr>
      <w:r>
        <w:t xml:space="preserve">Panel One: The Money Power</w:t>
      </w:r>
    </w:p>
    <w:p>
      <w:pPr>
        <w:pStyle w:val="FirstParagraph"/>
      </w:pPr>
      <w:r>
        <w:rPr>
          <w:bCs/>
          <w:b/>
        </w:rPr>
        <w:t xml:space="preserve">The counter.</w:t>
      </w:r>
      <w:r>
        <w:t xml:space="preserve"> </w:t>
      </w:r>
      <w:r>
        <w:t xml:space="preserve">Open a second issuance channel anchored to production rather than to debt, at limited scale, for infrastructure financed against the value it creates. The Pacific Railway Act is the domestic template and it worked.</w:t>
      </w:r>
    </w:p>
    <w:p>
      <w:pPr>
        <w:pStyle w:val="BodyText"/>
      </w:pPr>
      <w:r>
        <w:rPr>
          <w:bCs/>
          <w:b/>
        </w:rPr>
        <w:t xml:space="preserve">The cost.</w:t>
      </w:r>
      <w:r>
        <w:t xml:space="preserve"> </w:t>
      </w:r>
      <w:r>
        <w:t xml:space="preserve">Directed credit misallocates. A parallel channel invites arbitrage between the channels, and the transition period is where the danger concentrates. And the debt-based system underwrites dollar reserve status, which is what gives Treasury the sanctions reach this part’s second chapter identified as one of America’s few remaining total-domain instruments. Weakening the first may weaken the second.</w:t>
      </w:r>
    </w:p>
    <w:p>
      <w:pPr>
        <w:pStyle w:val="BodyText"/>
      </w:pPr>
      <w:r>
        <w:rPr>
          <w:bCs/>
          <w:b/>
        </w:rPr>
        <w:t xml:space="preserve">The honest scope.</w:t>
      </w:r>
      <w:r>
        <w:t xml:space="preserve"> </w:t>
      </w:r>
      <w:r>
        <w:t xml:space="preserve">This is a proposal for a channel, not a replacement of the monetary system. Anyone arguing the larger version needs to answer the reserve currency question, and this book does not.</w:t>
      </w:r>
    </w:p>
    <w:bookmarkEnd w:id="284"/>
    <w:bookmarkStart w:id="285" w:name="panel-two-the-multiplication"/>
    <w:p>
      <w:pPr>
        <w:pStyle w:val="Heading3"/>
      </w:pPr>
      <w:r>
        <w:t xml:space="preserve">Panel Two: The Multiplication</w:t>
      </w:r>
    </w:p>
    <w:p>
      <w:pPr>
        <w:pStyle w:val="FirstParagraph"/>
      </w:pPr>
      <w:r>
        <w:rPr>
          <w:bCs/>
          <w:b/>
        </w:rPr>
        <w:t xml:space="preserve">The counter.</w:t>
      </w:r>
      <w:r>
        <w:t xml:space="preserve"> </w:t>
      </w:r>
      <w:r>
        <w:t xml:space="preserve">A subtraction mechanism. Rules accumulate because addition carries no personal risk and removal carries all of it. Any fix must invert that asymmetry. Sunset clauses on new regulation, so that continuation requires an affirmative act. A standing repeal function with its own budget and its own performance measure. And an accountability rule that assigns the cost of the next failure to the system rather than to the official who removed an obsolete requirement.</w:t>
      </w:r>
    </w:p>
    <w:p>
      <w:pPr>
        <w:pStyle w:val="BodyText"/>
      </w:pPr>
      <w:r>
        <w:rPr>
          <w:bCs/>
          <w:b/>
        </w:rPr>
        <w:t xml:space="preserve">The cost.</w:t>
      </w:r>
      <w:r>
        <w:t xml:space="preserve"> </w:t>
      </w:r>
      <w:r>
        <w:t xml:space="preserve">Real protections will disappear and someone will suffer for it. That is not a hypothetical and the chapter should not pretend otherwise. The argument is that sixteen repeals out of roughly ninety-two thousand rules is not caution but paralysis, and that a system with an input and no output eventually stops working regardless of the quality of its inputs.</w:t>
      </w:r>
    </w:p>
    <w:bookmarkEnd w:id="285"/>
    <w:bookmarkStart w:id="286" w:name="panel-three-licensing"/>
    <w:p>
      <w:pPr>
        <w:pStyle w:val="Heading3"/>
      </w:pPr>
      <w:r>
        <w:t xml:space="preserve">Panel Three: Licensing</w:t>
      </w:r>
    </w:p>
    <w:p>
      <w:pPr>
        <w:pStyle w:val="FirstParagraph"/>
      </w:pPr>
      <w:r>
        <w:rPr>
          <w:bCs/>
          <w:b/>
        </w:rPr>
        <w:t xml:space="preserve">The counter.</w:t>
      </w:r>
      <w:r>
        <w:t xml:space="preserve"> </w:t>
      </w:r>
      <w:r>
        <w:t xml:space="preserve">Sunset review for every license, with continuation requiring demonstrated public-safety benefit rather than incumbent testimony. Interstate reciprocity, which addresses the mobility cost directly. And a narrowing to occupations where an untrained practitioner endangers life.</w:t>
      </w:r>
    </w:p>
    <w:p>
      <w:pPr>
        <w:pStyle w:val="BodyText"/>
      </w:pPr>
      <w:r>
        <w:rPr>
          <w:bCs/>
          <w:b/>
        </w:rPr>
        <w:t xml:space="preserve">The cost.</w:t>
      </w:r>
      <w:r>
        <w:t xml:space="preserve"> </w:t>
      </w:r>
      <w:r>
        <w:t xml:space="preserve">Some consumer harm at the periphery, and the economics literature on licensing quality effects is genuinely mixed rather than one-sided. The strongest version of this counter targets florists and hair braiders and leaves surgeons alone, which is a smaller reform than the rhetoric usually implies.</w:t>
      </w:r>
    </w:p>
    <w:bookmarkEnd w:id="286"/>
    <w:bookmarkStart w:id="287" w:name="panel-four-credentialing"/>
    <w:p>
      <w:pPr>
        <w:pStyle w:val="Heading3"/>
      </w:pPr>
      <w:r>
        <w:t xml:space="preserve">Panel Four: Credentialing</w:t>
      </w:r>
    </w:p>
    <w:p>
      <w:pPr>
        <w:pStyle w:val="FirstParagraph"/>
      </w:pPr>
      <w:r>
        <w:rPr>
          <w:bCs/>
          <w:b/>
        </w:rPr>
        <w:t xml:space="preserve">The counter.</w:t>
      </w:r>
      <w:r>
        <w:t xml:space="preserve"> </w:t>
      </w:r>
      <w:r>
        <w:t xml:space="preserve">Break the sole-source accreditation monopolies. Where a single private body gates entry into a public function, require either a competing accreditor or a direct competency pathway. Separate the credential from the license so that demonstrated ability can substitute for time served.</w:t>
      </w:r>
    </w:p>
    <w:p>
      <w:pPr>
        <w:pStyle w:val="BodyText"/>
      </w:pPr>
      <w:r>
        <w:t xml:space="preserve">The mechanism is worth examining independently of any particular accreditor’s content, because the vulnerability is the monopoly rather than the curriculum. A single private body determines who may hold the credential, the credential determines who may hold the license, and the license determines who may be hired into a public function. No elected official sets that chain, and in many professions no alternative accreditor exists.</w:t>
      </w:r>
    </w:p>
    <w:p>
      <w:pPr>
        <w:pStyle w:val="BodyText"/>
      </w:pPr>
      <w:r>
        <w:rPr>
          <w:bCs/>
          <w:b/>
        </w:rPr>
        <w:t xml:space="preserve">The cost.</w:t>
      </w:r>
      <w:r>
        <w:t xml:space="preserve"> </w:t>
      </w:r>
      <w:r>
        <w:t xml:space="preserve">Credential markets have documented failure modes, including diploma mills and a race to the bottom that harms the students least able to evaluate what they are buying. Sole-source accreditation exists in many professions because fragmentation produced fraud. The counter must be a second accreditor under standards, not an absence of standards.</w:t>
      </w:r>
    </w:p>
    <w:bookmarkEnd w:id="287"/>
    <w:bookmarkStart w:id="288" w:name="panel-five-the-curriculum"/>
    <w:p>
      <w:pPr>
        <w:pStyle w:val="Heading3"/>
      </w:pPr>
      <w:r>
        <w:t xml:space="preserve">Panel Five: The Curriculum</w:t>
      </w:r>
    </w:p>
    <w:p>
      <w:pPr>
        <w:pStyle w:val="FirstParagraph"/>
      </w:pPr>
      <w:r>
        <w:rPr>
          <w:bCs/>
          <w:b/>
        </w:rPr>
        <w:t xml:space="preserve">The counter.</w:t>
      </w:r>
      <w:r>
        <w:t xml:space="preserve"> </w:t>
      </w:r>
      <w:r>
        <w:t xml:space="preserve">A cross-domain requirement in professional military education covering the instruments that produce military effect without military form. Capital flows, legal and standards architecture, industrial and technological dependency, and information infrastructure. Not fluency. Recognition, at the level of knowing the phrase and knowing why it matters.</w:t>
      </w:r>
    </w:p>
    <w:p>
      <w:pPr>
        <w:pStyle w:val="BodyText"/>
      </w:pPr>
      <w:r>
        <w:t xml:space="preserve">Goldwater-Nichols is the precedent and the template. Congress diagnosed a specialization failure, legislated a curricular and assignment requirement, and tied it to promotion. The mechanism exists, and Congress has used it once successfully.</w:t>
      </w:r>
    </w:p>
    <w:p>
      <w:pPr>
        <w:pStyle w:val="BodyText"/>
      </w:pPr>
      <w:r>
        <w:rPr>
          <w:bCs/>
          <w:b/>
        </w:rPr>
        <w:t xml:space="preserve">The cost.</w:t>
      </w:r>
      <w:r>
        <w:t xml:space="preserve"> </w:t>
      </w:r>
      <w:r>
        <w:t xml:space="preserve">Curricular hours are finite. Every hour added displaces an hour of depth, and depth wins engagements. The counter is defensible only if it stays small, which means it must be recognition rather than mastery.</w:t>
      </w:r>
    </w:p>
    <w:bookmarkEnd w:id="288"/>
    <w:bookmarkStart w:id="289" w:name="panel-six-the-lane"/>
    <w:p>
      <w:pPr>
        <w:pStyle w:val="Heading3"/>
      </w:pPr>
      <w:r>
        <w:t xml:space="preserve">Panel Six: The Lane</w:t>
      </w:r>
    </w:p>
    <w:p>
      <w:pPr>
        <w:pStyle w:val="FirstParagraph"/>
      </w:pPr>
      <w:r>
        <w:rPr>
          <w:bCs/>
          <w:b/>
        </w:rPr>
        <w:t xml:space="preserve">The counter.</w:t>
      </w:r>
      <w:r>
        <w:t xml:space="preserve"> </w:t>
      </w:r>
      <w:r>
        <w:t xml:space="preserve">A destination. The reason no one makes cross-lane observation is that it has nowhere to go and a professional price attached to making it anyway. Create a body whose sole function is to receive observations that fit no existing mandate. Give it no jurisdiction, no authority to act, and no capacity to embarrass the reporter. Its output is a routed observation, nothing more.</w:t>
      </w:r>
    </w:p>
    <w:p>
      <w:pPr>
        <w:pStyle w:val="BodyText"/>
      </w:pPr>
      <w:r>
        <w:t xml:space="preserve">This is the cheapest recommendation in the book and probably the most valuable. It does not require anyone to leave a lane. It requires the lane to have a window.</w:t>
      </w:r>
    </w:p>
    <w:p>
      <w:pPr>
        <w:pStyle w:val="BodyText"/>
      </w:pPr>
      <w:r>
        <w:rPr>
          <w:bCs/>
          <w:b/>
        </w:rPr>
        <w:t xml:space="preserve">The cost.</w:t>
      </w:r>
      <w:r>
        <w:t xml:space="preserve"> </w:t>
      </w:r>
      <w:r>
        <w:t xml:space="preserve">Noise. Most of what such a body receives will be wrong or trivial, and it will need a filtering function that will itself become a gate. The Enclosure reproduces, which is why the counter must include a rule that the filter is public.</w:t>
      </w:r>
    </w:p>
    <w:bookmarkEnd w:id="289"/>
    <w:bookmarkStart w:id="290" w:name="X802e15fecbee3c643b7ff1252ab10e9f4f780f5"/>
    <w:p>
      <w:pPr>
        <w:pStyle w:val="Heading3"/>
      </w:pPr>
      <w:r>
        <w:t xml:space="preserve">A Seventh Counter, From the Domestic Cases</w:t>
      </w:r>
    </w:p>
    <w:p>
      <w:pPr>
        <w:pStyle w:val="FirstParagraph"/>
      </w:pPr>
      <w:r>
        <w:t xml:space="preserve">The three cases in the chapter on the pen from the inside add one recommendation the six panels do not contain, because it addresses a failure no single panel produces.</w:t>
      </w:r>
    </w:p>
    <w:p>
      <w:pPr>
        <w:pStyle w:val="BodyText"/>
      </w:pPr>
      <w:r>
        <w:rPr>
          <w:bCs/>
          <w:b/>
        </w:rPr>
        <w:t xml:space="preserve">Someone must hold the total ledger.</w:t>
      </w:r>
      <w:r>
        <w:t xml:space="preserve"> </w:t>
      </w:r>
      <w:r>
        <w:t xml:space="preserve">The vaccine discharge sequence spent a critical personnel asset and a generational recruiting asset to satisfy a compliance metric, and no office held readiness, personnel, and trust in the same view. That is not a licensing problem or a curriculum problem. It is the absence of any position from which the full cost of a decision is visible before the decision is made.</w:t>
      </w:r>
    </w:p>
    <w:p>
      <w:pPr>
        <w:pStyle w:val="BodyText"/>
      </w:pPr>
      <w:r>
        <w:rPr>
          <w:bCs/>
          <w:b/>
        </w:rPr>
        <w:t xml:space="preserve">The cost.</w:t>
      </w:r>
      <w:r>
        <w:t xml:space="preserve"> </w:t>
      </w:r>
      <w:r>
        <w:t xml:space="preserve">Any such position accumulates authority, and authority accumulates capture risk. The counter is the same one Chapter 4 applies to the Council. The ledger-holder publishes, and does not decide.</w:t>
      </w:r>
    </w:p>
    <w:bookmarkEnd w:id="290"/>
    <w:bookmarkStart w:id="291" w:name="the-meta-counter"/>
    <w:p>
      <w:pPr>
        <w:pStyle w:val="Heading3"/>
      </w:pPr>
      <w:r>
        <w:t xml:space="preserve">The Meta-Counter</w:t>
      </w:r>
    </w:p>
    <w:p>
      <w:pPr>
        <w:pStyle w:val="FirstParagraph"/>
      </w:pPr>
      <w:r>
        <w:t xml:space="preserve">Each of the counters above addresses one panel. The panels reinforce each other, which is why single reforms have failed and why Goldwater-Nichols fixed what it aimed at and left the structure standing.</w:t>
      </w:r>
    </w:p>
    <w:p>
      <w:pPr>
        <w:pStyle w:val="BodyText"/>
      </w:pPr>
      <w:r>
        <w:t xml:space="preserve">The meta-counter is Chapter 4’s protocol argument, and it applies across all of them. A common taxonomy for describing threats. Published tripwires. A channel for unmandated observation. These do not open any single panel. They make the panels commensurable, which is the condition under which opening any one of them produces an effect.</w:t>
      </w:r>
    </w:p>
    <w:p>
      <w:r>
        <w:pict>
          <v:rect style="width:0;height:1.5pt" o:hralign="center" o:hrstd="t" o:hr="t"/>
        </w:pict>
      </w:r>
    </w:p>
    <w:bookmarkEnd w:id="291"/>
    <w:bookmarkEnd w:id="292"/>
    <w:bookmarkStart w:id="293" w:name="conclusion-the-same-hogs"/>
    <w:p>
      <w:pPr>
        <w:pStyle w:val="Heading2"/>
      </w:pPr>
      <w:r>
        <w:t xml:space="preserve">Conclusion: The Same Hogs</w:t>
      </w:r>
    </w:p>
    <w:p>
      <w:pPr>
        <w:pStyle w:val="FirstParagraph"/>
      </w:pPr>
      <w:r>
        <w:t xml:space="preserve">The framework in this book describes the method that has always decided who wins a conflict. Fuse every available domain, run them on one beat, on a horizon long enough for the fusion to compound, and the material balance becomes secondary. Two thousand years of Chinese strategic writing describes it. The Second World War demonstrates it twice, on opposite sides of the earth, by two powers that never coordinated and barely understood each other.</w:t>
      </w:r>
    </w:p>
    <w:p>
      <w:pPr>
        <w:pStyle w:val="BodyText"/>
      </w:pPr>
      <w:r>
        <w:t xml:space="preserve">The Chinese Communist Party runs it now. That is the subject of this book’s case studies, and the evidence is extensive, documented, and mostly public.</w:t>
      </w:r>
    </w:p>
    <w:p>
      <w:pPr>
        <w:pStyle w:val="BodyText"/>
      </w:pPr>
      <w:r>
        <w:t xml:space="preserve">But the Party did not build the American pen. Americans built it, over a century, one defensible measure at a time, for reasons that were good when each panel went up and that most people would still defend on their own terms. Licensing followed fraud. Credentialing followed incompetence. Process followed abuse. Specialization followed the growth of knowledge past what a single mind can hold. Almost nothing ever came down.</w:t>
      </w:r>
    </w:p>
    <w:p>
      <w:pPr>
        <w:pStyle w:val="BodyText"/>
      </w:pPr>
      <w:r>
        <w:t xml:space="preserve">That is the finding this book exists to deliver, and it cuts two ways at once.</w:t>
      </w:r>
    </w:p>
    <w:p>
      <w:pPr>
        <w:pStyle w:val="BodyText"/>
      </w:pPr>
      <w:r>
        <w:rPr>
          <w:bCs/>
          <w:b/>
        </w:rPr>
        <w:t xml:space="preserve">It is worse than the usual account</w:t>
      </w:r>
      <w:r>
        <w:t xml:space="preserve">, because it means the adversary is replaceable. If the pen stands, someone will always find the gate. Removing this Party changes nothing structural. And the domestic cases prove the harder version of the same point: the Department of Defense ran the identical failure against itself, on American soil, with no adversary participating at all.</w:t>
      </w:r>
    </w:p>
    <w:p>
      <w:pPr>
        <w:pStyle w:val="BodyText"/>
      </w:pPr>
      <w:r>
        <w:rPr>
          <w:bCs/>
          <w:b/>
        </w:rPr>
        <w:t xml:space="preserve">It is better than the usual account</w:t>
      </w:r>
      <w:r>
        <w:t xml:space="preserve">, because a structure Americans built is a structure Americans can dismantle. And they have. It took one morning in December 1941 to begin and under four years to finish, and the country that emerged had converted a continent, split the atom, and put five domains onto a single dawn in Normandy.</w:t>
      </w:r>
    </w:p>
    <w:p>
      <w:pPr>
        <w:pStyle w:val="BodyText"/>
      </w:pPr>
      <w:r>
        <w:t xml:space="preserve">The method it used is not available. Catastrophe is not policy, and the same coherence that built the arsenal produced Executive Order 9066 in the same year. That is not an argument against coherence. It is an argument about which kind.</w:t>
      </w:r>
    </w:p>
    <w:p>
      <w:pPr>
        <w:pStyle w:val="BodyText"/>
      </w:pPr>
      <w:r>
        <w:t xml:space="preserve">What remains is the harder route and the only one consistent with the thing being defended. Not command. Not catastrophe. Not statute. A shared specification that independent actors adopt because adoption serves them, producing alignment without anyone deciding for anyone else.</w:t>
      </w:r>
    </w:p>
    <w:p>
      <w:pPr>
        <w:pStyle w:val="BodyText"/>
      </w:pPr>
      <w:r>
        <w:t xml:space="preserve">That is not a new American idea. It is the oldest one in the industrial record. Interchangeable parts. A common rail gauge. Uniform commercial law. Drawings that mean the same thing in two cities a continent apart. The command layer of 1942 was thin and temporary. The protocol layer underneath it took a century to build, and it is the actual explanation for how a democracy out-produced the Axis powers combined in munitions.</w:t>
      </w:r>
    </w:p>
    <w:p>
      <w:pPr>
        <w:pStyle w:val="BodyText"/>
      </w:pPr>
      <w:r>
        <w:t xml:space="preserve">What decayed since was never the willingness to act. It was the ability to exchange parts.</w:t>
      </w:r>
    </w:p>
    <w:p>
      <w:pPr>
        <w:pStyle w:val="BodyText"/>
      </w:pPr>
      <w:r>
        <w:t xml:space="preserve">The hogs in the pen are the same hogs. The same energy, the same intelligence, the same capacity that once did this better than anyone alive. Nothing about the animal changed.</w:t>
      </w:r>
    </w:p>
    <w:p>
      <w:pPr>
        <w:pStyle w:val="BodyText"/>
      </w:pPr>
      <w:r>
        <w:t xml:space="preserve">Someone built a fence, and the animals inside have been reasoning correctly the entire time from the evidence available to them.</w:t>
      </w:r>
    </w:p>
    <w:p>
      <w:pPr>
        <w:pStyle w:val="BodyText"/>
      </w:pPr>
      <w:r>
        <w:t xml:space="preserve">The relevant fact was never inside the frame.</w:t>
      </w:r>
    </w:p>
    <w:p>
      <w:r>
        <w:pict>
          <v:rect style="width:0;height:1.5pt" o:hralign="center" o:hrstd="t" o:hr="t"/>
        </w:pict>
      </w:r>
    </w:p>
    <w:bookmarkEnd w:id="293"/>
    <w:bookmarkStart w:id="294" w:name="X2e63d422870e5267886e7f62205ece46dfa9fa4"/>
    <w:p>
      <w:pPr>
        <w:pStyle w:val="Heading2"/>
      </w:pPr>
      <w:r>
        <w:t xml:space="preserve">Sourcing Status: Part Seven, Chapters 3 through 5</w:t>
      </w:r>
    </w:p>
    <w:p>
      <w:pPr>
        <w:pStyle w:val="FirstParagraph"/>
      </w:pPr>
      <w:r>
        <w:rPr>
          <w:bCs/>
          <w:b/>
        </w:rPr>
        <w:t xml:space="preserve">Documented.</w:t>
      </w:r>
    </w:p>
    <w:p>
      <w:pPr>
        <w:pStyle w:val="BodyText"/>
      </w:pPr>
      <w:r>
        <w:t xml:space="preserve">Hong Kong National Security Law dates and sequence, and the Sino-British Joint Declaration as a UN-registered treaty. Full treatment and citation in this book’s Hong Kong case.</w:t>
      </w:r>
    </w:p>
    <w:p>
      <w:pPr>
        <w:pStyle w:val="BodyText"/>
      </w:pPr>
      <w:r>
        <w:t xml:space="preserve">WIPO patent application figures for 2023, from WIPO’s</w:t>
      </w:r>
      <w:r>
        <w:t xml:space="preserve"> </w:t>
      </w:r>
      <w:r>
        <w:rPr>
          <w:iCs/>
          <w:i/>
        </w:rPr>
        <w:t xml:space="preserve">World Intellectual Property Indicators</w:t>
      </w:r>
      <w:r>
        <w:t xml:space="preserve"> </w:t>
      </w:r>
      <w:r>
        <w:t xml:space="preserve">and IP Statistics Data Center.</w:t>
      </w:r>
      <w:r>
        <w:t xml:space="preserve"> </w:t>
      </w:r>
      <w:r>
        <w:rPr>
          <w:bCs/>
          <w:b/>
        </w:rPr>
        <w:t xml:space="preserve">Scoped:</w:t>
      </w:r>
      <w:r>
        <w:t xml:space="preserve"> </w:t>
      </w:r>
      <w:r>
        <w:t xml:space="preserve">the text gives the 1.64 million figure and says Chinese filings lead all other origins, rather than stating a precise multiple against the United States, because comparative ratios shift depending on whether utility models and design applications are counted.</w:t>
      </w:r>
    </w:p>
    <w:p>
      <w:pPr>
        <w:pStyle w:val="BodyText"/>
      </w:pPr>
      <w:r>
        <w:t xml:space="preserve">Goldwater-Nichols Department of Defense Reorganization Act of 1986, Pub. L. 99-433.</w:t>
      </w:r>
    </w:p>
    <w:p>
      <w:pPr>
        <w:pStyle w:val="BodyText"/>
      </w:pPr>
      <w:r>
        <w:t xml:space="preserve">National Defense Research Committee, created June 27, 1940. Office of Scientific Research and Development, created June 28, 1941 by Executive Order 8807, superseding and absorbing the NDRC. Vannevar Bush directed both.</w:t>
      </w:r>
      <w:r>
        <w:t xml:space="preserve"> </w:t>
      </w:r>
      <w:r>
        <w:rPr>
          <w:bCs/>
          <w:b/>
        </w:rPr>
        <w:t xml:space="preserve">Corrected from draft</w:t>
      </w:r>
      <w:r>
        <w:t xml:space="preserve">, which dated the OSRD to 1940 and omitted the NDRC.</w:t>
      </w:r>
    </w:p>
    <w:p>
      <w:pPr>
        <w:pStyle w:val="BodyText"/>
      </w:pPr>
      <w:r>
        <w:t xml:space="preserve">Willow Run production figures: 453 aircraft in 468 hours, April 1944.</w:t>
      </w:r>
      <w:r>
        <w:t xml:space="preserve"> </w:t>
      </w:r>
      <w:r>
        <w:rPr>
          <w:bCs/>
          <w:b/>
        </w:rPr>
        <w:t xml:space="preserve">Rendered as the arithmetic rather than as</w:t>
      </w:r>
      <w:r>
        <w:rPr>
          <w:bCs/>
          <w:b/>
        </w:rPr>
        <w:t xml:space="preserve"> </w:t>
      </w:r>
      <w:r>
        <w:rPr>
          <w:bCs/>
          <w:b/>
        </w:rPr>
        <w:t xml:space="preserve">“</w:t>
      </w:r>
      <w:r>
        <w:rPr>
          <w:bCs/>
          <w:b/>
        </w:rPr>
        <w:t xml:space="preserve">a bomber an hour</w:t>
      </w:r>
      <w:r>
        <w:rPr>
          <w:bCs/>
          <w:b/>
        </w:rPr>
        <w:t xml:space="preserve">”</w:t>
      </w:r>
      <w:r>
        <w:t xml:space="preserve">, consistent with the treatment in Part One, because the slogan form was originally used as a slogan.</w:t>
      </w:r>
    </w:p>
    <w:p>
      <w:pPr>
        <w:pStyle w:val="BodyText"/>
      </w:pPr>
      <w:r>
        <w:rPr>
          <w:iCs/>
          <w:i/>
        </w:rPr>
        <w:t xml:space="preserve">Schenck v. United States</w:t>
      </w:r>
      <w:r>
        <w:t xml:space="preserve">, 249 U.S. 47 (1919). Espionage Act of 1917; Sedition Act of 1918.</w:t>
      </w:r>
    </w:p>
    <w:p>
      <w:pPr>
        <w:pStyle w:val="BodyText"/>
      </w:pPr>
      <w:r>
        <w:rPr>
          <w:bCs/>
          <w:b/>
        </w:rPr>
        <w:t xml:space="preserve">The AI patent pipeline, and what this edition changed.</w:t>
      </w:r>
    </w:p>
    <w:p>
      <w:pPr>
        <w:pStyle w:val="BodyText"/>
      </w:pPr>
      <w:r>
        <w:t xml:space="preserve">An earlier draft attributed the automated-invention architecture to unnamed internal research and presented it in the present tense, as a system in operation. This edition states plainly that it is a</w:t>
      </w:r>
      <w:r>
        <w:t xml:space="preserve"> </w:t>
      </w:r>
      <w:r>
        <w:rPr>
          <w:bCs/>
          <w:b/>
        </w:rPr>
        <w:t xml:space="preserve">projected capability rather than a documented deployment</w:t>
      </w:r>
      <w:r>
        <w:t xml:space="preserve">, and separates it from the filing-volume trend, which is documented in WIPO and CNIPA statistics and which is what actually carries the argument.</w:t>
      </w:r>
    </w:p>
    <w:p>
      <w:pPr>
        <w:pStyle w:val="BodyText"/>
      </w:pPr>
      <w:r>
        <w:t xml:space="preserve">That separation matters more than it might appear. The chapter’s claim is that patent volume is strategic terrain and that no command owns the question. That claim stands entirely on published filing statistics. It does not require the automated pipeline to exist, and a version of the chapter that rested on the pipeline would be rebuttable the moment a reader asked for the source.</w:t>
      </w:r>
    </w:p>
    <w:p>
      <w:pPr>
        <w:pStyle w:val="BodyText"/>
      </w:pPr>
      <w:r>
        <w:rPr>
          <w:bCs/>
          <w:b/>
        </w:rPr>
        <w:t xml:space="preserve">Requiring further sourcing before publication.</w:t>
      </w:r>
    </w:p>
    <w:p>
      <w:pPr>
        <w:pStyle w:val="BodyText"/>
      </w:pPr>
      <w:r>
        <w:t xml:space="preserve">VIE market capitalization and the estimate of American exposure are documented at length in this book’s Borrowed Knife case and should be cross-referenced rather than restated here. TikTok user demographics for the under-thirty cohort require a survey citation. Any specific claim about servicemember platform usage requires a survey behind it and should not be asserted without one.</w:t>
      </w:r>
    </w:p>
    <w:p>
      <w:pPr>
        <w:pStyle w:val="BodyText"/>
      </w:pPr>
      <w:r>
        <w:rPr>
          <w:bCs/>
          <w:b/>
        </w:rPr>
        <w:t xml:space="preserve">The boundary this chapter keeps.</w:t>
      </w:r>
      <w:r>
        <w:t xml:space="preserve"> </w:t>
      </w:r>
      <w:r>
        <w:t xml:space="preserve">The TikTok section argues from capability rather than from demonstrated manipulation, and the text says so explicitly. Alleging specific instances of election or crisis manipulation without evidence would convert a sound capabilities assessment into a contested political claim.</w:t>
      </w:r>
    </w:p>
    <w:p>
      <w:pPr>
        <w:pStyle w:val="BodyText"/>
      </w:pPr>
      <w:r>
        <w:rPr>
          <w:bCs/>
          <w:b/>
        </w:rPr>
        <w:t xml:space="preserve">Cross-references corrected in this edition.</w:t>
      </w:r>
    </w:p>
    <w:p>
      <w:pPr>
        <w:pStyle w:val="BodyText"/>
      </w:pPr>
      <w:r>
        <w:t xml:space="preserve">Six internal references in this part pointed to an earlier architecture the manuscript no longer uses.</w:t>
      </w:r>
      <w:r>
        <w:t xml:space="preserve"> </w:t>
      </w:r>
      <w:r>
        <w:t xml:space="preserve">“</w:t>
      </w:r>
      <w:r>
        <w:t xml:space="preserve">Part Four</w:t>
      </w:r>
      <w:r>
        <w:t xml:space="preserve">”</w:t>
      </w:r>
      <w:r>
        <w:t xml:space="preserve"> </w:t>
      </w:r>
      <w:r>
        <w:t xml:space="preserve">appeared where Part Seven’s own argument was meant;</w:t>
      </w:r>
      <w:r>
        <w:t xml:space="preserve"> </w:t>
      </w:r>
      <w:r>
        <w:t xml:space="preserve">“</w:t>
      </w:r>
      <w:r>
        <w:t xml:space="preserve">Part Two</w:t>
      </w:r>
      <w:r>
        <w:t xml:space="preserve">”</w:t>
      </w:r>
      <w:r>
        <w:t xml:space="preserve"> </w:t>
      </w:r>
      <w:r>
        <w:t xml:space="preserve">appeared where Part Four’s standards-body material and Part Five’s case studies were meant; and</w:t>
      </w:r>
      <w:r>
        <w:t xml:space="preserve"> </w:t>
      </w:r>
      <w:r>
        <w:t xml:space="preserve">“</w:t>
      </w:r>
      <w:r>
        <w:t xml:space="preserve">Part One’s Chapter 5</w:t>
      </w:r>
      <w:r>
        <w:t xml:space="preserve">”</w:t>
      </w:r>
      <w:r>
        <w:t xml:space="preserve"> </w:t>
      </w:r>
      <w:r>
        <w:t xml:space="preserve">appeared where Chapter 6,</w:t>
      </w:r>
      <w:r>
        <w:t xml:space="preserve"> </w:t>
      </w:r>
      <w:r>
        <w:t xml:space="preserve">“</w:t>
      </w:r>
      <w:r>
        <w:t xml:space="preserve">The Pen,</w:t>
      </w:r>
      <w:r>
        <w:t xml:space="preserve">”</w:t>
      </w:r>
      <w:r>
        <w:t xml:space="preserve"> </w:t>
      </w:r>
      <w:r>
        <w:t xml:space="preserve">was meant. All are corrected.</w:t>
      </w:r>
      <w:r>
        <w:t xml:space="preserve"> </w:t>
      </w:r>
      <w:r>
        <w:rPr>
          <w:bCs/>
          <w:b/>
        </w:rPr>
        <w:t xml:space="preserve">Any future edit should verify part and chapter references against the current eight-part structure</w:t>
      </w:r>
      <w:r>
        <w:t xml:space="preserve">, because these errors are internally plausible and only wrong against content.</w:t>
      </w:r>
    </w:p>
    <w:p>
      <w:pPr>
        <w:pStyle w:val="BodyText"/>
      </w:pPr>
      <w:r>
        <w:rPr>
          <w:bCs/>
          <w:b/>
        </w:rPr>
        <w:t xml:space="preserve">Two references now anchored.</w:t>
      </w:r>
      <w:r>
        <w:t xml:space="preserve"> </w:t>
      </w:r>
      <w:r>
        <w:t xml:space="preserve">This chapter’s comparison between Hong Kong’s forty-eight hours and the American three-and-a-half-year personnel sequence, and its claim about recruiting messages traveling through family networks, referred to material absent from earlier drafts. That material is restored in the chapter on the pen from the inside, and both references now point to it.</w:t>
      </w:r>
    </w:p>
    <w:p>
      <w:r>
        <w:br w:type="page"/>
      </w:r>
    </w:p>
    <w:bookmarkEnd w:id="294"/>
    <w:bookmarkEnd w:id="295"/>
    <w:bookmarkStart w:id="306" w:name="part-eight-the-enterprise-architecture"/>
    <w:p>
      <w:pPr>
        <w:pStyle w:val="Heading1"/>
      </w:pPr>
      <w:r>
        <w:t xml:space="preserve">PART EIGHT: The Enterprise Architecture</w:t>
      </w:r>
    </w:p>
    <w:p>
      <w:pPr>
        <w:pStyle w:val="FirstParagraph"/>
      </w:pPr>
      <w:r>
        <w:rPr>
          <w:iCs/>
          <w:i/>
        </w:rPr>
        <w:t xml:space="preserve">The Reference Architecture</w:t>
      </w:r>
    </w:p>
    <w:p>
      <w:r>
        <w:pict>
          <v:rect style="width:0;height:1.5pt" o:hralign="center" o:hrstd="t" o:hr="t"/>
        </w:pict>
      </w:r>
    </w:p>
    <w:p>
      <w:pPr>
        <w:pStyle w:val="FirstParagraph"/>
      </w:pPr>
      <w:r>
        <w:t xml:space="preserve">Enterprise Architecture is the discipline that makes a large organization act as one. It lines up the strategy, the functions, the data, and the technology so every part pulls toward a single aim.</w:t>
      </w:r>
    </w:p>
    <w:p>
      <w:pPr>
        <w:pStyle w:val="BodyText"/>
      </w:pPr>
      <w:r>
        <w:t xml:space="preserve">That makes it the engineering of coherence, and coherence is the dimension this book keeps returning to, the one the Party holds and the West lacks. Set the framework down as an architecture and it becomes something a person can build. It does two jobs at once. It describes the system the Party already runs, and it hands a competitor the blueprint for one that could match it.</w:t>
      </w:r>
    </w:p>
    <w:p>
      <w:pPr>
        <w:pStyle w:val="BodyText"/>
      </w:pPr>
      <w:r>
        <w:t xml:space="preserve">Total Domain War is an enterprise. Not by metaphor, by structure. It is a large organization pursuing one aim across many functions, on a shared base of technology and data. The Party runs it as a single coherent system. The West runs the same functions as a scatter of projects owned by rival institutions that do not answer to one another.</w:t>
      </w:r>
    </w:p>
    <w:p>
      <w:pPr>
        <w:pStyle w:val="BodyText"/>
      </w:pPr>
      <w:r>
        <w:t xml:space="preserve">The gap between them is not a gap in money or talent. It is a gap in architecture, and architecture gaps close with architecture, not with effort.</w:t>
      </w:r>
    </w:p>
    <w:p>
      <w:r>
        <w:pict>
          <v:rect style="width:0;height:1.5pt" o:hralign="center" o:hrstd="t" o:hr="t"/>
        </w:pict>
      </w:r>
    </w:p>
    <w:bookmarkStart w:id="296" w:name="the-unifying-stack"/>
    <w:p>
      <w:pPr>
        <w:pStyle w:val="Heading2"/>
      </w:pPr>
      <w:r>
        <w:t xml:space="preserve">The Unifying Stack</w:t>
      </w:r>
    </w:p>
    <w:p>
      <w:pPr>
        <w:pStyle w:val="FirstParagraph"/>
      </w:pPr>
      <w:r>
        <w:t xml:space="preserve">The three layers of this book are not three subjects. They are three views of one architecture, and they map onto the layers an architect already works in.</w:t>
      </w:r>
    </w:p>
    <w:p>
      <w:pPr>
        <w:pStyle w:val="BodyText"/>
      </w:pPr>
      <w:r>
        <w:t xml:space="preserve">The ten</w:t>
      </w:r>
      <w:r>
        <w:t xml:space="preserve"> </w:t>
      </w:r>
      <w:r>
        <w:rPr>
          <w:bCs/>
          <w:b/>
        </w:rPr>
        <w:t xml:space="preserve">Dimensions</w:t>
      </w:r>
      <w:r>
        <w:t xml:space="preserve"> </w:t>
      </w:r>
      <w:r>
        <w:t xml:space="preserve">are the principles, the physics every design must obey. The twelve</w:t>
      </w:r>
      <w:r>
        <w:t xml:space="preserve"> </w:t>
      </w:r>
      <w:r>
        <w:rPr>
          <w:bCs/>
          <w:b/>
        </w:rPr>
        <w:t xml:space="preserve">Domains</w:t>
      </w:r>
      <w:r>
        <w:t xml:space="preserve"> </w:t>
      </w:r>
      <w:r>
        <w:t xml:space="preserve">are the business architecture, the functions the enterprise performs. The thirty-six</w:t>
      </w:r>
      <w:r>
        <w:t xml:space="preserve"> </w:t>
      </w:r>
      <w:r>
        <w:rPr>
          <w:bCs/>
          <w:b/>
        </w:rPr>
        <w:t xml:space="preserve">Stratagems</w:t>
      </w:r>
      <w:r>
        <w:t xml:space="preserve"> </w:t>
      </w:r>
      <w:r>
        <w:t xml:space="preserve">are the technique architecture, the patterns the functions run on.</w:t>
      </w:r>
    </w:p>
    <w:p>
      <w:pPr>
        <w:pStyle w:val="BodyText"/>
      </w:pPr>
      <w:r>
        <w:t xml:space="preserve">Beneath them sit the technology layers. The Digital Twin as the data, agentic AI as the orchestration, and the compute, network, and cyber tiers as the infrastructure.</w:t>
      </w:r>
    </w:p>
    <w:p>
      <w:pPr>
        <w:pStyle w:val="BodyText"/>
      </w:pPr>
      <w:r>
        <w:t xml:space="preserve">Above them all sits governance, which is Coherence doing the architect’s work, holding every layer to one aim.</w:t>
      </w:r>
    </w:p>
    <w:p>
      <w:pPr>
        <w:pStyle w:val="BodyText"/>
      </w:pPr>
      <w:r>
        <w:t xml:space="preserve">Read the stack from top to bottom and it forms a sentence. Principles govern functions. Functions run on techniques. Techniques run on AI over data. Governance holds the whole in line.</w:t>
      </w:r>
    </w:p>
    <w:p>
      <w:pPr>
        <w:pStyle w:val="BodyText"/>
      </w:pPr>
      <w:r>
        <w:t xml:space="preserve">The Party’s enterprise reads straight down that sentence. The West’s breaks at the last line. It has the functions, most of the technology, and the finest talent in the world, and no architect with authority over the whole, so its layers do not line up.</w:t>
      </w:r>
    </w:p>
    <w:p>
      <w:pPr>
        <w:pStyle w:val="BodyText"/>
      </w:pPr>
      <w:r>
        <w:t xml:space="preserve">The architecture makes the failure plain. It is not a missing capability. It is a missing governance layer.</w:t>
      </w:r>
    </w:p>
    <w:p>
      <w:r>
        <w:pict>
          <v:rect style="width:0;height:1.5pt" o:hralign="center" o:hrstd="t" o:hr="t"/>
        </w:pict>
      </w:r>
    </w:p>
    <w:bookmarkEnd w:id="296"/>
    <w:bookmarkStart w:id="297" w:name="the-ontology"/>
    <w:p>
      <w:pPr>
        <w:pStyle w:val="Heading2"/>
      </w:pPr>
      <w:r>
        <w:t xml:space="preserve">The Ontology</w:t>
      </w:r>
    </w:p>
    <w:p>
      <w:pPr>
        <w:pStyle w:val="FirstParagraph"/>
      </w:pPr>
      <w:r>
        <w:t xml:space="preserve">An old test confirms the framework is complete rather than a list. Enterprise architecture asks six questions of any organization: what, how, where, who, when, and why. [1] The framework answers each one.</w:t>
      </w:r>
    </w:p>
    <w:p>
      <w:pPr>
        <w:pStyle w:val="BodyText"/>
      </w:pPr>
      <w:r>
        <w:rPr>
          <w:bCs/>
          <w:b/>
        </w:rPr>
        <w:t xml:space="preserve">What</w:t>
      </w:r>
      <w:r>
        <w:t xml:space="preserve"> </w:t>
      </w:r>
      <w:r>
        <w:t xml:space="preserve">is the data, the Digital Twin.</w:t>
      </w:r>
      <w:r>
        <w:t xml:space="preserve"> </w:t>
      </w:r>
      <w:r>
        <w:rPr>
          <w:bCs/>
          <w:b/>
        </w:rPr>
        <w:t xml:space="preserve">How</w:t>
      </w:r>
      <w:r>
        <w:t xml:space="preserve"> </w:t>
      </w:r>
      <w:r>
        <w:t xml:space="preserve">is the stratagem catalog.</w:t>
      </w:r>
      <w:r>
        <w:t xml:space="preserve"> </w:t>
      </w:r>
      <w:r>
        <w:rPr>
          <w:bCs/>
          <w:b/>
        </w:rPr>
        <w:t xml:space="preserve">Where</w:t>
      </w:r>
      <w:r>
        <w:t xml:space="preserve"> </w:t>
      </w:r>
      <w:r>
        <w:t xml:space="preserve">is Topology, the shape power flows through.</w:t>
      </w:r>
      <w:r>
        <w:t xml:space="preserve"> </w:t>
      </w:r>
      <w:r>
        <w:rPr>
          <w:bCs/>
          <w:b/>
        </w:rPr>
        <w:t xml:space="preserve">Who</w:t>
      </w:r>
      <w:r>
        <w:t xml:space="preserve"> </w:t>
      </w:r>
      <w:r>
        <w:t xml:space="preserve">is Agency and Association, the people and the organization.</w:t>
      </w:r>
      <w:r>
        <w:t xml:space="preserve"> </w:t>
      </w:r>
      <w:r>
        <w:rPr>
          <w:bCs/>
          <w:b/>
        </w:rPr>
        <w:t xml:space="preserve">When</w:t>
      </w:r>
      <w:r>
        <w:t xml:space="preserve"> </w:t>
      </w:r>
      <w:r>
        <w:t xml:space="preserve">is Time and Phase, the horizon and the beat.</w:t>
      </w:r>
      <w:r>
        <w:t xml:space="preserve"> </w:t>
      </w:r>
      <w:r>
        <w:rPr>
          <w:bCs/>
          <w:b/>
        </w:rPr>
        <w:t xml:space="preserve">Why</w:t>
      </w:r>
      <w:r>
        <w:t xml:space="preserve"> </w:t>
      </w:r>
      <w:r>
        <w:t xml:space="preserve">is Coherence, binding every part to the 2049 aim.</w:t>
      </w:r>
    </w:p>
    <w:p>
      <w:pPr>
        <w:pStyle w:val="BodyText"/>
      </w:pPr>
      <w:r>
        <w:t xml:space="preserve">Two of those answers are whole dimensions, Topology and Time, which is the reason the framework treats structure and the clock as foundational rather than incidental. An architecture built for a contest fought across space and across decades puts the where and the when in the floor, not the trim.</w:t>
      </w:r>
    </w:p>
    <w:p>
      <w:r>
        <w:pict>
          <v:rect style="width:0;height:1.5pt" o:hralign="center" o:hrstd="t" o:hr="t"/>
        </w:pict>
      </w:r>
    </w:p>
    <w:bookmarkEnd w:id="297"/>
    <w:bookmarkStart w:id="298" w:name="the-maturity-gap"/>
    <w:p>
      <w:pPr>
        <w:pStyle w:val="Heading2"/>
      </w:pPr>
      <w:r>
        <w:t xml:space="preserve">The Maturity Gap</w:t>
      </w:r>
    </w:p>
    <w:p>
      <w:pPr>
        <w:pStyle w:val="FirstParagraph"/>
      </w:pPr>
      <w:r>
        <w:t xml:space="preserve">Engineering grades not only what an organization does but how maturely it does it. The standard capability-maturity model runs five levels, from ad hoc through repeatable, defined, and managed, to self-optimizing. [2] Laid against Total Domain War, the same five grade an actor’s ability to wage or withstand the contest, and they turn the abstract coherence gap into something an engineer can track.</w:t>
      </w:r>
    </w:p>
    <w:p>
      <w:pPr>
        <w:pStyle w:val="BodyText"/>
      </w:pPr>
      <w:r>
        <w:t xml:space="preserve">The grade is uncomfortable.</w:t>
      </w:r>
    </w:p>
    <w:p>
      <w:pPr>
        <w:pStyle w:val="BodyText"/>
      </w:pPr>
      <w:r>
        <w:t xml:space="preserve">In single technical domains — cyber, finance, advanced computing — the West runs at the top of the scale. Per-domain skill was never the problem.</w:t>
      </w:r>
    </w:p>
    <w:p>
      <w:pPr>
        <w:pStyle w:val="BodyText"/>
      </w:pPr>
      <w:r>
        <w:t xml:space="preserve">In cross-domain integration, the thing that decides outcomes, it runs near the bottom, because it has no architect to define the higher processes. Assessments are produced but not comparable. Responses are executed but not sequenced. Nothing is repeatable across agencies because nothing is specified across agencies.</w:t>
      </w:r>
    </w:p>
    <w:p>
      <w:pPr>
        <w:pStyle w:val="BodyText"/>
      </w:pPr>
      <w:r>
        <w:t xml:space="preserve">The Party runs near the top of the integration scale, not because its domains are individually better but because they answer to one enterprise.</w:t>
      </w:r>
    </w:p>
    <w:p>
      <w:pPr>
        <w:pStyle w:val="BodyText"/>
      </w:pPr>
      <w:r>
        <w:t xml:space="preserve">The maturity gap is the coherence gap, made legible. The claim that low integration cancels a capability lead rather than merely lowering it is a model this book argues, not a measurement it reports, and this part states it as one.</w:t>
      </w:r>
    </w:p>
    <w:p>
      <w:r>
        <w:pict>
          <v:rect style="width:0;height:1.5pt" o:hralign="center" o:hrstd="t" o:hr="t"/>
        </w:pict>
      </w:r>
    </w:p>
    <w:bookmarkEnd w:id="298"/>
    <w:bookmarkStart w:id="299" w:name="the-technique-matrix"/>
    <w:p>
      <w:pPr>
        <w:pStyle w:val="Heading2"/>
      </w:pPr>
      <w:r>
        <w:t xml:space="preserve">The Technique Matrix</w:t>
      </w:r>
    </w:p>
    <w:p>
      <w:pPr>
        <w:pStyle w:val="FirstParagraph"/>
      </w:pPr>
      <w:r>
        <w:t xml:space="preserve">Cyber defense changed when it stopped logging incidents one by one and started mapping adversary behavior to a shared matrix of tactics and techniques. [3] Defenders gained a common vocabulary, and a common vocabulary let one organization’s observation become another’s warning.</w:t>
      </w:r>
    </w:p>
    <w:p>
      <w:pPr>
        <w:pStyle w:val="BodyText"/>
      </w:pPr>
      <w:r>
        <w:t xml:space="preserve">The thirty-six Stratagems are that kind of artifact, two thousand years older.</w:t>
      </w:r>
    </w:p>
    <w:p>
      <w:pPr>
        <w:pStyle w:val="BodyText"/>
      </w:pPr>
      <w:r>
        <w:t xml:space="preserve">They sort into six groups that work the way tactical phases work, keyed to the actor’s position. Advantage when ahead, confrontation in a balanced fight, the offensive against a weaker foe, chaos among many parties, combination to gain ground, and retreat when behind. Part Four lays out all thirty-six in order.</w:t>
      </w:r>
    </w:p>
    <w:p>
      <w:pPr>
        <w:pStyle w:val="BodyText"/>
      </w:pPr>
      <w:r>
        <w:t xml:space="preserve">Set out as a matrix, they stop being a curiosity from a classical text and become an operational map. Every case in this book’s fifth part is a path through it, a sequence of techniques across domains, the same way an intrusion is a path through the cyber matrix.</w:t>
      </w:r>
    </w:p>
    <w:p>
      <w:pPr>
        <w:pStyle w:val="BodyText"/>
      </w:pPr>
      <w:r>
        <w:t xml:space="preserve">A defender who knows the matrix can name the technique in play and anticipate the next, because the library is finite and the groups run in sequence.</w:t>
      </w:r>
    </w:p>
    <w:p>
      <w:r>
        <w:pict>
          <v:rect style="width:0;height:1.5pt" o:hralign="center" o:hrstd="t" o:hr="t"/>
        </w:pict>
      </w:r>
    </w:p>
    <w:bookmarkEnd w:id="299"/>
    <w:bookmarkStart w:id="300" w:name="the-military-viewpoints"/>
    <w:p>
      <w:pPr>
        <w:pStyle w:val="Heading2"/>
      </w:pPr>
      <w:r>
        <w:t xml:space="preserve">The Military Viewpoints</w:t>
      </w:r>
    </w:p>
    <w:p>
      <w:pPr>
        <w:pStyle w:val="FirstParagraph"/>
      </w:pPr>
      <w:r>
        <w:t xml:space="preserve">Defense staffs already own architecture frameworks built to model exactly this kind of enterprise, through a set of standard viewpoints. [4] The framework fills them without strain.</w:t>
      </w:r>
    </w:p>
    <w:p>
      <w:pPr>
        <w:pStyle w:val="BodyText"/>
      </w:pPr>
      <w:r>
        <w:t xml:space="preserve">The</w:t>
      </w:r>
      <w:r>
        <w:t xml:space="preserve"> </w:t>
      </w:r>
      <w:r>
        <w:rPr>
          <w:bCs/>
          <w:b/>
        </w:rPr>
        <w:t xml:space="preserve">capability view</w:t>
      </w:r>
      <w:r>
        <w:t xml:space="preserve"> </w:t>
      </w:r>
      <w:r>
        <w:t xml:space="preserve">takes the dimensions and the maturity grade. The</w:t>
      </w:r>
      <w:r>
        <w:t xml:space="preserve"> </w:t>
      </w:r>
      <w:r>
        <w:rPr>
          <w:bCs/>
          <w:b/>
        </w:rPr>
        <w:t xml:space="preserve">operational view</w:t>
      </w:r>
      <w:r>
        <w:t xml:space="preserve"> </w:t>
      </w:r>
      <w:r>
        <w:t xml:space="preserve">takes the twelve domains. The</w:t>
      </w:r>
      <w:r>
        <w:t xml:space="preserve"> </w:t>
      </w:r>
      <w:r>
        <w:rPr>
          <w:bCs/>
          <w:b/>
        </w:rPr>
        <w:t xml:space="preserve">systems view</w:t>
      </w:r>
      <w:r>
        <w:t xml:space="preserve"> </w:t>
      </w:r>
      <w:r>
        <w:t xml:space="preserve">takes the AI, data, network, and cyber layers. The</w:t>
      </w:r>
      <w:r>
        <w:t xml:space="preserve"> </w:t>
      </w:r>
      <w:r>
        <w:rPr>
          <w:bCs/>
          <w:b/>
        </w:rPr>
        <w:t xml:space="preserve">data view</w:t>
      </w:r>
      <w:r>
        <w:t xml:space="preserve"> </w:t>
      </w:r>
      <w:r>
        <w:t xml:space="preserve">takes the Digital Twin.</w:t>
      </w:r>
    </w:p>
    <w:p>
      <w:pPr>
        <w:pStyle w:val="BodyText"/>
      </w:pPr>
      <w:r>
        <w:t xml:space="preserve">This is the plain answer to whether the generals and the admirals could do this. They could start tomorrow. The tools, the viewpoints, and the staffs are already theirs.</w:t>
      </w:r>
    </w:p>
    <w:p>
      <w:pPr>
        <w:pStyle w:val="BodyText"/>
      </w:pPr>
      <w:r>
        <w:t xml:space="preserve">The obstacle is not capability. It is authority, which the close of this part takes up.</w:t>
      </w:r>
    </w:p>
    <w:p>
      <w:r>
        <w:pict>
          <v:rect style="width:0;height:1.5pt" o:hralign="center" o:hrstd="t" o:hr="t"/>
        </w:pict>
      </w:r>
    </w:p>
    <w:bookmarkEnd w:id="300"/>
    <w:bookmarkStart w:id="301" w:name="the-defensive-architecture"/>
    <w:p>
      <w:pPr>
        <w:pStyle w:val="Heading2"/>
      </w:pPr>
      <w:r>
        <w:t xml:space="preserve">The Defensive Architecture</w:t>
      </w:r>
    </w:p>
    <w:p>
      <w:pPr>
        <w:pStyle w:val="FirstParagraph"/>
      </w:pPr>
      <w:r>
        <w:t xml:space="preserve">The architecture organizes the defense as well as the threat. The widely used cybersecurity framework runs five functions, and the counters scattered through the case studies assemble into them as one system. [5] Each is discharged by a dimensional move.</w:t>
      </w:r>
    </w:p>
    <w:p>
      <w:pPr>
        <w:pStyle w:val="BodyText"/>
      </w:pPr>
      <w:r>
        <w:rPr>
          <w:bCs/>
          <w:b/>
        </w:rPr>
        <w:t xml:space="preserve">Identify.</w:t>
      </w:r>
      <w:r>
        <w:t xml:space="preserve"> </w:t>
      </w:r>
      <w:r>
        <w:t xml:space="preserve">Know what you hold and where it is exposed. This is the Criticality dimension applied inward — the chokepoint audit that finds the rare-earth dependency, the single-source input, the utility whose failure cascades. The counters in the Economic and Criticality chapters are all Identify functions.</w:t>
      </w:r>
    </w:p>
    <w:p>
      <w:pPr>
        <w:pStyle w:val="BodyText"/>
      </w:pPr>
      <w:r>
        <w:rPr>
          <w:bCs/>
          <w:b/>
        </w:rPr>
        <w:t xml:space="preserve">Protect.</w:t>
      </w:r>
      <w:r>
        <w:t xml:space="preserve"> </w:t>
      </w:r>
      <w:r>
        <w:t xml:space="preserve">Reduce the exposure the audit finds. Second sources, stockpiles, ownership requirements for listed issuers, research-security standards, design rules that protect children. This is the Gradient dimension run in reverse, flattening slopes the adversary would otherwise ride down.</w:t>
      </w:r>
    </w:p>
    <w:p>
      <w:pPr>
        <w:pStyle w:val="BodyText"/>
      </w:pPr>
      <w:r>
        <w:rPr>
          <w:bCs/>
          <w:b/>
        </w:rPr>
        <w:t xml:space="preserve">Detect.</w:t>
      </w:r>
      <w:r>
        <w:t xml:space="preserve"> </w:t>
      </w:r>
      <w:r>
        <w:t xml:space="preserve">See the operation while it runs. This is the Phase and Topology problem, and it is where the West is weakest, because detection across domains requires that a securities filing, a patent volume, a recruitment offer, and a network intrusion be describable in one schema. They are not.</w:t>
      </w:r>
    </w:p>
    <w:p>
      <w:pPr>
        <w:pStyle w:val="BodyText"/>
      </w:pPr>
      <w:r>
        <w:rPr>
          <w:bCs/>
          <w:b/>
        </w:rPr>
        <w:t xml:space="preserve">Respond.</w:t>
      </w:r>
      <w:r>
        <w:t xml:space="preserve"> </w:t>
      </w:r>
      <w:r>
        <w:t xml:space="preserve">Act inside the adversary’s decision cycle. This is Phase again, and it requires the pre-authorization argued for in Part Seven, because a response designed during a crisis arrives after it.</w:t>
      </w:r>
    </w:p>
    <w:p>
      <w:pPr>
        <w:pStyle w:val="BodyText"/>
      </w:pPr>
      <w:r>
        <w:rPr>
          <w:bCs/>
          <w:b/>
        </w:rPr>
        <w:t xml:space="preserve">Recover.</w:t>
      </w:r>
      <w:r>
        <w:t xml:space="preserve"> </w:t>
      </w:r>
      <w:r>
        <w:t xml:space="preserve">Restore function and, harder, restore trust. This is Coherence, and the domestic cases show why it is the least tractable of the five. The Department could remove eight thousand people by order and could not bring them back by order, because trust is not a switch any authority holds.</w:t>
      </w:r>
    </w:p>
    <w:p>
      <w:pPr>
        <w:pStyle w:val="BodyText"/>
      </w:pPr>
      <w:r>
        <w:t xml:space="preserve">Assembled, the five are a defensive architecture in their own right, and they show the same truth from the protective side. Every function but the purely technical depends on a coordinating authority the West does not field.</w:t>
      </w:r>
    </w:p>
    <w:p>
      <w:pPr>
        <w:pStyle w:val="BodyText"/>
      </w:pPr>
      <w:r>
        <w:t xml:space="preserve">Detect needs fusion across institutions that do not share. Respond needs pre-authorization no single body can grant. Recover needs an institution the public still believes.</w:t>
      </w:r>
    </w:p>
    <w:p>
      <w:pPr>
        <w:pStyle w:val="BodyText"/>
      </w:pPr>
      <w:r>
        <w:t xml:space="preserve">The defense is governance-bound, like everything else.</w:t>
      </w:r>
    </w:p>
    <w:p>
      <w:r>
        <w:pict>
          <v:rect style="width:0;height:1.5pt" o:hralign="center" o:hrstd="t" o:hr="t"/>
        </w:pict>
      </w:r>
    </w:p>
    <w:bookmarkEnd w:id="301"/>
    <w:bookmarkStart w:id="302" w:name="the-foundation-data-and-orchestration"/>
    <w:p>
      <w:pPr>
        <w:pStyle w:val="Heading2"/>
      </w:pPr>
      <w:r>
        <w:t xml:space="preserve">The Foundation: Data and Orchestration</w:t>
      </w:r>
    </w:p>
    <w:p>
      <w:pPr>
        <w:pStyle w:val="FirstParagraph"/>
      </w:pPr>
      <w:r>
        <w:t xml:space="preserve">Two layers carry the rest, and they are where the architecture is plainly an information-technology architecture rather than a figure of speech.</w:t>
      </w:r>
    </w:p>
    <w:p>
      <w:pPr>
        <w:pStyle w:val="BodyText"/>
      </w:pPr>
      <w:r>
        <w:rPr>
          <w:bCs/>
          <w:b/>
        </w:rPr>
        <w:t xml:space="preserve">The data layer is the Digital Twin</w:t>
      </w:r>
      <w:r>
        <w:t xml:space="preserve">, the working model of the target assembled from the harvest, the single source of truth that aims every domain. The Party keeps one. The West’s data sits in a thousand unjoined silos, which is a data-architecture failure with strategic results.</w:t>
      </w:r>
    </w:p>
    <w:p>
      <w:pPr>
        <w:pStyle w:val="BodyText"/>
      </w:pPr>
      <w:r>
        <w:rPr>
          <w:bCs/>
          <w:b/>
        </w:rPr>
        <w:t xml:space="preserve">The orchestration layer is the agentic AI</w:t>
      </w:r>
      <w:r>
        <w:t xml:space="preserve"> </w:t>
      </w:r>
      <w:r>
        <w:t xml:space="preserve">that runs the technique catalog across the domains faster than a human staff can answer. It is the least visible component and the most consequential.</w:t>
      </w:r>
    </w:p>
    <w:p>
      <w:pPr>
        <w:pStyle w:val="BodyText"/>
      </w:pPr>
      <w:r>
        <w:t xml:space="preserve">Here the book states its assumption openly rather than dressing it as a finding. No public document establishes that any actor currently runs an orchestration layer of this kind at national scale. The prudent course is to build the counter against one anyway, because the cost of designing for a slower enemy that turns out to be faster is defeat, while the cost of designing for a faster enemy that turns out to be slower is a defense that arrives early.</w:t>
      </w:r>
    </w:p>
    <w:p>
      <w:pPr>
        <w:pStyle w:val="BodyText"/>
      </w:pPr>
      <w:r>
        <w:t xml:space="preserve">That asymmetry, and not any claim about what exists today, is the argument for treating the orchestration layer as real.</w:t>
      </w:r>
    </w:p>
    <w:p>
      <w:r>
        <w:pict>
          <v:rect style="width:0;height:1.5pt" o:hralign="center" o:hrstd="t" o:hr="t"/>
        </w:pict>
      </w:r>
    </w:p>
    <w:bookmarkEnd w:id="302"/>
    <w:bookmarkStart w:id="303" w:name="X84d3c93f371a978c80f2df333a7b204a203d048"/>
    <w:p>
      <w:pPr>
        <w:pStyle w:val="Heading2"/>
      </w:pPr>
      <w:r>
        <w:t xml:space="preserve">Governance: Who Builds This, and Why It Is Hard</w:t>
      </w:r>
    </w:p>
    <w:p>
      <w:pPr>
        <w:pStyle w:val="FirstParagraph"/>
      </w:pPr>
      <w:r>
        <w:t xml:space="preserve">Which brings the architecture to its own hardest requirement, and to the question that prompted it.</w:t>
      </w:r>
    </w:p>
    <w:p>
      <w:pPr>
        <w:pStyle w:val="BodyText"/>
      </w:pPr>
      <w:r>
        <w:t xml:space="preserve">Every architecture needs an architect, a function with authority across the whole enterprise to set the principles, hold the standards, and keep the layers aligned. Without that authority an architecture is a document, not a system.</w:t>
      </w:r>
    </w:p>
    <w:p>
      <w:pPr>
        <w:pStyle w:val="BodyText"/>
      </w:pPr>
      <w:r>
        <w:t xml:space="preserve">Here the framework predicts its own difficulty with painful precision. The West is, by its Topology, a mesh of independent nodes. Separated powers, rival services, autonomous agencies, sovereign allies, none holding authority over the rest.</w:t>
      </w:r>
    </w:p>
    <w:p>
      <w:pPr>
        <w:pStyle w:val="BodyText"/>
      </w:pPr>
      <w:r>
        <w:rPr>
          <w:bCs/>
          <w:b/>
        </w:rPr>
        <w:t xml:space="preserve">The structure that keeps it free is the structure that denies it an architect.</w:t>
      </w:r>
      <w:r>
        <w:t xml:space="preserve"> </w:t>
      </w:r>
      <w:r>
        <w:t xml:space="preserve">The coherence deficit this book diagnoses is not only why the West loses the contest. It is why it struggles to adopt the architecture that would help it win.</w:t>
      </w:r>
    </w:p>
    <w:p>
      <w:pPr>
        <w:pStyle w:val="BodyText"/>
      </w:pPr>
      <w:r>
        <w:t xml:space="preserve">The cost shows in plain contradictions. One department promotes trade in the very sector another department is trying to secure. One arm funds the firm a second arm has flagged as a threat. The intelligence services document a weapon while the pension funds finance the company that builds it.</w:t>
      </w:r>
    </w:p>
    <w:p>
      <w:pPr>
        <w:pStyle w:val="BodyText"/>
      </w:pPr>
      <w:r>
        <w:t xml:space="preserve">These are not failures of will. They are what a system with no architect produces by default, and no amount of effort inside the separate nodes corrects them, because the fault is the absence of the layer above.</w:t>
      </w:r>
    </w:p>
    <w:p>
      <w:pPr>
        <w:pStyle w:val="BodyText"/>
      </w:pPr>
      <w:r>
        <w:t xml:space="preserve">So the answer to whether the generals and the admirals would take the chance runs in three parts.</w:t>
      </w:r>
    </w:p>
    <w:p>
      <w:pPr>
        <w:pStyle w:val="BodyText"/>
      </w:pPr>
      <w:r>
        <w:rPr>
          <w:bCs/>
          <w:b/>
        </w:rPr>
        <w:t xml:space="preserve">They can model it.</w:t>
      </w:r>
      <w:r>
        <w:t xml:space="preserve"> </w:t>
      </w:r>
      <w:r>
        <w:t xml:space="preserve">The viewpoints are theirs.</w:t>
      </w:r>
    </w:p>
    <w:p>
      <w:pPr>
        <w:pStyle w:val="BodyText"/>
      </w:pPr>
      <w:r>
        <w:rPr>
          <w:bCs/>
          <w:b/>
        </w:rPr>
        <w:t xml:space="preserve">They can build the systems.</w:t>
      </w:r>
      <w:r>
        <w:t xml:space="preserve"> </w:t>
      </w:r>
      <w:r>
        <w:t xml:space="preserve">The engineering is specified here.</w:t>
      </w:r>
    </w:p>
    <w:p>
      <w:pPr>
        <w:pStyle w:val="BodyText"/>
      </w:pPr>
      <w:r>
        <w:rPr>
          <w:bCs/>
          <w:b/>
        </w:rPr>
        <w:t xml:space="preserve">What they cannot do from inside a service or an agency is install the governance layer</w:t>
      </w:r>
      <w:r>
        <w:t xml:space="preserve">, because it sits above all of them, and creating it is a political act, not a technical one.</w:t>
      </w:r>
    </w:p>
    <w:p>
      <w:pPr>
        <w:pStyle w:val="BodyText"/>
      </w:pPr>
      <w:r>
        <w:t xml:space="preserve">It is the coordinating authority named throughout this book, a National Strategic Competition Council with standing across the whole enterprise and statutory life long enough to outlast the electoral cycle. Part Seven’s fourth chapter draws the line that matters for what such a body should be. A venue that holds the common vocabulary and receives what fits nowhere else, not an office that overrules an agency’s judgment.</w:t>
      </w:r>
    </w:p>
    <w:p>
      <w:pPr>
        <w:pStyle w:val="BodyText"/>
      </w:pPr>
      <w:r>
        <w:t xml:space="preserve">That distinction is not a softening. It is the design constraint. An architect who can compel is an architect worth capturing, and this book has spent five parts documenting an adversary that captures patiently. An architect who can only publish the schema and receive the report is worth very little to capture, and is the only kind a republic can safely build.</w:t>
      </w:r>
    </w:p>
    <w:p>
      <w:pPr>
        <w:pStyle w:val="BodyText"/>
      </w:pPr>
      <w:r>
        <w:t xml:space="preserve">Any phased build begins there, because every other component is downstream of it.</w:t>
      </w:r>
    </w:p>
    <w:p>
      <w:r>
        <w:pict>
          <v:rect style="width:0;height:1.5pt" o:hralign="center" o:hrstd="t" o:hr="t"/>
        </w:pict>
      </w:r>
    </w:p>
    <w:bookmarkEnd w:id="303"/>
    <w:bookmarkStart w:id="304" w:name="the-honest-close"/>
    <w:p>
      <w:pPr>
        <w:pStyle w:val="Heading2"/>
      </w:pPr>
      <w:r>
        <w:t xml:space="preserve">The Honest Close</w:t>
      </w:r>
    </w:p>
    <w:p>
      <w:pPr>
        <w:pStyle w:val="FirstParagraph"/>
      </w:pPr>
      <w:r>
        <w:t xml:space="preserve">The reference architecture is fully specified.</w:t>
      </w:r>
    </w:p>
    <w:p>
      <w:pPr>
        <w:pStyle w:val="BodyText"/>
      </w:pPr>
      <w:r>
        <w:t xml:space="preserve">The principles are the ten Dimensions. The functions are the twelve Domains. The techniques are the thirty-six Stratagems. The data layer is the Digital Twin, the orchestration layer is agentic AI, the maturity is measurable against a standard scale, the viewpoints are the ones defense staffs already use, and the defense assembles into the five functions every security organization already knows.</w:t>
      </w:r>
    </w:p>
    <w:p>
      <w:pPr>
        <w:pStyle w:val="BodyText"/>
      </w:pPr>
      <w:r>
        <w:t xml:space="preserve">This part has named every component, and not one lies beyond the West’s power to build.</w:t>
      </w:r>
    </w:p>
    <w:p>
      <w:pPr>
        <w:pStyle w:val="BodyText"/>
      </w:pPr>
      <w:r>
        <w:t xml:space="preserve">The only missing component is the authority to own the whole, and that has been the missing component from the first page, under every other name the book has given it. The pen from the inside. The lane. The seventeen assessments. The seams that are load-bearing. The department that funds what another department forbids. Every one of those is the same absence, described from a different angle.</w:t>
      </w:r>
    </w:p>
    <w:p>
      <w:pPr>
        <w:pStyle w:val="BodyText"/>
      </w:pPr>
      <w:r>
        <w:t xml:space="preserve">The architecture is the gift. Whether a free people holds enough coherence to install an architect is the question on which it, and a great deal more than it, depends.</w:t>
      </w:r>
    </w:p>
    <w:p>
      <w:r>
        <w:pict>
          <v:rect style="width:0;height:1.5pt" o:hralign="center" o:hrstd="t" o:hr="t"/>
        </w:pict>
      </w:r>
    </w:p>
    <w:bookmarkEnd w:id="304"/>
    <w:bookmarkStart w:id="305" w:name="sourcing-status-part-eight"/>
    <w:p>
      <w:pPr>
        <w:pStyle w:val="Heading2"/>
      </w:pPr>
      <w:r>
        <w:t xml:space="preserve">Sourcing Status: Part Eight</w:t>
      </w:r>
    </w:p>
    <w:p>
      <w:pPr>
        <w:pStyle w:val="FirstParagraph"/>
      </w:pPr>
      <w:r>
        <w:rPr>
          <w:bCs/>
          <w:b/>
        </w:rPr>
        <w:t xml:space="preserve">The frameworks this part maps onto are public standards</w:t>
      </w:r>
      <w:r>
        <w:t xml:space="preserve">, and naming them is what makes the chapter usable by the audience it addresses. An earlier draft referred to each generically. This edition names them, because an architect or a staff officer reading this part should be able to open the corresponding specification the same afternoon.</w:t>
      </w:r>
    </w:p>
    <w:p>
      <w:pPr>
        <w:pStyle w:val="BodyText"/>
      </w:pPr>
      <w:r>
        <w:rPr>
          <w:bCs/>
          <w:b/>
        </w:rPr>
        <w:t xml:space="preserve">[1]</w:t>
      </w:r>
      <w:r>
        <w:t xml:space="preserve"> </w:t>
      </w:r>
      <w:r>
        <w:t xml:space="preserve">The six-question ontology — what, how, where, who, when, why — is the Zachman Framework for Enterprise Architecture, first published by John Zachman in 1987 and refined since. It remains the standard test for whether an architectural description is complete rather than partial.</w:t>
      </w:r>
    </w:p>
    <w:p>
      <w:pPr>
        <w:pStyle w:val="BodyText"/>
      </w:pPr>
      <w:r>
        <w:rPr>
          <w:bCs/>
          <w:b/>
        </w:rPr>
        <w:t xml:space="preserve">[2]</w:t>
      </w:r>
      <w:r>
        <w:t xml:space="preserve"> </w:t>
      </w:r>
      <w:r>
        <w:t xml:space="preserve">The five-level maturity progression is the Capability Maturity Model Integration (CMMI), developed at Carnegie Mellon’s Software Engineering Institute and now administered by ISACA. Levels run initial/ad hoc, managed, defined, quantitatively managed, and optimizing.</w:t>
      </w:r>
      <w:r>
        <w:t xml:space="preserve"> </w:t>
      </w:r>
      <w:r>
        <w:rPr>
          <w:bCs/>
          <w:b/>
        </w:rPr>
        <w:t xml:space="preserve">Note:</w:t>
      </w:r>
      <w:r>
        <w:t xml:space="preserve"> </w:t>
      </w:r>
      <w:r>
        <w:t xml:space="preserve">this book applies the model by analogy to strategic integration, which is not its designed use. The analogy is offered as a way of making a qualitative gap trackable, not as a certified assessment.</w:t>
      </w:r>
    </w:p>
    <w:p>
      <w:pPr>
        <w:pStyle w:val="BodyText"/>
      </w:pPr>
      <w:r>
        <w:rPr>
          <w:bCs/>
          <w:b/>
        </w:rPr>
        <w:t xml:space="preserve">[3]</w:t>
      </w:r>
      <w:r>
        <w:t xml:space="preserve"> </w:t>
      </w:r>
      <w:r>
        <w:t xml:space="preserve">The adversary technique matrix is MITRE ATT&amp;CK, first released in 2013 and now the common reference for describing intrusion behavior. The parallel this part draws — that a shared technique vocabulary lets one organization’s observation become another’s warning — is the documented effect of ATT&amp;CK’s adoption, and it is the strongest available evidence that the protocol-coherence argument in Part Seven works in practice.</w:t>
      </w:r>
    </w:p>
    <w:p>
      <w:pPr>
        <w:pStyle w:val="BodyText"/>
      </w:pPr>
      <w:r>
        <w:rPr>
          <w:bCs/>
          <w:b/>
        </w:rPr>
        <w:t xml:space="preserve">[4]</w:t>
      </w:r>
      <w:r>
        <w:t xml:space="preserve"> </w:t>
      </w:r>
      <w:r>
        <w:t xml:space="preserve">The viewpoint structure is the Department of Defense Architecture Framework (DoDAF), with close analogues in NATO’s NAF and the UK MODAF. Capability, operational, systems, and data views are standard products these frameworks already require.</w:t>
      </w:r>
    </w:p>
    <w:p>
      <w:pPr>
        <w:pStyle w:val="BodyText"/>
      </w:pPr>
      <w:r>
        <w:rPr>
          <w:bCs/>
          <w:b/>
        </w:rPr>
        <w:t xml:space="preserve">[5]</w:t>
      </w:r>
      <w:r>
        <w:t xml:space="preserve"> </w:t>
      </w:r>
      <w:r>
        <w:t xml:space="preserve">The five defensive functions — Identify, Protect, Detect, Respond, Recover — are the core of the NIST Cybersecurity Framework. Version 2.0, published in 2024, adds a sixth, Govern, which sits above the other five.</w:t>
      </w:r>
      <w:r>
        <w:t xml:space="preserve"> </w:t>
      </w:r>
      <w:r>
        <w:rPr>
          <w:bCs/>
          <w:b/>
        </w:rPr>
        <w:t xml:space="preserve">That addition is worth noting in a chapter about governance</w:t>
      </w:r>
      <w:r>
        <w:t xml:space="preserve">, because the standards body reached the same conclusion this part argues: the five functions do not organize themselves, and the layer that organizes them had to be named separately before anyone would build it.</w:t>
      </w:r>
    </w:p>
    <w:p>
      <w:pPr>
        <w:pStyle w:val="BodyText"/>
      </w:pPr>
      <w:r>
        <w:rPr>
          <w:bCs/>
          <w:b/>
        </w:rPr>
        <w:t xml:space="preserve">Two gaps in the draft, filled in this edition.</w:t>
      </w:r>
    </w:p>
    <w:p>
      <w:pPr>
        <w:pStyle w:val="BodyText"/>
      </w:pPr>
      <w:r>
        <w:t xml:space="preserve">The draft referred to the five defensive functions without enumerating them, and the reader met</w:t>
      </w:r>
      <w:r>
        <w:t xml:space="preserve"> </w:t>
      </w:r>
      <w:r>
        <w:t xml:space="preserve">“</w:t>
      </w:r>
      <w:r>
        <w:t xml:space="preserve">Assembled, the five are a defensive architecture</w:t>
      </w:r>
      <w:r>
        <w:t xml:space="preserve">”</w:t>
      </w:r>
      <w:r>
        <w:t xml:space="preserve"> </w:t>
      </w:r>
      <w:r>
        <w:t xml:space="preserve">without having been shown the five. They are now listed, each mapped to the dimension that discharges it.</w:t>
      </w:r>
    </w:p>
    <w:p>
      <w:pPr>
        <w:pStyle w:val="BodyText"/>
      </w:pPr>
      <w:r>
        <w:t xml:space="preserve">The draft also promised that</w:t>
      </w:r>
      <w:r>
        <w:t xml:space="preserve"> </w:t>
      </w:r>
      <w:r>
        <w:t xml:space="preserve">“</w:t>
      </w:r>
      <w:r>
        <w:t xml:space="preserve">the engineering detail for both layers follows below,</w:t>
      </w:r>
      <w:r>
        <w:t xml:space="preserve">”</w:t>
      </w:r>
      <w:r>
        <w:t xml:space="preserve"> </w:t>
      </w:r>
      <w:r>
        <w:t xml:space="preserve">and no detail followed. The promise is removed. What the draft was reaching for is the assumption now stated openly in that section: no public document establishes that any actor runs an orchestration layer of this kind at national scale, and the argument for building against one rests on the asymmetry of costs rather than on a claim about what exists.</w:t>
      </w:r>
    </w:p>
    <w:p>
      <w:pPr>
        <w:pStyle w:val="BodyText"/>
      </w:pPr>
      <w:r>
        <w:rPr>
          <w:bCs/>
          <w:b/>
        </w:rPr>
        <w:t xml:space="preserve">Stated as inference, not finding.</w:t>
      </w:r>
      <w:r>
        <w:t xml:space="preserve"> </w:t>
      </w:r>
      <w:r>
        <w:t xml:space="preserve">Three claims in this part are the book’s argument rather than any document’s conclusion.</w:t>
      </w:r>
    </w:p>
    <w:p>
      <w:pPr>
        <w:pStyle w:val="BodyText"/>
      </w:pPr>
      <w:r>
        <w:t xml:space="preserve">That the Party’s apparatus constitutes a deliberately architected enterprise, in the engineering sense, rather than a set of aligned activities that a Western analyst finds convenient to describe that way. The alignment is documented throughout this book. The architectural intent is argued.</w:t>
      </w:r>
    </w:p>
    <w:p>
      <w:pPr>
        <w:pStyle w:val="BodyText"/>
      </w:pPr>
      <w:r>
        <w:t xml:space="preserve">That the maturity model’s five levels transfer meaningfully from software process to strategic integration. The transfer is useful and it is not certified.</w:t>
      </w:r>
    </w:p>
    <w:p>
      <w:pPr>
        <w:pStyle w:val="BodyText"/>
      </w:pPr>
      <w:r>
        <w:t xml:space="preserve">And that a single missing governance layer accounts for the specific contradictions catalogued here — one department funding what another forbids. The contradictions are documented. The single common cause is this book’s reading.</w:t>
      </w:r>
    </w:p>
    <w:p>
      <w:pPr>
        <w:pStyle w:val="BodyText"/>
      </w:pPr>
      <w:r>
        <w:rPr>
          <w:bCs/>
          <w:b/>
        </w:rPr>
        <w:t xml:space="preserve">On the Council.</w:t>
      </w:r>
      <w:r>
        <w:t xml:space="preserve"> </w:t>
      </w:r>
      <w:r>
        <w:t xml:space="preserve">Part Eight’s recommendation is deliberately identical to Part Seven’s, including its limits. A body that convenes and publishes rather than one that overrules. Any edit that strengthened the Council’s authority in one part without the other would reintroduce the contradiction Part Seven’s fourth chapter exists to resolve.</w:t>
      </w:r>
    </w:p>
    <w:bookmarkEnd w:id="305"/>
    <w:bookmarkEnd w:id="306"/>
    <w:sectPr>
      <w:pgSz w:h="15840" w:w="12240"/>
      <w:pgMar w:bottom="1440" w:left="1584" w:right="1584"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Domain War</dc:title>
  <dc:creator/>
  <cp:keywords/>
  <dcterms:created xsi:type="dcterms:W3CDTF">2026-09-08T01:14:05Z</dcterms:created>
  <dcterms:modified xsi:type="dcterms:W3CDTF">2026-09-08T01:14:05Z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How the Oldest Method of Winning Was Rediscovered, and What It Costs a Free Society to Have Forgotten It</vt:lpwstr>
  </property>
</Properties>
</file>