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70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</w:rPr>
      </w:r>
      <w:bookmarkStart w:id="0" w:name="_e8qouc9ya0gj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  <w:rtl w:val="0"/>
        </w:rPr>
        <w:t xml:space="preserve">Technical Design Document (TDD)</w:t>
      </w:r>
      <w:r>
        <w:rPr>
          <w:b/>
          <w:bCs/>
          <w:sz w:val="28"/>
          <w:szCs w:val="28"/>
        </w:rPr>
      </w:r>
    </w:p>
    <w:p w14:paraId="75183127">
      <w:pPr>
        <w:pStyle w:val="170"/>
        <w:pBdr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8"/>
          <w:szCs w:val="28"/>
          <w:highlight w:val="none"/>
          <w:rtl w:val="0"/>
        </w:rPr>
      </w:r>
      <w:r>
        <w:rPr>
          <w:b/>
          <w:bCs/>
          <w:sz w:val="24"/>
          <w:szCs w:val="24"/>
        </w:rPr>
      </w:r>
    </w:p>
    <w:p w14:paraId="0000000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Project Title: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News Web Portal </w:t>
      </w:r>
      <w:r>
        <w:rPr>
          <w:sz w:val="24"/>
          <w:szCs w:val="24"/>
        </w:rPr>
      </w:r>
    </w:p>
    <w:p w14:paraId="0000000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Author: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Valentin</w:t>
      </w:r>
      <w:r>
        <w:rPr>
          <w:sz w:val="24"/>
          <w:szCs w:val="24"/>
        </w:rPr>
      </w:r>
    </w:p>
    <w:p w14:paraId="00000004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Date: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October 13, 2025</w:t>
      </w:r>
      <w:r>
        <w:rPr>
          <w:sz w:val="24"/>
          <w:szCs w:val="24"/>
        </w:rPr>
      </w:r>
    </w:p>
    <w:p w14:paraId="6778177C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5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" w:name="_c7ec6r7feyzw"/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  <w:rtl w:val="0"/>
        </w:rPr>
        <w:t xml:space="preserve">1. System Overview</w:t>
      </w:r>
      <w:r>
        <w:rPr>
          <w:b/>
          <w:bCs/>
          <w:sz w:val="24"/>
          <w:szCs w:val="24"/>
        </w:rPr>
      </w:r>
    </w:p>
    <w:p w14:paraId="7F15E963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6">
      <w:pPr>
        <w:pStyle w:val="170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The system consists of a Rust-based frontend and backend deployed in Azure using Docker containers. It supports user interaction, content management, and scalable delivery of news articles.</w:t>
      </w:r>
      <w:r>
        <w:rPr>
          <w:sz w:val="24"/>
          <w:szCs w:val="24"/>
        </w:rPr>
      </w:r>
    </w:p>
    <w:p w14:paraId="2BE2287A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7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" w:name="_gh8bwx5hq5ey"/>
      <w:r>
        <w:rPr>
          <w:b/>
          <w:bCs/>
          <w:sz w:val="24"/>
          <w:szCs w:val="24"/>
        </w:rPr>
      </w:r>
      <w:bookmarkEnd w:id="2"/>
      <w:r>
        <w:rPr>
          <w:b/>
          <w:bCs/>
          <w:sz w:val="24"/>
          <w:szCs w:val="24"/>
          <w:rtl w:val="0"/>
        </w:rPr>
        <w:t xml:space="preserve">2. Architecture Diagram</w:t>
      </w:r>
      <w:r>
        <w:rPr>
          <w:b/>
          <w:bCs/>
          <w:sz w:val="24"/>
          <w:szCs w:val="24"/>
        </w:rPr>
      </w:r>
    </w:p>
    <w:p w14:paraId="654C455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8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[User]</w:t>
      </w:r>
      <w:r>
        <w:rPr>
          <w:sz w:val="24"/>
          <w:szCs w:val="24"/>
        </w:rPr>
      </w:r>
    </w:p>
    <w:p w14:paraId="00000009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   ↓</w:t>
      </w:r>
      <w:r>
        <w:rPr>
          <w:sz w:val="24"/>
          <w:szCs w:val="24"/>
        </w:rPr>
      </w:r>
    </w:p>
    <w:p w14:paraId="0000000A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[Azure Front Door] — HTTPS, CDN</w:t>
      </w:r>
      <w:r>
        <w:rPr>
          <w:sz w:val="24"/>
          <w:szCs w:val="24"/>
        </w:rPr>
      </w:r>
    </w:p>
    <w:p w14:paraId="0000000B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   ↓</w:t>
      </w:r>
      <w:r>
        <w:rPr>
          <w:sz w:val="24"/>
          <w:szCs w:val="24"/>
        </w:rPr>
      </w:r>
    </w:p>
    <w:p w14:paraId="0000000C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[Frontend (Leptos + Trunk)] — SPA, WASM</w:t>
      </w:r>
      <w:r>
        <w:rPr>
          <w:sz w:val="24"/>
          <w:szCs w:val="24"/>
        </w:rPr>
      </w:r>
    </w:p>
    <w:p w14:paraId="0000000D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   ↓</w:t>
      </w:r>
      <w:r>
        <w:rPr>
          <w:sz w:val="24"/>
          <w:szCs w:val="24"/>
        </w:rPr>
      </w:r>
    </w:p>
    <w:p w14:paraId="0000000E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[Backend (Axum)] — REST API</w:t>
      </w:r>
      <w:r>
        <w:rPr>
          <w:sz w:val="24"/>
          <w:szCs w:val="24"/>
        </w:rPr>
      </w:r>
    </w:p>
    <w:p w14:paraId="0000000F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   ↓</w:t>
      </w:r>
      <w:r>
        <w:rPr>
          <w:sz w:val="24"/>
          <w:szCs w:val="24"/>
        </w:rPr>
      </w:r>
    </w:p>
    <w:p w14:paraId="00000010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[PostgreSQL] — Data storage</w:t>
      </w:r>
      <w:r>
        <w:rPr>
          <w:sz w:val="24"/>
          <w:szCs w:val="24"/>
        </w:rPr>
      </w:r>
    </w:p>
    <w:p w14:paraId="00000011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   ↓</w:t>
      </w:r>
      <w:r>
        <w:rPr>
          <w:sz w:val="24"/>
          <w:szCs w:val="24"/>
        </w:rPr>
      </w:r>
    </w:p>
    <w:p w14:paraId="0000001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[Azure Blob Storage] — Media files</w:t>
      </w:r>
      <w:r>
        <w:rPr>
          <w:sz w:val="24"/>
          <w:szCs w:val="24"/>
        </w:rPr>
      </w:r>
    </w:p>
    <w:p w14:paraId="0000001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00000014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3" w:name="_arxskezcvpa8"/>
      <w:r>
        <w:rPr>
          <w:b/>
          <w:bCs/>
          <w:sz w:val="24"/>
          <w:szCs w:val="24"/>
        </w:rPr>
      </w:r>
      <w:bookmarkEnd w:id="3"/>
      <w:r>
        <w:rPr>
          <w:b/>
          <w:bCs/>
          <w:sz w:val="24"/>
          <w:szCs w:val="24"/>
          <w:rtl w:val="0"/>
        </w:rPr>
        <w:t xml:space="preserve">3. Components</w:t>
      </w:r>
      <w:r>
        <w:rPr>
          <w:b/>
          <w:bCs/>
          <w:sz w:val="24"/>
          <w:szCs w:val="24"/>
        </w:rPr>
      </w:r>
    </w:p>
    <w:p w14:paraId="00000015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tbl>
      <w:tblPr>
        <w:tblStyle w:val="683"/>
        <w:tblW w:w="96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3765"/>
        <w:gridCol w:w="3330"/>
        <w:tblGridChange w:id="0">
          <w:tblGrid>
            <w:gridCol w:w="2565"/>
            <w:gridCol w:w="3765"/>
            <w:gridCol w:w="3330"/>
          </w:tblGrid>
        </w:tblGridChange>
      </w:tblGrid>
      <w:tr>
        <w:trPr>
          <w:cantSplit w:val="false"/>
          <w:trHeight w:val="12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6">
            <w:pPr>
              <w:pStyle w:val="170"/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Component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7">
            <w:pPr>
              <w:pStyle w:val="170"/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Technology</w:t>
            </w:r>
            <w:r>
              <w:rPr>
                <w:rtl w:val="0"/>
              </w:rPr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8">
            <w:pPr>
              <w:pStyle w:val="170"/>
              <w:pBdr/>
              <w:spacing/>
              <w:ind/>
              <w:jc w:val="center"/>
              <w:rPr/>
            </w:pPr>
            <w:r>
              <w:rPr>
                <w:b/>
                <w:bCs/>
                <w:rtl w:val="0"/>
              </w:rPr>
              <w:t xml:space="preserve">Purpose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3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9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Frontend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A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Leptos + Trunk (WASM)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B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UI, SPA, API interaction</w:t>
            </w:r>
            <w:r/>
          </w:p>
        </w:tc>
      </w:tr>
      <w:tr>
        <w:trPr>
          <w:cantSplit w:val="false"/>
          <w:trHeight w:val="20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C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Backend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D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Axum (Rust)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E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REST API, business logic</w:t>
            </w:r>
            <w:r/>
          </w:p>
        </w:tc>
      </w:tr>
      <w:tr>
        <w:trPr>
          <w:cantSplit w:val="false"/>
          <w:trHeight w:val="17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Database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PostgreSQL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News, users, comments</w:t>
            </w:r>
            <w:r/>
          </w:p>
        </w:tc>
      </w:tr>
      <w:tr>
        <w:trPr>
          <w:cantSplit w:val="false"/>
          <w:trHeight w:val="15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Storage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Azure Blob Storage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Images, attachments</w:t>
            </w:r>
            <w:r/>
          </w:p>
        </w:tc>
      </w:tr>
      <w:tr>
        <w:trPr>
          <w:cantSplit w:val="false"/>
          <w:trHeight w:val="12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CI/CD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GitHub Actions + Docker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Build, test, deploy</w:t>
            </w:r>
            <w:r/>
          </w:p>
        </w:tc>
      </w:tr>
      <w:tr>
        <w:trPr>
          <w:cantSplit w:val="false"/>
          <w:trHeight w:val="9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Hosting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Azure Container Apps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Container deployment</w:t>
            </w:r>
            <w:r/>
          </w:p>
        </w:tc>
      </w:tr>
      <w:tr>
        <w:trPr>
          <w:cantSplit w:val="false"/>
          <w:trHeight w:val="209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Monitoring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Azure Monitor + App Insights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Style w:val="170"/>
              <w:pBdr/>
              <w:spacing/>
              <w:ind/>
              <w:rPr/>
            </w:pPr>
            <w:r>
              <w:rPr>
                <w:rtl w:val="0"/>
              </w:rPr>
              <w:t xml:space="preserve">Logs, alerts, tracing</w:t>
            </w:r>
            <w:r/>
          </w:p>
        </w:tc>
      </w:tr>
    </w:tbl>
    <w:p w14:paraId="0000002E">
      <w:pPr>
        <w:pBdr/>
        <w:spacing/>
        <w:ind/>
        <w:rPr/>
        <w:sectPr>
          <w:footnotePr/>
          <w:endnotePr/>
          <w:type w:val="nextPage"/>
          <w:pgSz w:h="16834" w:orient="portrait" w:w="11909"/>
          <w:pgMar w:top="566" w:right="548" w:bottom="536" w:left="1157" w:header="720" w:footer="720" w:gutter="0"/>
          <w:pgNumType w:start="1"/>
          <w:cols w:num="1" w:sep="0" w:space="1701" w:equalWidth="1"/>
        </w:sectPr>
      </w:pPr>
      <w:r>
        <w:rPr>
          <w:rtl w:val="0"/>
        </w:rPr>
      </w:r>
      <w:r/>
    </w:p>
    <w:p w14:paraId="0000002F">
      <w:pPr>
        <w:pStyle w:val="170"/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4" w:name="_dtra6aeja8d4"/>
      <w:r>
        <w:rPr>
          <w:b/>
          <w:bCs/>
          <w:sz w:val="24"/>
          <w:szCs w:val="24"/>
        </w:rPr>
      </w:r>
      <w:bookmarkEnd w:id="4"/>
      <w:r>
        <w:rPr>
          <w:b/>
          <w:bCs/>
          <w:sz w:val="24"/>
          <w:szCs w:val="24"/>
          <w:rtl w:val="0"/>
        </w:rPr>
        <w:t xml:space="preserve">4. API Endpoints</w:t>
      </w:r>
      <w:r>
        <w:rPr>
          <w:b/>
          <w:bCs/>
          <w:sz w:val="24"/>
          <w:szCs w:val="24"/>
        </w:rPr>
      </w:r>
    </w:p>
    <w:p w14:paraId="00000030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GET /api/news</w:t>
      </w:r>
      <w:r>
        <w:rPr>
          <w:sz w:val="24"/>
          <w:szCs w:val="24"/>
          <w:rtl w:val="0"/>
        </w:rPr>
        <w:t xml:space="preserve"> — fetch list of news articles</w:t>
      </w:r>
      <w:r>
        <w:rPr>
          <w:sz w:val="24"/>
          <w:szCs w:val="24"/>
        </w:rPr>
      </w:r>
    </w:p>
    <w:p w14:paraId="00000031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GET /api/news/{id}</w:t>
      </w:r>
      <w:r>
        <w:rPr>
          <w:sz w:val="24"/>
          <w:szCs w:val="24"/>
          <w:rtl w:val="0"/>
        </w:rPr>
        <w:t xml:space="preserve"> — fetch article details</w:t>
      </w:r>
      <w:r>
        <w:rPr>
          <w:sz w:val="24"/>
          <w:szCs w:val="24"/>
        </w:rPr>
      </w:r>
    </w:p>
    <w:p w14:paraId="00000032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POST /api/comments</w:t>
      </w:r>
      <w:r>
        <w:rPr>
          <w:sz w:val="24"/>
          <w:szCs w:val="24"/>
          <w:rtl w:val="0"/>
        </w:rPr>
        <w:t xml:space="preserve"> — submit a comment</w:t>
      </w:r>
      <w:r>
        <w:rPr>
          <w:sz w:val="24"/>
          <w:szCs w:val="24"/>
        </w:rPr>
      </w:r>
    </w:p>
    <w:p w14:paraId="00000033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GET /api/comments?news_id={id}</w:t>
      </w:r>
      <w:r>
        <w:rPr>
          <w:sz w:val="24"/>
          <w:szCs w:val="24"/>
          <w:rtl w:val="0"/>
        </w:rPr>
        <w:t xml:space="preserve"> — retrieve comments</w:t>
      </w:r>
      <w:r>
        <w:rPr>
          <w:sz w:val="24"/>
          <w:szCs w:val="24"/>
        </w:rPr>
      </w:r>
    </w:p>
    <w:p w14:paraId="00000034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POST /api/auth/login</w:t>
      </w:r>
      <w:r>
        <w:rPr>
          <w:sz w:val="24"/>
          <w:szCs w:val="24"/>
          <w:rtl w:val="0"/>
        </w:rPr>
        <w:t xml:space="preserve"> — user login</w:t>
      </w:r>
      <w:r>
        <w:rPr>
          <w:sz w:val="24"/>
          <w:szCs w:val="24"/>
        </w:rPr>
      </w:r>
    </w:p>
    <w:p w14:paraId="00000035">
      <w:pPr>
        <w:pStyle w:val="170"/>
        <w:numPr>
          <w:ilvl w:val="0"/>
          <w:numId w:val="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POST /api/auth/register</w:t>
      </w:r>
      <w:r>
        <w:rPr>
          <w:sz w:val="24"/>
          <w:szCs w:val="24"/>
          <w:rtl w:val="0"/>
        </w:rPr>
        <w:t xml:space="preserve"> — user registration</w:t>
      </w:r>
      <w:r>
        <w:rPr>
          <w:sz w:val="24"/>
          <w:szCs w:val="24"/>
        </w:rPr>
      </w:r>
    </w:p>
    <w:p w14:paraId="62F4B3E5">
      <w:pPr>
        <w:pStyle w:val="170"/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36">
      <w:pPr>
        <w:pStyle w:val="170"/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5" w:name="_epqdkeg1ao4t"/>
      <w:r>
        <w:rPr>
          <w:b/>
          <w:bCs/>
          <w:sz w:val="24"/>
          <w:szCs w:val="24"/>
        </w:rPr>
      </w:r>
      <w:bookmarkEnd w:id="5"/>
      <w:r>
        <w:rPr>
          <w:b/>
          <w:bCs/>
          <w:sz w:val="24"/>
          <w:szCs w:val="24"/>
          <w:rtl w:val="0"/>
        </w:rPr>
        <w:t xml:space="preserve">5. Security Considerations</w:t>
      </w:r>
      <w:r>
        <w:rPr>
          <w:b/>
          <w:bCs/>
          <w:sz w:val="24"/>
          <w:szCs w:val="24"/>
        </w:rPr>
      </w:r>
    </w:p>
    <w:p w14:paraId="00000037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HTTPS enforced via Azure Front Door</w:t>
      </w:r>
      <w:r>
        <w:rPr>
          <w:sz w:val="24"/>
          <w:szCs w:val="24"/>
        </w:rPr>
      </w:r>
    </w:p>
    <w:p w14:paraId="00000038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JWT-based authentication for API access</w:t>
      </w:r>
      <w:r>
        <w:rPr>
          <w:sz w:val="24"/>
          <w:szCs w:val="24"/>
        </w:rPr>
      </w:r>
    </w:p>
    <w:p w14:paraId="00000039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Rate limiting on sensitive endpoints</w:t>
      </w:r>
      <w:r>
        <w:rPr>
          <w:sz w:val="24"/>
          <w:szCs w:val="24"/>
        </w:rPr>
      </w:r>
    </w:p>
    <w:p w14:paraId="0000003A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Secrets managed via Azure Key Vault</w:t>
      </w:r>
      <w:r>
        <w:rPr>
          <w:sz w:val="24"/>
          <w:szCs w:val="24"/>
        </w:rPr>
      </w:r>
    </w:p>
    <w:p w14:paraId="0000003B">
      <w:pPr>
        <w:pStyle w:val="170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Role-based access control for admin features</w:t>
      </w:r>
      <w:r>
        <w:rPr>
          <w:sz w:val="24"/>
          <w:szCs w:val="24"/>
        </w:rPr>
      </w:r>
    </w:p>
    <w:p w14:paraId="31E44708">
      <w:pPr>
        <w:pBdr/>
        <w:shd w:val="nil"/>
        <w:spacing/>
        <w:ind/>
        <w:rPr/>
      </w:pPr>
      <w:r/>
      <w:r>
        <w:rPr>
          <w:rtl w:val="0"/>
        </w:rPr>
      </w:r>
      <w:r/>
      <w:r/>
    </w:p>
    <w:sectPr>
      <w:footnotePr/>
      <w:endnotePr/>
      <w:type w:val="nextPage"/>
      <w:pgSz w:h="16834" w:orient="portrait" w:w="11909"/>
      <w:pgMar w:top="566" w:right="548" w:bottom="1440" w:left="1157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6F5FAB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73143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table" w:styleId="67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 w:default="1">
    <w:name w:val="Normal"/>
    <w:pPr>
      <w:pBdr/>
      <w:spacing/>
      <w:ind/>
    </w:pPr>
  </w:style>
  <w:style w:type="paragraph" w:styleId="675">
    <w:name w:val="Heading 1"/>
    <w:basedOn w:val="674"/>
    <w:next w:val="67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6">
    <w:name w:val="Heading 2"/>
    <w:basedOn w:val="674"/>
    <w:next w:val="67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7">
    <w:name w:val="Heading 3"/>
    <w:basedOn w:val="674"/>
    <w:next w:val="67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8">
    <w:name w:val="Heading 4"/>
    <w:basedOn w:val="674"/>
    <w:next w:val="67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9">
    <w:name w:val="Heading 5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0">
    <w:name w:val="Heading 6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1">
    <w:name w:val="Title"/>
    <w:basedOn w:val="674"/>
    <w:next w:val="67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2">
    <w:name w:val="Subtitle"/>
    <w:basedOn w:val="674"/>
    <w:next w:val="67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3">
    <w:name w:val="StGen0"/>
    <w:basedOn w:val="67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