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spacing w:before="520" w:lineRule="auto"/>
        <w:jc w:val="center"/>
      </w:pPr>
      <w:r>
        <w:rPr>
          <w:rFonts w:ascii="Play" w:hAnsi="Play" w:eastAsia="Play" w:cs="Play"/>
          <w:b/>
          <w:bCs/>
          <w:color w:val="2f5d8a"/>
          <w:sz w:val="28"/>
          <w:szCs w:val="28"/>
        </w:rPr>
        <w:t>flutterBANKING LAB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183153"/>
          <w:sz w:val="50"/>
          <w:szCs w:val="50"/>
          <w:rtl w:val="0"/>
        </w:rPr>
        <w:t xml:space="preserve">Flutter Mobile Architecture &amp; UI Engineering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667085"/>
          <w:sz w:val="21"/>
          <w:szCs w:val="21"/>
          <w:rtl w:val="0"/>
        </w:rPr>
        <w:t xml:space="preserve">Feature-first, testable and security-conscious Flutter client architecture</w:t>
      </w:r>
      <w:r w:rsidDel="00000000" w:rsidR="00000000" w:rsidRPr="00000000">
        <w:rPr>
          <w:rtl w:val="0"/>
        </w:rPr>
      </w:r>
    </w:p>
    <w:tbl>
      <w:tblPr>
        <w:tblStyle w:val="Table1"/>
        <w:tblW w:w="9648.0" w:type="dxa"/>
        <w:jc w:val="center"/>
        <w:tblLayout w:type="fixed"/>
        <w:tblLook w:val="0400"/>
      </w:tblPr>
      <w:tblGrid>
        <w:gridCol w:w="2448"/>
        <w:gridCol w:w="7200"/>
        <w:tblGridChange w:id="0">
          <w:tblGrid>
            <w:gridCol w:w="2448"/>
            <w:gridCol w:w="7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f1f8" w:val="clear"/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83153"/>
                <w:sz w:val="17"/>
                <w:szCs w:val="17"/>
                <w:rtl w:val="0"/>
              </w:rPr>
              <w:t xml:space="preserve">Document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BL-MOB-002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f1f8" w:val="clear"/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83153"/>
                <w:sz w:val="17"/>
                <w:szCs w:val="17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f1f8" w:val="clear"/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83153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Approved Baseline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f1f8" w:val="clear"/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83153"/>
                <w:sz w:val="17"/>
                <w:szCs w:val="17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f1f8" w:val="clear"/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83153"/>
                <w:sz w:val="17"/>
                <w:szCs w:val="17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23 August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f1f8" w:val="clear"/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83153"/>
                <w:sz w:val="17"/>
                <w:szCs w:val="17"/>
                <w:rtl w:val="0"/>
              </w:rPr>
              <w:t xml:space="preserve">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Internal / Educational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f1f8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83153"/>
                <w:sz w:val="18"/>
                <w:szCs w:val="18"/>
                <w:rtl w:val="0"/>
              </w:rPr>
              <w:t xml:space="preserve">Core Principle</w:t>
              <w:br w:type="textWrapping"/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Widgets render state and capture user intent. They do not own API rules, authentication tokens, ledger logic or authorization decisions.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1. Purpose and Scope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Defines the approved Flutter architecture and implementation conventions for the Banking Lab mobile application.</w:t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1.1 In Scope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Feature-first structure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UI/data/domain separation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Riverpod state and dependency injection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Dio networking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go_router navigation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Immutable models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Secure token storage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Biometric step-up UX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Testing and performance</w:t>
      </w:r>
    </w:p>
    <w:p w:rsidR="00000000" w:rsidDel="00000000" w:rsidP="00000000" w:rsidRDefault="00000000" w:rsidRPr="00000000" w14:paraId="0000001F">
      <w:pPr>
        <w:pStyle w:val="Heading2"/>
        <w:rPr/>
      </w:pPr>
      <w:r w:rsidDel="00000000" w:rsidR="00000000" w:rsidRPr="00000000">
        <w:rPr>
          <w:rtl w:val="0"/>
        </w:rPr>
        <w:t xml:space="preserve">1.2 Out of Scope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Backend business-rule implementation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Database schema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Production mobile-store release/legal requirements</w:t>
      </w:r>
    </w:p>
    <w:p w:rsidR="00000000" w:rsidDel="00000000" w:rsidP="00000000" w:rsidRDefault="00000000" w:rsidRPr="00000000" w14:paraId="00000023">
      <w:pPr>
        <w:pStyle w:val="Heading2"/>
        <w:rPr/>
      </w:pPr>
      <w:r w:rsidDel="00000000" w:rsidR="00000000" w:rsidRPr="00000000">
        <w:rPr>
          <w:rtl w:val="0"/>
        </w:rPr>
        <w:t xml:space="preserve">1.3 Prerequisites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BL-SETUP-001 completed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Flutter app runs on a test device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ASP.NET system-info endpoint is reachable</w:t>
      </w:r>
    </w:p>
    <w:tbl>
      <w:tblPr>
        <w:tblStyle w:val="Table2"/>
        <w:tblW w:w="10166.0" w:type="dxa"/>
        <w:jc w:val="center"/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0"/>
          <w:tblHeader w:val="0"/>
        </w:trPr>
        <w:tc>
          <w:tcPr>
            <w:shd w:fill="fff4e5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83153"/>
                <w:sz w:val="18"/>
                <w:szCs w:val="18"/>
                <w:rtl w:val="0"/>
              </w:rPr>
              <w:t xml:space="preserve">Project Boundary</w:t>
              <w:br w:type="textWrapping"/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This handbook assumes a banking simulator using test data and fake money. It is not a compliance certification or authorization to operate a real financial institution.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rPr/>
      </w:pPr>
      <w:r w:rsidDel="00000000" w:rsidR="00000000" w:rsidRPr="00000000">
        <w:rPr>
          <w:rtl w:val="0"/>
        </w:rPr>
        <w:t xml:space="preserve">2. Architectural Model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259" w:right="259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View / Screen</w:t>
        <w:br w:type="textWrapping"/>
        <w:t xml:space="preserve">    |</w:t>
        <w:br w:type="textWrapping"/>
        <w:t xml:space="preserve">    v</w:t>
        <w:br w:type="textWrapping"/>
        <w:t xml:space="preserve">ViewModel / Riverpod Notifier</w:t>
        <w:br w:type="textWrapping"/>
        <w:t xml:space="preserve">    |</w:t>
        <w:br w:type="textWrapping"/>
        <w:t xml:space="preserve">    v</w:t>
        <w:br w:type="textWrapping"/>
        <w:t xml:space="preserve">Domain Repository Interface</w:t>
        <w:br w:type="textWrapping"/>
        <w:t xml:space="preserve">    |</w:t>
        <w:br w:type="textWrapping"/>
        <w:t xml:space="preserve">    v</w:t>
        <w:br w:type="textWrapping"/>
        <w:t xml:space="preserve">Repository Implementation</w:t>
        <w:br w:type="textWrapping"/>
        <w:t xml:space="preserve">    |</w:t>
        <w:br w:type="textWrapping"/>
        <w:t xml:space="preserve">    v</w:t>
        <w:br w:type="textWrapping"/>
        <w:t xml:space="preserve">API Service (Dio)</w:t>
        <w:br w:type="textWrapping"/>
        <w:t xml:space="preserve">    |</w:t>
        <w:br w:type="textWrapping"/>
        <w:t xml:space="preserve">    v</w:t>
        <w:br w:type="textWrapping"/>
        <w:t xml:space="preserve">ASP.NET Core API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Use unidirectional data flow.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Keep API DTOs separate from domain models when API shape and UI/domain meaning differ.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Prefer immutable models. Freezed is recommended for complex models.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Repositories are the source of truth for application data visible to the client.</w:t>
      </w:r>
    </w:p>
    <w:p w:rsidR="00000000" w:rsidDel="00000000" w:rsidP="00000000" w:rsidRDefault="00000000" w:rsidRPr="00000000" w14:paraId="0000002F">
      <w:pPr>
        <w:pStyle w:val="Heading1"/>
        <w:rPr/>
      </w:pPr>
      <w:r w:rsidDel="00000000" w:rsidR="00000000" w:rsidRPr="00000000">
        <w:rPr>
          <w:rtl w:val="0"/>
        </w:rPr>
        <w:t xml:space="preserve">3. Folder Structure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259" w:right="259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lib/</w:t>
        <w:br w:type="textWrapping"/>
        <w:t xml:space="preserve">  app/</w:t>
        <w:br w:type="textWrapping"/>
        <w:t xml:space="preserve">    app.dart</w:t>
        <w:br w:type="textWrapping"/>
        <w:t xml:space="preserve">    bootstrap.dart</w:t>
        <w:br w:type="textWrapping"/>
        <w:t xml:space="preserve">  core/</w:t>
        <w:br w:type="textWrapping"/>
        <w:t xml:space="preserve">    api/</w:t>
        <w:br w:type="textWrapping"/>
        <w:t xml:space="preserve">    auth/</w:t>
        <w:br w:type="textWrapping"/>
        <w:t xml:space="preserve">    config/</w:t>
        <w:br w:type="textWrapping"/>
        <w:t xml:space="preserve">    errors/</w:t>
        <w:br w:type="textWrapping"/>
        <w:t xml:space="preserve">    router/</w:t>
        <w:br w:type="textWrapping"/>
        <w:t xml:space="preserve">    storage/</w:t>
        <w:br w:type="textWrapping"/>
        <w:t xml:space="preserve">    theme/</w:t>
        <w:br w:type="textWrapping"/>
        <w:t xml:space="preserve">    ui/</w:t>
        <w:br w:type="textWrapping"/>
        <w:t xml:space="preserve">  features/</w:t>
        <w:br w:type="textWrapping"/>
        <w:t xml:space="preserve">    authentication/</w:t>
        <w:br w:type="textWrapping"/>
        <w:t xml:space="preserve">      data/</w:t>
        <w:br w:type="textWrapping"/>
        <w:t xml:space="preserve">      domain/</w:t>
        <w:br w:type="textWrapping"/>
        <w:t xml:space="preserve">      presentation/</w:t>
        <w:br w:type="textWrapping"/>
        <w:t xml:space="preserve">    dashboard/</w:t>
        <w:br w:type="textWrapping"/>
        <w:t xml:space="preserve">    accounts/</w:t>
        <w:br w:type="textWrapping"/>
        <w:t xml:space="preserve">    transfers/</w:t>
        <w:br w:type="textWrapping"/>
        <w:t xml:space="preserve">    transactions/</w:t>
        <w:br w:type="textWrapping"/>
        <w:t xml:space="preserve">    profile/</w:t>
        <w:br w:type="textWrapping"/>
        <w:t xml:space="preserve">    settings/</w:t>
      </w:r>
    </w:p>
    <w:p w:rsidR="00000000" w:rsidDel="00000000" w:rsidP="00000000" w:rsidRDefault="00000000" w:rsidRPr="00000000" w14:paraId="00000031">
      <w:pPr>
        <w:pStyle w:val="Heading1"/>
        <w:rPr/>
      </w:pPr>
      <w:r w:rsidDel="00000000" w:rsidR="00000000" w:rsidRPr="00000000">
        <w:rPr>
          <w:rtl w:val="0"/>
        </w:rPr>
        <w:t xml:space="preserve">4. Dependency Baseline</w:t>
      </w:r>
    </w:p>
    <w:tbl>
      <w:tblPr>
        <w:tblStyle w:val="Table3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6"/>
        <w:gridCol w:w="3312"/>
        <w:gridCol w:w="5040"/>
        <w:tblGridChange w:id="0">
          <w:tblGrid>
            <w:gridCol w:w="2016"/>
            <w:gridCol w:w="3312"/>
            <w:gridCol w:w="5040"/>
          </w:tblGrid>
        </w:tblGridChange>
      </w:tblGrid>
      <w:tr>
        <w:trPr>
          <w:cantSplit w:val="0"/>
          <w:tblHeader w:val="1"/>
        </w:trPr>
        <w:tc>
          <w:tcPr>
            <w:shd w:fill="183153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Concern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153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Recommended Package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153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State / 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flutter_riverpod / Riverpod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Providers expose dependencies and state; avoid global mutable singletons.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HTTP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Centralize base URL, headers, timeouts, auth and error mapping.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Routing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go_router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Define authenticated route guards and typed navigation conventions.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Models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freezed + json_serializable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Prefer immutable models and generated serializers.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Secure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flutter_secure_storage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Store refresh/access session material only where required.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Biometrics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local_auth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Used as local/step-up factor; never substitutes server authorization.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IDs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Generate request/idempotency identifiers client-side when required.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pStyle w:val="Heading1"/>
        <w:rPr/>
      </w:pPr>
      <w:r w:rsidDel="00000000" w:rsidR="00000000" w:rsidRPr="00000000">
        <w:rPr>
          <w:rtl w:val="0"/>
        </w:rPr>
        <w:t xml:space="preserve">5. Application Bootstrap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Load environment configuration before constructing the app widget.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Create one API client provider and one secure-storage abstraction provider.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Create router provider that reacts to authentication state.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Centralize theme and accessibility defaults.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6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Define a top-level error reporting boundary that never prints secrets.</w:t>
      </w:r>
    </w:p>
    <w:p w:rsidR="00000000" w:rsidDel="00000000" w:rsidP="00000000" w:rsidRDefault="00000000" w:rsidRPr="00000000" w14:paraId="00000050">
      <w:pPr>
        <w:pStyle w:val="Heading1"/>
        <w:rPr/>
      </w:pPr>
      <w:r w:rsidDel="00000000" w:rsidR="00000000" w:rsidRPr="00000000">
        <w:rPr>
          <w:rtl w:val="0"/>
        </w:rPr>
        <w:t xml:space="preserve">6. Networking Layer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Set sensible connect/send/receive timeouts; do not use infinite timeouts.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Add correlation/request ID headers where supported.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Attach Bearer access token in an interceptor only for authenticated routes.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On 401 caused by an expired access token, allow exactly one coordinated refresh path; queue/retry safely rather than refreshing concurrently from multiple requests.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Never automatically retry a money-changing request with a new idempotency key.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Map HTTP/transport failures into typed application errors.</w:t>
      </w:r>
    </w:p>
    <w:p w:rsidR="00000000" w:rsidDel="00000000" w:rsidP="00000000" w:rsidRDefault="00000000" w:rsidRPr="00000000" w14:paraId="00000057">
      <w:pPr>
        <w:pStyle w:val="Heading1"/>
        <w:rPr/>
      </w:pPr>
      <w:r w:rsidDel="00000000" w:rsidR="00000000" w:rsidRPr="00000000">
        <w:rPr>
          <w:rtl w:val="0"/>
        </w:rPr>
        <w:t xml:space="preserve">7. Authentication State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259" w:right="259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Unauthenticated</w:t>
        <w:br w:type="textWrapping"/>
        <w:t xml:space="preserve">   -&gt; Login/Register</w:t>
        <w:br w:type="textWrapping"/>
        <w:t xml:space="preserve">   -&gt; Authenticated</w:t>
        <w:br w:type="textWrapping"/>
        <w:t xml:space="preserve">   -&gt; Token refresh as needed</w:t>
        <w:br w:type="textWrapping"/>
        <w:t xml:space="preserve">   -&gt; Logout / revoked / refresh failure</w:t>
        <w:br w:type="textWrapping"/>
        <w:t xml:space="preserve">   -&gt; Unauthenticated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Keep the refresh token in secure storage. Access token may be kept in memory when practical and restored through refresh.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Logout clears secure storage and in-memory cached private data.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Do not log tokens in Dio interceptors.</w:t>
      </w:r>
    </w:p>
    <w:p w:rsidR="00000000" w:rsidDel="00000000" w:rsidP="00000000" w:rsidRDefault="00000000" w:rsidRPr="00000000" w14:paraId="0000005C">
      <w:pPr>
        <w:pStyle w:val="Heading1"/>
        <w:rPr/>
      </w:pPr>
      <w:r w:rsidDel="00000000" w:rsidR="00000000" w:rsidRPr="00000000">
        <w:rPr>
          <w:rtl w:val="0"/>
        </w:rPr>
        <w:t xml:space="preserve">8. Navigation and Route Protection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Public routes: splash, login, register, recovery/verification as implemented.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Authenticated routes: dashboard, accounts, transfer flow, transaction detail, profile.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Router redirection is a UX convenience; the backend still performs authorization.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Prevent accidental duplicate transfer submission by route/state design in addition to backend idempotency.</w:t>
      </w:r>
    </w:p>
    <w:p w:rsidR="00000000" w:rsidDel="00000000" w:rsidP="00000000" w:rsidRDefault="00000000" w:rsidRPr="00000000" w14:paraId="00000061">
      <w:pPr>
        <w:pStyle w:val="Heading1"/>
        <w:rPr/>
      </w:pPr>
      <w:r w:rsidDel="00000000" w:rsidR="00000000" w:rsidRPr="00000000">
        <w:rPr>
          <w:rtl w:val="0"/>
        </w:rPr>
        <w:t xml:space="preserve">9. Reusable UI Components</w:t>
      </w:r>
    </w:p>
    <w:tbl>
      <w:tblPr>
        <w:tblStyle w:val="Table4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04"/>
        <w:gridCol w:w="4320"/>
        <w:gridCol w:w="3600"/>
        <w:tblGridChange w:id="0">
          <w:tblGrid>
            <w:gridCol w:w="2304"/>
            <w:gridCol w:w="4320"/>
            <w:gridCol w:w="3600"/>
          </w:tblGrid>
        </w:tblGridChange>
      </w:tblGrid>
      <w:tr>
        <w:trPr>
          <w:cantSplit w:val="0"/>
          <w:tblHeader w:val="1"/>
        </w:trPr>
        <w:tc>
          <w:tcPr>
            <w:shd w:fill="183153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153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153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Reuse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AppScaffold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Safe area, common bars, loading overlay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No feature-specific business logic.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MoneyText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Currency-aware amount formatting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Takes Money/domain value; no API calls.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AccountCard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Account summary presentation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Receives immutable view 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AsyncContent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Loading/error/success rendering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Generic state wrapper.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SecureActionButton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Prevents double tap; supports step-up prompt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Does not decide server authorization.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TransactionListItem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Consistent history row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No ledger computation in widget.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pStyle w:val="Heading1"/>
        <w:rPr/>
      </w:pPr>
      <w:r w:rsidDel="00000000" w:rsidR="00000000" w:rsidRPr="00000000">
        <w:rPr>
          <w:rtl w:val="0"/>
        </w:rPr>
        <w:t xml:space="preserve">10. Transfer Feature Flow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259" w:right="259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Select source -&gt; Recipient -&gt; Amount -&gt; Review</w:t>
        <w:br w:type="textWrapping"/>
        <w:t xml:space="preserve">    -&gt; local step-up/biometric where policy requires</w:t>
        <w:br w:type="textWrapping"/>
        <w:t xml:space="preserve">    -&gt; POST transfer with one idempotency key</w:t>
        <w:br w:type="textWrapping"/>
        <w:t xml:space="preserve">    -&gt; Processing -&gt; Receipt / deterministic error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Generate the idempotency key when the user confirms a logical transfer attempt; reuse it for a network retry of that same attempt.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Disable the submit button immediately after submission.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If the outcome is unknown due to timeout, query transfer status by reference before offering a new transfer.</w:t>
      </w:r>
    </w:p>
    <w:p w:rsidR="00000000" w:rsidDel="00000000" w:rsidP="00000000" w:rsidRDefault="00000000" w:rsidRPr="00000000" w14:paraId="0000007C">
      <w:pPr>
        <w:pStyle w:val="Heading1"/>
        <w:rPr/>
      </w:pPr>
      <w:r w:rsidDel="00000000" w:rsidR="00000000" w:rsidRPr="00000000">
        <w:rPr>
          <w:rtl w:val="0"/>
        </w:rPr>
        <w:t xml:space="preserve">11. Error Model</w:t>
      </w:r>
    </w:p>
    <w:tbl>
      <w:tblPr>
        <w:tblStyle w:val="Table5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8"/>
        <w:gridCol w:w="3456"/>
        <w:gridCol w:w="5040"/>
        <w:tblGridChange w:id="0">
          <w:tblGrid>
            <w:gridCol w:w="1728"/>
            <w:gridCol w:w="3456"/>
            <w:gridCol w:w="5040"/>
          </w:tblGrid>
        </w:tblGridChange>
      </w:tblGrid>
      <w:tr>
        <w:trPr>
          <w:cantSplit w:val="0"/>
          <w:tblHeader w:val="1"/>
        </w:trPr>
        <w:tc>
          <w:tcPr>
            <w:shd w:fill="183153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153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153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UX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Amount &lt;=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Inline field error.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Authorization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Account not owned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Generic forbidden message; do not expose other account 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Insufficient funds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Clear domain message.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Conflict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Duplicate/idempotency conflict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Show original/known result where provided.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Timeout/offline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Retry-safe guidance; preserve form locally where safe.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5xx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Reference/correlation ID; no stack trace.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pStyle w:val="Heading1"/>
        <w:rPr/>
      </w:pPr>
      <w:r w:rsidDel="00000000" w:rsidR="00000000" w:rsidRPr="00000000">
        <w:rPr>
          <w:rtl w:val="0"/>
        </w:rPr>
        <w:t xml:space="preserve">12. Security and Privacy on Device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Never store passwords.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Do not store authoritative balances or permissions as trusted local state.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Mask sensitive values in screenshots/app switcher where supported for high-risk screens.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Clear private caches on logout.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Use platform secure storage for token material.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Treat rooted/jailbroken-device detection only as a risk signal, not a magical security wall.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Do not include secrets in analytics/crash reports.</w:t>
      </w:r>
    </w:p>
    <w:p w:rsidR="00000000" w:rsidDel="00000000" w:rsidP="00000000" w:rsidRDefault="00000000" w:rsidRPr="00000000" w14:paraId="0000009A">
      <w:pPr>
        <w:pStyle w:val="Heading1"/>
        <w:rPr/>
      </w:pPr>
      <w:r w:rsidDel="00000000" w:rsidR="00000000" w:rsidRPr="00000000">
        <w:rPr>
          <w:rtl w:val="0"/>
        </w:rPr>
        <w:t xml:space="preserve">13. Testing Strategy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Unit-test API services with controlled adapters/mocks.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Unit-test every repository mapping and every ViewModel/Notifier branch.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Widget-test login, dashboard, account list, transfer review and error states.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Test route guards and dependency overrides.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Integration-test the happy-path login and fake-money transfer against a controlled backend environment.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Test font scaling, small screens and accessibility semantics.</w:t>
      </w:r>
    </w:p>
    <w:p w:rsidR="00000000" w:rsidDel="00000000" w:rsidP="00000000" w:rsidRDefault="00000000" w:rsidRPr="00000000" w14:paraId="000000A1">
      <w:pPr>
        <w:pStyle w:val="Heading1"/>
        <w:rPr/>
      </w:pPr>
      <w:r w:rsidDel="00000000" w:rsidR="00000000" w:rsidRPr="00000000">
        <w:rPr>
          <w:rtl w:val="0"/>
        </w:rPr>
        <w:t xml:space="preserve">14. Performance Rules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Use const widgets where meaningful but do not cargo-cult optimize every widget.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Paginate transaction history.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Avoid decoding huge JSON payloads on the UI thread.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Use Flutter DevTools to measure frame rendering, memory and network behavior before optimizing.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Cache only read-heavy, low-risk reference data; refresh balances/transactions from the API.</w:t>
      </w:r>
    </w:p>
    <w:p w:rsidR="00000000" w:rsidDel="00000000" w:rsidP="00000000" w:rsidRDefault="00000000" w:rsidRPr="00000000" w14:paraId="000000A7">
      <w:pPr>
        <w:pStyle w:val="Heading2"/>
        <w:rPr/>
      </w:pPr>
      <w:r w:rsidDel="00000000" w:rsidR="00000000" w:rsidRPr="00000000">
        <w:rPr>
          <w:rtl w:val="0"/>
        </w:rPr>
        <w:t xml:space="preserve">Atomic Task Register</w:t>
      </w:r>
    </w:p>
    <w:tbl>
      <w:tblPr>
        <w:tblStyle w:val="Table6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40"/>
        <w:gridCol w:w="2592"/>
        <w:gridCol w:w="3744"/>
        <w:gridCol w:w="2592"/>
        <w:tblGridChange w:id="0">
          <w:tblGrid>
            <w:gridCol w:w="1440"/>
            <w:gridCol w:w="2592"/>
            <w:gridCol w:w="3744"/>
            <w:gridCol w:w="2592"/>
          </w:tblGrid>
        </w:tblGridChange>
      </w:tblGrid>
      <w:tr>
        <w:trPr>
          <w:cantSplit w:val="0"/>
          <w:tblHeader w:val="1"/>
        </w:trPr>
        <w:tc>
          <w:tcPr>
            <w:shd w:fill="183153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Task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153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153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153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Verification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MOB-001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Create feature-first folder structure.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Move bootstrap/core/features into approved directories.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`flutter analyze` passes.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MOB-002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Configure Riverpod root scope.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Add ProviderScope and dependency providers.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Dependencies can be overridden in tests.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MOB-003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Configure Dio.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Set base URL, timeouts and safe logging.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System-info request succeeds without token leakage.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MOB-004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Define error mapping.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Map HTTP and network failures to typed failures.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UI receives deterministic failure types.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MOB-005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Implement secure session store.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Wrap flutter_secure_storage behind interface.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Tokens are never read directly by widgets.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MOB-006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Implement auth repository.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Login/refresh/logout methods.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Authentication state changes predictably.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MOB-007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Implement route guards.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Protect authenticated routes.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Unauthenticated user returns to login.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MOB-008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Implement account feature.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Models/repo/ViewModel/screens.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Account list renders from API.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MOB-009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Implement transaction history.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Pagination and detail screen.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Scrolling loads pages without duplicates.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MOB-010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Implement transfer draft state.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Source/recipient/amount/review model.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Back navigation preserves valid draft.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MOB-011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Implement idempotent submit UX.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Create and reuse one key for one logical submission.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Double tap cannot create two client requests.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MOB-012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Implement biometric step-up UI.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Use local_auth for configured sensitive action.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Cancelled biometric never submits transfer.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MOB-013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Add widget/unit tests.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Cover main state branches.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Test suite passes in CI-ready command.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MOB-014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Profile performance.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Use DevTools on history and dashboard.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No persistent jank in target test device.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pStyle w:val="Heading2"/>
        <w:rPr/>
      </w:pPr>
      <w:r w:rsidDel="00000000" w:rsidR="00000000" w:rsidRPr="00000000">
        <w:rPr>
          <w:rtl w:val="0"/>
        </w:rPr>
        <w:t xml:space="preserve">Troubleshooting Guide</w:t>
      </w:r>
    </w:p>
    <w:tbl>
      <w:tblPr>
        <w:tblStyle w:val="Table7"/>
        <w:tblW w:w="10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24"/>
        <w:gridCol w:w="3168"/>
        <w:gridCol w:w="4320"/>
        <w:tblGridChange w:id="0">
          <w:tblGrid>
            <w:gridCol w:w="3024"/>
            <w:gridCol w:w="3168"/>
            <w:gridCol w:w="4320"/>
          </w:tblGrid>
        </w:tblGridChange>
      </w:tblGrid>
      <w:tr>
        <w:trPr>
          <w:cantSplit w:val="0"/>
          <w:tblHeader w:val="1"/>
        </w:trPr>
        <w:tc>
          <w:tcPr>
            <w:shd w:fill="183153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Symptom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153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Likely 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153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Resolution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Provider rebuild loops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State is being mutated during build or provider dependencies form a 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Move side effects to notifier commands and inspect dependency graph.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Multiple token refresh calls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Each request refreshes independently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Use a single-flight/coordinated refresh mechanism.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Transfer duplicates after timeout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Retry created a new logical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Reuse the same idempotency key and query status before starting a new attempt.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Secure storage fails on emulator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Platform/keychain configuration or emulator 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Verify platform setup and test on a physical device before blaming the cosmos.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Large history list janks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Too much work per row or no pagination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Paginate, simplify row widgets and profile with DevTools.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7">
      <w:pPr>
        <w:pStyle w:val="Heading1"/>
        <w:rPr/>
      </w:pPr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83153"/>
          <w:sz w:val="17"/>
          <w:szCs w:val="17"/>
          <w:rtl w:val="0"/>
        </w:rPr>
        <w:t xml:space="preserve">Microsoft .NET Support Policy</w:t>
      </w:r>
      <w:r w:rsidDel="00000000" w:rsidR="00000000" w:rsidRPr="00000000">
        <w:rPr>
          <w:rtl w:val="0"/>
        </w:rPr>
        <w:br w:type="textWrapping"/>
        <w:t xml:space="preserve">https://dotnet.microsoft.com/en-us/platform/support/policy</w:t>
        <w:br w:type="textWrapping"/>
        <w:t xml:space="preserve">.NET 10 is the active LTS baseline for this project; verify patch level before installation.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83153"/>
          <w:sz w:val="17"/>
          <w:szCs w:val="17"/>
          <w:rtl w:val="0"/>
        </w:rPr>
        <w:t xml:space="preserve">Flutter Architecture Recommendations</w:t>
      </w:r>
      <w:r w:rsidDel="00000000" w:rsidR="00000000" w:rsidRPr="00000000">
        <w:rPr>
          <w:rtl w:val="0"/>
        </w:rPr>
        <w:br w:type="textWrapping"/>
        <w:t xml:space="preserve">https://docs.flutter.dev/app-architecture/recommendations</w:t>
        <w:br w:type="textWrapping"/>
        <w:t xml:space="preserve">Official guidance for UI/data separation, repositories, ViewModels, dependency injection, immutable data, navigation and testing.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83153"/>
          <w:sz w:val="17"/>
          <w:szCs w:val="17"/>
          <w:rtl w:val="0"/>
        </w:rPr>
        <w:t xml:space="preserve">Flutter App Architecture Guide</w:t>
      </w:r>
      <w:r w:rsidDel="00000000" w:rsidR="00000000" w:rsidRPr="00000000">
        <w:rPr>
          <w:rtl w:val="0"/>
        </w:rPr>
        <w:br w:type="textWrapping"/>
        <w:t xml:space="preserve">https://docs.flutter.dev/app-architecture/guide</w:t>
        <w:br w:type="textWrapping"/>
        <w:t xml:space="preserve">Official architecture guide describing Views, ViewModels, repositories and services.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83153"/>
          <w:sz w:val="17"/>
          <w:szCs w:val="17"/>
          <w:rtl w:val="0"/>
        </w:rPr>
        <w:t xml:space="preserve">Supabase: Connect to Postgres</w:t>
      </w:r>
      <w:r w:rsidDel="00000000" w:rsidR="00000000" w:rsidRPr="00000000">
        <w:rPr>
          <w:rtl w:val="0"/>
        </w:rPr>
        <w:br w:type="textWrapping"/>
        <w:t xml:space="preserve">https://supabase.com/docs/guides/database/connecting-to-postgres</w:t>
        <w:br w:type="textWrapping"/>
        <w:t xml:space="preserve">Connection choices for persistent backends, direct connections and Supavisor pooling.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83153"/>
          <w:sz w:val="17"/>
          <w:szCs w:val="17"/>
          <w:rtl w:val="0"/>
        </w:rPr>
        <w:t xml:space="preserve">Caddy Automatic HTTPS</w:t>
      </w:r>
      <w:r w:rsidDel="00000000" w:rsidR="00000000" w:rsidRPr="00000000">
        <w:rPr>
          <w:rtl w:val="0"/>
        </w:rPr>
        <w:br w:type="textWrapping"/>
        <w:t xml:space="preserve">https://caddyserver.com/docs/automatic-https</w:t>
        <w:br w:type="textWrapping"/>
        <w:t xml:space="preserve">Automatic TLS certificate provisioning and HTTP-to-HTTPS redirection.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83153"/>
          <w:sz w:val="17"/>
          <w:szCs w:val="17"/>
          <w:rtl w:val="0"/>
        </w:rPr>
        <w:t xml:space="preserve">Caddy Reverse Proxy</w:t>
      </w:r>
      <w:r w:rsidDel="00000000" w:rsidR="00000000" w:rsidRPr="00000000">
        <w:rPr>
          <w:rtl w:val="0"/>
        </w:rPr>
        <w:br w:type="textWrapping"/>
        <w:t xml:space="preserve">https://caddyserver.com/docs/caddyfile/directives/reverse_proxy</w:t>
        <w:br w:type="textWrapping"/>
        <w:t xml:space="preserve">Reverse proxy behavior and upstream configuration.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83153"/>
          <w:sz w:val="17"/>
          <w:szCs w:val="17"/>
          <w:rtl w:val="0"/>
        </w:rPr>
        <w:t xml:space="preserve">Docker Compose Production</w:t>
      </w:r>
      <w:r w:rsidDel="00000000" w:rsidR="00000000" w:rsidRPr="00000000">
        <w:rPr>
          <w:rtl w:val="0"/>
        </w:rPr>
        <w:br w:type="textWrapping"/>
        <w:t xml:space="preserve">https://docs.docker.com/compose/how-tos/production/</w:t>
        <w:br w:type="textWrapping"/>
        <w:t xml:space="preserve">Production-oriented Compose differences and deployment guidance.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83153"/>
          <w:sz w:val="17"/>
          <w:szCs w:val="17"/>
          <w:rtl w:val="0"/>
        </w:rPr>
        <w:t xml:space="preserve">Docker Compose Secrets</w:t>
      </w:r>
      <w:r w:rsidDel="00000000" w:rsidR="00000000" w:rsidRPr="00000000">
        <w:rPr>
          <w:rtl w:val="0"/>
        </w:rPr>
        <w:br w:type="textWrapping"/>
        <w:t xml:space="preserve">https://docs.docker.com/compose/how-tos/use-secrets/</w:t>
        <w:br w:type="textWrapping"/>
        <w:t xml:space="preserve">Per-service secret mounting and guidance against embedding secrets in source.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83153"/>
          <w:sz w:val="17"/>
          <w:szCs w:val="17"/>
          <w:rtl w:val="0"/>
        </w:rPr>
        <w:t xml:space="preserve">OWASP ASVS</w:t>
      </w:r>
      <w:r w:rsidDel="00000000" w:rsidR="00000000" w:rsidRPr="00000000">
        <w:rPr>
          <w:rtl w:val="0"/>
        </w:rPr>
        <w:br w:type="textWrapping"/>
        <w:t xml:space="preserve">https://owasp.org/www-project-application-security-verification-standard/</w:t>
        <w:br w:type="textWrapping"/>
        <w:t xml:space="preserve">Application security requirements and verification baseline. Current stable ASVS listed by OWASP is 5.0.0.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83153"/>
          <w:sz w:val="17"/>
          <w:szCs w:val="17"/>
          <w:rtl w:val="0"/>
        </w:rPr>
        <w:t xml:space="preserve">OWASP API Security Top 10</w:t>
      </w:r>
      <w:r w:rsidDel="00000000" w:rsidR="00000000" w:rsidRPr="00000000">
        <w:rPr>
          <w:rtl w:val="0"/>
        </w:rPr>
        <w:br w:type="textWrapping"/>
        <w:t xml:space="preserve">https://owasp.org/API-Security/editions/2023/en/0x11-t10/</w:t>
        <w:br w:type="textWrapping"/>
        <w:t xml:space="preserve">API-specific security risks including broken object authorization, authentication and sensitive business flows.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83153"/>
          <w:sz w:val="17"/>
          <w:szCs w:val="17"/>
          <w:rtl w:val="0"/>
        </w:rPr>
        <w:t xml:space="preserve">OWASP MASVS</w:t>
      </w:r>
      <w:r w:rsidDel="00000000" w:rsidR="00000000" w:rsidRPr="00000000">
        <w:rPr>
          <w:rtl w:val="0"/>
        </w:rPr>
        <w:br w:type="textWrapping"/>
        <w:t xml:space="preserve">https://mas.owasp.org/MASVS/</w:t>
        <w:br w:type="textWrapping"/>
        <w:t xml:space="preserve">Mobile security verification controls for storage, cryptography, authentication, network, platform, code, resilience and privacy.</w:t>
      </w:r>
    </w:p>
    <w:p w:rsidR="00000000" w:rsidDel="00000000" w:rsidP="00000000" w:rsidRDefault="00000000" w:rsidRPr="00000000" w14:paraId="00000103">
      <w:pPr>
        <w:pStyle w:val="Heading1"/>
        <w:rPr/>
      </w:pPr>
      <w:r w:rsidDel="00000000" w:rsidR="00000000" w:rsidRPr="00000000">
        <w:rPr>
          <w:rtl w:val="0"/>
        </w:rPr>
        <w:t xml:space="preserve">Change Log</w:t>
      </w:r>
    </w:p>
    <w:tbl>
      <w:tblPr>
        <w:tblStyle w:val="Table8"/>
        <w:tblW w:w="108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52"/>
        <w:gridCol w:w="1728"/>
        <w:gridCol w:w="6480"/>
        <w:gridCol w:w="1440"/>
        <w:tblGridChange w:id="0">
          <w:tblGrid>
            <w:gridCol w:w="1152"/>
            <w:gridCol w:w="1728"/>
            <w:gridCol w:w="6480"/>
            <w:gridCol w:w="1440"/>
          </w:tblGrid>
        </w:tblGridChange>
      </w:tblGrid>
      <w:tr>
        <w:trPr>
          <w:cantSplit w:val="0"/>
          <w:tblHeader w:val="1"/>
        </w:trPr>
        <w:tc>
          <w:tcPr>
            <w:shd w:fill="183153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153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153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153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23 Aug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Initial controlled release.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Approved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979" w:top="979" w:left="1037" w:right="103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0000010E"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/>
      <w:tabs>
        <w:tab w:val="center" w:pos="4680"/>
        <w:tab w:val="right" w:pos="9360"/>
      </w:tabs>
      <w:spacing w:before="0" w:after="0" w:line="240" w:lineRule="auto"/>
      <w:ind w:left="0" w:right="0"/>
      <w:jc w:val="center"/>
      <w:rPr>
        <w:rFonts w:ascii="Aptos" w:hAnsi="Aptos" w:eastAsia="Aptos" w:cs="Aptos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val="clear"/>
      </w:rPr>
    </w:pPr>
    <w:r>
      <w:rPr>
        <w:rFonts w:ascii="Aptos" w:hAnsi="Aptos" w:eastAsia="Aptos" w:cs="Aptos"/>
        <w:b w:val="0"/>
        <w:bCs w:val="0"/>
        <w:i w:val="0"/>
        <w:iCs w:val="0"/>
        <w:smallCaps w:val="0"/>
        <w:strike w:val="0"/>
        <w:color w:val="667085"/>
        <w:sz w:val="15"/>
        <w:szCs w:val="15"/>
        <w:u w:val="none"/>
        <w:shd w:val="clear"/>
        <w:rtl w:val="0"/>
      </w:rPr>
      <w:t xml:space="preserve">BL-MOB-002  |  Version 1.0  |  Internal Educational Project</w:t>
    </w:r>
    <w:r>
      <w:rPr>
        <w:rtl w:val="0"/>
      </w:rPr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0000010D"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/>
      <w:tabs>
        <w:tab w:val="center" w:pos="4680"/>
        <w:tab w:val="right" w:pos="9360"/>
      </w:tabs>
      <w:spacing w:before="0" w:after="0" w:line="240" w:lineRule="auto"/>
      <w:ind w:left="0" w:right="0"/>
      <w:jc w:val="right"/>
      <w:rPr>
        <w:rFonts w:ascii="Aptos" w:hAnsi="Aptos" w:eastAsia="Aptos" w:cs="Aptos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val="clear"/>
      </w:rPr>
    </w:pPr>
    <w:r>
      <w:rPr>
        <w:rFonts w:ascii="Aptos" w:hAnsi="Aptos" w:eastAsia="Aptos" w:cs="Aptos"/>
        <w:b/>
        <w:bCs/>
        <w:i w:val="0"/>
        <w:iCs w:val="0"/>
        <w:smallCaps w:val="0"/>
        <w:strike w:val="0"/>
        <w:color w:val="183153"/>
        <w:sz w:val="16"/>
        <w:szCs w:val="16"/>
        <w:u w:val="none"/>
        <w:shd w:val="clear"/>
        <w:rtl w:val="0"/>
      </w:rPr>
      <w:t xml:space="preserve">BANKING LAB  |  BL-MOB-002</w:t>
    </w: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18"/>
        <w:szCs w:val="18"/>
        <w:lang w:val="en"/>
      </w:rPr>
    </w:rPrDefault>
    <w:pPrDefault>
      <w:pPr>
        <w:spacing w:after="84" w:line="25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b w:val="1"/>
      <w:bCs w:val="1"/>
      <w:color w:val="183153"/>
      <w:sz w:val="33"/>
      <w:szCs w:val="33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Aptos" w:cs="Aptos" w:eastAsia="Aptos" w:hAnsi="Aptos"/>
      <w:b w:val="1"/>
      <w:bCs w:val="1"/>
      <w:color w:val="2f5d8a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Aptos" w:cs="Aptos" w:eastAsia="Aptos" w:hAnsi="Aptos"/>
      <w:b w:val="1"/>
      <w:bCs w:val="1"/>
      <w:color w:val="1f2937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80" w:before="160" w:line="240" w:lineRule="auto"/>
    </w:pPr>
    <w:rPr>
      <w:rFonts w:ascii="Play" w:cs="Play" w:eastAsia="Play" w:hAnsi="Play"/>
      <w:b w:val="1"/>
      <w:bCs w:val="1"/>
      <w:color w:val="183153"/>
      <w:sz w:val="50"/>
      <w:szCs w:val="50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CodeBlock" w:customStyle="1">
    <w:name w:val="Code Block"/>
    <w:pPr>
      <w:spacing w:after="100"/>
      <w:ind w:left="259" w:right="259"/>
    </w:pPr>
    <w:rPr>
      <w:rFonts w:ascii="Consolas" w:hAnsi="Consolas"/>
      <w:sz w:val="16"/>
    </w:rPr>
  </w:style>
  <w:style w:type="paragraph" w:styleId="SmallNote" w:customStyle="1">
    <w:name w:val="Small Note"/>
    <w:rPr>
      <w:rFonts w:ascii="Aptos" w:hAnsi="Aptos"/>
      <w:color w:val="667085"/>
      <w:sz w:val="16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X9xgp6pxOOXGuXa1CRLeaSUmxA==">CgMxLjA4AHIhMUM3UjdFQy03dGtSWTMybkxzdHpiMU5MMHVJRjhfSk1p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terms:modified xsi:type="dcterms:W3CDTF">2026-09-01T06:30:03.065Z</dcterms:modified>
</cp:coreProperties>
</file>