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20"/>
        <w:jc w:val="center"/>
      </w:pPr>
      <w:r>
        <w:rPr>
          <w:rFonts w:ascii="Aptos Display" w:hAnsi="Aptos Display"/>
          <w:b/>
          <w:color w:val="2F5D8A"/>
          <w:sz w:val="28"/>
        </w:rPr>
        <w:t>BANKING LAB</w:t>
      </w:r>
    </w:p>
    <w:p>
      <w:pPr>
        <w:jc w:val="center"/>
      </w:pPr>
      <w:r>
        <w:rPr>
          <w:rFonts w:ascii="Aptos Display" w:hAnsi="Aptos Display"/>
          <w:b/>
          <w:color w:val="183153"/>
          <w:sz w:val="50"/>
        </w:rPr>
        <w:t>Docker, Caddy, Infrastructure &amp; Deployment Runbook</w:t>
      </w:r>
    </w:p>
    <w:p>
      <w:pPr>
        <w:jc w:val="center"/>
      </w:pPr>
      <w:r>
        <w:rPr>
          <w:rFonts w:ascii="Aptos" w:hAnsi="Aptos"/>
          <w:b w:val="0"/>
          <w:color w:val="667085"/>
          <w:sz w:val="21"/>
        </w:rPr>
        <w:t>Reproducible containers, HTTPS, Supabase connectivity, migrations, deployment and rollback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7200"/>
      </w:tblGrid>
      <w:tr>
        <w:tc>
          <w:tcPr>
            <w:tcW w:type="dxa" w:w="5083"/>
            <w:shd w:fill="EAF1F8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/>
                <w:color w:val="183153"/>
                <w:sz w:val="17"/>
              </w:rPr>
              <w:t>Document ID</w:t>
            </w:r>
          </w:p>
        </w:tc>
        <w:tc>
          <w:tcPr>
            <w:tcW w:type="dxa" w:w="5083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BL-OPS-008</w:t>
            </w:r>
          </w:p>
        </w:tc>
      </w:tr>
      <w:tr>
        <w:tc>
          <w:tcPr>
            <w:tcW w:type="dxa" w:w="5083"/>
            <w:shd w:fill="EAF1F8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/>
                <w:color w:val="183153"/>
                <w:sz w:val="17"/>
              </w:rPr>
              <w:t>Version</w:t>
            </w:r>
          </w:p>
        </w:tc>
        <w:tc>
          <w:tcPr>
            <w:tcW w:type="dxa" w:w="5083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1.0</w:t>
            </w:r>
          </w:p>
        </w:tc>
      </w:tr>
      <w:tr>
        <w:tc>
          <w:tcPr>
            <w:tcW w:type="dxa" w:w="5083"/>
            <w:shd w:fill="EAF1F8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/>
                <w:color w:val="183153"/>
                <w:sz w:val="17"/>
              </w:rPr>
              <w:t>Status</w:t>
            </w:r>
          </w:p>
        </w:tc>
        <w:tc>
          <w:tcPr>
            <w:tcW w:type="dxa" w:w="5083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Approved Baseline</w:t>
            </w:r>
          </w:p>
        </w:tc>
      </w:tr>
      <w:tr>
        <w:tc>
          <w:tcPr>
            <w:tcW w:type="dxa" w:w="5083"/>
            <w:shd w:fill="EAF1F8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/>
                <w:color w:val="183153"/>
                <w:sz w:val="17"/>
              </w:rPr>
              <w:t>Priority</w:t>
            </w:r>
          </w:p>
        </w:tc>
        <w:tc>
          <w:tcPr>
            <w:tcW w:type="dxa" w:w="5083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P1</w:t>
            </w:r>
          </w:p>
        </w:tc>
      </w:tr>
      <w:tr>
        <w:tc>
          <w:tcPr>
            <w:tcW w:type="dxa" w:w="5083"/>
            <w:shd w:fill="EAF1F8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/>
                <w:color w:val="183153"/>
                <w:sz w:val="17"/>
              </w:rPr>
              <w:t>Date</w:t>
            </w:r>
          </w:p>
        </w:tc>
        <w:tc>
          <w:tcPr>
            <w:tcW w:type="dxa" w:w="5083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23 August 2026</w:t>
            </w:r>
          </w:p>
        </w:tc>
      </w:tr>
      <w:tr>
        <w:tc>
          <w:tcPr>
            <w:tcW w:type="dxa" w:w="5083"/>
            <w:shd w:fill="EAF1F8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/>
                <w:color w:val="183153"/>
                <w:sz w:val="17"/>
              </w:rPr>
              <w:t>Classification</w:t>
            </w:r>
          </w:p>
        </w:tc>
        <w:tc>
          <w:tcPr>
            <w:tcW w:type="dxa" w:w="5083"/>
            <w:tcMar>
              <w:top w:w="75" w:type="dxa"/>
              <w:start w:w="85" w:type="dxa"/>
              <w:bottom w:w="75" w:type="dxa"/>
              <w:end w:w="85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7"/>
              </w:rPr>
              <w:t>Internal / Educational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1F8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Aptos" w:hAnsi="Aptos"/>
                <w:b/>
                <w:color w:val="183153"/>
                <w:sz w:val="18"/>
              </w:rPr>
              <w:t>Operational Rule</w:t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Only Caddy should be publicly reachable for normal API traffic. PostgreSQL, Redis and the ASP.NET container port stay private to their intended networks.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1. Purpose and Scope</w:t>
      </w:r>
    </w:p>
    <w:p>
      <w:r>
        <w:t>Provides the executable infrastructure/deployment runbook for development, staging and production-like single-server environments.</w:t>
      </w:r>
    </w:p>
    <w:p>
      <w:pPr>
        <w:pStyle w:val="Heading2"/>
      </w:pPr>
      <w:r>
        <w:t>1.1 In Scope</w:t>
      </w:r>
    </w:p>
    <w:p>
      <w:pPr>
        <w:pStyle w:val="ListBullet"/>
        <w:spacing w:after="44"/>
      </w:pPr>
      <w:r>
        <w:t>Dockerfile</w:t>
      </w:r>
    </w:p>
    <w:p>
      <w:pPr>
        <w:pStyle w:val="ListBullet"/>
        <w:spacing w:after="44"/>
      </w:pPr>
      <w:r>
        <w:t>Docker Compose</w:t>
      </w:r>
    </w:p>
    <w:p>
      <w:pPr>
        <w:pStyle w:val="ListBullet"/>
        <w:spacing w:after="44"/>
      </w:pPr>
      <w:r>
        <w:t>Caddy</w:t>
      </w:r>
    </w:p>
    <w:p>
      <w:pPr>
        <w:pStyle w:val="ListBullet"/>
        <w:spacing w:after="44"/>
      </w:pPr>
      <w:r>
        <w:t>DNS/TLS</w:t>
      </w:r>
    </w:p>
    <w:p>
      <w:pPr>
        <w:pStyle w:val="ListBullet"/>
        <w:spacing w:after="44"/>
      </w:pPr>
      <w:r>
        <w:t>VPS baseline</w:t>
      </w:r>
    </w:p>
    <w:p>
      <w:pPr>
        <w:pStyle w:val="ListBullet"/>
        <w:spacing w:after="44"/>
      </w:pPr>
      <w:r>
        <w:t>Secrets</w:t>
      </w:r>
    </w:p>
    <w:p>
      <w:pPr>
        <w:pStyle w:val="ListBullet"/>
        <w:spacing w:after="44"/>
      </w:pPr>
      <w:r>
        <w:t>Supabase DB connection</w:t>
      </w:r>
    </w:p>
    <w:p>
      <w:pPr>
        <w:pStyle w:val="ListBullet"/>
        <w:spacing w:after="44"/>
      </w:pPr>
      <w:r>
        <w:t>Migrations</w:t>
      </w:r>
    </w:p>
    <w:p>
      <w:pPr>
        <w:pStyle w:val="ListBullet"/>
        <w:spacing w:after="44"/>
      </w:pPr>
      <w:r>
        <w:t>Deployment</w:t>
      </w:r>
    </w:p>
    <w:p>
      <w:pPr>
        <w:pStyle w:val="ListBullet"/>
        <w:spacing w:after="44"/>
      </w:pPr>
      <w:r>
        <w:t>Rollback</w:t>
      </w:r>
    </w:p>
    <w:p>
      <w:pPr>
        <w:pStyle w:val="ListBullet"/>
        <w:spacing w:after="44"/>
      </w:pPr>
      <w:r>
        <w:t>Backup/restore</w:t>
      </w:r>
    </w:p>
    <w:p>
      <w:pPr>
        <w:pStyle w:val="ListBullet"/>
        <w:spacing w:after="44"/>
      </w:pPr>
      <w:r>
        <w:t>Health verification</w:t>
      </w:r>
    </w:p>
    <w:p>
      <w:pPr>
        <w:pStyle w:val="Heading2"/>
      </w:pPr>
      <w:r>
        <w:t>1.2 Out of Scope</w:t>
      </w:r>
    </w:p>
    <w:p>
      <w:pPr>
        <w:pStyle w:val="ListBullet"/>
        <w:spacing w:after="44"/>
      </w:pPr>
      <w:r>
        <w:t>Kubernetes</w:t>
      </w:r>
    </w:p>
    <w:p>
      <w:pPr>
        <w:pStyle w:val="ListBullet"/>
        <w:spacing w:after="44"/>
      </w:pPr>
      <w:r>
        <w:t>Multi-region active-active banking</w:t>
      </w:r>
    </w:p>
    <w:p>
      <w:pPr>
        <w:pStyle w:val="ListBullet"/>
        <w:spacing w:after="44"/>
      </w:pPr>
      <w:r>
        <w:t>Managed enterprise SOC operations</w:t>
      </w:r>
    </w:p>
    <w:p>
      <w:pPr>
        <w:pStyle w:val="Heading2"/>
      </w:pPr>
      <w:r>
        <w:t>1.3 Prerequisites</w:t>
      </w:r>
    </w:p>
    <w:p>
      <w:pPr>
        <w:pStyle w:val="ListBullet"/>
        <w:spacing w:after="44"/>
      </w:pPr>
      <w:r>
        <w:t>Dockerized API builds locally</w:t>
      </w:r>
    </w:p>
    <w:p>
      <w:pPr>
        <w:pStyle w:val="ListBullet"/>
        <w:spacing w:after="44"/>
      </w:pPr>
      <w:r>
        <w:t>A domain name/VPS for deployment phase</w:t>
      </w:r>
    </w:p>
    <w:p>
      <w:pPr>
        <w:pStyle w:val="ListBullet"/>
        <w:spacing w:after="44"/>
      </w:pPr>
      <w:r>
        <w:t>Supabase project for staging if used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4E5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r>
              <w:rPr>
                <w:rFonts w:ascii="Aptos" w:hAnsi="Aptos"/>
                <w:b/>
                <w:color w:val="183153"/>
                <w:sz w:val="18"/>
              </w:rPr>
              <w:t>Project Boundary</w:t>
              <w:br/>
            </w:r>
            <w:r>
              <w:rPr>
                <w:rFonts w:ascii="Aptos" w:hAnsi="Aptos"/>
                <w:b w:val="0"/>
                <w:color w:val="1F2937"/>
                <w:sz w:val="17"/>
              </w:rPr>
              <w:t>This handbook assumes a banking simulator using test data and fake money. It is not a compliance certification or authorization to operate a real financial institution.</w:t>
            </w:r>
          </w:p>
        </w:tc>
      </w:tr>
    </w:tbl>
    <w:p>
      <w:pPr>
        <w:spacing w:after="0"/>
      </w:pPr>
    </w:p>
    <w:p>
      <w:pPr>
        <w:pStyle w:val="Heading1"/>
      </w:pPr>
      <w:r>
        <w:t>2. Environment Topologies</w:t>
      </w:r>
    </w:p>
    <w:p>
      <w:pPr>
        <w:pStyle w:val="CodeBlock"/>
      </w:pPr>
      <w:r>
        <w:t>Development:</w:t>
        <w:br/>
        <w:t>Flutter -&gt; localhost/direct API</w:t>
        <w:br/>
        <w:t>API container/process -&gt; Docker PostgreSQL</w:t>
        <w:br/>
        <w:br/>
        <w:t>Staging/Production-like:</w:t>
        <w:br/>
        <w:t>Flutter -&gt; HTTPS -&gt; Caddy -&gt; ASP.NET container -&gt; Supabase PostgreSQL</w:t>
        <w:br/>
        <w:t xml:space="preserve">                                      |</w:t>
        <w:br/>
        <w:t xml:space="preserve">                                      +-&gt; Redis (later)</w:t>
        <w:br/>
        <w:t xml:space="preserve">                                      +-&gt; OTel Collector (later)</w:t>
      </w:r>
    </w:p>
    <w:p>
      <w:pPr>
        <w:pStyle w:val="Heading1"/>
      </w:pPr>
      <w:r>
        <w:t>3. ASP.NET Multi-stage Dockerfile</w:t>
      </w:r>
    </w:p>
    <w:p>
      <w:pPr>
        <w:pStyle w:val="CodeBlock"/>
      </w:pPr>
      <w:r>
        <w:t>FROM mcr.microsoft.com/dotnet/sdk:10.0 AS build</w:t>
        <w:br/>
        <w:t>WORKDIR /src</w:t>
        <w:br/>
        <w:t>COPY . .</w:t>
        <w:br/>
        <w:t>RUN dotnet restore</w:t>
        <w:br/>
        <w:t>RUN dotnet publish src/Banking.Api/Banking.Api.csproj -c Release -o /app/publish --no-restore</w:t>
        <w:br/>
        <w:br/>
        <w:t>FROM mcr.microsoft.com/dotnet/aspnet:10.0 AS runtime</w:t>
        <w:br/>
        <w:t>WORKDIR /app</w:t>
        <w:br/>
        <w:t>COPY --from=build /app/publish .</w:t>
        <w:br/>
        <w:t>EXPOSE 8080</w:t>
        <w:br/>
        <w:t>ENTRYPOINT ["dotnet", "Banking.Api.dll"]</w:t>
      </w:r>
    </w:p>
    <w:p>
      <w:pPr>
        <w:pStyle w:val="ListBullet"/>
        <w:spacing w:after="44"/>
      </w:pPr>
      <w:r>
        <w:t>Pin digest/patch versions according to your maintenance policy for repeatable builds.</w:t>
      </w:r>
    </w:p>
    <w:p>
      <w:pPr>
        <w:pStyle w:val="ListBullet"/>
        <w:spacing w:after="44"/>
      </w:pPr>
      <w:r>
        <w:t>Run as a non-root user where image/application setup supports it.</w:t>
      </w:r>
    </w:p>
    <w:p>
      <w:pPr>
        <w:pStyle w:val="ListBullet"/>
        <w:spacing w:after="44"/>
      </w:pPr>
      <w:r>
        <w:t>Do not copy development secrets into the image.</w:t>
      </w:r>
    </w:p>
    <w:p>
      <w:pPr>
        <w:pStyle w:val="Heading1"/>
      </w:pPr>
      <w:r>
        <w:t>4. Compose Service Baseline</w:t>
      </w:r>
    </w:p>
    <w:p>
      <w:pPr>
        <w:pStyle w:val="CodeBlock"/>
      </w:pPr>
      <w:r>
        <w:t>services:</w:t>
        <w:br/>
        <w:t xml:space="preserve">  caddy:</w:t>
        <w:br/>
        <w:t xml:space="preserve">    image: caddy:2</w:t>
        <w:br/>
        <w:t xml:space="preserve">    ports:</w:t>
        <w:br/>
        <w:t xml:space="preserve">      - "80:80"</w:t>
        <w:br/>
        <w:t xml:space="preserve">      - "443:443"</w:t>
        <w:br/>
        <w:t xml:space="preserve">    volumes:</w:t>
        <w:br/>
        <w:t xml:space="preserve">      - ./Caddyfile:/etc/caddy/Caddyfile:ro</w:t>
        <w:br/>
        <w:t xml:space="preserve">      - caddy_data:/data</w:t>
        <w:br/>
        <w:t xml:space="preserve">    depends_on:</w:t>
        <w:br/>
        <w:t xml:space="preserve">      api:</w:t>
        <w:br/>
        <w:t xml:space="preserve">        condition: service_healthy</w:t>
        <w:br/>
        <w:br/>
        <w:t xml:space="preserve">  api:</w:t>
        <w:br/>
        <w:t xml:space="preserve">    image: ghcr.io/example/banking-api:${IMAGE_TAG}</w:t>
        <w:br/>
        <w:t xml:space="preserve">    expose:</w:t>
        <w:br/>
        <w:t xml:space="preserve">      - "8080"</w:t>
        <w:br/>
        <w:t xml:space="preserve">    healthcheck:</w:t>
        <w:br/>
        <w:t xml:space="preserve">      test: ["CMD", "curl", "-fsS", "http://localhost:8080/health/live"]</w:t>
        <w:br/>
        <w:t xml:space="preserve">    secrets:</w:t>
        <w:br/>
        <w:t xml:space="preserve">      - db_connection</w:t>
        <w:br/>
        <w:br/>
        <w:t>secrets:</w:t>
        <w:br/>
        <w:t xml:space="preserve">  db_connection:</w:t>
        <w:br/>
        <w:t xml:space="preserve">    file: ./secrets/db_connection.txt</w:t>
      </w:r>
    </w:p>
    <w:p>
      <w:pPr>
        <w:pStyle w:val="Heading1"/>
      </w:pPr>
      <w:r>
        <w:t>5. Caddy Production Baseline</w:t>
      </w:r>
    </w:p>
    <w:p>
      <w:pPr>
        <w:pStyle w:val="CodeBlock"/>
      </w:pPr>
      <w:r>
        <w:t>api.example.com {</w:t>
        <w:br/>
        <w:t xml:space="preserve">  encode zstd gzip</w:t>
        <w:br/>
        <w:t xml:space="preserve">  reverse_proxy api:8080</w:t>
        <w:br/>
        <w:t>}</w:t>
      </w:r>
    </w:p>
    <w:p>
      <w:pPr>
        <w:pStyle w:val="ListBullet"/>
        <w:spacing w:after="44"/>
      </w:pPr>
      <w:r>
        <w:t>DNS A/AAAA records must resolve to the server.</w:t>
      </w:r>
    </w:p>
    <w:p>
      <w:pPr>
        <w:pStyle w:val="ListBullet"/>
        <w:spacing w:after="44"/>
      </w:pPr>
      <w:r>
        <w:t>Ports 80 and 443 must be reachable for normal public certificate issuance/challenges.</w:t>
      </w:r>
    </w:p>
    <w:p>
      <w:pPr>
        <w:pStyle w:val="ListBullet"/>
        <w:spacing w:after="44"/>
      </w:pPr>
      <w:r>
        <w:t>Persist Caddy `/data` so certificate state survives container recreation.</w:t>
      </w:r>
    </w:p>
    <w:p>
      <w:pPr>
        <w:pStyle w:val="Heading1"/>
      </w:pPr>
      <w:r>
        <w:t>6. Network Exposure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2880"/>
        <w:gridCol w:w="5328"/>
      </w:tblGrid>
      <w:tr>
        <w:trPr>
          <w:tblHeader w:val="true"/>
        </w:trPr>
        <w:tc>
          <w:tcPr>
            <w:tcW w:type="dxa" w:w="3389"/>
            <w:shd w:fill="183153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Service</w:t>
            </w:r>
          </w:p>
        </w:tc>
        <w:tc>
          <w:tcPr>
            <w:tcW w:type="dxa" w:w="3389"/>
            <w:shd w:fill="183153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Public Host Port?</w:t>
            </w:r>
          </w:p>
        </w:tc>
        <w:tc>
          <w:tcPr>
            <w:tcW w:type="dxa" w:w="3389"/>
            <w:shd w:fill="183153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Rule</w:t>
            </w:r>
          </w:p>
        </w:tc>
      </w:tr>
      <w:tr>
        <w:tc>
          <w:tcPr>
            <w:tcW w:type="dxa" w:w="2304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5"/>
              </w:rPr>
              <w:t>Caddy</w:t>
            </w:r>
          </w:p>
        </w:tc>
        <w:tc>
          <w:tcPr>
            <w:tcW w:type="dxa" w:w="2880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5"/>
              </w:rPr>
              <w:t>80/443</w:t>
            </w:r>
          </w:p>
        </w:tc>
        <w:tc>
          <w:tcPr>
            <w:tcW w:type="dxa" w:w="5328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5"/>
              </w:rPr>
              <w:t>Yes; firewall allows HTTP/HTTPS.</w:t>
            </w:r>
          </w:p>
        </w:tc>
      </w:tr>
      <w:tr>
        <w:tc>
          <w:tcPr>
            <w:tcW w:type="dxa" w:w="2304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5"/>
              </w:rPr>
              <w:t>ASP.NET API</w:t>
            </w:r>
          </w:p>
        </w:tc>
        <w:tc>
          <w:tcPr>
            <w:tcW w:type="dxa" w:w="2880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5"/>
              </w:rPr>
              <w:t>No direct public port</w:t>
            </w:r>
          </w:p>
        </w:tc>
        <w:tc>
          <w:tcPr>
            <w:tcW w:type="dxa" w:w="5328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5"/>
              </w:rPr>
              <w:t>Expose only to Docker network.</w:t>
            </w:r>
          </w:p>
        </w:tc>
      </w:tr>
      <w:tr>
        <w:tc>
          <w:tcPr>
            <w:tcW w:type="dxa" w:w="2304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5"/>
              </w:rPr>
              <w:t>PostgreSQL local</w:t>
            </w:r>
          </w:p>
        </w:tc>
        <w:tc>
          <w:tcPr>
            <w:tcW w:type="dxa" w:w="2880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5"/>
              </w:rPr>
              <w:t>Development only if needed</w:t>
            </w:r>
          </w:p>
        </w:tc>
        <w:tc>
          <w:tcPr>
            <w:tcW w:type="dxa" w:w="5328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5"/>
              </w:rPr>
              <w:t>Never public in production-like server.</w:t>
            </w:r>
          </w:p>
        </w:tc>
      </w:tr>
      <w:tr>
        <w:tc>
          <w:tcPr>
            <w:tcW w:type="dxa" w:w="2304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5"/>
              </w:rPr>
              <w:t>Redis</w:t>
            </w:r>
          </w:p>
        </w:tc>
        <w:tc>
          <w:tcPr>
            <w:tcW w:type="dxa" w:w="2880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5"/>
              </w:rPr>
              <w:t>No</w:t>
            </w:r>
          </w:p>
        </w:tc>
        <w:tc>
          <w:tcPr>
            <w:tcW w:type="dxa" w:w="5328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5"/>
              </w:rPr>
              <w:t>Private only; authenticated/configured as appropriate.</w:t>
            </w:r>
          </w:p>
        </w:tc>
      </w:tr>
      <w:tr>
        <w:tc>
          <w:tcPr>
            <w:tcW w:type="dxa" w:w="2304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5"/>
              </w:rPr>
              <w:t>OTel Collector/Grafana</w:t>
            </w:r>
          </w:p>
        </w:tc>
        <w:tc>
          <w:tcPr>
            <w:tcW w:type="dxa" w:w="2880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5"/>
              </w:rPr>
              <w:t>Prefer private/VPN/authenticated path</w:t>
            </w:r>
          </w:p>
        </w:tc>
        <w:tc>
          <w:tcPr>
            <w:tcW w:type="dxa" w:w="5328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5"/>
              </w:rPr>
              <w:t>Do not casually expose observability.</w:t>
            </w:r>
          </w:p>
        </w:tc>
      </w:tr>
    </w:tbl>
    <w:p>
      <w:pPr>
        <w:pStyle w:val="Heading1"/>
      </w:pPr>
      <w:r>
        <w:t>7. VPS Baseline</w:t>
      </w:r>
    </w:p>
    <w:p>
      <w:pPr>
        <w:pStyle w:val="ListBullet"/>
        <w:spacing w:after="44"/>
      </w:pPr>
      <w:r>
        <w:t>Create non-root administrative user and use SSH keys.</w:t>
      </w:r>
    </w:p>
    <w:p>
      <w:pPr>
        <w:pStyle w:val="ListBullet"/>
        <w:spacing w:after="44"/>
      </w:pPr>
      <w:r>
        <w:t>Disable password SSH login if operationally safe after key access is verified.</w:t>
      </w:r>
    </w:p>
    <w:p>
      <w:pPr>
        <w:pStyle w:val="ListBullet"/>
        <w:spacing w:after="44"/>
      </w:pPr>
      <w:r>
        <w:t>Apply OS security updates.</w:t>
      </w:r>
    </w:p>
    <w:p>
      <w:pPr>
        <w:pStyle w:val="ListBullet"/>
        <w:spacing w:after="44"/>
      </w:pPr>
      <w:r>
        <w:t>Enable firewall allowing SSH from appropriate source plus 80/443.</w:t>
      </w:r>
    </w:p>
    <w:p>
      <w:pPr>
        <w:pStyle w:val="ListBullet"/>
        <w:spacing w:after="44"/>
      </w:pPr>
      <w:r>
        <w:t>Install Docker from trusted distribution/vendor instructions.</w:t>
      </w:r>
    </w:p>
    <w:p>
      <w:pPr>
        <w:pStyle w:val="ListBullet"/>
        <w:spacing w:after="44"/>
      </w:pPr>
      <w:r>
        <w:t>Ensure time synchronization is active.</w:t>
      </w:r>
    </w:p>
    <w:p>
      <w:pPr>
        <w:pStyle w:val="ListBullet"/>
        <w:spacing w:after="44"/>
      </w:pPr>
      <w:r>
        <w:t>Configure disk monitoring/log rotation.</w:t>
      </w:r>
    </w:p>
    <w:p>
      <w:pPr>
        <w:pStyle w:val="ListBullet"/>
        <w:spacing w:after="44"/>
      </w:pPr>
      <w:r>
        <w:t>Store deployment files with restricted permissions.</w:t>
      </w:r>
    </w:p>
    <w:p>
      <w:pPr>
        <w:pStyle w:val="Heading1"/>
      </w:pPr>
      <w:r>
        <w:t>8. Secrets and Configuration</w:t>
      </w:r>
    </w:p>
    <w:p>
      <w:pPr>
        <w:pStyle w:val="ListBullet"/>
        <w:spacing w:after="44"/>
      </w:pPr>
      <w:r>
        <w:t>Do not keep secrets in tracked Compose files.</w:t>
      </w:r>
    </w:p>
    <w:p>
      <w:pPr>
        <w:pStyle w:val="ListBullet"/>
        <w:spacing w:after="44"/>
      </w:pPr>
      <w:r>
        <w:t>Use Compose secrets or an external secret mechanism for production-like deployment.</w:t>
      </w:r>
    </w:p>
    <w:p>
      <w:pPr>
        <w:pStyle w:val="ListBullet"/>
        <w:spacing w:after="44"/>
      </w:pPr>
      <w:r>
        <w:t>Separate runtime DB role from migration role where practical.</w:t>
      </w:r>
    </w:p>
    <w:p>
      <w:pPr>
        <w:pStyle w:val="ListBullet"/>
        <w:spacing w:after="44"/>
      </w:pPr>
      <w:r>
        <w:t>Keep JWT signing material independently rotatable.</w:t>
      </w:r>
    </w:p>
    <w:p>
      <w:pPr>
        <w:pStyle w:val="Heading1"/>
      </w:pPr>
      <w:r>
        <w:t>9. Supabase Connectivity</w:t>
      </w:r>
    </w:p>
    <w:p>
      <w:pPr>
        <w:pStyle w:val="ListBullet"/>
        <w:spacing w:after="44"/>
      </w:pPr>
      <w:r>
        <w:t>Prefer direct connection for a persistent backend when the VPS network supports the endpoint.</w:t>
      </w:r>
    </w:p>
    <w:p>
      <w:pPr>
        <w:pStyle w:val="ListBullet"/>
        <w:spacing w:after="44"/>
      </w:pPr>
      <w:r>
        <w:t>Use Supavisor session pooler for persistent backends on IPv4-only networks when direct connection is unavailable.</w:t>
      </w:r>
    </w:p>
    <w:p>
      <w:pPr>
        <w:pStyle w:val="ListBullet"/>
        <w:spacing w:after="44"/>
      </w:pPr>
      <w:r>
        <w:t>Use TLS and validate certificates.</w:t>
      </w:r>
    </w:p>
    <w:p>
      <w:pPr>
        <w:pStyle w:val="ListBullet"/>
        <w:spacing w:after="44"/>
      </w:pPr>
      <w:r>
        <w:t>Transaction pooler is not the default choice for a long-lived ASP.NET container.</w:t>
      </w:r>
    </w:p>
    <w:p>
      <w:pPr>
        <w:pStyle w:val="Heading1"/>
      </w:pPr>
      <w:r>
        <w:t>10. Migration Runbook</w:t>
      </w:r>
    </w:p>
    <w:p>
      <w:pPr>
        <w:pStyle w:val="ListNumber"/>
        <w:spacing w:after="56"/>
      </w:pPr>
      <w:r>
        <w:t>Build/test migration in CI/staging first.</w:t>
      </w:r>
    </w:p>
    <w:p>
      <w:pPr>
        <w:pStyle w:val="ListNumber"/>
        <w:spacing w:after="56"/>
      </w:pPr>
      <w:r>
        <w:t>Create/check backup or recovery checkpoint.</w:t>
      </w:r>
    </w:p>
    <w:p>
      <w:pPr>
        <w:pStyle w:val="ListNumber"/>
        <w:spacing w:after="56"/>
      </w:pPr>
      <w:r>
        <w:t>Put application into a compatible deployment state if schema change is not backward compatible.</w:t>
      </w:r>
    </w:p>
    <w:p>
      <w:pPr>
        <w:pStyle w:val="ListNumber"/>
        <w:spacing w:after="56"/>
      </w:pPr>
      <w:r>
        <w:t>Run migration as an explicit deployment job/command.</w:t>
      </w:r>
    </w:p>
    <w:p>
      <w:pPr>
        <w:pStyle w:val="ListNumber"/>
        <w:spacing w:after="56"/>
      </w:pPr>
      <w:r>
        <w:t>Verify migration history and basic queries.</w:t>
      </w:r>
    </w:p>
    <w:p>
      <w:pPr>
        <w:pStyle w:val="ListNumber"/>
        <w:spacing w:after="56"/>
      </w:pPr>
      <w:r>
        <w:t>Deploy/start application version.</w:t>
      </w:r>
    </w:p>
    <w:p>
      <w:pPr>
        <w:pStyle w:val="ListNumber"/>
        <w:spacing w:after="56"/>
      </w:pPr>
      <w:r>
        <w:t>Run readiness and smoke tests.</w:t>
      </w:r>
    </w:p>
    <w:p>
      <w:pPr>
        <w:pStyle w:val="ListNumber"/>
        <w:spacing w:after="56"/>
      </w:pPr>
      <w:r>
        <w:t>Record migration version.</w:t>
      </w:r>
    </w:p>
    <w:p>
      <w:pPr>
        <w:pStyle w:val="Heading1"/>
      </w:pPr>
      <w:r>
        <w:t>11. Deployment Runbook</w:t>
      </w:r>
    </w:p>
    <w:p>
      <w:pPr>
        <w:pStyle w:val="ListNumber"/>
        <w:spacing w:after="56"/>
      </w:pPr>
      <w:r>
        <w:t>Confirm CI artifacts/scans/tests passed.</w:t>
      </w:r>
    </w:p>
    <w:p>
      <w:pPr>
        <w:pStyle w:val="ListNumber"/>
        <w:spacing w:after="56"/>
      </w:pPr>
      <w:r>
        <w:t>Pull exact tagged image.</w:t>
      </w:r>
    </w:p>
    <w:p>
      <w:pPr>
        <w:pStyle w:val="ListNumber"/>
        <w:spacing w:after="56"/>
      </w:pPr>
      <w:r>
        <w:t>Validate secret files/config permissions.</w:t>
      </w:r>
    </w:p>
    <w:p>
      <w:pPr>
        <w:pStyle w:val="ListNumber"/>
        <w:spacing w:after="56"/>
      </w:pPr>
      <w:r>
        <w:t>Run database migration procedure.</w:t>
      </w:r>
    </w:p>
    <w:p>
      <w:pPr>
        <w:pStyle w:val="ListNumber"/>
        <w:spacing w:after="56"/>
      </w:pPr>
      <w:r>
        <w:t>Start/update Compose services.</w:t>
      </w:r>
    </w:p>
    <w:p>
      <w:pPr>
        <w:pStyle w:val="ListNumber"/>
        <w:spacing w:after="56"/>
      </w:pPr>
      <w:r>
        <w:t>Wait for `/health/ready`.</w:t>
      </w:r>
    </w:p>
    <w:p>
      <w:pPr>
        <w:pStyle w:val="ListNumber"/>
        <w:spacing w:after="56"/>
      </w:pPr>
      <w:r>
        <w:t>Verify Caddy HTTPS certificate and API smoke endpoint.</w:t>
      </w:r>
    </w:p>
    <w:p>
      <w:pPr>
        <w:pStyle w:val="ListNumber"/>
        <w:spacing w:after="56"/>
      </w:pPr>
      <w:r>
        <w:t>Run login/account/transfer smoke test with fake staging account.</w:t>
      </w:r>
    </w:p>
    <w:p>
      <w:pPr>
        <w:pStyle w:val="ListNumber"/>
        <w:spacing w:after="56"/>
      </w:pPr>
      <w:r>
        <w:t>Monitor error rate/logs for the rollout window.</w:t>
      </w:r>
    </w:p>
    <w:p>
      <w:pPr>
        <w:pStyle w:val="ListNumber"/>
        <w:spacing w:after="56"/>
      </w:pPr>
      <w:r>
        <w:t>Record deployed image tag and migration.</w:t>
      </w:r>
    </w:p>
    <w:p>
      <w:pPr>
        <w:pStyle w:val="Heading1"/>
      </w:pPr>
      <w:r>
        <w:t>12. Rollback Runbook</w:t>
      </w:r>
    </w:p>
    <w:p>
      <w:pPr>
        <w:pStyle w:val="ListBullet"/>
        <w:spacing w:after="44"/>
      </w:pPr>
      <w:r>
        <w:t>Rollback code image only when the database schema remains backward compatible.</w:t>
      </w:r>
    </w:p>
    <w:p>
      <w:pPr>
        <w:pStyle w:val="ListBullet"/>
        <w:spacing w:after="44"/>
      </w:pPr>
      <w:r>
        <w:t>For irreversible schema/data migrations, use a forward-fix plan; do not pretend `docker compose down` restores data.</w:t>
      </w:r>
    </w:p>
    <w:p>
      <w:pPr>
        <w:pStyle w:val="ListBullet"/>
        <w:spacing w:after="44"/>
      </w:pPr>
      <w:r>
        <w:t>Keep previous known-good image tags.</w:t>
      </w:r>
    </w:p>
    <w:p>
      <w:pPr>
        <w:pStyle w:val="ListBullet"/>
        <w:spacing w:after="44"/>
      </w:pPr>
      <w:r>
        <w:t>After rollback, verify health and critical journey.</w:t>
      </w:r>
    </w:p>
    <w:p>
      <w:pPr>
        <w:pStyle w:val="Heading1"/>
      </w:pPr>
      <w:r>
        <w:t>13. Backup/Restore Drill</w:t>
      </w:r>
    </w:p>
    <w:p>
      <w:pPr>
        <w:pStyle w:val="ListNumber"/>
        <w:spacing w:after="56"/>
      </w:pPr>
      <w:r>
        <w:t>Select a known fake transaction/reference in staging.</w:t>
      </w:r>
    </w:p>
    <w:p>
      <w:pPr>
        <w:pStyle w:val="ListNumber"/>
        <w:spacing w:after="56"/>
      </w:pPr>
      <w:r>
        <w:t>Create or identify a valid backup/checkpoint.</w:t>
      </w:r>
    </w:p>
    <w:p>
      <w:pPr>
        <w:pStyle w:val="ListNumber"/>
        <w:spacing w:after="56"/>
      </w:pPr>
      <w:r>
        <w:t>Restore into an isolated database/project.</w:t>
      </w:r>
    </w:p>
    <w:p>
      <w:pPr>
        <w:pStyle w:val="ListNumber"/>
        <w:spacing w:after="56"/>
      </w:pPr>
      <w:r>
        <w:t>Point a temporary API instance at the restored database.</w:t>
      </w:r>
    </w:p>
    <w:p>
      <w:pPr>
        <w:pStyle w:val="ListNumber"/>
        <w:spacing w:after="56"/>
      </w:pPr>
      <w:r>
        <w:t>Verify account/history/ledger references.</w:t>
      </w:r>
    </w:p>
    <w:p>
      <w:pPr>
        <w:pStyle w:val="ListNumber"/>
        <w:spacing w:after="56"/>
      </w:pPr>
      <w:r>
        <w:t>Document elapsed time and any missing steps.</w:t>
      </w:r>
    </w:p>
    <w:p>
      <w:pPr>
        <w:pStyle w:val="ListNumber"/>
        <w:spacing w:after="56"/>
      </w:pPr>
      <w:r>
        <w:t>Destroy the isolated restore environment safely.</w:t>
      </w:r>
    </w:p>
    <w:p>
      <w:pPr>
        <w:pStyle w:val="Heading1"/>
      </w:pPr>
      <w:r>
        <w:t>14. Operational Smoke Checklist</w:t>
      </w:r>
    </w:p>
    <w:p>
      <w:pPr>
        <w:pStyle w:val="ListBullet"/>
        <w:spacing w:after="44"/>
      </w:pPr>
      <w:r>
        <w:t>HTTPS certificate valid.</w:t>
      </w:r>
    </w:p>
    <w:p>
      <w:pPr>
        <w:pStyle w:val="ListBullet"/>
        <w:spacing w:after="44"/>
      </w:pPr>
      <w:r>
        <w:t>HTTP redirects to HTTPS.</w:t>
      </w:r>
    </w:p>
    <w:p>
      <w:pPr>
        <w:pStyle w:val="ListBullet"/>
        <w:spacing w:after="44"/>
      </w:pPr>
      <w:r>
        <w:t>`/health/live` returns healthy.</w:t>
      </w:r>
    </w:p>
    <w:p>
      <w:pPr>
        <w:pStyle w:val="ListBullet"/>
        <w:spacing w:after="44"/>
      </w:pPr>
      <w:r>
        <w:t>`/health/ready` confirms critical dependencies.</w:t>
      </w:r>
    </w:p>
    <w:p>
      <w:pPr>
        <w:pStyle w:val="ListBullet"/>
        <w:spacing w:after="44"/>
      </w:pPr>
      <w:r>
        <w:t>Login works.</w:t>
      </w:r>
    </w:p>
    <w:p>
      <w:pPr>
        <w:pStyle w:val="ListBullet"/>
        <w:spacing w:after="44"/>
      </w:pPr>
      <w:r>
        <w:t>Owned accounts load.</w:t>
      </w:r>
    </w:p>
    <w:p>
      <w:pPr>
        <w:pStyle w:val="ListBullet"/>
        <w:spacing w:after="44"/>
      </w:pPr>
      <w:r>
        <w:t>Fake transfer succeeds exactly once.</w:t>
      </w:r>
    </w:p>
    <w:p>
      <w:pPr>
        <w:pStyle w:val="ListBullet"/>
        <w:spacing w:after="44"/>
      </w:pPr>
      <w:r>
        <w:t>Transaction appears in history.</w:t>
      </w:r>
    </w:p>
    <w:p>
      <w:pPr>
        <w:pStyle w:val="ListBullet"/>
        <w:spacing w:after="44"/>
      </w:pPr>
      <w:r>
        <w:t>No secrets appear in logs.</w:t>
      </w:r>
    </w:p>
    <w:p>
      <w:pPr>
        <w:pStyle w:val="ListBullet"/>
        <w:spacing w:after="44"/>
      </w:pPr>
      <w:r>
        <w:t>Database and cache ports are not publicly exposed.</w:t>
      </w:r>
    </w:p>
    <w:p>
      <w:pPr>
        <w:pStyle w:val="Heading2"/>
      </w:pPr>
      <w:r>
        <w:t>Atomic Task Register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2592"/>
        <w:gridCol w:w="3744"/>
        <w:gridCol w:w="2592"/>
      </w:tblGrid>
      <w:tr>
        <w:trPr>
          <w:tblHeader w:val="true"/>
        </w:trPr>
        <w:tc>
          <w:tcPr>
            <w:tcW w:type="dxa" w:w="2541"/>
            <w:shd w:fill="183153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rFonts w:ascii="Aptos" w:hAnsi="Aptos"/>
                <w:b/>
                <w:color w:val="FFFFFF"/>
                <w:sz w:val="14"/>
              </w:rPr>
              <w:t>Task ID</w:t>
            </w:r>
          </w:p>
        </w:tc>
        <w:tc>
          <w:tcPr>
            <w:tcW w:type="dxa" w:w="2541"/>
            <w:shd w:fill="183153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rFonts w:ascii="Aptos" w:hAnsi="Aptos"/>
                <w:b/>
                <w:color w:val="FFFFFF"/>
                <w:sz w:val="14"/>
              </w:rPr>
              <w:t>Objective</w:t>
            </w:r>
          </w:p>
        </w:tc>
        <w:tc>
          <w:tcPr>
            <w:tcW w:type="dxa" w:w="2541"/>
            <w:shd w:fill="183153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rFonts w:ascii="Aptos" w:hAnsi="Aptos"/>
                <w:b/>
                <w:color w:val="FFFFFF"/>
                <w:sz w:val="14"/>
              </w:rPr>
              <w:t>Action</w:t>
            </w:r>
          </w:p>
        </w:tc>
        <w:tc>
          <w:tcPr>
            <w:tcW w:type="dxa" w:w="2541"/>
            <w:shd w:fill="183153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rFonts w:ascii="Aptos" w:hAnsi="Aptos"/>
                <w:b/>
                <w:color w:val="FFFFFF"/>
                <w:sz w:val="14"/>
              </w:rPr>
              <w:t>Verification</w:t>
            </w:r>
          </w:p>
        </w:tc>
      </w:tr>
      <w:tr>
        <w:tc>
          <w:tcPr>
            <w:tcW w:type="dxa" w:w="1440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OPS-001</w:t>
            </w:r>
          </w:p>
        </w:tc>
        <w:tc>
          <w:tcPr>
            <w:tcW w:type="dxa" w:w="2592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Create multi-stage API Dockerfile.</w:t>
            </w:r>
          </w:p>
        </w:tc>
        <w:tc>
          <w:tcPr>
            <w:tcW w:type="dxa" w:w="3744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Build release image.</w:t>
            </w:r>
          </w:p>
        </w:tc>
        <w:tc>
          <w:tcPr>
            <w:tcW w:type="dxa" w:w="2592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Container starts and health check passes.</w:t>
            </w:r>
          </w:p>
        </w:tc>
      </w:tr>
      <w:tr>
        <w:tc>
          <w:tcPr>
            <w:tcW w:type="dxa" w:w="1440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OPS-002</w:t>
            </w:r>
          </w:p>
        </w:tc>
        <w:tc>
          <w:tcPr>
            <w:tcW w:type="dxa" w:w="2592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Create development Compose.</w:t>
            </w:r>
          </w:p>
        </w:tc>
        <w:tc>
          <w:tcPr>
            <w:tcW w:type="dxa" w:w="3744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Postgres/API services for local use.</w:t>
            </w:r>
          </w:p>
        </w:tc>
        <w:tc>
          <w:tcPr>
            <w:tcW w:type="dxa" w:w="2592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Team can start stack with one command.</w:t>
            </w:r>
          </w:p>
        </w:tc>
      </w:tr>
      <w:tr>
        <w:tc>
          <w:tcPr>
            <w:tcW w:type="dxa" w:w="1440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OPS-003</w:t>
            </w:r>
          </w:p>
        </w:tc>
        <w:tc>
          <w:tcPr>
            <w:tcW w:type="dxa" w:w="2592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Create production-like Compose.</w:t>
            </w:r>
          </w:p>
        </w:tc>
        <w:tc>
          <w:tcPr>
            <w:tcW w:type="dxa" w:w="3744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Caddy/API/private dependencies.</w:t>
            </w:r>
          </w:p>
        </w:tc>
        <w:tc>
          <w:tcPr>
            <w:tcW w:type="dxa" w:w="2592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Only intended ports publish.</w:t>
            </w:r>
          </w:p>
        </w:tc>
      </w:tr>
      <w:tr>
        <w:tc>
          <w:tcPr>
            <w:tcW w:type="dxa" w:w="1440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OPS-004</w:t>
            </w:r>
          </w:p>
        </w:tc>
        <w:tc>
          <w:tcPr>
            <w:tcW w:type="dxa" w:w="2592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Configure Caddy.</w:t>
            </w:r>
          </w:p>
        </w:tc>
        <w:tc>
          <w:tcPr>
            <w:tcW w:type="dxa" w:w="3744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Set domain and reverse proxy.</w:t>
            </w:r>
          </w:p>
        </w:tc>
        <w:tc>
          <w:tcPr>
            <w:tcW w:type="dxa" w:w="2592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Trusted HTTPS serves API.</w:t>
            </w:r>
          </w:p>
        </w:tc>
      </w:tr>
      <w:tr>
        <w:tc>
          <w:tcPr>
            <w:tcW w:type="dxa" w:w="1440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OPS-005</w:t>
            </w:r>
          </w:p>
        </w:tc>
        <w:tc>
          <w:tcPr>
            <w:tcW w:type="dxa" w:w="2592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Harden VPS baseline.</w:t>
            </w:r>
          </w:p>
        </w:tc>
        <w:tc>
          <w:tcPr>
            <w:tcW w:type="dxa" w:w="3744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SSH keys, firewall, updates, Docker.</w:t>
            </w:r>
          </w:p>
        </w:tc>
        <w:tc>
          <w:tcPr>
            <w:tcW w:type="dxa" w:w="2592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Security checklist completed.</w:t>
            </w:r>
          </w:p>
        </w:tc>
      </w:tr>
      <w:tr>
        <w:tc>
          <w:tcPr>
            <w:tcW w:type="dxa" w:w="1440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OPS-006</w:t>
            </w:r>
          </w:p>
        </w:tc>
        <w:tc>
          <w:tcPr>
            <w:tcW w:type="dxa" w:w="2592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Configure secrets.</w:t>
            </w:r>
          </w:p>
        </w:tc>
        <w:tc>
          <w:tcPr>
            <w:tcW w:type="dxa" w:w="3744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Use mounted secrets/external store.</w:t>
            </w:r>
          </w:p>
        </w:tc>
        <w:tc>
          <w:tcPr>
            <w:tcW w:type="dxa" w:w="2592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No production secret in Git/image.</w:t>
            </w:r>
          </w:p>
        </w:tc>
      </w:tr>
      <w:tr>
        <w:tc>
          <w:tcPr>
            <w:tcW w:type="dxa" w:w="1440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OPS-007</w:t>
            </w:r>
          </w:p>
        </w:tc>
        <w:tc>
          <w:tcPr>
            <w:tcW w:type="dxa" w:w="2592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Configure Supabase connection.</w:t>
            </w:r>
          </w:p>
        </w:tc>
        <w:tc>
          <w:tcPr>
            <w:tcW w:type="dxa" w:w="3744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Select direct/session pool based on network.</w:t>
            </w:r>
          </w:p>
        </w:tc>
        <w:tc>
          <w:tcPr>
            <w:tcW w:type="dxa" w:w="2592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API connects using TLS.</w:t>
            </w:r>
          </w:p>
        </w:tc>
      </w:tr>
      <w:tr>
        <w:tc>
          <w:tcPr>
            <w:tcW w:type="dxa" w:w="1440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OPS-008</w:t>
            </w:r>
          </w:p>
        </w:tc>
        <w:tc>
          <w:tcPr>
            <w:tcW w:type="dxa" w:w="2592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Create migration command.</w:t>
            </w:r>
          </w:p>
        </w:tc>
        <w:tc>
          <w:tcPr>
            <w:tcW w:type="dxa" w:w="3744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Run migrations explicitly.</w:t>
            </w:r>
          </w:p>
        </w:tc>
        <w:tc>
          <w:tcPr>
            <w:tcW w:type="dxa" w:w="2592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Migration does not auto-run on every API boot.</w:t>
            </w:r>
          </w:p>
        </w:tc>
      </w:tr>
      <w:tr>
        <w:tc>
          <w:tcPr>
            <w:tcW w:type="dxa" w:w="1440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OPS-009</w:t>
            </w:r>
          </w:p>
        </w:tc>
        <w:tc>
          <w:tcPr>
            <w:tcW w:type="dxa" w:w="2592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Execute staging deployment.</w:t>
            </w:r>
          </w:p>
        </w:tc>
        <w:tc>
          <w:tcPr>
            <w:tcW w:type="dxa" w:w="3744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Pull tag, migrate, start, health/smoke.</w:t>
            </w:r>
          </w:p>
        </w:tc>
        <w:tc>
          <w:tcPr>
            <w:tcW w:type="dxa" w:w="2592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Deployment record completed.</w:t>
            </w:r>
          </w:p>
        </w:tc>
      </w:tr>
      <w:tr>
        <w:tc>
          <w:tcPr>
            <w:tcW w:type="dxa" w:w="1440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OPS-010</w:t>
            </w:r>
          </w:p>
        </w:tc>
        <w:tc>
          <w:tcPr>
            <w:tcW w:type="dxa" w:w="2592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Practice rollback.</w:t>
            </w:r>
          </w:p>
        </w:tc>
        <w:tc>
          <w:tcPr>
            <w:tcW w:type="dxa" w:w="3744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Redeploy prior compatible image.</w:t>
            </w:r>
          </w:p>
        </w:tc>
        <w:tc>
          <w:tcPr>
            <w:tcW w:type="dxa" w:w="2592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Service returns healthy.</w:t>
            </w:r>
          </w:p>
        </w:tc>
      </w:tr>
      <w:tr>
        <w:tc>
          <w:tcPr>
            <w:tcW w:type="dxa" w:w="1440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OPS-011</w:t>
            </w:r>
          </w:p>
        </w:tc>
        <w:tc>
          <w:tcPr>
            <w:tcW w:type="dxa" w:w="2592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Practice restore.</w:t>
            </w:r>
          </w:p>
        </w:tc>
        <w:tc>
          <w:tcPr>
            <w:tcW w:type="dxa" w:w="3744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Restore isolated backup.</w:t>
            </w:r>
          </w:p>
        </w:tc>
        <w:tc>
          <w:tcPr>
            <w:tcW w:type="dxa" w:w="2592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Known records are readable.</w:t>
            </w:r>
          </w:p>
        </w:tc>
      </w:tr>
      <w:tr>
        <w:tc>
          <w:tcPr>
            <w:tcW w:type="dxa" w:w="1440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OPS-012</w:t>
            </w:r>
          </w:p>
        </w:tc>
        <w:tc>
          <w:tcPr>
            <w:tcW w:type="dxa" w:w="2592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Document failure procedures.</w:t>
            </w:r>
          </w:p>
        </w:tc>
        <w:tc>
          <w:tcPr>
            <w:tcW w:type="dxa" w:w="3744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Caddy/API/DB outage quick actions.</w:t>
            </w:r>
          </w:p>
        </w:tc>
        <w:tc>
          <w:tcPr>
            <w:tcW w:type="dxa" w:w="2592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Operator has deterministic first-response steps.</w:t>
            </w:r>
          </w:p>
        </w:tc>
      </w:tr>
    </w:tbl>
    <w:p>
      <w:pPr>
        <w:pStyle w:val="Heading2"/>
      </w:pPr>
      <w:r>
        <w:t>Troubleshooting Guide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168"/>
        <w:gridCol w:w="4320"/>
      </w:tblGrid>
      <w:tr>
        <w:trPr>
          <w:tblHeader w:val="true"/>
        </w:trPr>
        <w:tc>
          <w:tcPr>
            <w:tcW w:type="dxa" w:w="3389"/>
            <w:shd w:fill="183153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Symptom</w:t>
            </w:r>
          </w:p>
        </w:tc>
        <w:tc>
          <w:tcPr>
            <w:tcW w:type="dxa" w:w="3389"/>
            <w:shd w:fill="183153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Likely Cause</w:t>
            </w:r>
          </w:p>
        </w:tc>
        <w:tc>
          <w:tcPr>
            <w:tcW w:type="dxa" w:w="3389"/>
            <w:shd w:fill="183153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Resolution</w:t>
            </w:r>
          </w:p>
        </w:tc>
      </w:tr>
      <w:tr>
        <w:tc>
          <w:tcPr>
            <w:tcW w:type="dxa" w:w="3024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Caddy cannot issue certificate</w:t>
            </w:r>
          </w:p>
        </w:tc>
        <w:tc>
          <w:tcPr>
            <w:tcW w:type="dxa" w:w="3168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DNS/ports/domain mismatch</w:t>
            </w:r>
          </w:p>
        </w:tc>
        <w:tc>
          <w:tcPr>
            <w:tcW w:type="dxa" w:w="4320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Verify A/AAAA records, firewall 80/443 and exact hostname.</w:t>
            </w:r>
          </w:p>
        </w:tc>
      </w:tr>
      <w:tr>
        <w:tc>
          <w:tcPr>
            <w:tcW w:type="dxa" w:w="3024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API healthy locally but Caddy returns 502</w:t>
            </w:r>
          </w:p>
        </w:tc>
        <w:tc>
          <w:tcPr>
            <w:tcW w:type="dxa" w:w="3168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Wrong Docker network/upstream name/port</w:t>
            </w:r>
          </w:p>
        </w:tc>
        <w:tc>
          <w:tcPr>
            <w:tcW w:type="dxa" w:w="4320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Use service name and container port; inspect Caddy/API logs.</w:t>
            </w:r>
          </w:p>
        </w:tc>
      </w:tr>
      <w:tr>
        <w:tc>
          <w:tcPr>
            <w:tcW w:type="dxa" w:w="3024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VPS cannot reach Supabase direct endpoint</w:t>
            </w:r>
          </w:p>
        </w:tc>
        <w:tc>
          <w:tcPr>
            <w:tcW w:type="dxa" w:w="3168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IPv4-only network</w:t>
            </w:r>
          </w:p>
        </w:tc>
        <w:tc>
          <w:tcPr>
            <w:tcW w:type="dxa" w:w="4320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Use Supavisor session pooler or appropriate IPv4 strategy.</w:t>
            </w:r>
          </w:p>
        </w:tc>
      </w:tr>
      <w:tr>
        <w:tc>
          <w:tcPr>
            <w:tcW w:type="dxa" w:w="3024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New image fails after migration</w:t>
            </w:r>
          </w:p>
        </w:tc>
        <w:tc>
          <w:tcPr>
            <w:tcW w:type="dxa" w:w="3168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Migration is incompatible or config missing</w:t>
            </w:r>
          </w:p>
        </w:tc>
        <w:tc>
          <w:tcPr>
            <w:tcW w:type="dxa" w:w="4320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Use forward-fix/compatible rollback decision; inspect migration and readiness logs.</w:t>
            </w:r>
          </w:p>
        </w:tc>
      </w:tr>
      <w:tr>
        <w:tc>
          <w:tcPr>
            <w:tcW w:type="dxa" w:w="3024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Secrets readable by unrelated service</w:t>
            </w:r>
          </w:p>
        </w:tc>
        <w:tc>
          <w:tcPr>
            <w:tcW w:type="dxa" w:w="3168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Compose secret granted too broadly</w:t>
            </w:r>
          </w:p>
        </w:tc>
        <w:tc>
          <w:tcPr>
            <w:tcW w:type="dxa" w:w="4320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4"/>
              </w:rPr>
              <w:t>Grant each secret only to required services and restrict file permissions.</w:t>
            </w:r>
          </w:p>
        </w:tc>
      </w:tr>
    </w:tbl>
    <w:p>
      <w:pPr>
        <w:pStyle w:val="Heading1"/>
      </w:pPr>
      <w:r>
        <w:t>References</w:t>
      </w:r>
    </w:p>
    <w:p>
      <w:r>
        <w:rPr>
          <w:rFonts w:ascii="Aptos" w:hAnsi="Aptos"/>
          <w:b/>
          <w:color w:val="183153"/>
          <w:sz w:val="17"/>
        </w:rPr>
        <w:t>Microsoft .NET Support Policy</w:t>
      </w:r>
      <w:r>
        <w:br/>
        <w:t>https://dotnet.microsoft.com/en-us/platform/support/policy</w:t>
        <w:br/>
        <w:t>.NET 10 is the active LTS baseline for this project; verify patch level before installation.</w:t>
      </w:r>
    </w:p>
    <w:p>
      <w:r>
        <w:rPr>
          <w:rFonts w:ascii="Aptos" w:hAnsi="Aptos"/>
          <w:b/>
          <w:color w:val="183153"/>
          <w:sz w:val="17"/>
        </w:rPr>
        <w:t>Flutter Architecture Recommendations</w:t>
      </w:r>
      <w:r>
        <w:br/>
        <w:t>https://docs.flutter.dev/app-architecture/recommendations</w:t>
        <w:br/>
        <w:t>Official guidance for UI/data separation, repositories, ViewModels, dependency injection, immutable data, navigation and testing.</w:t>
      </w:r>
    </w:p>
    <w:p>
      <w:r>
        <w:rPr>
          <w:rFonts w:ascii="Aptos" w:hAnsi="Aptos"/>
          <w:b/>
          <w:color w:val="183153"/>
          <w:sz w:val="17"/>
        </w:rPr>
        <w:t>Flutter App Architecture Guide</w:t>
      </w:r>
      <w:r>
        <w:br/>
        <w:t>https://docs.flutter.dev/app-architecture/guide</w:t>
        <w:br/>
        <w:t>Official architecture guide describing Views, ViewModels, repositories and services.</w:t>
      </w:r>
    </w:p>
    <w:p>
      <w:r>
        <w:rPr>
          <w:rFonts w:ascii="Aptos" w:hAnsi="Aptos"/>
          <w:b/>
          <w:color w:val="183153"/>
          <w:sz w:val="17"/>
        </w:rPr>
        <w:t>Supabase: Connect to Postgres</w:t>
      </w:r>
      <w:r>
        <w:br/>
        <w:t>https://supabase.com/docs/guides/database/connecting-to-postgres</w:t>
        <w:br/>
        <w:t>Connection choices for persistent backends, direct connections and Supavisor pooling.</w:t>
      </w:r>
    </w:p>
    <w:p>
      <w:r>
        <w:rPr>
          <w:rFonts w:ascii="Aptos" w:hAnsi="Aptos"/>
          <w:b/>
          <w:color w:val="183153"/>
          <w:sz w:val="17"/>
        </w:rPr>
        <w:t>Caddy Automatic HTTPS</w:t>
      </w:r>
      <w:r>
        <w:br/>
        <w:t>https://caddyserver.com/docs/automatic-https</w:t>
        <w:br/>
        <w:t>Automatic TLS certificate provisioning and HTTP-to-HTTPS redirection.</w:t>
      </w:r>
    </w:p>
    <w:p>
      <w:r>
        <w:rPr>
          <w:rFonts w:ascii="Aptos" w:hAnsi="Aptos"/>
          <w:b/>
          <w:color w:val="183153"/>
          <w:sz w:val="17"/>
        </w:rPr>
        <w:t>Caddy Reverse Proxy</w:t>
      </w:r>
      <w:r>
        <w:br/>
        <w:t>https://caddyserver.com/docs/caddyfile/directives/reverse_proxy</w:t>
        <w:br/>
        <w:t>Reverse proxy behavior and upstream configuration.</w:t>
      </w:r>
    </w:p>
    <w:p>
      <w:r>
        <w:rPr>
          <w:rFonts w:ascii="Aptos" w:hAnsi="Aptos"/>
          <w:b/>
          <w:color w:val="183153"/>
          <w:sz w:val="17"/>
        </w:rPr>
        <w:t>Docker Compose Production</w:t>
      </w:r>
      <w:r>
        <w:br/>
        <w:t>https://docs.docker.com/compose/how-tos/production/</w:t>
        <w:br/>
        <w:t>Production-oriented Compose differences and deployment guidance.</w:t>
      </w:r>
    </w:p>
    <w:p>
      <w:r>
        <w:rPr>
          <w:rFonts w:ascii="Aptos" w:hAnsi="Aptos"/>
          <w:b/>
          <w:color w:val="183153"/>
          <w:sz w:val="17"/>
        </w:rPr>
        <w:t>Docker Compose Secrets</w:t>
      </w:r>
      <w:r>
        <w:br/>
        <w:t>https://docs.docker.com/compose/how-tos/use-secrets/</w:t>
        <w:br/>
        <w:t>Per-service secret mounting and guidance against embedding secrets in source.</w:t>
      </w:r>
    </w:p>
    <w:p>
      <w:r>
        <w:rPr>
          <w:rFonts w:ascii="Aptos" w:hAnsi="Aptos"/>
          <w:b/>
          <w:color w:val="183153"/>
          <w:sz w:val="17"/>
        </w:rPr>
        <w:t>OWASP ASVS</w:t>
      </w:r>
      <w:r>
        <w:br/>
        <w:t>https://owasp.org/www-project-application-security-verification-standard/</w:t>
        <w:br/>
        <w:t>Application security requirements and verification baseline. Current stable ASVS listed by OWASP is 5.0.0.</w:t>
      </w:r>
    </w:p>
    <w:p>
      <w:r>
        <w:rPr>
          <w:rFonts w:ascii="Aptos" w:hAnsi="Aptos"/>
          <w:b/>
          <w:color w:val="183153"/>
          <w:sz w:val="17"/>
        </w:rPr>
        <w:t>OWASP API Security Top 10</w:t>
      </w:r>
      <w:r>
        <w:br/>
        <w:t>https://owasp.org/API-Security/editions/2023/en/0x11-t10/</w:t>
        <w:br/>
        <w:t>API-specific security risks including broken object authorization, authentication and sensitive business flows.</w:t>
      </w:r>
    </w:p>
    <w:p>
      <w:r>
        <w:rPr>
          <w:rFonts w:ascii="Aptos" w:hAnsi="Aptos"/>
          <w:b/>
          <w:color w:val="183153"/>
          <w:sz w:val="17"/>
        </w:rPr>
        <w:t>OWASP MASVS</w:t>
      </w:r>
      <w:r>
        <w:br/>
        <w:t>https://mas.owasp.org/MASVS/</w:t>
        <w:br/>
        <w:t>Mobile security verification controls for storage, cryptography, authentication, network, platform, code, resilience and privacy.</w:t>
      </w:r>
    </w:p>
    <w:p>
      <w:pPr>
        <w:pStyle w:val="Heading1"/>
      </w:pPr>
      <w:r>
        <w:t>Change Log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1728"/>
        <w:gridCol w:w="6480"/>
        <w:gridCol w:w="1440"/>
      </w:tblGrid>
      <w:tr>
        <w:trPr>
          <w:tblHeader w:val="true"/>
        </w:trPr>
        <w:tc>
          <w:tcPr>
            <w:tcW w:type="dxa" w:w="2541"/>
            <w:shd w:fill="183153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Version</w:t>
            </w:r>
          </w:p>
        </w:tc>
        <w:tc>
          <w:tcPr>
            <w:tcW w:type="dxa" w:w="2541"/>
            <w:shd w:fill="183153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Date</w:t>
            </w:r>
          </w:p>
        </w:tc>
        <w:tc>
          <w:tcPr>
            <w:tcW w:type="dxa" w:w="2541"/>
            <w:shd w:fill="183153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Change</w:t>
            </w:r>
          </w:p>
        </w:tc>
        <w:tc>
          <w:tcPr>
            <w:tcW w:type="dxa" w:w="2541"/>
            <w:shd w:fill="183153"/>
            <w:tcMar>
              <w:top w:w="60" w:type="dxa"/>
              <w:start w:w="65" w:type="dxa"/>
              <w:bottom w:w="60" w:type="dxa"/>
              <w:end w:w="65" w:type="dxa"/>
            </w:tcMar>
          </w:tcPr>
          <w:p>
            <w:r>
              <w:rPr>
                <w:rFonts w:ascii="Aptos" w:hAnsi="Aptos"/>
                <w:b/>
                <w:color w:val="FFFFFF"/>
                <w:sz w:val="15"/>
              </w:rPr>
              <w:t>Status</w:t>
            </w:r>
          </w:p>
        </w:tc>
      </w:tr>
      <w:tr>
        <w:tc>
          <w:tcPr>
            <w:tcW w:type="dxa" w:w="1152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5"/>
              </w:rPr>
              <w:t>1.0</w:t>
            </w:r>
          </w:p>
        </w:tc>
        <w:tc>
          <w:tcPr>
            <w:tcW w:type="dxa" w:w="1728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5"/>
              </w:rPr>
              <w:t>23 Aug 2026</w:t>
            </w:r>
          </w:p>
        </w:tc>
        <w:tc>
          <w:tcPr>
            <w:tcW w:type="dxa" w:w="6480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5"/>
              </w:rPr>
              <w:t>Initial controlled release.</w:t>
            </w:r>
          </w:p>
        </w:tc>
        <w:tc>
          <w:tcPr>
            <w:tcW w:type="dxa" w:w="1440"/>
            <w:tcMar>
              <w:top w:w="58" w:type="dxa"/>
              <w:start w:w="62" w:type="dxa"/>
              <w:bottom w:w="58" w:type="dxa"/>
              <w:end w:w="62" w:type="dxa"/>
            </w:tcMar>
          </w:tcPr>
          <w:p>
            <w:r>
              <w:rPr>
                <w:rFonts w:ascii="Aptos" w:hAnsi="Aptos"/>
                <w:b w:val="0"/>
                <w:color w:val="1F2937"/>
                <w:sz w:val="15"/>
              </w:rPr>
              <w:t>Approved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79" w:right="1037" w:bottom="979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67085"/>
        <w:sz w:val="15"/>
      </w:rPr>
      <w:t>BL-OPS-008  |  Version 1.0  |  Internal Educational Project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183153"/>
        <w:sz w:val="16"/>
      </w:rPr>
      <w:t>BANKING LAB  |  BL-OPS-008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4" w:line="252" w:lineRule="auto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83153"/>
      <w:sz w:val="3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2F5D8A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1F2937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83153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100"/>
      <w:ind w:left="259" w:right="259"/>
    </w:pPr>
    <w:rPr>
      <w:rFonts w:ascii="Consolas" w:hAnsi="Consolas"/>
      <w:sz w:val="16"/>
    </w:rPr>
  </w:style>
  <w:style w:type="paragraph" w:customStyle="1" w:styleId="SmallNote">
    <w:name w:val="Small Note"/>
    <w:rPr>
      <w:rFonts w:ascii="Aptos" w:hAnsi="Aptos"/>
      <w:color w:val="667085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