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CA1" w:rsidRDefault="00EB1C6A" w:rsidP="003459C1">
      <w:pPr>
        <w:jc w:val="center"/>
        <w:rPr>
          <w:rFonts w:ascii="CG Omega" w:hAnsi="CG Omega"/>
          <w:b/>
          <w:sz w:val="40"/>
          <w:szCs w:val="24"/>
        </w:rPr>
      </w:pPr>
      <w:r w:rsidRPr="003459C1">
        <w:rPr>
          <w:rFonts w:ascii="CG Omega" w:hAnsi="CG Omega"/>
          <w:b/>
          <w:sz w:val="40"/>
          <w:szCs w:val="24"/>
        </w:rPr>
        <w:t>GLICO TPA</w:t>
      </w:r>
    </w:p>
    <w:p w:rsidR="003459C1" w:rsidRPr="003459C1" w:rsidRDefault="003459C1" w:rsidP="003459C1">
      <w:pPr>
        <w:jc w:val="center"/>
        <w:rPr>
          <w:rFonts w:ascii="CG Omega" w:hAnsi="CG Omega"/>
          <w:b/>
          <w:sz w:val="40"/>
          <w:szCs w:val="24"/>
        </w:rPr>
      </w:pPr>
    </w:p>
    <w:p w:rsidR="006262EC" w:rsidRPr="003459C1" w:rsidRDefault="009240D3" w:rsidP="00D44C16">
      <w:pPr>
        <w:rPr>
          <w:rFonts w:ascii="CG Omega" w:hAnsi="CG Omega"/>
          <w:sz w:val="36"/>
          <w:szCs w:val="24"/>
        </w:rPr>
      </w:pPr>
      <w:r w:rsidRPr="003459C1">
        <w:rPr>
          <w:rFonts w:ascii="CG Omega" w:hAnsi="CG Omega"/>
          <w:sz w:val="36"/>
          <w:szCs w:val="24"/>
        </w:rPr>
        <w:t xml:space="preserve">ELIGIBILITY </w:t>
      </w:r>
      <w:r w:rsidRPr="003459C1">
        <w:rPr>
          <w:rFonts w:ascii="CG Omega" w:hAnsi="CG Omega"/>
          <w:sz w:val="32"/>
          <w:szCs w:val="24"/>
        </w:rPr>
        <w:t>for</w:t>
      </w:r>
      <w:r w:rsidR="006262EC" w:rsidRPr="003459C1">
        <w:rPr>
          <w:rFonts w:ascii="CG Omega" w:hAnsi="CG Omega"/>
          <w:sz w:val="32"/>
          <w:szCs w:val="24"/>
        </w:rPr>
        <w:t xml:space="preserve"> benefits</w:t>
      </w:r>
    </w:p>
    <w:p w:rsidR="006262EC" w:rsidRPr="003459C1" w:rsidRDefault="006262EC" w:rsidP="00D44C16">
      <w:pPr>
        <w:pStyle w:val="ListParagraph"/>
        <w:numPr>
          <w:ilvl w:val="0"/>
          <w:numId w:val="23"/>
        </w:numPr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sz w:val="28"/>
          <w:szCs w:val="24"/>
        </w:rPr>
        <w:t>An employee of the Bank.</w:t>
      </w:r>
    </w:p>
    <w:p w:rsidR="006262EC" w:rsidRPr="003459C1" w:rsidRDefault="006262EC" w:rsidP="00D44C16">
      <w:pPr>
        <w:pStyle w:val="ListParagraph"/>
        <w:numPr>
          <w:ilvl w:val="0"/>
          <w:numId w:val="23"/>
        </w:numPr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One Spouse</w:t>
      </w:r>
      <w:r w:rsidRPr="003459C1">
        <w:rPr>
          <w:rFonts w:ascii="CG Omega" w:hAnsi="CG Omega"/>
          <w:sz w:val="28"/>
          <w:szCs w:val="24"/>
        </w:rPr>
        <w:t xml:space="preserve"> of the employee and his </w:t>
      </w:r>
      <w:r w:rsidRPr="003459C1">
        <w:rPr>
          <w:rFonts w:ascii="CG Omega" w:hAnsi="CG Omega"/>
          <w:b/>
          <w:sz w:val="28"/>
          <w:szCs w:val="24"/>
        </w:rPr>
        <w:t>children up to 21 years</w:t>
      </w:r>
      <w:r w:rsidRPr="003459C1">
        <w:rPr>
          <w:rFonts w:ascii="CG Omega" w:hAnsi="CG Omega"/>
          <w:sz w:val="28"/>
          <w:szCs w:val="24"/>
        </w:rPr>
        <w:t xml:space="preserve"> of age</w:t>
      </w:r>
    </w:p>
    <w:p w:rsidR="006262EC" w:rsidRPr="003459C1" w:rsidRDefault="006262EC" w:rsidP="00D44C16">
      <w:pPr>
        <w:pStyle w:val="ListParagraph"/>
        <w:numPr>
          <w:ilvl w:val="0"/>
          <w:numId w:val="23"/>
        </w:numPr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A retiree</w:t>
      </w:r>
      <w:r w:rsidRPr="003459C1">
        <w:rPr>
          <w:rFonts w:ascii="CG Omega" w:hAnsi="CG Omega"/>
          <w:sz w:val="28"/>
          <w:szCs w:val="24"/>
        </w:rPr>
        <w:t xml:space="preserve"> of the Bank, and his </w:t>
      </w:r>
      <w:r w:rsidRPr="003459C1">
        <w:rPr>
          <w:rFonts w:ascii="CG Omega" w:hAnsi="CG Omega"/>
          <w:b/>
          <w:sz w:val="28"/>
          <w:szCs w:val="24"/>
        </w:rPr>
        <w:t>children up to 21 years</w:t>
      </w:r>
      <w:r w:rsidRPr="003459C1">
        <w:rPr>
          <w:rFonts w:ascii="CG Omega" w:hAnsi="CG Omega"/>
          <w:sz w:val="28"/>
          <w:szCs w:val="24"/>
        </w:rPr>
        <w:t xml:space="preserve"> of age.</w:t>
      </w:r>
    </w:p>
    <w:p w:rsidR="006262EC" w:rsidRPr="003459C1" w:rsidRDefault="006262EC" w:rsidP="00D44C16">
      <w:pPr>
        <w:pStyle w:val="ListParagraph"/>
        <w:ind w:left="1440"/>
        <w:rPr>
          <w:rFonts w:ascii="CG Omega" w:hAnsi="CG Omega"/>
          <w:sz w:val="28"/>
          <w:szCs w:val="24"/>
        </w:rPr>
      </w:pPr>
    </w:p>
    <w:p w:rsidR="006262EC" w:rsidRPr="003459C1" w:rsidRDefault="006262EC" w:rsidP="009D67B5">
      <w:pPr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sz w:val="28"/>
          <w:szCs w:val="24"/>
        </w:rPr>
        <w:t xml:space="preserve">Bank`s medical scheme cover </w:t>
      </w:r>
    </w:p>
    <w:p w:rsidR="003459C1" w:rsidRDefault="003459C1" w:rsidP="00D44C16">
      <w:pPr>
        <w:rPr>
          <w:rFonts w:ascii="CG Omega" w:hAnsi="CG Omega"/>
          <w:sz w:val="32"/>
          <w:szCs w:val="24"/>
        </w:rPr>
      </w:pPr>
    </w:p>
    <w:p w:rsidR="00D44C16" w:rsidRPr="003459C1" w:rsidRDefault="00D44C16" w:rsidP="00D44C16">
      <w:pPr>
        <w:rPr>
          <w:rFonts w:ascii="CG Omega" w:hAnsi="CG Omega"/>
          <w:sz w:val="36"/>
          <w:szCs w:val="24"/>
        </w:rPr>
      </w:pPr>
      <w:r w:rsidRPr="003459C1">
        <w:rPr>
          <w:rFonts w:ascii="CG Omega" w:hAnsi="CG Omega"/>
          <w:sz w:val="36"/>
          <w:szCs w:val="24"/>
        </w:rPr>
        <w:t xml:space="preserve">GENERAL SERVICES </w:t>
      </w:r>
    </w:p>
    <w:p w:rsidR="00D44C16" w:rsidRPr="003459C1" w:rsidRDefault="00D44C16" w:rsidP="00D44C16">
      <w:pPr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sz w:val="28"/>
          <w:szCs w:val="24"/>
        </w:rPr>
        <w:t>C</w:t>
      </w:r>
      <w:r w:rsidR="006262EC" w:rsidRPr="003459C1">
        <w:rPr>
          <w:rFonts w:ascii="CG Omega" w:hAnsi="CG Omega"/>
          <w:sz w:val="28"/>
          <w:szCs w:val="24"/>
        </w:rPr>
        <w:t xml:space="preserve">ost of medical and surgical examinations and </w:t>
      </w:r>
      <w:r w:rsidR="0014160B" w:rsidRPr="003459C1">
        <w:rPr>
          <w:rFonts w:ascii="CG Omega" w:hAnsi="CG Omega"/>
          <w:sz w:val="28"/>
          <w:szCs w:val="24"/>
        </w:rPr>
        <w:t>treatment, including</w:t>
      </w:r>
      <w:r w:rsidR="006262EC" w:rsidRPr="003459C1">
        <w:rPr>
          <w:rFonts w:ascii="CG Omega" w:hAnsi="CG Omega"/>
          <w:sz w:val="28"/>
          <w:szCs w:val="24"/>
        </w:rPr>
        <w:t xml:space="preserve"> the cost </w:t>
      </w:r>
      <w:r w:rsidR="0014160B" w:rsidRPr="003459C1">
        <w:rPr>
          <w:rFonts w:ascii="CG Omega" w:hAnsi="CG Omega"/>
          <w:sz w:val="28"/>
          <w:szCs w:val="24"/>
        </w:rPr>
        <w:t>of</w:t>
      </w:r>
      <w:r w:rsidR="006262EC" w:rsidRPr="003459C1">
        <w:rPr>
          <w:rFonts w:ascii="CG Omega" w:hAnsi="CG Omega"/>
          <w:sz w:val="28"/>
          <w:szCs w:val="24"/>
        </w:rPr>
        <w:t xml:space="preserve"> subsistence where such is provided by the hospital.</w:t>
      </w:r>
    </w:p>
    <w:p w:rsidR="003459C1" w:rsidRDefault="003459C1" w:rsidP="00D44C16">
      <w:pPr>
        <w:rPr>
          <w:rFonts w:ascii="CG Omega" w:hAnsi="CG Omega"/>
          <w:sz w:val="36"/>
          <w:szCs w:val="24"/>
        </w:rPr>
      </w:pPr>
    </w:p>
    <w:p w:rsidR="00D44C16" w:rsidRPr="003459C1" w:rsidRDefault="00D44C16" w:rsidP="00D44C16">
      <w:pPr>
        <w:rPr>
          <w:rFonts w:ascii="CG Omega" w:hAnsi="CG Omega"/>
          <w:sz w:val="36"/>
          <w:szCs w:val="24"/>
        </w:rPr>
      </w:pPr>
      <w:r w:rsidRPr="003459C1">
        <w:rPr>
          <w:rFonts w:ascii="CG Omega" w:hAnsi="CG Omega"/>
          <w:sz w:val="36"/>
          <w:szCs w:val="24"/>
        </w:rPr>
        <w:t xml:space="preserve">EYE </w:t>
      </w:r>
      <w:r w:rsidR="003459C1" w:rsidRPr="003459C1">
        <w:rPr>
          <w:rFonts w:ascii="CG Omega" w:hAnsi="CG Omega"/>
          <w:sz w:val="36"/>
          <w:szCs w:val="24"/>
        </w:rPr>
        <w:t>CARE</w:t>
      </w:r>
    </w:p>
    <w:p w:rsidR="00D44C16" w:rsidRPr="003459C1" w:rsidRDefault="00DC179F" w:rsidP="00D44C16">
      <w:pPr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Employee and Spouse</w:t>
      </w:r>
    </w:p>
    <w:p w:rsidR="00CF0059" w:rsidRPr="003459C1" w:rsidRDefault="00DC179F" w:rsidP="00D44C16">
      <w:pPr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sz w:val="28"/>
          <w:szCs w:val="24"/>
        </w:rPr>
        <w:t>Spectacle Fra</w:t>
      </w:r>
      <w:r w:rsidR="006262EC" w:rsidRPr="003459C1">
        <w:rPr>
          <w:rFonts w:ascii="CG Omega" w:hAnsi="CG Omega"/>
          <w:sz w:val="28"/>
          <w:szCs w:val="24"/>
        </w:rPr>
        <w:t>me limited to GH</w:t>
      </w:r>
      <w:r w:rsidRPr="003459C1">
        <w:rPr>
          <w:rFonts w:ascii="CG Omega" w:eastAsia="MingLiU-ExtB" w:hAnsi="CG Omega" w:cs="MingLiU-ExtB"/>
          <w:sz w:val="28"/>
          <w:szCs w:val="24"/>
        </w:rPr>
        <w:t>¢</w:t>
      </w:r>
      <w:r w:rsidR="0006426B" w:rsidRPr="003459C1">
        <w:rPr>
          <w:rFonts w:ascii="CG Omega" w:hAnsi="CG Omega"/>
          <w:sz w:val="28"/>
          <w:szCs w:val="24"/>
        </w:rPr>
        <w:t xml:space="preserve"> </w:t>
      </w:r>
      <w:r w:rsidR="0006426B" w:rsidRPr="003459C1">
        <w:rPr>
          <w:rFonts w:ascii="CG Omega" w:hAnsi="CG Omega"/>
          <w:b/>
          <w:color w:val="FF0000"/>
          <w:sz w:val="28"/>
          <w:szCs w:val="24"/>
        </w:rPr>
        <w:t>400.00</w:t>
      </w:r>
      <w:r w:rsidR="0006426B" w:rsidRPr="003459C1">
        <w:rPr>
          <w:rFonts w:ascii="CG Omega" w:hAnsi="CG Omega"/>
          <w:sz w:val="28"/>
          <w:szCs w:val="24"/>
        </w:rPr>
        <w:t xml:space="preserve"> for at le</w:t>
      </w:r>
      <w:r w:rsidRPr="003459C1">
        <w:rPr>
          <w:rFonts w:ascii="CG Omega" w:hAnsi="CG Omega"/>
          <w:sz w:val="28"/>
          <w:szCs w:val="24"/>
        </w:rPr>
        <w:t>ast, every 2 years if necessary</w:t>
      </w:r>
    </w:p>
    <w:p w:rsidR="00DC179F" w:rsidRPr="003459C1" w:rsidRDefault="0006426B" w:rsidP="00D44C16">
      <w:pPr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 xml:space="preserve">Children </w:t>
      </w:r>
    </w:p>
    <w:p w:rsidR="00CF0059" w:rsidRPr="003459C1" w:rsidRDefault="00DC179F" w:rsidP="00D44C16">
      <w:pPr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sz w:val="28"/>
          <w:szCs w:val="24"/>
        </w:rPr>
        <w:t>S</w:t>
      </w:r>
      <w:r w:rsidR="0006426B" w:rsidRPr="003459C1">
        <w:rPr>
          <w:rFonts w:ascii="CG Omega" w:hAnsi="CG Omega"/>
          <w:sz w:val="28"/>
          <w:szCs w:val="24"/>
        </w:rPr>
        <w:t xml:space="preserve">pectacle frame limited to </w:t>
      </w:r>
      <w:r w:rsidR="0014160B" w:rsidRPr="003459C1">
        <w:rPr>
          <w:rFonts w:ascii="CG Omega" w:hAnsi="CG Omega"/>
          <w:sz w:val="28"/>
          <w:szCs w:val="24"/>
        </w:rPr>
        <w:t>GH</w:t>
      </w:r>
      <w:r w:rsidRPr="003459C1">
        <w:rPr>
          <w:rFonts w:ascii="CG Omega" w:eastAsia="MingLiU-ExtB" w:hAnsi="CG Omega" w:cs="MingLiU-ExtB"/>
          <w:sz w:val="28"/>
          <w:szCs w:val="24"/>
        </w:rPr>
        <w:t>¢</w:t>
      </w:r>
      <w:r w:rsidR="0014160B" w:rsidRPr="003459C1">
        <w:rPr>
          <w:rFonts w:ascii="CG Omega" w:hAnsi="CG Omega"/>
          <w:sz w:val="28"/>
          <w:szCs w:val="24"/>
        </w:rPr>
        <w:t xml:space="preserve"> </w:t>
      </w:r>
      <w:r w:rsidR="0006426B" w:rsidRPr="003459C1">
        <w:rPr>
          <w:rFonts w:ascii="CG Omega" w:hAnsi="CG Omega"/>
          <w:b/>
          <w:color w:val="FF0000"/>
          <w:sz w:val="28"/>
          <w:szCs w:val="24"/>
        </w:rPr>
        <w:t>220.00</w:t>
      </w:r>
      <w:r w:rsidR="0006426B" w:rsidRPr="003459C1">
        <w:rPr>
          <w:rFonts w:ascii="CG Omega" w:hAnsi="CG Omega"/>
          <w:color w:val="FF0000"/>
          <w:sz w:val="28"/>
          <w:szCs w:val="24"/>
        </w:rPr>
        <w:t xml:space="preserve"> </w:t>
      </w:r>
      <w:r w:rsidR="0006426B" w:rsidRPr="003459C1">
        <w:rPr>
          <w:rFonts w:ascii="CG Omega" w:hAnsi="CG Omega"/>
          <w:sz w:val="28"/>
          <w:szCs w:val="24"/>
        </w:rPr>
        <w:t>once every two years</w:t>
      </w:r>
    </w:p>
    <w:p w:rsidR="00DC179F" w:rsidRPr="003459C1" w:rsidRDefault="0006426B" w:rsidP="00D44C16">
      <w:pPr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 xml:space="preserve">Retirees, Spouses and children up to 21 years </w:t>
      </w:r>
    </w:p>
    <w:p w:rsidR="0006426B" w:rsidRPr="003459C1" w:rsidRDefault="00DC179F" w:rsidP="00D44C16">
      <w:pPr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sz w:val="28"/>
          <w:szCs w:val="24"/>
        </w:rPr>
        <w:t>S</w:t>
      </w:r>
      <w:r w:rsidR="0006426B" w:rsidRPr="003459C1">
        <w:rPr>
          <w:rFonts w:ascii="CG Omega" w:hAnsi="CG Omega"/>
          <w:sz w:val="28"/>
          <w:szCs w:val="24"/>
        </w:rPr>
        <w:t>pectacles frame limited to GH</w:t>
      </w:r>
      <w:r w:rsidRPr="003459C1">
        <w:rPr>
          <w:rFonts w:ascii="CG Omega" w:eastAsia="MingLiU-ExtB" w:hAnsi="CG Omega" w:cs="MingLiU-ExtB"/>
          <w:sz w:val="28"/>
          <w:szCs w:val="24"/>
        </w:rPr>
        <w:t>¢</w:t>
      </w:r>
      <w:r w:rsidRPr="003459C1">
        <w:rPr>
          <w:rFonts w:ascii="CG Omega" w:hAnsi="CG Omega"/>
          <w:sz w:val="28"/>
          <w:szCs w:val="24"/>
        </w:rPr>
        <w:t xml:space="preserve"> </w:t>
      </w:r>
      <w:r w:rsidR="0006426B" w:rsidRPr="003459C1">
        <w:rPr>
          <w:rFonts w:ascii="CG Omega" w:hAnsi="CG Omega"/>
          <w:b/>
          <w:color w:val="FF0000"/>
          <w:sz w:val="28"/>
          <w:szCs w:val="24"/>
        </w:rPr>
        <w:t>200.00</w:t>
      </w:r>
      <w:r w:rsidR="0006426B" w:rsidRPr="003459C1">
        <w:rPr>
          <w:rFonts w:ascii="CG Omega" w:hAnsi="CG Omega"/>
          <w:color w:val="FF0000"/>
          <w:sz w:val="28"/>
          <w:szCs w:val="24"/>
        </w:rPr>
        <w:t xml:space="preserve"> </w:t>
      </w:r>
      <w:r w:rsidR="0006426B" w:rsidRPr="003459C1">
        <w:rPr>
          <w:rFonts w:ascii="CG Omega" w:hAnsi="CG Omega"/>
          <w:sz w:val="28"/>
          <w:szCs w:val="24"/>
        </w:rPr>
        <w:t>once every two years.</w:t>
      </w:r>
    </w:p>
    <w:p w:rsidR="003459C1" w:rsidRDefault="003459C1" w:rsidP="00D44C16">
      <w:pPr>
        <w:rPr>
          <w:rFonts w:ascii="CG Omega" w:hAnsi="CG Omega"/>
          <w:sz w:val="32"/>
          <w:szCs w:val="24"/>
        </w:rPr>
      </w:pPr>
    </w:p>
    <w:p w:rsidR="00DC179F" w:rsidRPr="00B2679B" w:rsidRDefault="00DC179F" w:rsidP="00D44C16">
      <w:pPr>
        <w:rPr>
          <w:rFonts w:ascii="CG Omega" w:hAnsi="CG Omega"/>
          <w:sz w:val="24"/>
          <w:szCs w:val="24"/>
        </w:rPr>
      </w:pPr>
      <w:r w:rsidRPr="003459C1">
        <w:rPr>
          <w:rFonts w:ascii="CG Omega" w:hAnsi="CG Omega"/>
          <w:sz w:val="32"/>
          <w:szCs w:val="24"/>
        </w:rPr>
        <w:t xml:space="preserve">DENTAL </w:t>
      </w:r>
    </w:p>
    <w:p w:rsidR="00DC179F" w:rsidRPr="003459C1" w:rsidRDefault="0006426B" w:rsidP="00DC179F">
      <w:pPr>
        <w:tabs>
          <w:tab w:val="left" w:pos="1202"/>
        </w:tabs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sz w:val="28"/>
          <w:szCs w:val="24"/>
        </w:rPr>
        <w:t xml:space="preserve">The Bank </w:t>
      </w:r>
      <w:r w:rsidRPr="003459C1">
        <w:rPr>
          <w:rFonts w:ascii="CG Omega" w:hAnsi="CG Omega"/>
          <w:b/>
          <w:sz w:val="28"/>
          <w:szCs w:val="24"/>
        </w:rPr>
        <w:t>shall pay</w:t>
      </w:r>
      <w:r w:rsidRPr="003459C1">
        <w:rPr>
          <w:rFonts w:ascii="CG Omega" w:hAnsi="CG Omega"/>
          <w:sz w:val="28"/>
          <w:szCs w:val="24"/>
        </w:rPr>
        <w:t xml:space="preserve"> for the cost of </w:t>
      </w:r>
    </w:p>
    <w:p w:rsidR="00DC179F" w:rsidRPr="003459C1" w:rsidRDefault="00DC179F" w:rsidP="00DC179F">
      <w:pPr>
        <w:pStyle w:val="ListParagraph"/>
        <w:numPr>
          <w:ilvl w:val="0"/>
          <w:numId w:val="24"/>
        </w:numPr>
        <w:tabs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Extraction</w:t>
      </w:r>
    </w:p>
    <w:p w:rsidR="00DC179F" w:rsidRPr="003459C1" w:rsidRDefault="003459C1" w:rsidP="00DC179F">
      <w:pPr>
        <w:pStyle w:val="ListParagraph"/>
        <w:numPr>
          <w:ilvl w:val="0"/>
          <w:numId w:val="24"/>
        </w:numPr>
        <w:tabs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lastRenderedPageBreak/>
        <w:t>Filling o</w:t>
      </w:r>
      <w:r w:rsidR="00DC179F" w:rsidRPr="003459C1">
        <w:rPr>
          <w:rFonts w:ascii="CG Omega" w:hAnsi="CG Omega"/>
          <w:b/>
          <w:sz w:val="28"/>
          <w:szCs w:val="24"/>
        </w:rPr>
        <w:t xml:space="preserve">f Teeth </w:t>
      </w:r>
    </w:p>
    <w:p w:rsidR="00DC179F" w:rsidRPr="003459C1" w:rsidRDefault="00DC179F" w:rsidP="00DC179F">
      <w:pPr>
        <w:pStyle w:val="ListParagraph"/>
        <w:numPr>
          <w:ilvl w:val="0"/>
          <w:numId w:val="24"/>
        </w:numPr>
        <w:tabs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Scaling A Polishing</w:t>
      </w:r>
    </w:p>
    <w:p w:rsidR="00DC179F" w:rsidRPr="003459C1" w:rsidRDefault="00DC179F" w:rsidP="00DC179F">
      <w:pPr>
        <w:pStyle w:val="ListParagraph"/>
        <w:numPr>
          <w:ilvl w:val="0"/>
          <w:numId w:val="24"/>
        </w:numPr>
        <w:tabs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General Dental Care</w:t>
      </w:r>
    </w:p>
    <w:p w:rsidR="00DC179F" w:rsidRPr="003459C1" w:rsidRDefault="00DC179F" w:rsidP="00DC179F">
      <w:pPr>
        <w:pStyle w:val="ListParagraph"/>
        <w:numPr>
          <w:ilvl w:val="0"/>
          <w:numId w:val="24"/>
        </w:numPr>
        <w:tabs>
          <w:tab w:val="left" w:pos="1202"/>
        </w:tabs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Surgery and Treatment</w:t>
      </w:r>
    </w:p>
    <w:p w:rsidR="00DC179F" w:rsidRPr="003459C1" w:rsidRDefault="0006426B" w:rsidP="00DC179F">
      <w:pPr>
        <w:tabs>
          <w:tab w:val="left" w:pos="1202"/>
        </w:tabs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sz w:val="28"/>
          <w:szCs w:val="24"/>
        </w:rPr>
        <w:t>The Bank sh</w:t>
      </w:r>
      <w:bookmarkStart w:id="0" w:name="_GoBack"/>
      <w:bookmarkEnd w:id="0"/>
      <w:r w:rsidRPr="003459C1">
        <w:rPr>
          <w:rFonts w:ascii="CG Omega" w:hAnsi="CG Omega"/>
          <w:sz w:val="28"/>
          <w:szCs w:val="24"/>
        </w:rPr>
        <w:t xml:space="preserve">all pay for the cost of </w:t>
      </w:r>
    </w:p>
    <w:p w:rsidR="0006426B" w:rsidRPr="003459C1" w:rsidRDefault="00EE281A" w:rsidP="00DC179F">
      <w:pPr>
        <w:pStyle w:val="ListParagraph"/>
        <w:numPr>
          <w:ilvl w:val="0"/>
          <w:numId w:val="25"/>
        </w:numPr>
        <w:tabs>
          <w:tab w:val="left" w:pos="1202"/>
        </w:tabs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O</w:t>
      </w:r>
      <w:r w:rsidR="0006426B" w:rsidRPr="003459C1">
        <w:rPr>
          <w:rFonts w:ascii="CG Omega" w:hAnsi="CG Omega"/>
          <w:b/>
          <w:sz w:val="28"/>
          <w:szCs w:val="24"/>
        </w:rPr>
        <w:t>bstetrics and Gynecology treatment.</w:t>
      </w:r>
    </w:p>
    <w:p w:rsidR="00B2679B" w:rsidRDefault="00B2679B" w:rsidP="009D67B5">
      <w:pPr>
        <w:tabs>
          <w:tab w:val="left" w:pos="1202"/>
        </w:tabs>
        <w:rPr>
          <w:rFonts w:ascii="CG Omega" w:hAnsi="CG Omega"/>
          <w:sz w:val="32"/>
          <w:szCs w:val="24"/>
        </w:rPr>
      </w:pPr>
    </w:p>
    <w:p w:rsidR="00DC179F" w:rsidRPr="003459C1" w:rsidRDefault="00DC179F" w:rsidP="009D67B5">
      <w:pPr>
        <w:tabs>
          <w:tab w:val="left" w:pos="1202"/>
        </w:tabs>
        <w:rPr>
          <w:rFonts w:ascii="CG Omega" w:hAnsi="CG Omega"/>
          <w:sz w:val="36"/>
          <w:szCs w:val="24"/>
        </w:rPr>
      </w:pPr>
      <w:r w:rsidRPr="003459C1">
        <w:rPr>
          <w:rFonts w:ascii="CG Omega" w:hAnsi="CG Omega"/>
          <w:sz w:val="36"/>
          <w:szCs w:val="24"/>
        </w:rPr>
        <w:t>EXCLUSIONS</w:t>
      </w:r>
    </w:p>
    <w:p w:rsidR="0006426B" w:rsidRPr="003459C1" w:rsidRDefault="0006426B" w:rsidP="009D67B5">
      <w:pPr>
        <w:tabs>
          <w:tab w:val="left" w:pos="1202"/>
        </w:tabs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sz w:val="28"/>
          <w:szCs w:val="24"/>
        </w:rPr>
        <w:t xml:space="preserve">The Bank`s Medical Scheme shall </w:t>
      </w:r>
      <w:r w:rsidR="00DC179F" w:rsidRPr="003459C1">
        <w:rPr>
          <w:rFonts w:ascii="CG Omega" w:hAnsi="CG Omega"/>
          <w:sz w:val="28"/>
          <w:szCs w:val="24"/>
        </w:rPr>
        <w:t>NOT</w:t>
      </w:r>
      <w:r w:rsidRPr="003459C1">
        <w:rPr>
          <w:rFonts w:ascii="CG Omega" w:hAnsi="CG Omega"/>
          <w:sz w:val="28"/>
          <w:szCs w:val="24"/>
        </w:rPr>
        <w:t xml:space="preserve"> cover the following:</w:t>
      </w:r>
    </w:p>
    <w:p w:rsidR="0006426B" w:rsidRPr="003459C1" w:rsidRDefault="00DC179F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 xml:space="preserve">DENTAL - </w:t>
      </w:r>
      <w:r w:rsidR="00E8622A" w:rsidRPr="003459C1">
        <w:rPr>
          <w:rFonts w:ascii="CG Omega" w:hAnsi="CG Omega"/>
          <w:b/>
          <w:sz w:val="28"/>
          <w:szCs w:val="24"/>
        </w:rPr>
        <w:t>Dentures, Crowns, Braces, Braces, Bridges, Inlays, Implant</w:t>
      </w:r>
      <w:r w:rsidR="00E8622A" w:rsidRPr="003459C1">
        <w:rPr>
          <w:rFonts w:ascii="CG Omega" w:hAnsi="CG Omega"/>
          <w:sz w:val="28"/>
          <w:szCs w:val="24"/>
        </w:rPr>
        <w:t xml:space="preserve"> and any other </w:t>
      </w:r>
      <w:r w:rsidR="00E8622A" w:rsidRPr="003459C1">
        <w:rPr>
          <w:rFonts w:ascii="CG Omega" w:hAnsi="CG Omega"/>
          <w:b/>
          <w:sz w:val="28"/>
          <w:szCs w:val="24"/>
        </w:rPr>
        <w:t>Cosmetics</w:t>
      </w:r>
      <w:r w:rsidR="0006426B" w:rsidRPr="003459C1">
        <w:rPr>
          <w:rFonts w:ascii="CG Omega" w:hAnsi="CG Omega"/>
          <w:sz w:val="28"/>
          <w:szCs w:val="24"/>
        </w:rPr>
        <w:t xml:space="preserve"> regarding dental.</w:t>
      </w:r>
    </w:p>
    <w:p w:rsidR="0006426B" w:rsidRPr="003459C1" w:rsidRDefault="0006426B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Accidents covered by Third Party of Employers Liability Insurance.</w:t>
      </w:r>
    </w:p>
    <w:p w:rsidR="0006426B" w:rsidRPr="003459C1" w:rsidRDefault="0006426B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Cosmetic and Aesthetic treatment</w:t>
      </w:r>
    </w:p>
    <w:p w:rsidR="00793662" w:rsidRPr="003459C1" w:rsidRDefault="00793662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 xml:space="preserve">Assisted </w:t>
      </w:r>
      <w:r w:rsidR="0014160B" w:rsidRPr="003459C1">
        <w:rPr>
          <w:rFonts w:ascii="CG Omega" w:hAnsi="CG Omega"/>
          <w:b/>
          <w:sz w:val="28"/>
          <w:szCs w:val="24"/>
        </w:rPr>
        <w:t>Reproduction</w:t>
      </w:r>
      <w:r w:rsidRPr="003459C1">
        <w:rPr>
          <w:rFonts w:ascii="CG Omega" w:hAnsi="CG Omega"/>
          <w:b/>
          <w:sz w:val="28"/>
          <w:szCs w:val="24"/>
        </w:rPr>
        <w:t xml:space="preserve"> and Infertility Treatment (e.g. artificial </w:t>
      </w:r>
      <w:r w:rsidR="0014160B" w:rsidRPr="003459C1">
        <w:rPr>
          <w:rFonts w:ascii="CG Omega" w:hAnsi="CG Omega"/>
          <w:b/>
          <w:sz w:val="28"/>
          <w:szCs w:val="24"/>
        </w:rPr>
        <w:t>insemination</w:t>
      </w:r>
      <w:r w:rsidRPr="003459C1">
        <w:rPr>
          <w:rFonts w:ascii="CG Omega" w:hAnsi="CG Omega"/>
          <w:b/>
          <w:sz w:val="28"/>
          <w:szCs w:val="24"/>
        </w:rPr>
        <w:t xml:space="preserve"> and </w:t>
      </w:r>
      <w:r w:rsidR="00DC179F" w:rsidRPr="003459C1">
        <w:rPr>
          <w:rFonts w:ascii="CG Omega" w:hAnsi="CG Omega"/>
          <w:b/>
          <w:sz w:val="28"/>
          <w:szCs w:val="24"/>
        </w:rPr>
        <w:t>gynecological</w:t>
      </w:r>
      <w:r w:rsidRPr="003459C1">
        <w:rPr>
          <w:rFonts w:ascii="CG Omega" w:hAnsi="CG Omega"/>
          <w:b/>
          <w:sz w:val="28"/>
          <w:szCs w:val="24"/>
        </w:rPr>
        <w:t xml:space="preserve"> hormone replacement therapy</w:t>
      </w:r>
    </w:p>
    <w:p w:rsidR="00793662" w:rsidRPr="003459C1" w:rsidRDefault="00793662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Sexual and Erectile Dysfunction unless as a result of a surgery or side effect of medication</w:t>
      </w:r>
    </w:p>
    <w:p w:rsidR="00793662" w:rsidRPr="003459C1" w:rsidRDefault="00793662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Family Planning, Contraception.</w:t>
      </w:r>
    </w:p>
    <w:p w:rsidR="00793662" w:rsidRPr="003459C1" w:rsidRDefault="00793662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Inte</w:t>
      </w:r>
      <w:r w:rsidR="0014160B" w:rsidRPr="003459C1">
        <w:rPr>
          <w:rFonts w:ascii="CG Omega" w:hAnsi="CG Omega"/>
          <w:b/>
          <w:sz w:val="28"/>
          <w:szCs w:val="24"/>
        </w:rPr>
        <w:t>n</w:t>
      </w:r>
      <w:r w:rsidRPr="003459C1">
        <w:rPr>
          <w:rFonts w:ascii="CG Omega" w:hAnsi="CG Omega"/>
          <w:b/>
          <w:sz w:val="28"/>
          <w:szCs w:val="24"/>
        </w:rPr>
        <w:t>tional self-injury or illness resulting from alcoholism and drunkenness or drug addiction or the use of drugs not medically prescribed</w:t>
      </w:r>
    </w:p>
    <w:p w:rsidR="00793662" w:rsidRPr="003459C1" w:rsidRDefault="00793662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Slimming preparation or other forms of obesity treatment</w:t>
      </w:r>
    </w:p>
    <w:p w:rsidR="00793662" w:rsidRPr="003459C1" w:rsidRDefault="00793662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Voluntary Medical Examinations and Examinations for non-medical purposes except for pre-employment</w:t>
      </w:r>
    </w:p>
    <w:p w:rsidR="00793662" w:rsidRPr="003459C1" w:rsidRDefault="00793662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Mortuary Services</w:t>
      </w:r>
    </w:p>
    <w:p w:rsidR="00793662" w:rsidRPr="003459C1" w:rsidRDefault="00793662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Treatment available as free public healthcare services</w:t>
      </w:r>
    </w:p>
    <w:p w:rsidR="00793662" w:rsidRPr="003459C1" w:rsidRDefault="00793662" w:rsidP="00793662">
      <w:pPr>
        <w:pStyle w:val="ListParagraph"/>
        <w:numPr>
          <w:ilvl w:val="0"/>
          <w:numId w:val="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In – patient and out-patient treatment of mental illnesses</w:t>
      </w:r>
    </w:p>
    <w:p w:rsidR="00793662" w:rsidRPr="003459C1" w:rsidRDefault="00793662" w:rsidP="00793662">
      <w:pPr>
        <w:pStyle w:val="ListParagraph"/>
        <w:numPr>
          <w:ilvl w:val="0"/>
          <w:numId w:val="6"/>
        </w:numPr>
        <w:tabs>
          <w:tab w:val="left" w:pos="989"/>
          <w:tab w:val="left" w:pos="1202"/>
        </w:tabs>
        <w:rPr>
          <w:rFonts w:ascii="CG Omega" w:hAnsi="CG Omega"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Treatment of Tuberc</w:t>
      </w:r>
      <w:r w:rsidR="00B2679B" w:rsidRPr="003459C1">
        <w:rPr>
          <w:rFonts w:ascii="CG Omega" w:hAnsi="CG Omega"/>
          <w:b/>
          <w:sz w:val="28"/>
          <w:szCs w:val="24"/>
        </w:rPr>
        <w:t>u</w:t>
      </w:r>
      <w:r w:rsidRPr="003459C1">
        <w:rPr>
          <w:rFonts w:ascii="CG Omega" w:hAnsi="CG Omega"/>
          <w:b/>
          <w:sz w:val="28"/>
          <w:szCs w:val="24"/>
        </w:rPr>
        <w:t>losis, Onchocerciases, Buruli Ulcer, Trachoma</w:t>
      </w:r>
    </w:p>
    <w:p w:rsidR="00793662" w:rsidRPr="003459C1" w:rsidRDefault="00793662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rFonts w:ascii="CG Omega" w:hAnsi="CG Omega"/>
          <w:b/>
          <w:sz w:val="28"/>
          <w:szCs w:val="24"/>
        </w:rPr>
      </w:pPr>
      <w:r w:rsidRPr="003459C1">
        <w:rPr>
          <w:rFonts w:ascii="CG Omega" w:hAnsi="CG Omega"/>
          <w:b/>
          <w:sz w:val="28"/>
          <w:szCs w:val="24"/>
        </w:rPr>
        <w:t>Diagnosis and treatment overseas.</w:t>
      </w:r>
    </w:p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EE281A" w:rsidRDefault="00EE281A" w:rsidP="00315CA1"/>
    <w:p w:rsidR="00315CA1" w:rsidRPr="00BF57E2" w:rsidRDefault="00315CA1" w:rsidP="00315CA1">
      <w:pPr>
        <w:rPr>
          <w:sz w:val="48"/>
        </w:rPr>
      </w:pPr>
      <w:r>
        <w:t xml:space="preserve">INSURANCE HIGHLIGHTS FOR </w:t>
      </w:r>
      <w:r w:rsidRPr="00BF57E2">
        <w:rPr>
          <w:sz w:val="52"/>
          <w:szCs w:val="52"/>
        </w:rPr>
        <w:t>GLICO TPA-EYE</w:t>
      </w:r>
    </w:p>
    <w:p w:rsidR="00315CA1" w:rsidRDefault="00315CA1" w:rsidP="00315CA1">
      <w:r>
        <w:t>GENERAL PREAMBLE</w:t>
      </w:r>
    </w:p>
    <w:p w:rsidR="00315CA1" w:rsidRDefault="00315CA1" w:rsidP="00315CA1">
      <w:r>
        <w:t>The following persons shall be eligible for benefits under the Bank`s Medical Scheme: -</w:t>
      </w:r>
    </w:p>
    <w:p w:rsidR="00315CA1" w:rsidRDefault="00315CA1" w:rsidP="00315CA1">
      <w:pPr>
        <w:pStyle w:val="ListParagraph"/>
        <w:numPr>
          <w:ilvl w:val="0"/>
          <w:numId w:val="7"/>
        </w:numPr>
      </w:pPr>
      <w:r>
        <w:t>An employee of the Bank.</w:t>
      </w:r>
    </w:p>
    <w:p w:rsidR="00315CA1" w:rsidRDefault="00315CA1" w:rsidP="00315CA1">
      <w:pPr>
        <w:pStyle w:val="ListParagraph"/>
        <w:numPr>
          <w:ilvl w:val="0"/>
          <w:numId w:val="7"/>
        </w:numPr>
      </w:pPr>
      <w:r>
        <w:lastRenderedPageBreak/>
        <w:t>One Spouse of the employee and his children up to 21 years of age</w:t>
      </w:r>
    </w:p>
    <w:p w:rsidR="00315CA1" w:rsidRDefault="00315CA1" w:rsidP="00315CA1">
      <w:pPr>
        <w:pStyle w:val="ListParagraph"/>
        <w:numPr>
          <w:ilvl w:val="0"/>
          <w:numId w:val="7"/>
        </w:numPr>
      </w:pPr>
      <w:r>
        <w:t>retiree of the Bank, and his children up to 21 years of age.</w:t>
      </w:r>
    </w:p>
    <w:p w:rsidR="00DF65D7" w:rsidRDefault="00DF65D7" w:rsidP="00DF65D7">
      <w:r>
        <w:t>The Bank`s medical scheme shall cover the following: -</w:t>
      </w:r>
    </w:p>
    <w:p w:rsidR="00EE281A" w:rsidRPr="00CF0059" w:rsidRDefault="00EE281A" w:rsidP="00EE281A">
      <w:pPr>
        <w:pStyle w:val="ListParagraph"/>
        <w:numPr>
          <w:ilvl w:val="0"/>
          <w:numId w:val="4"/>
        </w:numPr>
        <w:rPr>
          <w:b/>
        </w:rPr>
      </w:pPr>
      <w:r>
        <w:t xml:space="preserve">Upon an advice of the Bank`s Doctor or a qualified Medical Officer (optician) approved by the </w:t>
      </w:r>
    </w:p>
    <w:p w:rsidR="00EE281A" w:rsidRDefault="00EE281A" w:rsidP="00EE281A">
      <w:pPr>
        <w:pStyle w:val="ListParagraph"/>
        <w:numPr>
          <w:ilvl w:val="0"/>
          <w:numId w:val="19"/>
        </w:numPr>
        <w:rPr>
          <w:b/>
        </w:rPr>
      </w:pPr>
      <w:r w:rsidRPr="00EE281A">
        <w:rPr>
          <w:b/>
        </w:rPr>
        <w:t xml:space="preserve">Bank shall pay the cost of spectacles as prescribed for any employee and spouse requiring same, the cost of spectacle frame limited to GH </w:t>
      </w:r>
      <w:r w:rsidRPr="00EE281A">
        <w:rPr>
          <w:b/>
          <w:color w:val="FF0000"/>
        </w:rPr>
        <w:t>400.00</w:t>
      </w:r>
      <w:r w:rsidRPr="00EE281A">
        <w:rPr>
          <w:b/>
        </w:rPr>
        <w:t xml:space="preserve"> for at least, every 2 years if necessary.</w:t>
      </w:r>
    </w:p>
    <w:p w:rsidR="00EE281A" w:rsidRDefault="00EE281A" w:rsidP="00EE281A">
      <w:pPr>
        <w:pStyle w:val="ListParagraph"/>
        <w:numPr>
          <w:ilvl w:val="0"/>
          <w:numId w:val="19"/>
        </w:numPr>
        <w:rPr>
          <w:b/>
        </w:rPr>
      </w:pPr>
      <w:r w:rsidRPr="00EE281A">
        <w:rPr>
          <w:b/>
        </w:rPr>
        <w:t xml:space="preserve">Children – cost of spectacle frame limited to GH </w:t>
      </w:r>
      <w:r w:rsidRPr="00EE281A">
        <w:rPr>
          <w:b/>
          <w:color w:val="FF0000"/>
        </w:rPr>
        <w:t xml:space="preserve">220.00 </w:t>
      </w:r>
      <w:r w:rsidRPr="00EE281A">
        <w:rPr>
          <w:b/>
        </w:rPr>
        <w:t>once every two years</w:t>
      </w:r>
    </w:p>
    <w:p w:rsidR="00DF65D7" w:rsidRPr="00EE281A" w:rsidRDefault="00EE281A" w:rsidP="00EE281A">
      <w:pPr>
        <w:pStyle w:val="ListParagraph"/>
        <w:numPr>
          <w:ilvl w:val="0"/>
          <w:numId w:val="19"/>
        </w:numPr>
        <w:rPr>
          <w:b/>
        </w:rPr>
      </w:pPr>
      <w:r w:rsidRPr="00EE281A">
        <w:rPr>
          <w:b/>
        </w:rPr>
        <w:t xml:space="preserve">Retirees, Spouses and children up to 21 years – cost of spectacles frame limited to GH </w:t>
      </w:r>
      <w:r w:rsidRPr="00EE281A">
        <w:rPr>
          <w:b/>
          <w:color w:val="FF0000"/>
        </w:rPr>
        <w:t xml:space="preserve">200.00 </w:t>
      </w:r>
      <w:r w:rsidRPr="00EE281A">
        <w:rPr>
          <w:b/>
        </w:rPr>
        <w:t>once every two years.</w:t>
      </w:r>
    </w:p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DF65D7" w:rsidRDefault="00DF65D7" w:rsidP="00DF65D7">
      <w:r>
        <w:t xml:space="preserve">INSURANCE HIGHLIGHTS FOR </w:t>
      </w:r>
      <w:r w:rsidRPr="00BF57E2">
        <w:rPr>
          <w:sz w:val="44"/>
        </w:rPr>
        <w:t>GLICO TPA-DENTAL</w:t>
      </w:r>
    </w:p>
    <w:p w:rsidR="00DF65D7" w:rsidRDefault="00DF65D7" w:rsidP="00DF65D7">
      <w:r>
        <w:t>GENERAL PREAMBLE</w:t>
      </w:r>
    </w:p>
    <w:p w:rsidR="00DF65D7" w:rsidRDefault="00DF65D7" w:rsidP="00DF65D7">
      <w:r>
        <w:t>The following persons shall be eligible for benefits under the Bank`s Medical Scheme: -</w:t>
      </w:r>
    </w:p>
    <w:p w:rsidR="00DF65D7" w:rsidRDefault="00DF65D7" w:rsidP="00DF65D7">
      <w:pPr>
        <w:pStyle w:val="ListParagraph"/>
        <w:numPr>
          <w:ilvl w:val="0"/>
          <w:numId w:val="10"/>
        </w:numPr>
      </w:pPr>
      <w:r>
        <w:lastRenderedPageBreak/>
        <w:t>An employee of the Bank.</w:t>
      </w:r>
    </w:p>
    <w:p w:rsidR="00DF65D7" w:rsidRDefault="00DF65D7" w:rsidP="00DF65D7">
      <w:pPr>
        <w:pStyle w:val="ListParagraph"/>
        <w:numPr>
          <w:ilvl w:val="0"/>
          <w:numId w:val="10"/>
        </w:numPr>
      </w:pPr>
      <w:r>
        <w:t>One Spouse of the employee and his children up to 21 years of age</w:t>
      </w:r>
    </w:p>
    <w:p w:rsidR="00DF65D7" w:rsidRDefault="00DF65D7" w:rsidP="00DF65D7">
      <w:pPr>
        <w:pStyle w:val="ListParagraph"/>
        <w:numPr>
          <w:ilvl w:val="0"/>
          <w:numId w:val="10"/>
        </w:numPr>
      </w:pPr>
      <w:r>
        <w:t>retiree of the Bank, and his children up to 21 years of age.</w:t>
      </w:r>
    </w:p>
    <w:p w:rsidR="00DF65D7" w:rsidRDefault="00DF65D7" w:rsidP="00DF65D7">
      <w:r>
        <w:t>The Bank`s medical scheme shall cover the following: -</w:t>
      </w:r>
    </w:p>
    <w:p w:rsidR="00DF65D7" w:rsidRDefault="00DF65D7" w:rsidP="00DF65D7">
      <w:pPr>
        <w:pStyle w:val="ListParagraph"/>
        <w:numPr>
          <w:ilvl w:val="0"/>
          <w:numId w:val="11"/>
        </w:numPr>
        <w:tabs>
          <w:tab w:val="left" w:pos="1202"/>
        </w:tabs>
      </w:pPr>
      <w:r>
        <w:t>The Bank shall pay for the cost of extraction, filling of teeth, scaling a polishing, general dental care, surgery and treatment.</w:t>
      </w:r>
    </w:p>
    <w:p w:rsidR="00DF65D7" w:rsidRDefault="00DF65D7" w:rsidP="00DF65D7">
      <w:pPr>
        <w:pStyle w:val="ListParagraph"/>
        <w:numPr>
          <w:ilvl w:val="0"/>
          <w:numId w:val="11"/>
        </w:numPr>
        <w:tabs>
          <w:tab w:val="left" w:pos="1202"/>
        </w:tabs>
      </w:pPr>
      <w:r>
        <w:t xml:space="preserve">The Bank`s Medical Scheme shall </w:t>
      </w:r>
      <w:r w:rsidRPr="00DF65D7">
        <w:rPr>
          <w:b/>
        </w:rPr>
        <w:t>not</w:t>
      </w:r>
      <w:r>
        <w:t xml:space="preserve"> cover the following:</w:t>
      </w:r>
    </w:p>
    <w:p w:rsidR="00DF65D7" w:rsidRDefault="00DF65D7" w:rsidP="00DF65D7">
      <w:pPr>
        <w:pStyle w:val="ListParagraph"/>
        <w:numPr>
          <w:ilvl w:val="0"/>
          <w:numId w:val="12"/>
        </w:numPr>
        <w:tabs>
          <w:tab w:val="left" w:pos="989"/>
          <w:tab w:val="left" w:pos="1202"/>
        </w:tabs>
      </w:pPr>
      <w:r>
        <w:t xml:space="preserve">The provision </w:t>
      </w:r>
      <w:r w:rsidRPr="00DF65D7">
        <w:rPr>
          <w:b/>
        </w:rPr>
        <w:t>of dentures, crowns, braces, braces, bridges, inlays, implant and any other cosmetic</w:t>
      </w:r>
      <w:r>
        <w:t xml:space="preserve"> regarding dental.</w:t>
      </w:r>
    </w:p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EE281A" w:rsidRDefault="00EE281A" w:rsidP="00DF65D7"/>
    <w:p w:rsidR="00DF65D7" w:rsidRPr="00BF57E2" w:rsidRDefault="00DF65D7" w:rsidP="00DF65D7">
      <w:pPr>
        <w:rPr>
          <w:sz w:val="48"/>
        </w:rPr>
      </w:pPr>
      <w:r>
        <w:t xml:space="preserve">INSURANCE HIGHLIGHTS FOR </w:t>
      </w:r>
      <w:r w:rsidRPr="00BF57E2">
        <w:rPr>
          <w:sz w:val="48"/>
        </w:rPr>
        <w:t>GLICO TPA- PHARMACY</w:t>
      </w:r>
    </w:p>
    <w:p w:rsidR="00DF65D7" w:rsidRDefault="00DF65D7" w:rsidP="00DF65D7">
      <w:r>
        <w:t>GENERAL PREAMBLE</w:t>
      </w:r>
    </w:p>
    <w:p w:rsidR="00DF65D7" w:rsidRDefault="00DF65D7" w:rsidP="00DF65D7">
      <w:r>
        <w:lastRenderedPageBreak/>
        <w:t>The following persons shall be eligible for benefits under the Bank`s Medical Scheme: -</w:t>
      </w:r>
    </w:p>
    <w:p w:rsidR="00DF65D7" w:rsidRDefault="00DF65D7" w:rsidP="00DF65D7">
      <w:pPr>
        <w:pStyle w:val="ListParagraph"/>
        <w:numPr>
          <w:ilvl w:val="0"/>
          <w:numId w:val="13"/>
        </w:numPr>
      </w:pPr>
      <w:r>
        <w:t>An employee of the Bank.</w:t>
      </w:r>
    </w:p>
    <w:p w:rsidR="00DF65D7" w:rsidRDefault="00DF65D7" w:rsidP="00DF65D7">
      <w:pPr>
        <w:pStyle w:val="ListParagraph"/>
        <w:numPr>
          <w:ilvl w:val="0"/>
          <w:numId w:val="13"/>
        </w:numPr>
      </w:pPr>
      <w:r>
        <w:t>One Spouse of the employee and his children up to 21 years of age</w:t>
      </w:r>
    </w:p>
    <w:p w:rsidR="00DF65D7" w:rsidRDefault="00DF65D7" w:rsidP="00DF65D7">
      <w:pPr>
        <w:pStyle w:val="ListParagraph"/>
        <w:numPr>
          <w:ilvl w:val="0"/>
          <w:numId w:val="13"/>
        </w:numPr>
      </w:pPr>
      <w:r>
        <w:t>A retiree of the Bank, and his children up to 21 years of age.</w:t>
      </w:r>
    </w:p>
    <w:p w:rsidR="00DF65D7" w:rsidRDefault="00DF65D7" w:rsidP="00DF65D7">
      <w:r>
        <w:t>The Bank`s medical scheme shall cover the following: -</w:t>
      </w:r>
    </w:p>
    <w:p w:rsidR="00DF65D7" w:rsidRDefault="00DF65D7" w:rsidP="00DF65D7">
      <w:pPr>
        <w:pStyle w:val="ListParagraph"/>
        <w:numPr>
          <w:ilvl w:val="0"/>
          <w:numId w:val="4"/>
        </w:numPr>
        <w:tabs>
          <w:tab w:val="left" w:pos="1202"/>
        </w:tabs>
      </w:pPr>
      <w:r>
        <w:t>The Bank shall pay for the cost of obstetrics and Gynecology treatment.</w:t>
      </w:r>
    </w:p>
    <w:p w:rsidR="00DF65D7" w:rsidRDefault="00DF65D7" w:rsidP="00DF65D7">
      <w:pPr>
        <w:tabs>
          <w:tab w:val="left" w:pos="1202"/>
        </w:tabs>
      </w:pPr>
      <w:r>
        <w:t xml:space="preserve">The Bank`s Medical Scheme shall </w:t>
      </w:r>
      <w:r w:rsidRPr="00DF65D7">
        <w:rPr>
          <w:b/>
        </w:rPr>
        <w:t>not</w:t>
      </w:r>
      <w:r>
        <w:t xml:space="preserve"> cover the following:</w:t>
      </w:r>
    </w:p>
    <w:p w:rsidR="00DF65D7" w:rsidRPr="001D32E2" w:rsidRDefault="00DF65D7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hormone replacement therapy</w:t>
      </w:r>
    </w:p>
    <w:p w:rsidR="00DF65D7" w:rsidRPr="001D32E2" w:rsidRDefault="00DF65D7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Sexual and Erectile Dysfunction unless as a result of a surgery or side effect of medication</w:t>
      </w:r>
    </w:p>
    <w:p w:rsidR="00DF65D7" w:rsidRPr="001D32E2" w:rsidRDefault="00DF65D7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Family Planning, Contraception.</w:t>
      </w:r>
    </w:p>
    <w:p w:rsidR="00DF65D7" w:rsidRPr="001D32E2" w:rsidRDefault="00DF65D7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Intentional self-injury or illness resulting from alcoholism and drunkenness or drug addiction or the use of drugs not medically prescribed</w:t>
      </w:r>
    </w:p>
    <w:p w:rsidR="00DF65D7" w:rsidRPr="001D32E2" w:rsidRDefault="00DF65D7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Slimming preparation or other forms of obesity treatment</w:t>
      </w:r>
    </w:p>
    <w:p w:rsidR="00DF65D7" w:rsidRPr="001D32E2" w:rsidRDefault="00DF65D7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Treatment available as free public healthcare services</w:t>
      </w:r>
    </w:p>
    <w:p w:rsidR="00DF65D7" w:rsidRPr="001D32E2" w:rsidRDefault="00DF65D7" w:rsidP="00DF65D7">
      <w:pPr>
        <w:pStyle w:val="ListParagraph"/>
        <w:numPr>
          <w:ilvl w:val="0"/>
          <w:numId w:val="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In – patient and out-patient treatment of mental illnesses</w:t>
      </w:r>
    </w:p>
    <w:p w:rsidR="00DF65D7" w:rsidRDefault="00DF65D7" w:rsidP="00DF65D7">
      <w:pPr>
        <w:pStyle w:val="ListParagraph"/>
        <w:numPr>
          <w:ilvl w:val="0"/>
          <w:numId w:val="6"/>
        </w:numPr>
        <w:tabs>
          <w:tab w:val="left" w:pos="989"/>
          <w:tab w:val="left" w:pos="1202"/>
        </w:tabs>
      </w:pPr>
      <w:r w:rsidRPr="001D32E2">
        <w:rPr>
          <w:b/>
        </w:rPr>
        <w:t>Treatment of Tuberclosis, Onchocerciases, Buruli Ulcer, Trachoma</w:t>
      </w:r>
    </w:p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9D67B5" w:rsidRDefault="009D67B5" w:rsidP="009D67B5">
      <w:r>
        <w:t xml:space="preserve">INSURANCE HIGHLIGHTS FOR </w:t>
      </w:r>
      <w:r w:rsidRPr="00BF57E2">
        <w:rPr>
          <w:sz w:val="40"/>
        </w:rPr>
        <w:t>GLICO TPA- LAB</w:t>
      </w:r>
    </w:p>
    <w:p w:rsidR="009D67B5" w:rsidRDefault="009D67B5" w:rsidP="009D67B5">
      <w:r>
        <w:t>GENERAL PREAMBLE</w:t>
      </w:r>
    </w:p>
    <w:p w:rsidR="009D67B5" w:rsidRDefault="009D67B5" w:rsidP="009D67B5">
      <w:r>
        <w:lastRenderedPageBreak/>
        <w:t>The following persons shall be eligible for benefits under the Bank`s Medical Scheme: -</w:t>
      </w:r>
    </w:p>
    <w:p w:rsidR="009D67B5" w:rsidRDefault="009D67B5" w:rsidP="009D67B5">
      <w:pPr>
        <w:pStyle w:val="ListParagraph"/>
        <w:numPr>
          <w:ilvl w:val="0"/>
          <w:numId w:val="14"/>
        </w:numPr>
      </w:pPr>
      <w:r>
        <w:t>An employee of the Bank.</w:t>
      </w:r>
    </w:p>
    <w:p w:rsidR="009D67B5" w:rsidRDefault="009D67B5" w:rsidP="009D67B5">
      <w:pPr>
        <w:pStyle w:val="ListParagraph"/>
        <w:numPr>
          <w:ilvl w:val="0"/>
          <w:numId w:val="14"/>
        </w:numPr>
      </w:pPr>
      <w:r>
        <w:t>One Spouse of the employee and his children up to 21 years of age</w:t>
      </w:r>
    </w:p>
    <w:p w:rsidR="009D67B5" w:rsidRDefault="009D67B5" w:rsidP="009D67B5">
      <w:pPr>
        <w:pStyle w:val="ListParagraph"/>
        <w:numPr>
          <w:ilvl w:val="0"/>
          <w:numId w:val="14"/>
        </w:numPr>
      </w:pPr>
      <w:r>
        <w:t>A retiree of the Bank, and his children up to 21 years of age.</w:t>
      </w:r>
    </w:p>
    <w:p w:rsidR="009D67B5" w:rsidRDefault="009D67B5" w:rsidP="009D67B5">
      <w:pPr>
        <w:tabs>
          <w:tab w:val="left" w:pos="1202"/>
        </w:tabs>
      </w:pPr>
      <w:r>
        <w:t xml:space="preserve">The Bank`s Medical Scheme shall </w:t>
      </w:r>
      <w:r w:rsidRPr="009D67B5">
        <w:rPr>
          <w:b/>
        </w:rPr>
        <w:t>not</w:t>
      </w:r>
      <w:r>
        <w:t xml:space="preserve"> cover the following:</w:t>
      </w:r>
    </w:p>
    <w:p w:rsidR="00BF57E2" w:rsidRDefault="009D67B5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9D67B5">
        <w:rPr>
          <w:b/>
        </w:rPr>
        <w:t>Voluntary Medical Examinations and</w:t>
      </w:r>
    </w:p>
    <w:p w:rsidR="009D67B5" w:rsidRDefault="009D67B5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9D67B5">
        <w:rPr>
          <w:b/>
        </w:rPr>
        <w:t xml:space="preserve"> Examinations for non-medical purposes except for pre-employment</w:t>
      </w:r>
    </w:p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1D32E2" w:rsidRDefault="001D32E2" w:rsidP="009D67B5"/>
    <w:p w:rsidR="009D67B5" w:rsidRPr="00BF57E2" w:rsidRDefault="009D67B5" w:rsidP="009D67B5">
      <w:pPr>
        <w:rPr>
          <w:sz w:val="40"/>
        </w:rPr>
      </w:pPr>
      <w:r>
        <w:t xml:space="preserve">INSURANCE HIGHLIGHTS </w:t>
      </w:r>
      <w:r w:rsidRPr="00BF57E2">
        <w:rPr>
          <w:sz w:val="40"/>
        </w:rPr>
        <w:t>FOR GLICO TPA- NURSING</w:t>
      </w:r>
    </w:p>
    <w:p w:rsidR="009D67B5" w:rsidRDefault="009D67B5" w:rsidP="009D67B5">
      <w:r>
        <w:lastRenderedPageBreak/>
        <w:t>GENERAL PREAMBLE</w:t>
      </w:r>
    </w:p>
    <w:p w:rsidR="009D67B5" w:rsidRDefault="009D67B5" w:rsidP="009D67B5">
      <w:r>
        <w:t>The following persons shall be eligible for benefits under the Bank`s Medical Scheme: -</w:t>
      </w:r>
    </w:p>
    <w:p w:rsidR="009D67B5" w:rsidRDefault="009D67B5" w:rsidP="009D67B5">
      <w:pPr>
        <w:pStyle w:val="ListParagraph"/>
        <w:numPr>
          <w:ilvl w:val="0"/>
          <w:numId w:val="15"/>
        </w:numPr>
      </w:pPr>
      <w:r>
        <w:t>An employee of the Bank.</w:t>
      </w:r>
    </w:p>
    <w:p w:rsidR="009D67B5" w:rsidRDefault="009D67B5" w:rsidP="009D67B5">
      <w:pPr>
        <w:pStyle w:val="ListParagraph"/>
        <w:numPr>
          <w:ilvl w:val="0"/>
          <w:numId w:val="15"/>
        </w:numPr>
      </w:pPr>
      <w:r>
        <w:t>One Spouse of the employee and his children up to 21 years of age</w:t>
      </w:r>
    </w:p>
    <w:p w:rsidR="009D67B5" w:rsidRDefault="009D67B5" w:rsidP="009D67B5">
      <w:pPr>
        <w:pStyle w:val="ListParagraph"/>
        <w:numPr>
          <w:ilvl w:val="0"/>
          <w:numId w:val="15"/>
        </w:numPr>
      </w:pPr>
      <w:r>
        <w:t>A retiree of the Bank, and his children up to 21 years of age.</w:t>
      </w:r>
    </w:p>
    <w:p w:rsidR="009D67B5" w:rsidRDefault="009D67B5" w:rsidP="009D67B5">
      <w:pPr>
        <w:tabs>
          <w:tab w:val="left" w:pos="1202"/>
        </w:tabs>
      </w:pPr>
      <w:r>
        <w:t xml:space="preserve">The Bank </w:t>
      </w:r>
      <w:r w:rsidRPr="001D32E2">
        <w:rPr>
          <w:b/>
        </w:rPr>
        <w:t>shall pay</w:t>
      </w:r>
      <w:r>
        <w:t xml:space="preserve"> for the cost of </w:t>
      </w:r>
      <w:r w:rsidRPr="001D32E2">
        <w:rPr>
          <w:b/>
        </w:rPr>
        <w:t>obstetrics and Gynecology treatment.</w:t>
      </w:r>
    </w:p>
    <w:p w:rsidR="009D67B5" w:rsidRDefault="009D67B5" w:rsidP="009D67B5">
      <w:pPr>
        <w:tabs>
          <w:tab w:val="left" w:pos="1202"/>
        </w:tabs>
      </w:pPr>
      <w:r>
        <w:t xml:space="preserve">The Bank`s Medical Scheme shall </w:t>
      </w:r>
      <w:r w:rsidRPr="009D67B5">
        <w:rPr>
          <w:b/>
        </w:rPr>
        <w:t>not</w:t>
      </w:r>
      <w:r>
        <w:t xml:space="preserve"> cover the following:</w:t>
      </w:r>
    </w:p>
    <w:p w:rsidR="009D67B5" w:rsidRPr="001D32E2" w:rsidRDefault="009D67B5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Family Planning, Contraception.</w:t>
      </w:r>
    </w:p>
    <w:p w:rsidR="009D67B5" w:rsidRPr="001D32E2" w:rsidRDefault="009D67B5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Intentional self-injury or illness resulting from alcoholism and drunkenness or drug addiction or the use of drugs not medically prescribed</w:t>
      </w:r>
    </w:p>
    <w:p w:rsidR="009D67B5" w:rsidRPr="001D32E2" w:rsidRDefault="009D67B5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Mortuary Services</w:t>
      </w:r>
    </w:p>
    <w:p w:rsidR="009D67B5" w:rsidRPr="001D32E2" w:rsidRDefault="009D67B5" w:rsidP="00E8622A">
      <w:pPr>
        <w:pStyle w:val="ListParagraph"/>
        <w:numPr>
          <w:ilvl w:val="0"/>
          <w:numId w:val="2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Treatment available as free public healthcare services</w:t>
      </w:r>
    </w:p>
    <w:p w:rsidR="009D67B5" w:rsidRPr="001D32E2" w:rsidRDefault="009D67B5" w:rsidP="009D67B5">
      <w:pPr>
        <w:pStyle w:val="ListParagraph"/>
        <w:numPr>
          <w:ilvl w:val="0"/>
          <w:numId w:val="6"/>
        </w:numPr>
        <w:tabs>
          <w:tab w:val="left" w:pos="989"/>
          <w:tab w:val="left" w:pos="1202"/>
        </w:tabs>
        <w:rPr>
          <w:b/>
        </w:rPr>
      </w:pPr>
      <w:r w:rsidRPr="001D32E2">
        <w:rPr>
          <w:b/>
        </w:rPr>
        <w:t>In – patient and out-patient treatment of mental illnesses</w:t>
      </w:r>
    </w:p>
    <w:p w:rsidR="009D67B5" w:rsidRDefault="009D67B5" w:rsidP="009D67B5">
      <w:pPr>
        <w:pStyle w:val="ListParagraph"/>
        <w:numPr>
          <w:ilvl w:val="0"/>
          <w:numId w:val="6"/>
        </w:numPr>
        <w:tabs>
          <w:tab w:val="left" w:pos="989"/>
          <w:tab w:val="left" w:pos="1202"/>
        </w:tabs>
      </w:pPr>
      <w:r w:rsidRPr="001D32E2">
        <w:rPr>
          <w:b/>
        </w:rPr>
        <w:t>Treatment of Tuberclosis, Onchocerciases, Buruli Ulcer, Trachoma</w:t>
      </w:r>
    </w:p>
    <w:p w:rsidR="009D67B5" w:rsidRPr="009D67B5" w:rsidRDefault="009D67B5" w:rsidP="009D67B5"/>
    <w:p w:rsidR="009D67B5" w:rsidRDefault="009D67B5" w:rsidP="009D67B5"/>
    <w:p w:rsidR="009D67B5" w:rsidRDefault="009D67B5" w:rsidP="009D67B5">
      <w:pPr>
        <w:tabs>
          <w:tab w:val="left" w:pos="989"/>
          <w:tab w:val="left" w:pos="1202"/>
        </w:tabs>
      </w:pPr>
    </w:p>
    <w:p w:rsidR="00DF65D7" w:rsidRDefault="00DF65D7" w:rsidP="00DF65D7"/>
    <w:p w:rsidR="00315CA1" w:rsidRDefault="00315CA1" w:rsidP="00315CA1"/>
    <w:p w:rsidR="00315CA1" w:rsidRDefault="00315CA1" w:rsidP="00315CA1"/>
    <w:p w:rsidR="00793662" w:rsidRDefault="00793662" w:rsidP="00793662">
      <w:pPr>
        <w:tabs>
          <w:tab w:val="left" w:pos="989"/>
          <w:tab w:val="left" w:pos="1202"/>
        </w:tabs>
      </w:pPr>
    </w:p>
    <w:p w:rsidR="0006426B" w:rsidRPr="006262EC" w:rsidRDefault="0006426B" w:rsidP="0006426B">
      <w:pPr>
        <w:pStyle w:val="ListParagraph"/>
        <w:ind w:left="1440"/>
      </w:pPr>
    </w:p>
    <w:sectPr w:rsidR="0006426B" w:rsidRPr="0062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297" w:rsidRDefault="00F03297" w:rsidP="00793662">
      <w:pPr>
        <w:spacing w:after="0" w:line="240" w:lineRule="auto"/>
      </w:pPr>
      <w:r>
        <w:separator/>
      </w:r>
    </w:p>
  </w:endnote>
  <w:endnote w:type="continuationSeparator" w:id="0">
    <w:p w:rsidR="00F03297" w:rsidRDefault="00F03297" w:rsidP="0079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Omega">
    <w:altName w:val="Segoe UI"/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297" w:rsidRDefault="00F03297" w:rsidP="00793662">
      <w:pPr>
        <w:spacing w:after="0" w:line="240" w:lineRule="auto"/>
      </w:pPr>
      <w:r>
        <w:separator/>
      </w:r>
    </w:p>
  </w:footnote>
  <w:footnote w:type="continuationSeparator" w:id="0">
    <w:p w:rsidR="00F03297" w:rsidRDefault="00F03297" w:rsidP="00793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3D57"/>
    <w:multiLevelType w:val="hybridMultilevel"/>
    <w:tmpl w:val="592C760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EE163F"/>
    <w:multiLevelType w:val="hybridMultilevel"/>
    <w:tmpl w:val="70C6CF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F36367"/>
    <w:multiLevelType w:val="hybridMultilevel"/>
    <w:tmpl w:val="6414E0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D11BE"/>
    <w:multiLevelType w:val="hybridMultilevel"/>
    <w:tmpl w:val="978683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20117"/>
    <w:multiLevelType w:val="hybridMultilevel"/>
    <w:tmpl w:val="27DE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61DC2"/>
    <w:multiLevelType w:val="hybridMultilevel"/>
    <w:tmpl w:val="70C6CF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6E48E5"/>
    <w:multiLevelType w:val="hybridMultilevel"/>
    <w:tmpl w:val="77A2279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16EB5892"/>
    <w:multiLevelType w:val="hybridMultilevel"/>
    <w:tmpl w:val="E7C87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5C32C4"/>
    <w:multiLevelType w:val="hybridMultilevel"/>
    <w:tmpl w:val="A8729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0C4FE4"/>
    <w:multiLevelType w:val="hybridMultilevel"/>
    <w:tmpl w:val="3A62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031B0"/>
    <w:multiLevelType w:val="hybridMultilevel"/>
    <w:tmpl w:val="1B00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771E3"/>
    <w:multiLevelType w:val="hybridMultilevel"/>
    <w:tmpl w:val="DC4CE9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232CA4"/>
    <w:multiLevelType w:val="hybridMultilevel"/>
    <w:tmpl w:val="70C6CF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BE5753"/>
    <w:multiLevelType w:val="hybridMultilevel"/>
    <w:tmpl w:val="BA96A4D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93E7006"/>
    <w:multiLevelType w:val="hybridMultilevel"/>
    <w:tmpl w:val="F52C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833B6"/>
    <w:multiLevelType w:val="hybridMultilevel"/>
    <w:tmpl w:val="452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A1C58"/>
    <w:multiLevelType w:val="hybridMultilevel"/>
    <w:tmpl w:val="175ED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904E4"/>
    <w:multiLevelType w:val="hybridMultilevel"/>
    <w:tmpl w:val="7D5A4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84383"/>
    <w:multiLevelType w:val="hybridMultilevel"/>
    <w:tmpl w:val="70C6CF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436951"/>
    <w:multiLevelType w:val="hybridMultilevel"/>
    <w:tmpl w:val="70C6CF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0040B3"/>
    <w:multiLevelType w:val="hybridMultilevel"/>
    <w:tmpl w:val="B8926F40"/>
    <w:lvl w:ilvl="0" w:tplc="04090017">
      <w:start w:val="1"/>
      <w:numFmt w:val="lowerLetter"/>
      <w:lvlText w:val="%1)"/>
      <w:lvlJc w:val="left"/>
      <w:pPr>
        <w:ind w:left="2310" w:hanging="360"/>
      </w:p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21" w15:restartNumberingAfterBreak="0">
    <w:nsid w:val="5C95771A"/>
    <w:multiLevelType w:val="hybridMultilevel"/>
    <w:tmpl w:val="DA9652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64BC5"/>
    <w:multiLevelType w:val="hybridMultilevel"/>
    <w:tmpl w:val="70C6CF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C03543"/>
    <w:multiLevelType w:val="hybridMultilevel"/>
    <w:tmpl w:val="285CB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B72BE6"/>
    <w:multiLevelType w:val="hybridMultilevel"/>
    <w:tmpl w:val="888A95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992BE3"/>
    <w:multiLevelType w:val="hybridMultilevel"/>
    <w:tmpl w:val="A086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8"/>
  </w:num>
  <w:num w:numId="4">
    <w:abstractNumId w:val="7"/>
  </w:num>
  <w:num w:numId="5">
    <w:abstractNumId w:val="8"/>
  </w:num>
  <w:num w:numId="6">
    <w:abstractNumId w:val="20"/>
  </w:num>
  <w:num w:numId="7">
    <w:abstractNumId w:val="22"/>
  </w:num>
  <w:num w:numId="8">
    <w:abstractNumId w:val="6"/>
  </w:num>
  <w:num w:numId="9">
    <w:abstractNumId w:val="15"/>
  </w:num>
  <w:num w:numId="10">
    <w:abstractNumId w:val="19"/>
  </w:num>
  <w:num w:numId="11">
    <w:abstractNumId w:val="10"/>
  </w:num>
  <w:num w:numId="12">
    <w:abstractNumId w:val="24"/>
  </w:num>
  <w:num w:numId="13">
    <w:abstractNumId w:val="1"/>
  </w:num>
  <w:num w:numId="14">
    <w:abstractNumId w:val="5"/>
  </w:num>
  <w:num w:numId="15">
    <w:abstractNumId w:val="12"/>
  </w:num>
  <w:num w:numId="16">
    <w:abstractNumId w:val="0"/>
  </w:num>
  <w:num w:numId="17">
    <w:abstractNumId w:val="2"/>
  </w:num>
  <w:num w:numId="18">
    <w:abstractNumId w:val="11"/>
  </w:num>
  <w:num w:numId="19">
    <w:abstractNumId w:val="13"/>
  </w:num>
  <w:num w:numId="20">
    <w:abstractNumId w:val="16"/>
  </w:num>
  <w:num w:numId="21">
    <w:abstractNumId w:val="9"/>
  </w:num>
  <w:num w:numId="22">
    <w:abstractNumId w:val="4"/>
  </w:num>
  <w:num w:numId="23">
    <w:abstractNumId w:val="25"/>
  </w:num>
  <w:num w:numId="24">
    <w:abstractNumId w:val="21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EC"/>
    <w:rsid w:val="00002FC8"/>
    <w:rsid w:val="0006426B"/>
    <w:rsid w:val="0014160B"/>
    <w:rsid w:val="001C5B01"/>
    <w:rsid w:val="001D32E2"/>
    <w:rsid w:val="00266AD7"/>
    <w:rsid w:val="002B7792"/>
    <w:rsid w:val="002D6872"/>
    <w:rsid w:val="00315CA1"/>
    <w:rsid w:val="00321111"/>
    <w:rsid w:val="003459C1"/>
    <w:rsid w:val="0036213C"/>
    <w:rsid w:val="006262EC"/>
    <w:rsid w:val="00793662"/>
    <w:rsid w:val="008713BA"/>
    <w:rsid w:val="009240D3"/>
    <w:rsid w:val="009D67B5"/>
    <w:rsid w:val="00B2679B"/>
    <w:rsid w:val="00BF57E2"/>
    <w:rsid w:val="00C22682"/>
    <w:rsid w:val="00CF0059"/>
    <w:rsid w:val="00D44C16"/>
    <w:rsid w:val="00DC179F"/>
    <w:rsid w:val="00DF65D7"/>
    <w:rsid w:val="00E8622A"/>
    <w:rsid w:val="00EB1C6A"/>
    <w:rsid w:val="00EE281A"/>
    <w:rsid w:val="00F03297"/>
    <w:rsid w:val="00F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6F1B"/>
  <w15:chartTrackingRefBased/>
  <w15:docId w15:val="{6F7C221F-23E9-4C1D-9C3A-9A513BB8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62"/>
  </w:style>
  <w:style w:type="paragraph" w:styleId="Footer">
    <w:name w:val="footer"/>
    <w:basedOn w:val="Normal"/>
    <w:link w:val="FooterChar"/>
    <w:uiPriority w:val="99"/>
    <w:unhideWhenUsed/>
    <w:rsid w:val="00793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B7697-2BC3-4B6D-A203-9FD01192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3292</TotalTime>
  <Pages>8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GILEAD MEDICAL 13</dc:creator>
  <cp:keywords/>
  <dc:description/>
  <cp:lastModifiedBy>GILEAD MEDICAL 16</cp:lastModifiedBy>
  <cp:revision>6</cp:revision>
  <dcterms:created xsi:type="dcterms:W3CDTF">2018-07-23T18:03:00Z</dcterms:created>
  <dcterms:modified xsi:type="dcterms:W3CDTF">2018-09-17T17:10:00Z</dcterms:modified>
</cp:coreProperties>
</file>