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tabs>
          <w:tab w:val="right" w:pos="9026"/>
        </w:tabs>
        <w:spacing w:before="0" w:after="160" w:line="480" w:lineRule="auto"/>
        <w:jc w:val="left"/>
      </w:pPr>
      <w:r>
        <w:rPr>
          <w:rFonts w:ascii="Arial" w:hAnsi="Arial" w:cs="Arial" w:eastAsia="Arial"/>
          <w:sz w:val="24"/>
          <w:szCs w:val="24"/>
        </w:rPr>
        <w:t xml:space="preserve">JSC/86/26/EXSM</w:t>
        <w:tab/>
        <w:t xml:space="preserve">Teshie</w:t>
      </w:r>
    </w:p>
    <w:p>
      <w:pPr>
        <w:spacing w:before="0" w:after="160" w:line="480" w:lineRule="auto"/>
        <w:jc w:val="left"/>
      </w:pPr>
      <w:r>
        <w:rPr>
          <w:rFonts w:ascii="Arial" w:hAnsi="Arial" w:cs="Arial" w:eastAsia="Arial"/>
          <w:sz w:val="24"/>
          <w:szCs w:val="24"/>
        </w:rPr>
        <w:t xml:space="preserve">Nov</w:t>
      </w:r>
    </w:p>
    <w:p>
      <w:pPr>
        <w:spacing w:before="0" w:after="160" w:line="480" w:lineRule="auto"/>
        <w:jc w:val="center"/>
      </w:pPr>
      <w:r>
        <w:rPr>
          <w:rFonts w:ascii="Arial" w:hAnsi="Arial" w:cs="Arial" w:eastAsia="Arial"/>
          <w:b/>
          <w:u w:val="single"/>
          <w:sz w:val="24"/>
          <w:szCs w:val="24"/>
        </w:rPr>
        <w:t xml:space="preserve">REVIEW OF “COMMANDO: WINNING THE GREEN BERET” BY HUGH McMANNERS</w:t>
      </w:r>
    </w:p>
    <w:p>
      <w:pPr>
        <w:keepNext/>
        <w:spacing w:before="0" w:after="160" w:line="480" w:lineRule="auto"/>
        <w:jc w:val="left"/>
      </w:pPr>
      <w:r>
        <w:rPr>
          <w:rFonts w:ascii="Arial" w:hAnsi="Arial" w:cs="Arial" w:eastAsia="Arial"/>
          <w:b/>
          <w:u w:val="single"/>
          <w:sz w:val="24"/>
          <w:szCs w:val="24"/>
        </w:rPr>
        <w:t xml:space="preserve">INTRODUCTION</w:t>
      </w:r>
    </w:p>
    <w:p>
      <w:pPr>
        <w:spacing w:before="0" w:after="160" w:line="480" w:lineRule="auto"/>
        <w:jc w:val="both"/>
      </w:pPr>
      <w:r>
        <w:rPr>
          <w:rFonts w:ascii="Arial" w:hAnsi="Arial" w:cs="Arial" w:eastAsia="Arial"/>
          <w:sz w:val="24"/>
          <w:szCs w:val="24"/>
        </w:rPr>
        <w:t xml:space="preserve">1.</w:t>
        <w:tab/>
      </w:r>
      <w:r>
        <w:rPr>
          <w:rFonts w:ascii="Arial" w:hAnsi="Arial" w:cs="Arial" w:eastAsia="Arial"/>
          <w:sz w:val="24"/>
          <w:szCs w:val="24"/>
        </w:rPr>
        <w:t xml:space="preserve">Few symbols in the profession of arms carry the prestige of the Green Beret. It cannot be issued, inherited or bought; it must be earned on one of the most demanding military courses in the world. Hugh McManners’ </w:t>
      </w:r>
      <w:r>
        <w:rPr>
          <w:rFonts w:ascii="Arial" w:hAnsi="Arial" w:cs="Arial" w:eastAsia="Arial"/>
          <w:i/>
          <w:sz w:val="24"/>
          <w:szCs w:val="24"/>
        </w:rPr>
        <w:t xml:space="preserve">Commando: Winning the Green Beret</w:t>
      </w:r>
      <w:r>
        <w:rPr>
          <w:rFonts w:ascii="Arial" w:hAnsi="Arial" w:cs="Arial" w:eastAsia="Arial"/>
          <w:sz w:val="24"/>
          <w:szCs w:val="24"/>
        </w:rPr>
        <w:t xml:space="preserve"> takes the reader inside that ordeal, following young recruits and serving volunteers through the Commando Training Centre Royal Marines (CTCRM) at Lympstone, Devon, as they fight for the right to wear it.</w:t>
      </w:r>
      <w:r>
        <w:rPr>
          <w:rStyle w:val="FootnoteReference"/>
          <w:rFonts w:ascii="Arial" w:hAnsi="Arial" w:cs="Arial" w:eastAsia="Arial"/>
          <w:sz w:val="24"/>
          <w:szCs w:val="24"/>
          <w:vertAlign w:val="superscript"/>
        </w:rPr>
        <w:footnoteReference w:id="1"/>
      </w:r>
    </w:p>
    <w:p>
      <w:pPr>
        <w:spacing w:before="0" w:after="160" w:line="480" w:lineRule="auto"/>
        <w:jc w:val="both"/>
      </w:pPr>
      <w:r>
        <w:rPr>
          <w:rFonts w:ascii="Arial" w:hAnsi="Arial" w:cs="Arial" w:eastAsia="Arial"/>
          <w:sz w:val="24"/>
          <w:szCs w:val="24"/>
        </w:rPr>
        <w:t xml:space="preserve">2.</w:t>
        <w:tab/>
      </w:r>
      <w:r>
        <w:rPr>
          <w:rFonts w:ascii="Arial" w:hAnsi="Arial" w:cs="Arial" w:eastAsia="Arial"/>
          <w:sz w:val="24"/>
          <w:szCs w:val="24"/>
        </w:rPr>
        <w:t xml:space="preserve">The book grew out of </w:t>
      </w:r>
      <w:r>
        <w:rPr>
          <w:rFonts w:ascii="Arial" w:hAnsi="Arial" w:cs="Arial" w:eastAsia="Arial"/>
          <w:i/>
          <w:sz w:val="24"/>
          <w:szCs w:val="24"/>
        </w:rPr>
        <w:t xml:space="preserve">Commando</w:t>
      </w:r>
      <w:r>
        <w:rPr>
          <w:rFonts w:ascii="Arial" w:hAnsi="Arial" w:cs="Arial" w:eastAsia="Arial"/>
          <w:sz w:val="24"/>
          <w:szCs w:val="24"/>
        </w:rPr>
        <w:t xml:space="preserve">, a five-part television documentary which McManners devised with the producer-director Charles Thompson from more than forty hours of footage.</w:t>
      </w:r>
      <w:r>
        <w:rPr>
          <w:rStyle w:val="FootnoteReference"/>
          <w:rFonts w:ascii="Arial" w:hAnsi="Arial" w:cs="Arial" w:eastAsia="Arial"/>
          <w:sz w:val="24"/>
          <w:szCs w:val="24"/>
          <w:vertAlign w:val="superscript"/>
        </w:rPr>
        <w:footnoteReference w:id="2"/>
      </w:r>
      <w:r>
        <w:rPr>
          <w:rFonts w:ascii="Arial" w:hAnsi="Arial" w:cs="Arial" w:eastAsia="Arial"/>
          <w:sz w:val="24"/>
          <w:szCs w:val="24"/>
        </w:rPr>
        <w:t xml:space="preserve"> It tracks two courses through the bitter winter of 1992: 638 Recruit Troop, young Royal Marines in the final phase of their training, and All Arms Commando Course 4/92, volunteers from the Army, Royal Navy and Royal Air Force who must pass exactly the same tests. The result is a gripping, first-hand study of selection, endurance and leadership that speaks directly to every officer who must train, judge or lead soldiers.</w:t>
      </w:r>
    </w:p>
    <w:p>
      <w:pPr>
        <w:keepNext/>
        <w:spacing w:before="0" w:after="160" w:line="480" w:lineRule="auto"/>
        <w:jc w:val="left"/>
      </w:pPr>
      <w:r>
        <w:rPr>
          <w:rFonts w:ascii="Arial" w:hAnsi="Arial" w:cs="Arial" w:eastAsia="Arial"/>
          <w:b/>
          <w:u w:val="single"/>
          <w:sz w:val="24"/>
          <w:szCs w:val="24"/>
        </w:rPr>
        <w:t xml:space="preserve">AIM</w:t>
      </w:r>
    </w:p>
    <w:p>
      <w:pPr>
        <w:spacing w:before="0" w:after="160" w:line="480" w:lineRule="auto"/>
        <w:jc w:val="both"/>
      </w:pPr>
      <w:r>
        <w:rPr>
          <w:rFonts w:ascii="Arial" w:hAnsi="Arial" w:cs="Arial" w:eastAsia="Arial"/>
          <w:sz w:val="24"/>
          <w:szCs w:val="24"/>
        </w:rPr>
        <w:t xml:space="preserve">3.</w:t>
        <w:tab/>
      </w:r>
      <w:r>
        <w:rPr>
          <w:rFonts w:ascii="Arial" w:hAnsi="Arial" w:cs="Arial" w:eastAsia="Arial"/>
          <w:sz w:val="24"/>
          <w:szCs w:val="24"/>
        </w:rPr>
        <w:t xml:space="preserve">To review </w:t>
      </w:r>
      <w:r>
        <w:rPr>
          <w:rFonts w:ascii="Arial" w:hAnsi="Arial" w:cs="Arial" w:eastAsia="Arial"/>
          <w:i/>
          <w:sz w:val="24"/>
          <w:szCs w:val="24"/>
        </w:rPr>
        <w:t xml:space="preserve">Commando: Winning the Green Beret</w:t>
      </w:r>
      <w:r>
        <w:rPr>
          <w:rFonts w:ascii="Arial" w:hAnsi="Arial" w:cs="Arial" w:eastAsia="Arial"/>
          <w:sz w:val="24"/>
          <w:szCs w:val="24"/>
        </w:rPr>
        <w:t xml:space="preserve"> by Hugh McManners with the objective of drawing lessons, assessing its scope and relevance and making recommendations.</w:t>
      </w:r>
    </w:p>
    <w:p>
      <w:pPr>
        <w:keepNext/>
        <w:spacing w:before="0" w:after="160" w:line="480" w:lineRule="auto"/>
        <w:jc w:val="left"/>
      </w:pPr>
      <w:r>
        <w:rPr>
          <w:rFonts w:ascii="Arial" w:hAnsi="Arial" w:cs="Arial" w:eastAsia="Arial"/>
          <w:b/>
          <w:u w:val="single"/>
          <w:sz w:val="24"/>
          <w:szCs w:val="24"/>
        </w:rPr>
        <w:t xml:space="preserve">SCOPE</w:t>
      </w:r>
    </w:p>
    <w:p>
      <w:pPr>
        <w:spacing w:before="0" w:after="160" w:line="480" w:lineRule="auto"/>
        <w:jc w:val="both"/>
      </w:pPr>
      <w:r>
        <w:rPr>
          <w:rFonts w:ascii="Arial" w:hAnsi="Arial" w:cs="Arial" w:eastAsia="Arial"/>
          <w:sz w:val="24"/>
          <w:szCs w:val="24"/>
        </w:rPr>
        <w:t xml:space="preserve">4.</w:t>
        <w:tab/>
      </w:r>
      <w:r>
        <w:rPr>
          <w:rFonts w:ascii="Arial" w:hAnsi="Arial" w:cs="Arial" w:eastAsia="Arial"/>
          <w:sz w:val="24"/>
          <w:szCs w:val="24"/>
        </w:rPr>
        <w:t xml:space="preserve">To achieve the above objective, the presentation will cover the following:</w:t>
      </w:r>
    </w:p>
    <w:p>
      <w:pPr>
        <w:numPr>
          <w:ilvl w:val="0"/>
          <w:numId w:val="4000"/>
        </w:numPr>
        <w:spacing w:before="0" w:after="0" w:line="360" w:lineRule="auto"/>
        <w:ind w:left="720" w:hanging="360"/>
        <w:jc w:val="both"/>
      </w:pPr>
      <w:r>
        <w:rPr>
          <w:rFonts w:ascii="Arial" w:hAnsi="Arial" w:cs="Arial" w:eastAsia="Arial"/>
          <w:sz w:val="24"/>
          <w:szCs w:val="24"/>
        </w:rPr>
        <w:t xml:space="preserve">Brief biography of the author.</w:t>
      </w:r>
    </w:p>
    <w:p>
      <w:pPr>
        <w:numPr>
          <w:ilvl w:val="0"/>
          <w:numId w:val="4000"/>
        </w:numPr>
        <w:spacing w:before="0" w:after="0" w:line="360" w:lineRule="auto"/>
        <w:ind w:left="720" w:hanging="360"/>
        <w:jc w:val="both"/>
      </w:pPr>
      <w:r>
        <w:rPr>
          <w:rFonts w:ascii="Arial" w:hAnsi="Arial" w:cs="Arial" w:eastAsia="Arial"/>
          <w:sz w:val="24"/>
          <w:szCs w:val="24"/>
        </w:rPr>
        <w:t xml:space="preserve">Overview of the book.</w:t>
      </w:r>
    </w:p>
    <w:p>
      <w:pPr>
        <w:numPr>
          <w:ilvl w:val="0"/>
          <w:numId w:val="4000"/>
        </w:numPr>
        <w:spacing w:before="0" w:after="0" w:line="360" w:lineRule="auto"/>
        <w:ind w:left="720" w:hanging="360"/>
        <w:jc w:val="both"/>
      </w:pPr>
      <w:r>
        <w:rPr>
          <w:rFonts w:ascii="Arial" w:hAnsi="Arial" w:cs="Arial" w:eastAsia="Arial"/>
          <w:sz w:val="24"/>
          <w:szCs w:val="24"/>
        </w:rPr>
        <w:t xml:space="preserve">The purpose of the book.</w:t>
      </w:r>
    </w:p>
    <w:p>
      <w:pPr>
        <w:numPr>
          <w:ilvl w:val="0"/>
          <w:numId w:val="4000"/>
        </w:numPr>
        <w:spacing w:before="0" w:after="0" w:line="360" w:lineRule="auto"/>
        <w:ind w:left="720" w:hanging="360"/>
        <w:jc w:val="both"/>
      </w:pPr>
      <w:r>
        <w:rPr>
          <w:rFonts w:ascii="Arial" w:hAnsi="Arial" w:cs="Arial" w:eastAsia="Arial"/>
          <w:sz w:val="24"/>
          <w:szCs w:val="24"/>
        </w:rPr>
        <w:t xml:space="preserve">Summary of the book.</w:t>
      </w:r>
    </w:p>
    <w:p>
      <w:pPr>
        <w:numPr>
          <w:ilvl w:val="0"/>
          <w:numId w:val="4000"/>
        </w:numPr>
        <w:spacing w:before="0" w:after="0" w:line="360" w:lineRule="auto"/>
        <w:ind w:left="720" w:hanging="360"/>
        <w:jc w:val="both"/>
      </w:pPr>
      <w:r>
        <w:rPr>
          <w:rFonts w:ascii="Arial" w:hAnsi="Arial" w:cs="Arial" w:eastAsia="Arial"/>
          <w:sz w:val="24"/>
          <w:szCs w:val="24"/>
        </w:rPr>
        <w:t xml:space="preserve">Evaluation of the book.</w:t>
      </w:r>
    </w:p>
    <w:p>
      <w:pPr>
        <w:numPr>
          <w:ilvl w:val="0"/>
          <w:numId w:val="4000"/>
        </w:numPr>
        <w:spacing w:before="0" w:after="0" w:line="360" w:lineRule="auto"/>
        <w:ind w:left="720" w:hanging="360"/>
        <w:jc w:val="both"/>
      </w:pPr>
      <w:r>
        <w:rPr>
          <w:rFonts w:ascii="Arial" w:hAnsi="Arial" w:cs="Arial" w:eastAsia="Arial"/>
          <w:sz w:val="24"/>
          <w:szCs w:val="24"/>
        </w:rPr>
        <w:t xml:space="preserve">Lessons learnt.</w:t>
      </w:r>
    </w:p>
    <w:p>
      <w:pPr>
        <w:numPr>
          <w:ilvl w:val="0"/>
          <w:numId w:val="4000"/>
        </w:numPr>
        <w:spacing w:before="0" w:after="0" w:line="360" w:lineRule="auto"/>
        <w:ind w:left="720" w:hanging="360"/>
        <w:jc w:val="both"/>
      </w:pPr>
      <w:r>
        <w:rPr>
          <w:rFonts w:ascii="Arial" w:hAnsi="Arial" w:cs="Arial" w:eastAsia="Arial"/>
          <w:sz w:val="24"/>
          <w:szCs w:val="24"/>
        </w:rPr>
        <w:t xml:space="preserve">Conclusion.</w:t>
      </w:r>
    </w:p>
    <w:p>
      <w:pPr>
        <w:numPr>
          <w:ilvl w:val="0"/>
          <w:numId w:val="4000"/>
        </w:numPr>
        <w:spacing w:before="0" w:after="160" w:line="360" w:lineRule="auto"/>
        <w:ind w:left="720" w:hanging="360"/>
        <w:jc w:val="both"/>
      </w:pPr>
      <w:r>
        <w:rPr>
          <w:rFonts w:ascii="Arial" w:hAnsi="Arial" w:cs="Arial" w:eastAsia="Arial"/>
          <w:sz w:val="24"/>
          <w:szCs w:val="24"/>
        </w:rPr>
        <w:t xml:space="preserve">Recommendations.</w:t>
      </w:r>
    </w:p>
    <w:p>
      <w:pPr>
        <w:keepNext/>
        <w:spacing w:before="0" w:after="160" w:line="480" w:lineRule="auto"/>
        <w:jc w:val="left"/>
      </w:pPr>
      <w:r>
        <w:rPr>
          <w:rFonts w:ascii="Arial" w:hAnsi="Arial" w:cs="Arial" w:eastAsia="Arial"/>
          <w:b/>
          <w:u w:val="single"/>
          <w:sz w:val="24"/>
          <w:szCs w:val="24"/>
        </w:rPr>
        <w:t xml:space="preserve">BRIEF BIOGRAPHY OF THE AUTHOR</w:t>
      </w:r>
    </w:p>
    <w:p>
      <w:pPr>
        <w:spacing w:before="0" w:after="160" w:line="480" w:lineRule="auto"/>
        <w:jc w:val="both"/>
      </w:pPr>
      <w:r>
        <w:rPr>
          <w:rFonts w:ascii="Arial" w:hAnsi="Arial" w:cs="Arial" w:eastAsia="Arial"/>
          <w:sz w:val="24"/>
          <w:szCs w:val="24"/>
        </w:rPr>
        <w:t xml:space="preserve">5.</w:t>
        <w:tab/>
      </w:r>
      <w:r>
        <w:rPr>
          <w:rFonts w:ascii="Arial" w:hAnsi="Arial" w:cs="Arial" w:eastAsia="Arial"/>
          <w:sz w:val="24"/>
          <w:szCs w:val="24"/>
        </w:rPr>
        <w:t xml:space="preserve">Hugh McManners was born in Oxford in 1952, grew up largely in Australia and read Geography at St Edmund Hall, Oxford.</w:t>
      </w:r>
      <w:r>
        <w:rPr>
          <w:rStyle w:val="FootnoteReference"/>
          <w:rFonts w:ascii="Arial" w:hAnsi="Arial" w:cs="Arial" w:eastAsia="Arial"/>
          <w:sz w:val="24"/>
          <w:szCs w:val="24"/>
          <w:vertAlign w:val="superscript"/>
        </w:rPr>
        <w:footnoteReference w:id="3"/>
      </w:r>
      <w:r>
        <w:rPr>
          <w:rFonts w:ascii="Arial" w:hAnsi="Arial" w:cs="Arial" w:eastAsia="Arial"/>
          <w:sz w:val="24"/>
          <w:szCs w:val="24"/>
        </w:rPr>
        <w:t xml:space="preserve"> Commissioned into the Royal Artillery in 1973, he passed the All Arms Commando Course himself and spent most of his service with 148 (Meiktila) Commando Forward Observation Battery, qualifying as a commando, military parachutist and army diving supervisor. He also commanded the British Army’s jungle warfare school in Belize.</w:t>
      </w:r>
      <w:r>
        <w:rPr>
          <w:rStyle w:val="FootnoteReference"/>
          <w:rFonts w:ascii="Arial" w:hAnsi="Arial" w:cs="Arial" w:eastAsia="Arial"/>
          <w:sz w:val="24"/>
          <w:szCs w:val="24"/>
          <w:vertAlign w:val="superscript"/>
        </w:rPr>
        <w:footnoteReference w:id="4"/>
      </w:r>
    </w:p>
    <w:p>
      <w:pPr>
        <w:spacing w:before="0" w:after="160" w:line="480" w:lineRule="auto"/>
        <w:jc w:val="both"/>
      </w:pPr>
      <w:r>
        <w:rPr>
          <w:rFonts w:ascii="Arial" w:hAnsi="Arial" w:cs="Arial" w:eastAsia="Arial"/>
          <w:sz w:val="24"/>
          <w:szCs w:val="24"/>
        </w:rPr>
        <w:t xml:space="preserve">6.</w:t>
        <w:tab/>
      </w:r>
      <w:r>
        <w:rPr>
          <w:rFonts w:ascii="Arial" w:hAnsi="Arial" w:cs="Arial" w:eastAsia="Arial"/>
          <w:sz w:val="24"/>
          <w:szCs w:val="24"/>
        </w:rPr>
        <w:t xml:space="preserve">In the Falklands War of 1982 he led a five-man naval gunfire observation team with the Special Boat Service behind enemy lines and was Mentioned in Despatches.</w:t>
      </w:r>
      <w:r>
        <w:rPr>
          <w:rStyle w:val="FootnoteReference"/>
          <w:rFonts w:ascii="Arial" w:hAnsi="Arial" w:cs="Arial" w:eastAsia="Arial"/>
          <w:sz w:val="24"/>
          <w:szCs w:val="24"/>
          <w:vertAlign w:val="superscript"/>
        </w:rPr>
        <w:footnoteReference w:id="5"/>
      </w:r>
      <w:r>
        <w:rPr>
          <w:rFonts w:ascii="Arial" w:hAnsi="Arial" w:cs="Arial" w:eastAsia="Arial"/>
          <w:sz w:val="24"/>
          <w:szCs w:val="24"/>
        </w:rPr>
        <w:t xml:space="preserve"> After thirteen years with 3 Commando Brigade he left the Army as a Major in 1989, became Defence Correspondent of </w:t>
      </w:r>
      <w:r>
        <w:rPr>
          <w:rFonts w:ascii="Arial" w:hAnsi="Arial" w:cs="Arial" w:eastAsia="Arial"/>
          <w:i/>
          <w:sz w:val="24"/>
          <w:szCs w:val="24"/>
        </w:rPr>
        <w:t xml:space="preserve">The Sunday Times</w:t>
      </w:r>
      <w:r>
        <w:rPr>
          <w:rFonts w:ascii="Arial" w:hAnsi="Arial" w:cs="Arial" w:eastAsia="Arial"/>
          <w:sz w:val="24"/>
          <w:szCs w:val="24"/>
        </w:rPr>
        <w:t xml:space="preserve">, and built a distinguished career as an author and television producer. His fifteen books include </w:t>
      </w:r>
      <w:r>
        <w:rPr>
          <w:rFonts w:ascii="Arial" w:hAnsi="Arial" w:cs="Arial" w:eastAsia="Arial"/>
          <w:i/>
          <w:sz w:val="24"/>
          <w:szCs w:val="24"/>
        </w:rPr>
        <w:t xml:space="preserve">Falklands Commando</w:t>
      </w:r>
      <w:r>
        <w:rPr>
          <w:rFonts w:ascii="Arial" w:hAnsi="Arial" w:cs="Arial" w:eastAsia="Arial"/>
          <w:sz w:val="24"/>
          <w:szCs w:val="24"/>
        </w:rPr>
        <w:t xml:space="preserve"> (1984), </w:t>
      </w:r>
      <w:r>
        <w:rPr>
          <w:rFonts w:ascii="Arial" w:hAnsi="Arial" w:cs="Arial" w:eastAsia="Arial"/>
          <w:i/>
          <w:sz w:val="24"/>
          <w:szCs w:val="24"/>
        </w:rPr>
        <w:t xml:space="preserve">The Scars of War</w:t>
      </w:r>
      <w:r>
        <w:rPr>
          <w:rFonts w:ascii="Arial" w:hAnsi="Arial" w:cs="Arial" w:eastAsia="Arial"/>
          <w:sz w:val="24"/>
          <w:szCs w:val="24"/>
        </w:rPr>
        <w:t xml:space="preserve"> (1993) and </w:t>
      </w:r>
      <w:r>
        <w:rPr>
          <w:rFonts w:ascii="Arial" w:hAnsi="Arial" w:cs="Arial" w:eastAsia="Arial"/>
          <w:i/>
          <w:sz w:val="24"/>
          <w:szCs w:val="24"/>
        </w:rPr>
        <w:t xml:space="preserve">Forgotten Voices of the Falklands</w:t>
      </w:r>
      <w:r>
        <w:rPr>
          <w:rFonts w:ascii="Arial" w:hAnsi="Arial" w:cs="Arial" w:eastAsia="Arial"/>
          <w:sz w:val="24"/>
          <w:szCs w:val="24"/>
        </w:rPr>
        <w:t xml:space="preserve"> (2007).</w:t>
      </w:r>
      <w:r>
        <w:rPr>
          <w:rStyle w:val="FootnoteReference"/>
          <w:rFonts w:ascii="Arial" w:hAnsi="Arial" w:cs="Arial" w:eastAsia="Arial"/>
          <w:sz w:val="24"/>
          <w:szCs w:val="24"/>
          <w:vertAlign w:val="superscript"/>
        </w:rPr>
        <w:footnoteReference w:id="6"/>
      </w:r>
      <w:r>
        <w:rPr>
          <w:rFonts w:ascii="Arial" w:hAnsi="Arial" w:cs="Arial" w:eastAsia="Arial"/>
          <w:sz w:val="24"/>
          <w:szCs w:val="24"/>
        </w:rPr>
        <w:t xml:space="preserve"> Few authors combine, as he does, the credibility of a combat-proven commando with the skill of a seasoned journalist.</w:t>
      </w:r>
    </w:p>
    <w:p>
      <w:pPr>
        <w:keepNext/>
        <w:spacing w:before="0" w:after="160" w:line="480" w:lineRule="auto"/>
        <w:jc w:val="left"/>
      </w:pPr>
      <w:r>
        <w:rPr>
          <w:rFonts w:ascii="Arial" w:hAnsi="Arial" w:cs="Arial" w:eastAsia="Arial"/>
          <w:b/>
          <w:u w:val="single"/>
          <w:sz w:val="24"/>
          <w:szCs w:val="24"/>
        </w:rPr>
        <w:t xml:space="preserve">OVERVIEW OF THE BOOK</w:t>
      </w:r>
    </w:p>
    <w:p>
      <w:pPr>
        <w:spacing w:before="0" w:after="160" w:line="480" w:lineRule="auto"/>
        <w:jc w:val="both"/>
      </w:pPr>
      <w:r>
        <w:rPr>
          <w:rFonts w:ascii="Arial" w:hAnsi="Arial" w:cs="Arial" w:eastAsia="Arial"/>
          <w:sz w:val="24"/>
          <w:szCs w:val="24"/>
        </w:rPr>
        <w:t xml:space="preserve">7.</w:t>
        <w:tab/>
      </w:r>
      <w:r>
        <w:rPr>
          <w:rFonts w:ascii="Arial" w:hAnsi="Arial" w:cs="Arial" w:eastAsia="Arial"/>
          <w:sz w:val="24"/>
          <w:szCs w:val="24"/>
        </w:rPr>
        <w:t xml:space="preserve">The book has the following details:</w:t>
      </w:r>
    </w:p>
    <w:p>
      <w:pPr>
        <w:numPr>
          <w:ilvl w:val="0"/>
          <w:numId w:val="4000"/>
        </w:numPr>
        <w:spacing w:before="0" w:after="0" w:line="360" w:lineRule="auto"/>
        <w:ind w:left="720" w:hanging="360"/>
        <w:jc w:val="both"/>
      </w:pPr>
      <w:r>
        <w:rPr>
          <w:rFonts w:ascii="Arial" w:hAnsi="Arial" w:cs="Arial" w:eastAsia="Arial"/>
          <w:sz w:val="24"/>
          <w:szCs w:val="24"/>
        </w:rPr>
        <w:t xml:space="preserve">Title of the book – </w:t>
      </w:r>
      <w:r>
        <w:rPr>
          <w:rFonts w:ascii="Arial" w:hAnsi="Arial" w:cs="Arial" w:eastAsia="Arial"/>
          <w:i/>
          <w:sz w:val="24"/>
          <w:szCs w:val="24"/>
        </w:rPr>
        <w:t xml:space="preserve">Commando: Winning the Green Beret</w:t>
      </w:r>
      <w:r>
        <w:rPr>
          <w:rFonts w:ascii="Arial" w:hAnsi="Arial" w:cs="Arial" w:eastAsia="Arial"/>
          <w:sz w:val="24"/>
          <w:szCs w:val="24"/>
        </w:rPr>
        <w:t xml:space="preserve">.</w:t>
      </w:r>
    </w:p>
    <w:p>
      <w:pPr>
        <w:numPr>
          <w:ilvl w:val="0"/>
          <w:numId w:val="4000"/>
        </w:numPr>
        <w:spacing w:before="0" w:after="0" w:line="360" w:lineRule="auto"/>
        <w:ind w:left="720" w:hanging="360"/>
        <w:jc w:val="both"/>
      </w:pPr>
      <w:r>
        <w:rPr>
          <w:rFonts w:ascii="Arial" w:hAnsi="Arial" w:cs="Arial" w:eastAsia="Arial"/>
          <w:sz w:val="24"/>
          <w:szCs w:val="24"/>
        </w:rPr>
        <w:t xml:space="preserve">Author – Hugh McManners.</w:t>
      </w:r>
    </w:p>
    <w:p>
      <w:pPr>
        <w:numPr>
          <w:ilvl w:val="0"/>
          <w:numId w:val="4000"/>
        </w:numPr>
        <w:spacing w:before="0" w:after="0" w:line="360" w:lineRule="auto"/>
        <w:ind w:left="720" w:hanging="360"/>
        <w:jc w:val="both"/>
      </w:pPr>
      <w:r>
        <w:rPr>
          <w:rFonts w:ascii="Arial" w:hAnsi="Arial" w:cs="Arial" w:eastAsia="Arial"/>
          <w:sz w:val="24"/>
          <w:szCs w:val="24"/>
        </w:rPr>
        <w:t xml:space="preserve">Publisher – Network Books (BBC Books), London.</w:t>
      </w:r>
    </w:p>
    <w:p>
      <w:pPr>
        <w:numPr>
          <w:ilvl w:val="0"/>
          <w:numId w:val="4000"/>
        </w:numPr>
        <w:spacing w:before="0" w:after="0" w:line="360" w:lineRule="auto"/>
        <w:ind w:left="720" w:hanging="360"/>
        <w:jc w:val="both"/>
      </w:pPr>
      <w:r>
        <w:rPr>
          <w:rFonts w:ascii="Arial" w:hAnsi="Arial" w:cs="Arial" w:eastAsia="Arial"/>
          <w:sz w:val="24"/>
          <w:szCs w:val="24"/>
        </w:rPr>
        <w:t xml:space="preserve">Year first published – 1994; Penguin paperback 1995; revised electronic edition 2014.</w:t>
      </w:r>
    </w:p>
    <w:p>
      <w:pPr>
        <w:numPr>
          <w:ilvl w:val="0"/>
          <w:numId w:val="4000"/>
        </w:numPr>
        <w:spacing w:before="0" w:after="0" w:line="360" w:lineRule="auto"/>
        <w:ind w:left="720" w:hanging="360"/>
        <w:jc w:val="both"/>
      </w:pPr>
      <w:r>
        <w:rPr>
          <w:rFonts w:ascii="Arial" w:hAnsi="Arial" w:cs="Arial" w:eastAsia="Arial"/>
          <w:sz w:val="24"/>
          <w:szCs w:val="24"/>
        </w:rPr>
        <w:t xml:space="preserve">ISBN – 0 563 36981 7.</w:t>
      </w:r>
    </w:p>
    <w:p>
      <w:pPr>
        <w:numPr>
          <w:ilvl w:val="0"/>
          <w:numId w:val="4000"/>
        </w:numPr>
        <w:spacing w:before="0" w:after="0" w:line="360" w:lineRule="auto"/>
        <w:ind w:left="720" w:hanging="360"/>
        <w:jc w:val="both"/>
      </w:pPr>
      <w:r>
        <w:rPr>
          <w:rFonts w:ascii="Arial" w:hAnsi="Arial" w:cs="Arial" w:eastAsia="Arial"/>
          <w:sz w:val="24"/>
          <w:szCs w:val="24"/>
        </w:rPr>
        <w:t xml:space="preserve">Number of pages – 192, comprising an Introduction, seven chapters, an Epilogue and an Index.</w:t>
      </w:r>
    </w:p>
    <w:p>
      <w:pPr>
        <w:numPr>
          <w:ilvl w:val="0"/>
          <w:numId w:val="4000"/>
        </w:numPr>
        <w:spacing w:before="0" w:after="160" w:line="360" w:lineRule="auto"/>
        <w:ind w:left="720" w:hanging="360"/>
        <w:jc w:val="both"/>
      </w:pPr>
      <w:r>
        <w:rPr>
          <w:rFonts w:ascii="Arial" w:hAnsi="Arial" w:cs="Arial" w:eastAsia="Arial"/>
          <w:sz w:val="24"/>
          <w:szCs w:val="24"/>
        </w:rPr>
        <w:t xml:space="preserve">Release language – English.</w:t>
      </w:r>
    </w:p>
    <w:p>
      <w:pPr>
        <w:spacing w:before="0" w:after="160" w:line="480" w:lineRule="auto"/>
        <w:jc w:val="both"/>
      </w:pPr>
      <w:r>
        <w:rPr>
          <w:rFonts w:ascii="Arial" w:hAnsi="Arial" w:cs="Arial" w:eastAsia="Arial"/>
          <w:sz w:val="24"/>
          <w:szCs w:val="24"/>
        </w:rPr>
        <w:t xml:space="preserve">8.</w:t>
        <w:tab/>
      </w:r>
      <w:r>
        <w:rPr>
          <w:rFonts w:ascii="Arial" w:hAnsi="Arial" w:cs="Arial" w:eastAsia="Arial"/>
          <w:sz w:val="24"/>
          <w:szCs w:val="24"/>
        </w:rPr>
        <w:t xml:space="preserve">The hardback is an attractive large-format volume, richly illustrated with colour and black-and-white photographs, an organisation chart of Commando Forces, a diagram of the endurance course and captioned photographs that name every member of both courses. The typeface is clear and the layout open, making it a pleasure to handle and to read. Copies are readily available online in hardback, paperback and electronic form.</w:t>
      </w:r>
      <w:r>
        <w:rPr>
          <w:rStyle w:val="FootnoteReference"/>
          <w:rFonts w:ascii="Arial" w:hAnsi="Arial" w:cs="Arial" w:eastAsia="Arial"/>
          <w:sz w:val="24"/>
          <w:szCs w:val="24"/>
          <w:vertAlign w:val="superscript"/>
        </w:rPr>
        <w:footnoteReference w:id="7"/>
      </w:r>
    </w:p>
    <w:p>
      <w:pPr>
        <w:keepNext/>
        <w:spacing w:before="0" w:after="160" w:line="480" w:lineRule="auto"/>
        <w:jc w:val="left"/>
      </w:pPr>
      <w:r>
        <w:rPr>
          <w:rFonts w:ascii="Arial" w:hAnsi="Arial" w:cs="Arial" w:eastAsia="Arial"/>
          <w:b/>
          <w:u w:val="single"/>
          <w:sz w:val="24"/>
          <w:szCs w:val="24"/>
        </w:rPr>
        <w:t xml:space="preserve">THE PURPOSE OF THE BOOK</w:t>
      </w:r>
    </w:p>
    <w:p>
      <w:pPr>
        <w:spacing w:before="0" w:after="160" w:line="480" w:lineRule="auto"/>
        <w:jc w:val="both"/>
      </w:pPr>
      <w:r>
        <w:rPr>
          <w:rFonts w:ascii="Arial" w:hAnsi="Arial" w:cs="Arial" w:eastAsia="Arial"/>
          <w:sz w:val="24"/>
          <w:szCs w:val="24"/>
        </w:rPr>
        <w:t xml:space="preserve">9.</w:t>
        <w:tab/>
      </w:r>
      <w:r>
        <w:rPr>
          <w:rFonts w:ascii="Arial" w:hAnsi="Arial" w:cs="Arial" w:eastAsia="Arial"/>
          <w:sz w:val="24"/>
          <w:szCs w:val="24"/>
        </w:rPr>
        <w:t xml:space="preserve">The purpose of the book is to reveal “the reality behind the myth” of the commando. McManners sets out to explain why young men willingly endure what looks to the outsider like “a perversely cold and watery, self-inflicted hell-on-earth”, and to capture the pride of those who succeed.</w:t>
      </w:r>
      <w:r>
        <w:rPr>
          <w:rStyle w:val="FootnoteReference"/>
          <w:rFonts w:ascii="Arial" w:hAnsi="Arial" w:cs="Arial" w:eastAsia="Arial"/>
          <w:sz w:val="24"/>
          <w:szCs w:val="24"/>
          <w:vertAlign w:val="superscript"/>
        </w:rPr>
        <w:footnoteReference w:id="8"/>
      </w:r>
      <w:r>
        <w:rPr>
          <w:rFonts w:ascii="Arial" w:hAnsi="Arial" w:cs="Arial" w:eastAsia="Arial"/>
          <w:sz w:val="24"/>
          <w:szCs w:val="24"/>
        </w:rPr>
        <w:t xml:space="preserve"> In doing so he replaces the Hollywood image of “gung ho, super-fit Captain Hurricanes” with the truth: “quiet, often tired, but determined bodies of men, working together to overcome adversity”.</w:t>
      </w:r>
      <w:r>
        <w:rPr>
          <w:rStyle w:val="FootnoteReference"/>
          <w:rFonts w:ascii="Arial" w:hAnsi="Arial" w:cs="Arial" w:eastAsia="Arial"/>
          <w:sz w:val="24"/>
          <w:szCs w:val="24"/>
          <w:vertAlign w:val="superscript"/>
        </w:rPr>
        <w:footnoteReference w:id="9"/>
      </w:r>
    </w:p>
    <w:p>
      <w:pPr>
        <w:keepNext/>
        <w:spacing w:before="0" w:after="160" w:line="480" w:lineRule="auto"/>
        <w:jc w:val="left"/>
      </w:pPr>
      <w:r>
        <w:rPr>
          <w:rFonts w:ascii="Arial" w:hAnsi="Arial" w:cs="Arial" w:eastAsia="Arial"/>
          <w:b/>
          <w:u w:val="single"/>
          <w:sz w:val="24"/>
          <w:szCs w:val="24"/>
        </w:rPr>
        <w:t xml:space="preserve">SUMMARY OF THE BOOK</w:t>
      </w:r>
    </w:p>
    <w:p>
      <w:pPr>
        <w:keepNext/>
        <w:spacing w:before="0" w:after="160" w:line="480" w:lineRule="auto"/>
        <w:jc w:val="left"/>
      </w:pPr>
      <w:r>
        <w:rPr>
          <w:rFonts w:ascii="Arial" w:hAnsi="Arial" w:cs="Arial" w:eastAsia="Arial"/>
          <w:b/>
          <w:sz w:val="24"/>
          <w:szCs w:val="24"/>
        </w:rPr>
        <w:t xml:space="preserve">Introduction</w:t>
      </w:r>
    </w:p>
    <w:p>
      <w:pPr>
        <w:spacing w:before="0" w:after="160" w:line="480" w:lineRule="auto"/>
        <w:jc w:val="both"/>
      </w:pPr>
      <w:r>
        <w:rPr>
          <w:rFonts w:ascii="Arial" w:hAnsi="Arial" w:cs="Arial" w:eastAsia="Arial"/>
          <w:sz w:val="24"/>
          <w:szCs w:val="24"/>
        </w:rPr>
        <w:t xml:space="preserve">10.</w:t>
        <w:tab/>
      </w:r>
      <w:r>
        <w:rPr>
          <w:rFonts w:ascii="Arial" w:hAnsi="Arial" w:cs="Arial" w:eastAsia="Arial"/>
          <w:sz w:val="24"/>
          <w:szCs w:val="24"/>
        </w:rPr>
        <w:t xml:space="preserve">The author traces the Commandos from their formation in 1940 to the Falklands War, introduces 3 Commando Brigade and the four Commando Tests, and states his central theme: although intensely physical, “the essence of the Commando Tests is actually mental”.</w:t>
      </w:r>
      <w:r>
        <w:rPr>
          <w:rStyle w:val="FootnoteReference"/>
          <w:rFonts w:ascii="Arial" w:hAnsi="Arial" w:cs="Arial" w:eastAsia="Arial"/>
          <w:sz w:val="24"/>
          <w:szCs w:val="24"/>
          <w:vertAlign w:val="superscript"/>
        </w:rPr>
        <w:footnoteReference w:id="10"/>
      </w:r>
    </w:p>
    <w:p>
      <w:pPr>
        <w:keepNext/>
        <w:spacing w:before="0" w:after="160" w:line="480" w:lineRule="auto"/>
        <w:jc w:val="left"/>
      </w:pPr>
      <w:r>
        <w:rPr>
          <w:rFonts w:ascii="Arial" w:hAnsi="Arial" w:cs="Arial" w:eastAsia="Arial"/>
          <w:b/>
          <w:sz w:val="24"/>
          <w:szCs w:val="24"/>
        </w:rPr>
        <w:t xml:space="preserve">Chapter One: All Arms, Volunteer Commandos</w:t>
      </w:r>
    </w:p>
    <w:p>
      <w:pPr>
        <w:spacing w:before="0" w:after="160" w:line="480" w:lineRule="auto"/>
        <w:jc w:val="both"/>
      </w:pPr>
      <w:r>
        <w:rPr>
          <w:rFonts w:ascii="Arial" w:hAnsi="Arial" w:cs="Arial" w:eastAsia="Arial"/>
          <w:sz w:val="24"/>
          <w:szCs w:val="24"/>
        </w:rPr>
        <w:t xml:space="preserve">11.</w:t>
        <w:tab/>
      </w:r>
      <w:r>
        <w:rPr>
          <w:rFonts w:ascii="Arial" w:hAnsi="Arial" w:cs="Arial" w:eastAsia="Arial"/>
          <w:sz w:val="24"/>
          <w:szCs w:val="24"/>
        </w:rPr>
        <w:t xml:space="preserve">The reader joins the 17 surviving volunteers of Course 4/92 as they escape from a submerged helicopter in the dunker trainer, scale Dartmoor’s granite cliffs, perform the terrifying “death dive” and swim an icy quarry lake. By the end of the chapter only 15 of the original 34 remain.</w:t>
      </w:r>
      <w:r>
        <w:rPr>
          <w:rStyle w:val="FootnoteReference"/>
          <w:rFonts w:ascii="Arial" w:hAnsi="Arial" w:cs="Arial" w:eastAsia="Arial"/>
          <w:sz w:val="24"/>
          <w:szCs w:val="24"/>
          <w:vertAlign w:val="superscript"/>
        </w:rPr>
        <w:footnoteReference w:id="11"/>
      </w:r>
    </w:p>
    <w:p>
      <w:pPr>
        <w:keepNext/>
        <w:spacing w:before="0" w:after="160" w:line="480" w:lineRule="auto"/>
        <w:jc w:val="left"/>
      </w:pPr>
      <w:r>
        <w:rPr>
          <w:rFonts w:ascii="Arial" w:hAnsi="Arial" w:cs="Arial" w:eastAsia="Arial"/>
          <w:b/>
          <w:sz w:val="24"/>
          <w:szCs w:val="24"/>
        </w:rPr>
        <w:t xml:space="preserve">Chapters Two and Three: Dawn Assault and Ambush</w:t>
      </w:r>
    </w:p>
    <w:p>
      <w:pPr>
        <w:spacing w:before="0" w:after="160" w:line="480" w:lineRule="auto"/>
        <w:jc w:val="both"/>
      </w:pPr>
      <w:r>
        <w:rPr>
          <w:rFonts w:ascii="Arial" w:hAnsi="Arial" w:cs="Arial" w:eastAsia="Arial"/>
          <w:sz w:val="24"/>
          <w:szCs w:val="24"/>
        </w:rPr>
        <w:t xml:space="preserve">12.</w:t>
        <w:tab/>
      </w:r>
      <w:r>
        <w:rPr>
          <w:rFonts w:ascii="Arial" w:hAnsi="Arial" w:cs="Arial" w:eastAsia="Arial"/>
          <w:sz w:val="24"/>
          <w:szCs w:val="24"/>
        </w:rPr>
        <w:t xml:space="preserve">638 Troop learn amphibious raiding at Royal Marines Poole and launch their Final Exercise with a night raid on the fort at Portland breakwater. Ambushed in their lorries and then mounting their own dawn ambush, they learn hard lessons about alertness, fieldcraft and integrity under the watchful eyes of Lieutenant Archie Gillies and his training team.</w:t>
      </w:r>
      <w:r>
        <w:rPr>
          <w:rStyle w:val="FootnoteReference"/>
          <w:rFonts w:ascii="Arial" w:hAnsi="Arial" w:cs="Arial" w:eastAsia="Arial"/>
          <w:sz w:val="24"/>
          <w:szCs w:val="24"/>
          <w:vertAlign w:val="superscript"/>
        </w:rPr>
        <w:footnoteReference w:id="12"/>
      </w:r>
    </w:p>
    <w:p>
      <w:pPr>
        <w:keepNext/>
        <w:spacing w:before="0" w:after="160" w:line="480" w:lineRule="auto"/>
        <w:jc w:val="left"/>
      </w:pPr>
      <w:r>
        <w:rPr>
          <w:rFonts w:ascii="Arial" w:hAnsi="Arial" w:cs="Arial" w:eastAsia="Arial"/>
          <w:b/>
          <w:sz w:val="24"/>
          <w:szCs w:val="24"/>
        </w:rPr>
        <w:t xml:space="preserve">Chapters Four and Five: Dartmoor and The Reckoning</w:t>
      </w:r>
    </w:p>
    <w:p>
      <w:pPr>
        <w:spacing w:before="0" w:after="160" w:line="480" w:lineRule="auto"/>
        <w:jc w:val="both"/>
      </w:pPr>
      <w:r>
        <w:rPr>
          <w:rFonts w:ascii="Arial" w:hAnsi="Arial" w:cs="Arial" w:eastAsia="Arial"/>
          <w:sz w:val="24"/>
          <w:szCs w:val="24"/>
        </w:rPr>
        <w:t xml:space="preserve">13.</w:t>
        <w:tab/>
      </w:r>
      <w:r>
        <w:rPr>
          <w:rFonts w:ascii="Arial" w:hAnsi="Arial" w:cs="Arial" w:eastAsia="Arial"/>
          <w:sz w:val="24"/>
          <w:szCs w:val="24"/>
        </w:rPr>
        <w:t xml:space="preserve">Days of relentless rain on Dartmoor test the troop to their limits, ending with a dawn assault on a Napoleonic fort. In the book’s most revealing chapter, the instructors then judge each recruit by one question: “Would I be prepared to go to war with this man?”</w:t>
      </w:r>
      <w:r>
        <w:rPr>
          <w:rStyle w:val="FootnoteReference"/>
          <w:rFonts w:ascii="Arial" w:hAnsi="Arial" w:cs="Arial" w:eastAsia="Arial"/>
          <w:sz w:val="24"/>
          <w:szCs w:val="24"/>
          <w:vertAlign w:val="superscript"/>
        </w:rPr>
        <w:footnoteReference w:id="13"/>
      </w:r>
      <w:r>
        <w:rPr>
          <w:rFonts w:ascii="Arial" w:hAnsi="Arial" w:cs="Arial" w:eastAsia="Arial"/>
          <w:sz w:val="24"/>
          <w:szCs w:val="24"/>
        </w:rPr>
        <w:t xml:space="preserve"> Meanwhile Recruit Jaftha, whose leg was once shattered on the Tarzan course, battles to overcome his fear of the same obstacle.</w:t>
      </w:r>
    </w:p>
    <w:p>
      <w:pPr>
        <w:keepNext/>
        <w:spacing w:before="0" w:after="160" w:line="480" w:lineRule="auto"/>
        <w:jc w:val="left"/>
      </w:pPr>
      <w:r>
        <w:rPr>
          <w:rFonts w:ascii="Arial" w:hAnsi="Arial" w:cs="Arial" w:eastAsia="Arial"/>
          <w:b/>
          <w:sz w:val="24"/>
          <w:szCs w:val="24"/>
        </w:rPr>
        <w:t xml:space="preserve">Chapters Six and Seven: Commando Tests and The End of the Road</w:t>
      </w:r>
    </w:p>
    <w:p>
      <w:pPr>
        <w:spacing w:before="0" w:after="160" w:line="480" w:lineRule="auto"/>
        <w:jc w:val="both"/>
      </w:pPr>
      <w:r>
        <w:rPr>
          <w:rFonts w:ascii="Arial" w:hAnsi="Arial" w:cs="Arial" w:eastAsia="Arial"/>
          <w:sz w:val="24"/>
          <w:szCs w:val="24"/>
        </w:rPr>
        <w:t xml:space="preserve">14.</w:t>
        <w:tab/>
      </w:r>
      <w:r>
        <w:rPr>
          <w:rFonts w:ascii="Arial" w:hAnsi="Arial" w:cs="Arial" w:eastAsia="Arial"/>
          <w:sz w:val="24"/>
          <w:szCs w:val="24"/>
        </w:rPr>
        <w:t xml:space="preserve">The troop face the endurance course, the 9-mile speed march, the Tarzan assault course and the 30-mile march across Dartmoor. Recruit Spink wins the King’s Badge, an honour instituted by King George V in 1918,</w:t>
      </w:r>
      <w:r>
        <w:rPr>
          <w:rStyle w:val="FootnoteReference"/>
          <w:rFonts w:ascii="Arial" w:hAnsi="Arial" w:cs="Arial" w:eastAsia="Arial"/>
          <w:sz w:val="24"/>
          <w:szCs w:val="24"/>
          <w:vertAlign w:val="superscript"/>
        </w:rPr>
        <w:footnoteReference w:id="14"/>
      </w:r>
      <w:r>
        <w:rPr>
          <w:rFonts w:ascii="Arial" w:hAnsi="Arial" w:cs="Arial" w:eastAsia="Arial"/>
          <w:sz w:val="24"/>
          <w:szCs w:val="24"/>
        </w:rPr>
        <w:t xml:space="preserve"> and the King’s Squad pass out before the First Sea Lord. In a muddy Dartmoor field the All Arms volunteers receive their berets, reminded by their Commandant that the Green Beret is about “that thing inside your heads that says ‘I will not give up’”.</w:t>
      </w:r>
      <w:r>
        <w:rPr>
          <w:rStyle w:val="FootnoteReference"/>
          <w:rFonts w:ascii="Arial" w:hAnsi="Arial" w:cs="Arial" w:eastAsia="Arial"/>
          <w:sz w:val="24"/>
          <w:szCs w:val="24"/>
          <w:vertAlign w:val="superscript"/>
        </w:rPr>
        <w:footnoteReference w:id="15"/>
      </w:r>
      <w:r>
        <w:rPr>
          <w:rFonts w:ascii="Arial" w:hAnsi="Arial" w:cs="Arial" w:eastAsia="Arial"/>
          <w:sz w:val="24"/>
          <w:szCs w:val="24"/>
        </w:rPr>
        <w:t xml:space="preserve"> An Epilogue follows the new commandos to Norway, Belize and Bosnia, and reveals that Jaftha finally earned his Green Beret in February 1993.</w:t>
      </w:r>
    </w:p>
    <w:p>
      <w:pPr>
        <w:keepNext/>
        <w:spacing w:before="0" w:after="160" w:line="480" w:lineRule="auto"/>
        <w:jc w:val="left"/>
      </w:pPr>
      <w:r>
        <w:rPr>
          <w:rFonts w:ascii="Arial" w:hAnsi="Arial" w:cs="Arial" w:eastAsia="Arial"/>
          <w:b/>
          <w:u w:val="single"/>
          <w:sz w:val="24"/>
          <w:szCs w:val="24"/>
        </w:rPr>
        <w:t xml:space="preserve">EVALUATION OF THE BOOK</w:t>
      </w:r>
    </w:p>
    <w:p>
      <w:pPr>
        <w:keepNext/>
        <w:spacing w:before="0" w:after="160" w:line="480" w:lineRule="auto"/>
        <w:jc w:val="left"/>
      </w:pPr>
      <w:r>
        <w:rPr>
          <w:rFonts w:ascii="Arial" w:hAnsi="Arial" w:cs="Arial" w:eastAsia="Arial"/>
          <w:b/>
          <w:u w:val="single"/>
          <w:sz w:val="24"/>
          <w:szCs w:val="24"/>
        </w:rPr>
        <w:t xml:space="preserve">Author</w:t>
      </w:r>
    </w:p>
    <w:p>
      <w:pPr>
        <w:spacing w:before="0" w:after="160" w:line="480" w:lineRule="auto"/>
        <w:jc w:val="both"/>
      </w:pPr>
      <w:r>
        <w:rPr>
          <w:rFonts w:ascii="Arial" w:hAnsi="Arial" w:cs="Arial" w:eastAsia="Arial"/>
          <w:sz w:val="24"/>
          <w:szCs w:val="24"/>
        </w:rPr>
        <w:t xml:space="preserve">15.</w:t>
        <w:tab/>
      </w:r>
      <w:r>
        <w:rPr>
          <w:rFonts w:ascii="Arial" w:hAnsi="Arial" w:cs="Arial" w:eastAsia="Arial"/>
          <w:sz w:val="24"/>
          <w:szCs w:val="24"/>
        </w:rPr>
        <w:t xml:space="preserve">The book carries the unmistakable authority of an insider. McManners has passed the very course he describes, served thirteen years in 3 Commando Brigade and proved the commando ethos in battle in the Falklands. His privileged access, for which the Commandant “opened every door”, allowed him to live alongside instructors and candidates for weeks, and the Commandant and training teams checked his manuscript for accuracy.</w:t>
      </w:r>
      <w:r>
        <w:rPr>
          <w:rStyle w:val="FootnoteReference"/>
          <w:rFonts w:ascii="Arial" w:hAnsi="Arial" w:cs="Arial" w:eastAsia="Arial"/>
          <w:sz w:val="24"/>
          <w:szCs w:val="24"/>
          <w:vertAlign w:val="superscript"/>
        </w:rPr>
        <w:footnoteReference w:id="16"/>
      </w:r>
      <w:r>
        <w:rPr>
          <w:rFonts w:ascii="Arial" w:hAnsi="Arial" w:cs="Arial" w:eastAsia="Arial"/>
          <w:sz w:val="24"/>
          <w:szCs w:val="24"/>
        </w:rPr>
        <w:t xml:space="preserve"> Yet he writes with refreshing honesty and open-mindedness, recording failures, disputes and mistakes as faithfully as triumphs. The reader is left in no doubt that this is a sincere and trustworthy guide.</w:t>
      </w:r>
    </w:p>
    <w:p>
      <w:pPr>
        <w:keepNext/>
        <w:spacing w:before="0" w:after="160" w:line="480" w:lineRule="auto"/>
        <w:jc w:val="left"/>
      </w:pPr>
      <w:r>
        <w:rPr>
          <w:rFonts w:ascii="Arial" w:hAnsi="Arial" w:cs="Arial" w:eastAsia="Arial"/>
          <w:b/>
          <w:u w:val="single"/>
          <w:sz w:val="24"/>
          <w:szCs w:val="24"/>
        </w:rPr>
        <w:t xml:space="preserve">Significance</w:t>
      </w:r>
    </w:p>
    <w:p>
      <w:pPr>
        <w:spacing w:before="0" w:after="160" w:line="480" w:lineRule="auto"/>
        <w:jc w:val="both"/>
      </w:pPr>
      <w:r>
        <w:rPr>
          <w:rFonts w:ascii="Arial" w:hAnsi="Arial" w:cs="Arial" w:eastAsia="Arial"/>
          <w:sz w:val="24"/>
          <w:szCs w:val="24"/>
        </w:rPr>
        <w:t xml:space="preserve">16.</w:t>
        <w:tab/>
      </w:r>
      <w:r>
        <w:rPr>
          <w:rFonts w:ascii="Arial" w:hAnsi="Arial" w:cs="Arial" w:eastAsia="Arial"/>
          <w:sz w:val="24"/>
          <w:szCs w:val="24"/>
        </w:rPr>
        <w:t xml:space="preserve">This is one of the first and finest accounts of commando selection written by a qualified insider for a wide readership. </w:t>
      </w:r>
      <w:r>
        <w:rPr>
          <w:rFonts w:ascii="Arial" w:hAnsi="Arial" w:cs="Arial" w:eastAsia="Arial"/>
          <w:i/>
          <w:sz w:val="24"/>
          <w:szCs w:val="24"/>
        </w:rPr>
        <w:t xml:space="preserve">Publishers Weekly</w:t>
      </w:r>
      <w:r>
        <w:rPr>
          <w:rFonts w:ascii="Arial" w:hAnsi="Arial" w:cs="Arial" w:eastAsia="Arial"/>
          <w:sz w:val="24"/>
          <w:szCs w:val="24"/>
        </w:rPr>
        <w:t xml:space="preserve"> hailed it as “brief and arresting”,</w:t>
      </w:r>
      <w:r>
        <w:rPr>
          <w:rStyle w:val="FootnoteReference"/>
          <w:rFonts w:ascii="Arial" w:hAnsi="Arial" w:cs="Arial" w:eastAsia="Arial"/>
          <w:sz w:val="24"/>
          <w:szCs w:val="24"/>
          <w:vertAlign w:val="superscript"/>
        </w:rPr>
        <w:footnoteReference w:id="17"/>
      </w:r>
      <w:r>
        <w:rPr>
          <w:rFonts w:ascii="Arial" w:hAnsi="Arial" w:cs="Arial" w:eastAsia="Arial"/>
          <w:sz w:val="24"/>
          <w:szCs w:val="24"/>
        </w:rPr>
        <w:t xml:space="preserve"> and it set the pattern for later celebrated works on Royal Marines training. Its enduring contribution is to show that the Green Beret rewards character rather than muscle; as Major Jon Lear puts it, “Only 20 per cent of the training is physical, the rest being mental.”</w:t>
      </w:r>
      <w:r>
        <w:rPr>
          <w:rStyle w:val="FootnoteReference"/>
          <w:rFonts w:ascii="Arial" w:hAnsi="Arial" w:cs="Arial" w:eastAsia="Arial"/>
          <w:sz w:val="24"/>
          <w:szCs w:val="24"/>
          <w:vertAlign w:val="superscript"/>
        </w:rPr>
        <w:footnoteReference w:id="18"/>
      </w:r>
      <w:r>
        <w:rPr>
          <w:rFonts w:ascii="Arial" w:hAnsi="Arial" w:cs="Arial" w:eastAsia="Arial"/>
          <w:sz w:val="24"/>
          <w:szCs w:val="24"/>
        </w:rPr>
        <w:t xml:space="preserve"> For any armed force seeking to build elite units, the book is an invaluable reference.</w:t>
      </w:r>
    </w:p>
    <w:p>
      <w:pPr>
        <w:keepNext/>
        <w:spacing w:before="0" w:after="160" w:line="480" w:lineRule="auto"/>
        <w:jc w:val="left"/>
      </w:pPr>
      <w:r>
        <w:rPr>
          <w:rFonts w:ascii="Arial" w:hAnsi="Arial" w:cs="Arial" w:eastAsia="Arial"/>
          <w:b/>
          <w:u w:val="single"/>
          <w:sz w:val="24"/>
          <w:szCs w:val="24"/>
        </w:rPr>
        <w:t xml:space="preserve">Material</w:t>
      </w:r>
    </w:p>
    <w:p>
      <w:pPr>
        <w:spacing w:before="0" w:after="160" w:line="480" w:lineRule="auto"/>
        <w:jc w:val="both"/>
      </w:pPr>
      <w:r>
        <w:rPr>
          <w:rFonts w:ascii="Arial" w:hAnsi="Arial" w:cs="Arial" w:eastAsia="Arial"/>
          <w:sz w:val="24"/>
          <w:szCs w:val="24"/>
        </w:rPr>
        <w:t xml:space="preserve">17.</w:t>
        <w:tab/>
      </w:r>
      <w:r>
        <w:rPr>
          <w:rFonts w:ascii="Arial" w:hAnsi="Arial" w:cs="Arial" w:eastAsia="Arial"/>
          <w:sz w:val="24"/>
          <w:szCs w:val="24"/>
        </w:rPr>
        <w:t xml:space="preserve">The material is entirely original, drawn from first-hand observation and the recorded words of recruits and instructors. It opens doors normally closed to outsiders, above all the training team’s frank assessment of each recruit and the company commander’s review of their recommendations, showing how a professional institution decides who is fit to serve. The book enriches the reader’s vocabulary with the colourful language of the Corps, such as </w:t>
      </w:r>
      <w:r>
        <w:rPr>
          <w:rFonts w:ascii="Arial" w:hAnsi="Arial" w:cs="Arial" w:eastAsia="Arial"/>
          <w:i/>
          <w:sz w:val="24"/>
          <w:szCs w:val="24"/>
        </w:rPr>
        <w:t xml:space="preserve">yomp</w:t>
      </w:r>
      <w:r>
        <w:rPr>
          <w:rFonts w:ascii="Arial" w:hAnsi="Arial" w:cs="Arial" w:eastAsia="Arial"/>
          <w:sz w:val="24"/>
          <w:szCs w:val="24"/>
        </w:rPr>
        <w:t xml:space="preserve">, </w:t>
      </w:r>
      <w:r>
        <w:rPr>
          <w:rFonts w:ascii="Arial" w:hAnsi="Arial" w:cs="Arial" w:eastAsia="Arial"/>
          <w:i/>
          <w:sz w:val="24"/>
          <w:szCs w:val="24"/>
        </w:rPr>
        <w:t xml:space="preserve">wrap</w:t>
      </w:r>
      <w:r>
        <w:rPr>
          <w:rFonts w:ascii="Arial" w:hAnsi="Arial" w:cs="Arial" w:eastAsia="Arial"/>
          <w:sz w:val="24"/>
          <w:szCs w:val="24"/>
        </w:rPr>
        <w:t xml:space="preserve"> (to give up), </w:t>
      </w:r>
      <w:r>
        <w:rPr>
          <w:rFonts w:ascii="Arial" w:hAnsi="Arial" w:cs="Arial" w:eastAsia="Arial"/>
          <w:i/>
          <w:sz w:val="24"/>
          <w:szCs w:val="24"/>
        </w:rPr>
        <w:t xml:space="preserve">admin vortex</w:t>
      </w:r>
      <w:r>
        <w:rPr>
          <w:rFonts w:ascii="Arial" w:hAnsi="Arial" w:cs="Arial" w:eastAsia="Arial"/>
          <w:sz w:val="24"/>
          <w:szCs w:val="24"/>
        </w:rPr>
        <w:t xml:space="preserve"> and </w:t>
      </w:r>
      <w:r>
        <w:rPr>
          <w:rFonts w:ascii="Arial" w:hAnsi="Arial" w:cs="Arial" w:eastAsia="Arial"/>
          <w:i/>
          <w:sz w:val="24"/>
          <w:szCs w:val="24"/>
        </w:rPr>
        <w:t xml:space="preserve">back-trooper</w:t>
      </w:r>
      <w:r>
        <w:rPr>
          <w:rFonts w:ascii="Arial" w:hAnsi="Arial" w:cs="Arial" w:eastAsia="Arial"/>
          <w:sz w:val="24"/>
          <w:szCs w:val="24"/>
        </w:rPr>
        <w:t xml:space="preserve">. It also contributes richly to military development by illustrating sound orders procedure, brief-backs, rehearsals and the principle of training men “to think two levels above their own”.</w:t>
      </w:r>
      <w:r>
        <w:rPr>
          <w:rStyle w:val="FootnoteReference"/>
          <w:rFonts w:ascii="Arial" w:hAnsi="Arial" w:cs="Arial" w:eastAsia="Arial"/>
          <w:sz w:val="24"/>
          <w:szCs w:val="24"/>
          <w:vertAlign w:val="superscript"/>
        </w:rPr>
        <w:footnoteReference w:id="19"/>
      </w:r>
    </w:p>
    <w:p>
      <w:pPr>
        <w:keepNext/>
        <w:spacing w:before="0" w:after="160" w:line="480" w:lineRule="auto"/>
        <w:jc w:val="left"/>
      </w:pPr>
      <w:r>
        <w:rPr>
          <w:rFonts w:ascii="Arial" w:hAnsi="Arial" w:cs="Arial" w:eastAsia="Arial"/>
          <w:b/>
          <w:u w:val="single"/>
          <w:sz w:val="24"/>
          <w:szCs w:val="24"/>
        </w:rPr>
        <w:t xml:space="preserve">Facts</w:t>
      </w:r>
    </w:p>
    <w:p>
      <w:pPr>
        <w:spacing w:before="0" w:after="160" w:line="480" w:lineRule="auto"/>
        <w:jc w:val="both"/>
      </w:pPr>
      <w:r>
        <w:rPr>
          <w:rFonts w:ascii="Arial" w:hAnsi="Arial" w:cs="Arial" w:eastAsia="Arial"/>
          <w:sz w:val="24"/>
          <w:szCs w:val="24"/>
        </w:rPr>
        <w:t xml:space="preserve">18.</w:t>
        <w:tab/>
      </w:r>
      <w:r>
        <w:rPr>
          <w:rFonts w:ascii="Arial" w:hAnsi="Arial" w:cs="Arial" w:eastAsia="Arial"/>
          <w:sz w:val="24"/>
          <w:szCs w:val="24"/>
        </w:rPr>
        <w:t xml:space="preserve">The book presents its evidence with precision. Test standards, dates, course numbers and attrition figures are carefully recorded: of the 34 volunteers who began Course 4/92, only 15 reached the Final Exercise.</w:t>
      </w:r>
      <w:r>
        <w:rPr>
          <w:rStyle w:val="FootnoteReference"/>
          <w:rFonts w:ascii="Arial" w:hAnsi="Arial" w:cs="Arial" w:eastAsia="Arial"/>
          <w:sz w:val="24"/>
          <w:szCs w:val="24"/>
          <w:vertAlign w:val="superscript"/>
        </w:rPr>
        <w:footnoteReference w:id="20"/>
      </w:r>
      <w:r>
        <w:rPr>
          <w:rFonts w:ascii="Arial" w:hAnsi="Arial" w:cs="Arial" w:eastAsia="Arial"/>
          <w:sz w:val="24"/>
          <w:szCs w:val="24"/>
        </w:rPr>
        <w:t xml:space="preserve"> Each test is defined exactly, from the 72-minute endurance course to the 30-mile march to be completed in under eight hours.</w:t>
      </w:r>
      <w:r>
        <w:rPr>
          <w:rStyle w:val="FootnoteReference"/>
          <w:rFonts w:ascii="Arial" w:hAnsi="Arial" w:cs="Arial" w:eastAsia="Arial"/>
          <w:sz w:val="24"/>
          <w:szCs w:val="24"/>
          <w:vertAlign w:val="superscript"/>
        </w:rPr>
        <w:footnoteReference w:id="21"/>
      </w:r>
      <w:r>
        <w:rPr>
          <w:rFonts w:ascii="Arial" w:hAnsi="Arial" w:cs="Arial" w:eastAsia="Arial"/>
          <w:sz w:val="24"/>
          <w:szCs w:val="24"/>
        </w:rPr>
        <w:t xml:space="preserve"> These standards are broadly confirmed by independent sources on the Commando Course,</w:t>
      </w:r>
      <w:r>
        <w:rPr>
          <w:rStyle w:val="FootnoteReference"/>
          <w:rFonts w:ascii="Arial" w:hAnsi="Arial" w:cs="Arial" w:eastAsia="Arial"/>
          <w:sz w:val="24"/>
          <w:szCs w:val="24"/>
          <w:vertAlign w:val="superscript"/>
        </w:rPr>
        <w:footnoteReference w:id="22"/>
      </w:r>
      <w:r>
        <w:rPr>
          <w:rFonts w:ascii="Arial" w:hAnsi="Arial" w:cs="Arial" w:eastAsia="Arial"/>
          <w:sz w:val="24"/>
          <w:szCs w:val="24"/>
        </w:rPr>
        <w:t xml:space="preserve"> and the author’s conclusions flow logically from the events he witnessed, allowing readers to judge for themselves.</w:t>
      </w:r>
    </w:p>
    <w:p>
      <w:pPr>
        <w:keepNext/>
        <w:spacing w:before="0" w:after="160" w:line="480" w:lineRule="auto"/>
        <w:jc w:val="left"/>
      </w:pPr>
      <w:r>
        <w:rPr>
          <w:rFonts w:ascii="Arial" w:hAnsi="Arial" w:cs="Arial" w:eastAsia="Arial"/>
          <w:b/>
          <w:u w:val="single"/>
          <w:sz w:val="24"/>
          <w:szCs w:val="24"/>
        </w:rPr>
        <w:t xml:space="preserve">Scope</w:t>
      </w:r>
    </w:p>
    <w:p>
      <w:pPr>
        <w:spacing w:before="0" w:after="160" w:line="480" w:lineRule="auto"/>
        <w:jc w:val="both"/>
      </w:pPr>
      <w:r>
        <w:rPr>
          <w:rFonts w:ascii="Arial" w:hAnsi="Arial" w:cs="Arial" w:eastAsia="Arial"/>
          <w:sz w:val="24"/>
          <w:szCs w:val="24"/>
        </w:rPr>
        <w:t xml:space="preserve">19.</w:t>
        <w:tab/>
      </w:r>
      <w:r>
        <w:rPr>
          <w:rFonts w:ascii="Arial" w:hAnsi="Arial" w:cs="Arial" w:eastAsia="Arial"/>
          <w:sz w:val="24"/>
          <w:szCs w:val="24"/>
        </w:rPr>
        <w:t xml:space="preserve">The book covers its subject thoroughly, from the history of the Commandos to every phase of the final weeks of training and every one of the Commando Tests. By following both recruits and experienced volunteers, it presents two routes to one standard and a balanced picture of the whole system: candidates, instructors and the chain of command, those who pass and those who fail. A vivid flashback to the recruits’ first day and an Epilogue on their later careers complete the picture.</w:t>
      </w:r>
    </w:p>
    <w:p>
      <w:pPr>
        <w:keepNext/>
        <w:spacing w:before="0" w:after="160" w:line="480" w:lineRule="auto"/>
        <w:jc w:val="left"/>
      </w:pPr>
      <w:r>
        <w:rPr>
          <w:rFonts w:ascii="Arial" w:hAnsi="Arial" w:cs="Arial" w:eastAsia="Arial"/>
          <w:b/>
          <w:u w:val="single"/>
          <w:sz w:val="24"/>
          <w:szCs w:val="24"/>
        </w:rPr>
        <w:t xml:space="preserve">Clarity</w:t>
      </w:r>
    </w:p>
    <w:p>
      <w:pPr>
        <w:spacing w:before="0" w:after="160" w:line="480" w:lineRule="auto"/>
        <w:jc w:val="both"/>
      </w:pPr>
      <w:r>
        <w:rPr>
          <w:rFonts w:ascii="Arial" w:hAnsi="Arial" w:cs="Arial" w:eastAsia="Arial"/>
          <w:sz w:val="24"/>
          <w:szCs w:val="24"/>
        </w:rPr>
        <w:t xml:space="preserve">20.</w:t>
        <w:tab/>
      </w:r>
      <w:r>
        <w:rPr>
          <w:rFonts w:ascii="Arial" w:hAnsi="Arial" w:cs="Arial" w:eastAsia="Arial"/>
          <w:sz w:val="24"/>
          <w:szCs w:val="24"/>
        </w:rPr>
        <w:t xml:space="preserve">The book is easily understood in both organisation and phrasing. Its chapters follow the course in logical sequence, building steadily towards the climax of the Commando Tests. Military terms are explained in brackets as they arise, so that even the civilian reader is never lost. The illustrations are outstanding: the organisation chart, the endurance course diagram and the captioned group photographs help the reader follow every character, while images such as Recruit Jaftha poised at the edge of the chasm say more than words could.</w:t>
      </w:r>
      <w:r>
        <w:rPr>
          <w:rStyle w:val="FootnoteReference"/>
          <w:rFonts w:ascii="Arial" w:hAnsi="Arial" w:cs="Arial" w:eastAsia="Arial"/>
          <w:sz w:val="24"/>
          <w:szCs w:val="24"/>
          <w:vertAlign w:val="superscript"/>
        </w:rPr>
        <w:footnoteReference w:id="23"/>
      </w:r>
    </w:p>
    <w:p>
      <w:pPr>
        <w:keepNext/>
        <w:spacing w:before="0" w:after="160" w:line="480" w:lineRule="auto"/>
        <w:jc w:val="left"/>
      </w:pPr>
      <w:r>
        <w:rPr>
          <w:rFonts w:ascii="Arial" w:hAnsi="Arial" w:cs="Arial" w:eastAsia="Arial"/>
          <w:b/>
          <w:u w:val="single"/>
          <w:sz w:val="24"/>
          <w:szCs w:val="24"/>
        </w:rPr>
        <w:t xml:space="preserve">Readability</w:t>
      </w:r>
    </w:p>
    <w:p>
      <w:pPr>
        <w:spacing w:before="0" w:after="160" w:line="480" w:lineRule="auto"/>
        <w:jc w:val="both"/>
      </w:pPr>
      <w:r>
        <w:rPr>
          <w:rFonts w:ascii="Arial" w:hAnsi="Arial" w:cs="Arial" w:eastAsia="Arial"/>
          <w:sz w:val="24"/>
          <w:szCs w:val="24"/>
        </w:rPr>
        <w:t xml:space="preserve">21.</w:t>
        <w:tab/>
      </w:r>
      <w:r>
        <w:rPr>
          <w:rFonts w:ascii="Arial" w:hAnsi="Arial" w:cs="Arial" w:eastAsia="Arial"/>
          <w:sz w:val="24"/>
          <w:szCs w:val="24"/>
        </w:rPr>
        <w:t xml:space="preserve">The book is written in excellent, vigorous English, much of it in the present tense, which gives it the immediacy of a live documentary. Its word pictures are unforgettable: the pitch darkness of the dunker trainer, the sheeting spray of rigid raiders at forty knots, and feet “as white as snow and painfully wrinkled” after a week on Dartmoor.</w:t>
      </w:r>
      <w:r>
        <w:rPr>
          <w:rStyle w:val="FootnoteReference"/>
          <w:rFonts w:ascii="Arial" w:hAnsi="Arial" w:cs="Arial" w:eastAsia="Arial"/>
          <w:sz w:val="24"/>
          <w:szCs w:val="24"/>
          <w:vertAlign w:val="superscript"/>
        </w:rPr>
        <w:footnoteReference w:id="24"/>
      </w:r>
      <w:r>
        <w:rPr>
          <w:rFonts w:ascii="Arial" w:hAnsi="Arial" w:cs="Arial" w:eastAsia="Arial"/>
          <w:sz w:val="24"/>
          <w:szCs w:val="24"/>
        </w:rPr>
        <w:t xml:space="preserve"> The authentic dialogue of instructors and recruits, laced with barrack-room humour, makes the book a genuine page-turner that will give pleasure to military and civilian readers alike.</w:t>
      </w:r>
    </w:p>
    <w:p>
      <w:pPr>
        <w:keepNext/>
        <w:spacing w:before="0" w:after="160" w:line="480" w:lineRule="auto"/>
        <w:jc w:val="left"/>
      </w:pPr>
      <w:r>
        <w:rPr>
          <w:rFonts w:ascii="Arial" w:hAnsi="Arial" w:cs="Arial" w:eastAsia="Arial"/>
          <w:b/>
          <w:u w:val="single"/>
          <w:sz w:val="24"/>
          <w:szCs w:val="24"/>
        </w:rPr>
        <w:t xml:space="preserve">Mental Stimulation</w:t>
      </w:r>
    </w:p>
    <w:p>
      <w:pPr>
        <w:spacing w:before="0" w:after="160" w:line="480" w:lineRule="auto"/>
        <w:jc w:val="both"/>
      </w:pPr>
      <w:r>
        <w:rPr>
          <w:rFonts w:ascii="Arial" w:hAnsi="Arial" w:cs="Arial" w:eastAsia="Arial"/>
          <w:sz w:val="24"/>
          <w:szCs w:val="24"/>
        </w:rPr>
        <w:t xml:space="preserve">22.</w:t>
        <w:tab/>
      </w:r>
      <w:r>
        <w:rPr>
          <w:rFonts w:ascii="Arial" w:hAnsi="Arial" w:cs="Arial" w:eastAsia="Arial"/>
          <w:sz w:val="24"/>
          <w:szCs w:val="24"/>
        </w:rPr>
        <w:t xml:space="preserve">The book is profoundly thought-provoking. The experiences it describes are worthy examples of perseverance, and it constantly invites the reader to ask: what would I have done? Should an injured but determined recruit be given another chance? When do high standards become inflexibility? How should an honest mistake be distinguished from a lapse of integrity? By presenting the real dilemmas faced by instructors and commanders, the book stimulates a lasting interest in leadership, selection and training, and challenges every reader to measure his own resilience.</w:t>
      </w:r>
    </w:p>
    <w:p>
      <w:pPr>
        <w:keepNext/>
        <w:spacing w:before="0" w:after="160" w:line="480" w:lineRule="auto"/>
        <w:jc w:val="left"/>
      </w:pPr>
      <w:r>
        <w:rPr>
          <w:rFonts w:ascii="Arial" w:hAnsi="Arial" w:cs="Arial" w:eastAsia="Arial"/>
          <w:b/>
          <w:u w:val="single"/>
          <w:sz w:val="24"/>
          <w:szCs w:val="24"/>
        </w:rPr>
        <w:t xml:space="preserve">Broadmindedness</w:t>
      </w:r>
    </w:p>
    <w:p>
      <w:pPr>
        <w:spacing w:before="0" w:after="160" w:line="480" w:lineRule="auto"/>
        <w:jc w:val="both"/>
      </w:pPr>
      <w:r>
        <w:rPr>
          <w:rFonts w:ascii="Arial" w:hAnsi="Arial" w:cs="Arial" w:eastAsia="Arial"/>
          <w:sz w:val="24"/>
          <w:szCs w:val="24"/>
        </w:rPr>
        <w:t xml:space="preserve">23.</w:t>
        <w:tab/>
      </w:r>
      <w:r>
        <w:rPr>
          <w:rFonts w:ascii="Arial" w:hAnsi="Arial" w:cs="Arial" w:eastAsia="Arial"/>
          <w:sz w:val="24"/>
          <w:szCs w:val="24"/>
        </w:rPr>
        <w:t xml:space="preserve">The book appeals to the highest ideals: self-discipline, loyalty to comrades, humility in learning and the refusal to give up. It treats those who fail with dignity and portrays an institution that is demanding yet deeply humane. As Major Lear says of the remedial Hunter Troop, “If we break somebody, we can’t just throw him on to the scrap heap.”</w:t>
      </w:r>
      <w:r>
        <w:rPr>
          <w:rStyle w:val="FootnoteReference"/>
          <w:rFonts w:ascii="Arial" w:hAnsi="Arial" w:cs="Arial" w:eastAsia="Arial"/>
          <w:sz w:val="24"/>
          <w:szCs w:val="24"/>
          <w:vertAlign w:val="superscript"/>
        </w:rPr>
        <w:footnoteReference w:id="25"/>
      </w:r>
      <w:r>
        <w:rPr>
          <w:rFonts w:ascii="Arial" w:hAnsi="Arial" w:cs="Arial" w:eastAsia="Arial"/>
          <w:sz w:val="24"/>
          <w:szCs w:val="24"/>
        </w:rPr>
        <w:t xml:space="preserve"> By letting every voice be heard, from the youngest recruit to the Commandant, the book broadens the reader’s outlook and encourages right thinking and action.</w:t>
      </w:r>
    </w:p>
    <w:p>
      <w:pPr>
        <w:keepNext/>
        <w:spacing w:before="0" w:after="160" w:line="480" w:lineRule="auto"/>
        <w:jc w:val="left"/>
      </w:pPr>
      <w:r>
        <w:rPr>
          <w:rFonts w:ascii="Arial" w:hAnsi="Arial" w:cs="Arial" w:eastAsia="Arial"/>
          <w:b/>
          <w:u w:val="single"/>
          <w:sz w:val="24"/>
          <w:szCs w:val="24"/>
        </w:rPr>
        <w:t xml:space="preserve">Inspiration</w:t>
      </w:r>
    </w:p>
    <w:p>
      <w:pPr>
        <w:spacing w:before="0" w:after="160" w:line="480" w:lineRule="auto"/>
        <w:jc w:val="both"/>
      </w:pPr>
      <w:r>
        <w:rPr>
          <w:rFonts w:ascii="Arial" w:hAnsi="Arial" w:cs="Arial" w:eastAsia="Arial"/>
          <w:sz w:val="24"/>
          <w:szCs w:val="24"/>
        </w:rPr>
        <w:t xml:space="preserve">24.</w:t>
        <w:tab/>
      </w:r>
      <w:r>
        <w:rPr>
          <w:rFonts w:ascii="Arial" w:hAnsi="Arial" w:cs="Arial" w:eastAsia="Arial"/>
          <w:sz w:val="24"/>
          <w:szCs w:val="24"/>
        </w:rPr>
        <w:t xml:space="preserve">The book is a rich source of inspiration. Senior commanders such as Colonel Mike Taffinder, Major Jon Lear and Captain Leo Williams show how leaders who know their men can take hard decisions with fairness and compassion. The courage on display is both physical and moral: Recruit Jaftha returning again and again to the obstacle that broke his leg until he conquers it, and Sergeant Major Dobson declaring through his pain that “warrant officers can’t wrap”.</w:t>
      </w:r>
      <w:r>
        <w:rPr>
          <w:rStyle w:val="FootnoteReference"/>
          <w:rFonts w:ascii="Arial" w:hAnsi="Arial" w:cs="Arial" w:eastAsia="Arial"/>
          <w:sz w:val="24"/>
          <w:szCs w:val="24"/>
          <w:vertAlign w:val="superscript"/>
        </w:rPr>
        <w:footnoteReference w:id="26"/>
      </w:r>
      <w:r>
        <w:rPr>
          <w:rFonts w:ascii="Arial" w:hAnsi="Arial" w:cs="Arial" w:eastAsia="Arial"/>
          <w:sz w:val="24"/>
          <w:szCs w:val="24"/>
        </w:rPr>
        <w:t xml:space="preserve"> Humour runs throughout, from life-jackets that refuse to inflate to instructors’ practical jokes. The book stirs a desire for adventure, builds the courage to meet hard situations and places the glamour of the Green Beret in its true perspective.</w:t>
      </w:r>
    </w:p>
    <w:p>
      <w:pPr>
        <w:keepNext/>
        <w:spacing w:before="0" w:after="160" w:line="480" w:lineRule="auto"/>
        <w:jc w:val="left"/>
      </w:pPr>
      <w:r>
        <w:rPr>
          <w:rFonts w:ascii="Arial" w:hAnsi="Arial" w:cs="Arial" w:eastAsia="Arial"/>
          <w:b/>
          <w:u w:val="single"/>
          <w:sz w:val="24"/>
          <w:szCs w:val="24"/>
        </w:rPr>
        <w:t xml:space="preserve">LESSONS LEARNT</w:t>
      </w:r>
    </w:p>
    <w:p>
      <w:pPr>
        <w:spacing w:before="0" w:after="160" w:line="480" w:lineRule="auto"/>
        <w:jc w:val="both"/>
      </w:pPr>
      <w:r>
        <w:rPr>
          <w:rFonts w:ascii="Arial" w:hAnsi="Arial" w:cs="Arial" w:eastAsia="Arial"/>
          <w:sz w:val="24"/>
          <w:szCs w:val="24"/>
        </w:rPr>
        <w:t xml:space="preserve">25.</w:t>
        <w:tab/>
      </w:r>
      <w:r>
        <w:rPr>
          <w:rFonts w:ascii="Arial" w:hAnsi="Arial" w:cs="Arial" w:eastAsia="Arial"/>
          <w:sz w:val="24"/>
          <w:szCs w:val="24"/>
        </w:rPr>
        <w:t xml:space="preserve">The book offers the following lessons for the professional officer:</w:t>
      </w:r>
    </w:p>
    <w:p>
      <w:pPr>
        <w:numPr>
          <w:ilvl w:val="0"/>
          <w:numId w:val="4000"/>
        </w:numPr>
        <w:spacing w:before="0" w:after="0" w:line="360" w:lineRule="auto"/>
        <w:ind w:left="720" w:hanging="360"/>
        <w:jc w:val="both"/>
      </w:pPr>
      <w:r>
        <w:rPr>
          <w:rFonts w:ascii="Arial" w:hAnsi="Arial" w:cs="Arial" w:eastAsia="Arial"/>
          <w:sz w:val="24"/>
          <w:szCs w:val="24"/>
        </w:rPr>
        <w:t xml:space="preserve">Mental robustness, not physical strength alone, decides success. Training must deliberately build determination under fatigue, cold and stress.</w:t>
      </w:r>
    </w:p>
    <w:p>
      <w:pPr>
        <w:numPr>
          <w:ilvl w:val="0"/>
          <w:numId w:val="4000"/>
        </w:numPr>
        <w:spacing w:before="0" w:after="0" w:line="360" w:lineRule="auto"/>
        <w:ind w:left="720" w:hanging="360"/>
        <w:jc w:val="both"/>
      </w:pPr>
      <w:r>
        <w:rPr>
          <w:rFonts w:ascii="Arial" w:hAnsi="Arial" w:cs="Arial" w:eastAsia="Arial"/>
          <w:sz w:val="24"/>
          <w:szCs w:val="24"/>
        </w:rPr>
        <w:t xml:space="preserve">Personal administration is a combat skill. A soldier who cannot look after his weapon, kit and feet cannot be relied upon in battle.</w:t>
      </w:r>
    </w:p>
    <w:p>
      <w:pPr>
        <w:numPr>
          <w:ilvl w:val="0"/>
          <w:numId w:val="4000"/>
        </w:numPr>
        <w:spacing w:before="0" w:after="0" w:line="360" w:lineRule="auto"/>
        <w:ind w:left="720" w:hanging="360"/>
        <w:jc w:val="both"/>
      </w:pPr>
      <w:r>
        <w:rPr>
          <w:rFonts w:ascii="Arial" w:hAnsi="Arial" w:cs="Arial" w:eastAsia="Arial"/>
          <w:sz w:val="24"/>
          <w:szCs w:val="24"/>
        </w:rPr>
        <w:t xml:space="preserve">Common standards build trust in a joint force. Soldiers, sailors and airmen meeting the same standard can fight as one team, a lesson directly relevant to the Ghana Armed Forces in joint and multinational peace support operations.</w:t>
      </w:r>
    </w:p>
    <w:p>
      <w:pPr>
        <w:numPr>
          <w:ilvl w:val="0"/>
          <w:numId w:val="4000"/>
        </w:numPr>
        <w:spacing w:before="0" w:after="0" w:line="360" w:lineRule="auto"/>
        <w:ind w:left="720" w:hanging="360"/>
        <w:jc w:val="both"/>
      </w:pPr>
      <w:r>
        <w:rPr>
          <w:rFonts w:ascii="Arial" w:hAnsi="Arial" w:cs="Arial" w:eastAsia="Arial"/>
          <w:sz w:val="24"/>
          <w:szCs w:val="24"/>
        </w:rPr>
        <w:t xml:space="preserve">Thorough orders, rehearsals and brief-backs sustain operations when communications fail.</w:t>
      </w:r>
    </w:p>
    <w:p>
      <w:pPr>
        <w:numPr>
          <w:ilvl w:val="0"/>
          <w:numId w:val="4000"/>
        </w:numPr>
        <w:spacing w:before="0" w:after="0" w:line="360" w:lineRule="auto"/>
        <w:ind w:left="720" w:hanging="360"/>
        <w:jc w:val="both"/>
      </w:pPr>
      <w:r>
        <w:rPr>
          <w:rFonts w:ascii="Arial" w:hAnsi="Arial" w:cs="Arial" w:eastAsia="Arial"/>
          <w:sz w:val="24"/>
          <w:szCs w:val="24"/>
        </w:rPr>
        <w:t xml:space="preserve">Integrity is non-negotiable; honest mistakes may be forgiven, but deceit destroys the trust on which units depend.</w:t>
      </w:r>
    </w:p>
    <w:p>
      <w:pPr>
        <w:numPr>
          <w:ilvl w:val="0"/>
          <w:numId w:val="4000"/>
        </w:numPr>
        <w:spacing w:before="0" w:after="160" w:line="360" w:lineRule="auto"/>
        <w:ind w:left="720" w:hanging="360"/>
        <w:jc w:val="both"/>
      </w:pPr>
      <w:r>
        <w:rPr>
          <w:rFonts w:ascii="Arial" w:hAnsi="Arial" w:cs="Arial" w:eastAsia="Arial"/>
          <w:sz w:val="24"/>
          <w:szCs w:val="24"/>
        </w:rPr>
        <w:t xml:space="preserve">Junior leaders and instructors shape the ethos of an institution, and their selection and development deserve the highest priority.</w:t>
      </w:r>
    </w:p>
    <w:p>
      <w:pPr>
        <w:keepNext/>
        <w:spacing w:before="0" w:after="160" w:line="480" w:lineRule="auto"/>
        <w:jc w:val="left"/>
      </w:pPr>
      <w:r>
        <w:rPr>
          <w:rFonts w:ascii="Arial" w:hAnsi="Arial" w:cs="Arial" w:eastAsia="Arial"/>
          <w:b/>
          <w:u w:val="single"/>
          <w:sz w:val="24"/>
          <w:szCs w:val="24"/>
        </w:rPr>
        <w:t xml:space="preserve">CONCLUSION</w:t>
      </w:r>
    </w:p>
    <w:p>
      <w:pPr>
        <w:spacing w:before="0" w:after="160" w:line="480" w:lineRule="auto"/>
        <w:jc w:val="both"/>
      </w:pPr>
      <w:r>
        <w:rPr>
          <w:rFonts w:ascii="Arial" w:hAnsi="Arial" w:cs="Arial" w:eastAsia="Arial"/>
          <w:sz w:val="24"/>
          <w:szCs w:val="24"/>
        </w:rPr>
        <w:t xml:space="preserve">26.</w:t>
        <w:tab/>
      </w:r>
      <w:r>
        <w:rPr>
          <w:rFonts w:ascii="Arial" w:hAnsi="Arial" w:cs="Arial" w:eastAsia="Arial"/>
          <w:i/>
          <w:sz w:val="24"/>
          <w:szCs w:val="24"/>
        </w:rPr>
        <w:t xml:space="preserve">Commando: Winning the Green Beret</w:t>
      </w:r>
      <w:r>
        <w:rPr>
          <w:rFonts w:ascii="Arial" w:hAnsi="Arial" w:cs="Arial" w:eastAsia="Arial"/>
          <w:sz w:val="24"/>
          <w:szCs w:val="24"/>
        </w:rPr>
        <w:t xml:space="preserve"> is a vivid, authoritative and inspiring account of how ordinary young men are transformed into commandos. Written by a combat-proven commando and gifted journalist, it reveals that the decisive qualities of the elite soldier are determination, personal discipline and the refusal to give up. Its rich illustrations, lucid prose and memorable characters make it a pleasure to read, while its insights into selection, training and leadership make it an indispensable companion for the contemporary military officer.</w:t>
      </w:r>
    </w:p>
    <w:p>
      <w:pPr>
        <w:keepNext/>
        <w:spacing w:before="0" w:after="160" w:line="480" w:lineRule="auto"/>
        <w:jc w:val="left"/>
      </w:pPr>
      <w:r>
        <w:rPr>
          <w:rFonts w:ascii="Arial" w:hAnsi="Arial" w:cs="Arial" w:eastAsia="Arial"/>
          <w:b/>
          <w:u w:val="single"/>
          <w:sz w:val="24"/>
          <w:szCs w:val="24"/>
        </w:rPr>
        <w:t xml:space="preserve">RECOMMENDATIONS</w:t>
      </w:r>
    </w:p>
    <w:p>
      <w:pPr>
        <w:spacing w:before="0" w:after="160" w:line="480" w:lineRule="auto"/>
        <w:jc w:val="both"/>
      </w:pPr>
      <w:r>
        <w:rPr>
          <w:rFonts w:ascii="Arial" w:hAnsi="Arial" w:cs="Arial" w:eastAsia="Arial"/>
          <w:sz w:val="24"/>
          <w:szCs w:val="24"/>
        </w:rPr>
        <w:t xml:space="preserve">27.</w:t>
        <w:tab/>
      </w:r>
      <w:r>
        <w:rPr>
          <w:rFonts w:ascii="Arial" w:hAnsi="Arial" w:cs="Arial" w:eastAsia="Arial"/>
          <w:sz w:val="24"/>
          <w:szCs w:val="24"/>
        </w:rPr>
        <w:t xml:space="preserve">I have read </w:t>
      </w:r>
      <w:r>
        <w:rPr>
          <w:rFonts w:ascii="Arial" w:hAnsi="Arial" w:cs="Arial" w:eastAsia="Arial"/>
          <w:i/>
          <w:sz w:val="24"/>
          <w:szCs w:val="24"/>
        </w:rPr>
        <w:t xml:space="preserve">Commando: Winning the Green Beret</w:t>
      </w:r>
      <w:r>
        <w:rPr>
          <w:rFonts w:ascii="Arial" w:hAnsi="Arial" w:cs="Arial" w:eastAsia="Arial"/>
          <w:sz w:val="24"/>
          <w:szCs w:val="24"/>
        </w:rPr>
        <w:t xml:space="preserve"> and highly recommend it to all officers, particularly those employed as instructors, in recruit training or in the selection of soldiers for specialist and special forces units. It is further recommended that copies be acquired for the library of the Ghana Armed Forces Command and Staff College.</w:t>
      </w:r>
    </w:p>
    <w:p>
      <w:pPr>
        <w:keepNext/>
        <w:spacing w:before="0" w:after="160" w:line="480" w:lineRule="auto"/>
        <w:jc w:val="left"/>
      </w:pPr>
      <w:r>
        <w:rPr>
          <w:rFonts w:ascii="Arial" w:hAnsi="Arial" w:cs="Arial" w:eastAsia="Arial"/>
          <w:b/>
          <w:u w:val="single"/>
          <w:sz w:val="24"/>
          <w:szCs w:val="24"/>
        </w:rPr>
        <w:t xml:space="preserve">REFERENCES</w:t>
      </w:r>
    </w:p>
    <w:p>
      <w:pPr>
        <w:spacing w:before="0" w:after="120" w:line="360" w:lineRule="auto"/>
        <w:ind w:left="567" w:hanging="567"/>
        <w:jc w:val="left"/>
      </w:pPr>
      <w:r>
        <w:rPr>
          <w:rFonts w:ascii="Arial" w:hAnsi="Arial" w:cs="Arial" w:eastAsia="Arial"/>
          <w:sz w:val="24"/>
          <w:szCs w:val="24"/>
        </w:rPr>
        <w:t xml:space="preserve">1.</w:t>
        <w:tab/>
      </w:r>
      <w:r>
        <w:rPr>
          <w:rFonts w:ascii="Arial" w:hAnsi="Arial" w:cs="Arial" w:eastAsia="Arial"/>
          <w:sz w:val="24"/>
          <w:szCs w:val="24"/>
        </w:rPr>
        <w:t xml:space="preserve">Amazon. </w:t>
      </w:r>
      <w:r>
        <w:rPr>
          <w:rFonts w:ascii="Arial" w:hAnsi="Arial" w:cs="Arial" w:eastAsia="Arial"/>
          <w:i/>
          <w:sz w:val="24"/>
          <w:szCs w:val="24"/>
        </w:rPr>
        <w:t xml:space="preserve">Commando: Winning the Green Beret</w:t>
      </w:r>
      <w:r>
        <w:rPr>
          <w:rFonts w:ascii="Arial" w:hAnsi="Arial" w:cs="Arial" w:eastAsia="Arial"/>
          <w:sz w:val="24"/>
          <w:szCs w:val="24"/>
        </w:rPr>
        <w:t xml:space="preserve">. Retrieved from: https://www.amazon.co.uk/Commando-Winning-Green-Beret-Network/dp/0563369817</w:t>
      </w:r>
    </w:p>
    <w:p>
      <w:pPr>
        <w:spacing w:before="0" w:after="120" w:line="360" w:lineRule="auto"/>
        <w:ind w:left="567" w:hanging="567"/>
        <w:jc w:val="left"/>
      </w:pPr>
      <w:r>
        <w:rPr>
          <w:rFonts w:ascii="Arial" w:hAnsi="Arial" w:cs="Arial" w:eastAsia="Arial"/>
          <w:sz w:val="24"/>
          <w:szCs w:val="24"/>
        </w:rPr>
        <w:t xml:space="preserve">2.</w:t>
        <w:tab/>
      </w:r>
      <w:r>
        <w:rPr>
          <w:rFonts w:ascii="Arial" w:hAnsi="Arial" w:cs="Arial" w:eastAsia="Arial"/>
          <w:sz w:val="24"/>
          <w:szCs w:val="24"/>
        </w:rPr>
        <w:t xml:space="preserve">Commando Veterans Archive. Falklands Campaign – Mention in Despatches. Retrieved from: https://www.commandoveterans.org/node/5568</w:t>
      </w:r>
    </w:p>
    <w:p>
      <w:pPr>
        <w:spacing w:before="0" w:after="120" w:line="360" w:lineRule="auto"/>
        <w:ind w:left="567" w:hanging="567"/>
        <w:jc w:val="left"/>
      </w:pPr>
      <w:r>
        <w:rPr>
          <w:rFonts w:ascii="Arial" w:hAnsi="Arial" w:cs="Arial" w:eastAsia="Arial"/>
          <w:sz w:val="24"/>
          <w:szCs w:val="24"/>
        </w:rPr>
        <w:t xml:space="preserve">3.</w:t>
        <w:tab/>
      </w:r>
      <w:r>
        <w:rPr>
          <w:rFonts w:ascii="Arial" w:hAnsi="Arial" w:cs="Arial" w:eastAsia="Arial"/>
          <w:sz w:val="24"/>
          <w:szCs w:val="24"/>
        </w:rPr>
        <w:t xml:space="preserve">Commando Veterans Archive. The Four Commando Tests. Retrieved from: https://www.commandoveterans.org/node/5093</w:t>
      </w:r>
    </w:p>
    <w:p>
      <w:pPr>
        <w:spacing w:before="0" w:after="120" w:line="360" w:lineRule="auto"/>
        <w:ind w:left="567" w:hanging="567"/>
        <w:jc w:val="left"/>
      </w:pPr>
      <w:r>
        <w:rPr>
          <w:rFonts w:ascii="Arial" w:hAnsi="Arial" w:cs="Arial" w:eastAsia="Arial"/>
          <w:sz w:val="24"/>
          <w:szCs w:val="24"/>
        </w:rPr>
        <w:t xml:space="preserve">4.</w:t>
        <w:tab/>
      </w:r>
      <w:r>
        <w:rPr>
          <w:rFonts w:ascii="Arial" w:hAnsi="Arial" w:cs="Arial" w:eastAsia="Arial"/>
          <w:sz w:val="24"/>
          <w:szCs w:val="24"/>
        </w:rPr>
        <w:t xml:space="preserve">McManners, H. (1994). </w:t>
      </w:r>
      <w:r>
        <w:rPr>
          <w:rFonts w:ascii="Arial" w:hAnsi="Arial" w:cs="Arial" w:eastAsia="Arial"/>
          <w:i/>
          <w:sz w:val="24"/>
          <w:szCs w:val="24"/>
        </w:rPr>
        <w:t xml:space="preserve">Commando: Winning the Green Beret</w:t>
      </w:r>
      <w:r>
        <w:rPr>
          <w:rFonts w:ascii="Arial" w:hAnsi="Arial" w:cs="Arial" w:eastAsia="Arial"/>
          <w:sz w:val="24"/>
          <w:szCs w:val="24"/>
        </w:rPr>
        <w:t xml:space="preserve">. London: Network Books (BBC Books).</w:t>
      </w:r>
    </w:p>
    <w:p>
      <w:pPr>
        <w:spacing w:before="0" w:after="120" w:line="360" w:lineRule="auto"/>
        <w:ind w:left="567" w:hanging="567"/>
        <w:jc w:val="left"/>
      </w:pPr>
      <w:r>
        <w:rPr>
          <w:rFonts w:ascii="Arial" w:hAnsi="Arial" w:cs="Arial" w:eastAsia="Arial"/>
          <w:sz w:val="24"/>
          <w:szCs w:val="24"/>
        </w:rPr>
        <w:t xml:space="preserve">5.</w:t>
        <w:tab/>
      </w:r>
      <w:r>
        <w:rPr>
          <w:rFonts w:ascii="Arial" w:hAnsi="Arial" w:cs="Arial" w:eastAsia="Arial"/>
          <w:sz w:val="24"/>
          <w:szCs w:val="24"/>
        </w:rPr>
        <w:t xml:space="preserve">Melbourne University Publishing. Hugh McManners (author profile). Retrieved from: https://mup.com.au/authors/hugh-mcmanners</w:t>
      </w:r>
    </w:p>
    <w:p>
      <w:pPr>
        <w:spacing w:before="0" w:after="120" w:line="360" w:lineRule="auto"/>
        <w:ind w:left="567" w:hanging="567"/>
        <w:jc w:val="left"/>
      </w:pPr>
      <w:r>
        <w:rPr>
          <w:rFonts w:ascii="Arial" w:hAnsi="Arial" w:cs="Arial" w:eastAsia="Arial"/>
          <w:sz w:val="24"/>
          <w:szCs w:val="24"/>
        </w:rPr>
        <w:t xml:space="preserve">6.</w:t>
        <w:tab/>
      </w:r>
      <w:r>
        <w:rPr>
          <w:rFonts w:ascii="Arial" w:hAnsi="Arial" w:cs="Arial" w:eastAsia="Arial"/>
          <w:sz w:val="24"/>
          <w:szCs w:val="24"/>
        </w:rPr>
        <w:t xml:space="preserve">Publishers Weekly (1995). Review of </w:t>
      </w:r>
      <w:r>
        <w:rPr>
          <w:rFonts w:ascii="Arial" w:hAnsi="Arial" w:cs="Arial" w:eastAsia="Arial"/>
          <w:i/>
          <w:sz w:val="24"/>
          <w:szCs w:val="24"/>
        </w:rPr>
        <w:t xml:space="preserve">Commando</w:t>
      </w:r>
      <w:r>
        <w:rPr>
          <w:rFonts w:ascii="Arial" w:hAnsi="Arial" w:cs="Arial" w:eastAsia="Arial"/>
          <w:sz w:val="24"/>
          <w:szCs w:val="24"/>
        </w:rPr>
        <w:t xml:space="preserve"> by Hugh McManners. Retrieved from: https://www.publishersweekly.com/9780563369813</w:t>
      </w:r>
    </w:p>
    <w:p>
      <w:pPr>
        <w:spacing w:before="0" w:after="120" w:line="360" w:lineRule="auto"/>
        <w:ind w:left="567" w:hanging="567"/>
        <w:jc w:val="left"/>
      </w:pPr>
      <w:r>
        <w:rPr>
          <w:rFonts w:ascii="Arial" w:hAnsi="Arial" w:cs="Arial" w:eastAsia="Arial"/>
          <w:sz w:val="24"/>
          <w:szCs w:val="24"/>
        </w:rPr>
        <w:t xml:space="preserve">7.</w:t>
        <w:tab/>
      </w:r>
      <w:r>
        <w:rPr>
          <w:rFonts w:ascii="Arial" w:hAnsi="Arial" w:cs="Arial" w:eastAsia="Arial"/>
          <w:sz w:val="24"/>
          <w:szCs w:val="24"/>
        </w:rPr>
        <w:t xml:space="preserve">Royal Marines History. HM King George V, The King’s Squad &amp; King’s Badge. Retrieved from: https://www.royalmarineshistory.com/post/2020/03/07/hm-king-george-v-the-kings-squad-kings-badge</w:t>
      </w:r>
    </w:p>
    <w:p>
      <w:pPr>
        <w:spacing w:before="0" w:after="120" w:line="360" w:lineRule="auto"/>
        <w:ind w:left="567" w:hanging="567"/>
        <w:jc w:val="left"/>
      </w:pPr>
      <w:r>
        <w:rPr>
          <w:rFonts w:ascii="Arial" w:hAnsi="Arial" w:cs="Arial" w:eastAsia="Arial"/>
          <w:sz w:val="24"/>
          <w:szCs w:val="24"/>
        </w:rPr>
        <w:t xml:space="preserve">8.</w:t>
        <w:tab/>
      </w:r>
      <w:r>
        <w:rPr>
          <w:rFonts w:ascii="Arial" w:hAnsi="Arial" w:cs="Arial" w:eastAsia="Arial"/>
          <w:sz w:val="24"/>
          <w:szCs w:val="24"/>
        </w:rPr>
        <w:t xml:space="preserve">St Edmund Hall, Oxford. Hugh McManners. Retrieved from: https://www.seh.ox.ac.uk/people/hugh-mcmanners</w:t>
      </w:r>
    </w:p>
    <w:p>
      <w:pPr>
        <w:spacing w:before="0" w:after="120" w:line="360" w:lineRule="auto"/>
        <w:ind w:left="567" w:hanging="567"/>
        <w:jc w:val="left"/>
      </w:pPr>
      <w:r>
        <w:rPr>
          <w:rFonts w:ascii="Arial" w:hAnsi="Arial" w:cs="Arial" w:eastAsia="Arial"/>
          <w:sz w:val="24"/>
          <w:szCs w:val="24"/>
        </w:rPr>
        <w:t xml:space="preserve">9.</w:t>
        <w:tab/>
      </w:r>
      <w:r>
        <w:rPr>
          <w:rFonts w:ascii="Arial" w:hAnsi="Arial" w:cs="Arial" w:eastAsia="Arial"/>
          <w:sz w:val="24"/>
          <w:szCs w:val="24"/>
        </w:rPr>
        <w:t xml:space="preserve">Wikipedia. Hugh McManners. Retrieved from: https://en.wikipedia.org/wiki/Hugh_McManners</w:t>
      </w:r>
    </w:p>
    <w:sectPr>
      <w:headerReference w:type="default" r:id="rId9"/>
      <w:footerReference w:type="default" r:id="rId10"/>
      <w:pgSz w:w="11906" w:h="16838"/>
      <w:pgMar w:left="1440" w:right="1440" w:top="1440" w:bottom="1440" w:header="708" w:footer="708"/>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sz w:val="24"/>
      </w:rPr>
      <w:t>RESTRICTED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London: Network Books (BBC Books), pp. 7–12.</w:t>
      </w:r>
    </w:p>
  </w:footnote>
  <w:footnote w:id="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Acknowledgements.</w:t>
      </w:r>
    </w:p>
  </w:footnote>
  <w:footnote w:id="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St Edmund Hall, Oxford. Hugh McManners. Retrieved from: https://www.seh.ox.ac.uk/people/hugh-mcmanners</w:t>
      </w:r>
    </w:p>
  </w:footnote>
  <w:footnote w:id="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Wikipedia. Hugh McManners. Retrieved from: https://en.wikipedia.org/wiki/Hugh_McManners</w:t>
      </w:r>
    </w:p>
  </w:footnote>
  <w:footnote w:id="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Commando Veterans Archive. Falklands Campaign – Mention in Despatches. Retrieved from: https://www.commandoveterans.org/node/5568</w:t>
      </w:r>
    </w:p>
  </w:footnote>
  <w:footnote w:id="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Melbourne University Publishing. Hugh McManners (author profile). Retrieved from: https://mup.com.au/authors/hugh-mcmanners</w:t>
      </w:r>
    </w:p>
  </w:footnote>
  <w:footnote w:id="7">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Amazon. Commando: Winning the Green Beret. Retrieved from: https://www.amazon.co.uk/Commando-Winning-Green-Beret-Network/dp/0563369817</w:t>
      </w:r>
    </w:p>
  </w:footnote>
  <w:footnote w:id="8">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12 and dust jacket.</w:t>
      </w:r>
    </w:p>
  </w:footnote>
  <w:footnote w:id="9">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12.</w:t>
      </w:r>
    </w:p>
  </w:footnote>
  <w:footnote w:id="10">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11.</w:t>
      </w:r>
    </w:p>
  </w:footnote>
  <w:footnote w:id="1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pp. 13–43.</w:t>
      </w:r>
    </w:p>
  </w:footnote>
  <w:footnote w:id="1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pp. 44–81.</w:t>
      </w:r>
    </w:p>
  </w:footnote>
  <w:footnote w:id="1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102.</w:t>
      </w:r>
    </w:p>
  </w:footnote>
  <w:footnote w:id="1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Royal Marines History. HM King George V, The King’s Squad &amp; King’s Badge. Retrieved from: https://www.royalmarineshistory.com/post/2020/03/07/hm-king-george-v-the-kings-squad-kings-badge</w:t>
      </w:r>
    </w:p>
  </w:footnote>
  <w:footnote w:id="1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177.</w:t>
      </w:r>
    </w:p>
  </w:footnote>
  <w:footnote w:id="1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Acknowledgements.</w:t>
      </w:r>
    </w:p>
  </w:footnote>
  <w:footnote w:id="17">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Publishers Weekly (1995). Review of Commando by Hugh McManners. Retrieved from: https://www.publishersweekly.com/9780563369813</w:t>
      </w:r>
    </w:p>
  </w:footnote>
  <w:footnote w:id="18">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133.</w:t>
      </w:r>
    </w:p>
  </w:footnote>
  <w:footnote w:id="19">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70.</w:t>
      </w:r>
    </w:p>
  </w:footnote>
  <w:footnote w:id="20">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43.</w:t>
      </w:r>
    </w:p>
  </w:footnote>
  <w:footnote w:id="2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22.</w:t>
      </w:r>
    </w:p>
  </w:footnote>
  <w:footnote w:id="2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Commando Veterans Archive. The Four Commando Tests. Retrieved from: https://www.commandoveterans.org/node/5093</w:t>
      </w:r>
    </w:p>
  </w:footnote>
  <w:footnote w:id="2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126.</w:t>
      </w:r>
    </w:p>
  </w:footnote>
  <w:footnote w:id="2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100.</w:t>
      </w:r>
    </w:p>
  </w:footnote>
  <w:footnote w:id="2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110.</w:t>
      </w:r>
    </w:p>
  </w:footnote>
  <w:footnote w:id="2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174.</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Arial" w:hAnsi="Arial"/>
        <w:sz w:val="24"/>
      </w:rPr>
      <w:t>RESTRICTED</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000">
    <w:multiLevelType w:val="hybridMultilevel"/>
    <w:lvl w:ilvl="0">
      <w:start w:val="1"/>
      <w:numFmt w:val="bullet"/>
      <w:lvlText w:val=""/>
      <w:lvlJc w:val="left"/>
      <w:pPr>
        <w:ind w:left="720" w:hanging="360"/>
      </w:pPr>
      <w:rPr>
        <w:rFonts w:ascii="Symbol" w:hAnsi="Symbol" w:hint="default"/>
      </w:rPr>
    </w:lvl>
  </w:abstractNum>
  <w:num w:numId="1000">
    <w:abstractNumId w:val="990"/>
  </w:num>
  <w:num w:numId="1001">
    <w:abstractNumId w:val="991"/>
  </w:num>
  <w:num w:numId="4000">
    <w:abstractNumId w:val="40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000000"/>
      <w:sz w:val="24"/>
    </w:rPr>
  </w:style>
  <w:style w:styleId="BodyText" w:type="paragraph">
    <w:name w:val="Body Text"/>
    <w:basedOn w:val="Normal"/>
    <w:link w:val="BodyTextChar"/>
    <w:pPr>
      <w:spacing w:after="180" w:before="180"/>
    </w:pPr>
    <w:qFormat/>
    <w:rPr>
      <w:rFonts w:ascii="Arial" w:hAnsi="Arial" w:cs="Arial" w:eastAsia="Arial"/>
      <w:color w:val="000000"/>
    </w:rPr>
  </w:style>
  <w:style w:customStyle="1" w:styleId="FirstParagraph" w:type="paragraph">
    <w:name w:val="First Paragraph"/>
    <w:basedOn w:val="BodyText"/>
    <w:next w:val="BodyText"/>
    <w:qFormat/>
    <w:rPr>
      <w:rFonts w:ascii="Arial" w:hAnsi="Arial" w:cs="Arial" w:eastAsia="Arial"/>
      <w:color w:val="000000"/>
    </w:rPr>
  </w:style>
  <w:style w:customStyle="1" w:styleId="Compact" w:type="paragraph">
    <w:name w:val="Compact"/>
    <w:basedOn w:val="BodyText"/>
    <w:qFormat/>
    <w:pPr>
      <w:spacing w:after="36" w:before="36"/>
    </w:pPr>
    <w:rPr>
      <w:rFonts w:ascii="Arial" w:hAnsi="Arial" w:cs="Arial" w:eastAsia="Arial"/>
      <w:color w:val="000000"/>
    </w:rPr>
  </w:style>
  <w:style w:styleId="Title" w:type="paragraph">
    <w:name w:val="Title"/>
    <w:basedOn w:val="Normal"/>
    <w:next w:val="BodyText"/>
    <w:qFormat/>
    <w:pPr>
      <w:keepNext/>
      <w:keepLines/>
      <w:spacing w:after="240" w:before="480"/>
      <w:jc w:val="center"/>
    </w:pPr>
    <w:rPr>
      <w:rFonts w:ascii="Arial" w:hAnsi="Arial" w:cs="Arial" w:eastAsia="Arial"/>
      <w:b/>
      <w:bCs/>
      <w:color w:val="000000"/>
      <w:sz w:val="36"/>
      <w:szCs w:val="36"/>
    </w:rPr>
  </w:style>
  <w:style w:styleId="Subtitle" w:type="paragraph">
    <w:name w:val="Subtitle"/>
    <w:basedOn w:val="Title"/>
    <w:next w:val="BodyText"/>
    <w:qFormat/>
    <w:pPr>
      <w:keepNext/>
      <w:keepLines/>
      <w:spacing w:after="240" w:before="240"/>
      <w:jc w:val="center"/>
    </w:pPr>
    <w:rPr>
      <w:rFonts w:ascii="Arial" w:hAnsi="Arial" w:cs="Arial" w:eastAsia="Arial"/>
      <w:color w:val="000000"/>
      <w:sz w:val="30"/>
      <w:szCs w:val="30"/>
    </w:rPr>
  </w:style>
  <w:style w:customStyle="1" w:styleId="Author" w:type="paragraph">
    <w:name w:val="Author"/>
    <w:next w:val="BodyText"/>
    <w:qFormat/>
    <w:pPr>
      <w:keepNext/>
      <w:keepLines/>
      <w:jc w:val="center"/>
    </w:pPr>
    <w:rPr>
      <w:rFonts w:ascii="Arial" w:hAnsi="Arial" w:cs="Arial" w:eastAsia="Arial"/>
      <w:color w:val="000000"/>
    </w:rPr>
  </w:style>
  <w:style w:styleId="Date" w:type="paragraph">
    <w:name w:val="Date"/>
    <w:next w:val="BodyText"/>
    <w:qFormat/>
    <w:pPr>
      <w:keepNext/>
      <w:keepLines/>
      <w:jc w:val="center"/>
    </w:pPr>
    <w:rPr>
      <w:rFonts w:ascii="Arial" w:hAnsi="Arial" w:cs="Arial" w:eastAsia="Arial"/>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Arial" w:hAnsi="Arial" w:cs="Arial" w:eastAsia="Arial"/>
      <w:b/>
    </w:rPr>
  </w:style>
  <w:style w:customStyle="1" w:styleId="Abstract" w:type="paragraph">
    <w:name w:val="Abstract"/>
    <w:basedOn w:val="Normal"/>
    <w:next w:val="BodyText"/>
    <w:qFormat/>
    <w:pPr>
      <w:keepNext/>
      <w:keepLines/>
      <w:spacing w:after="300" w:before="100"/>
    </w:pPr>
    <w:rPr>
      <w:rFonts w:ascii="Arial" w:hAnsi="Arial" w:cs="Arial" w:eastAsia="Arial"/>
      <w:color w:val="000000"/>
      <w:sz w:val="20"/>
      <w:szCs w:val="20"/>
    </w:rPr>
  </w:style>
  <w:style w:styleId="Bibliography" w:type="paragraph">
    <w:name w:val="Bibliography"/>
    <w:basedOn w:val="Normal"/>
    <w:next w:val="Bibliography"/>
    <w:qFormat/>
    <w:pPr/>
    <w:rPr>
      <w:rFonts w:ascii="Arial" w:hAnsi="Arial" w:cs="Arial" w:eastAsia="Arial"/>
      <w:color w:val="000000"/>
    </w:rPr>
  </w:style>
  <w:style w:styleId="Heading1" w:type="paragraph">
    <w:name w:val="Heading 1"/>
    <w:basedOn w:val="Normal"/>
    <w:next w:val="BodyText"/>
    <w:uiPriority w:val="9"/>
    <w:qFormat/>
    <w:pPr>
      <w:keepNext/>
      <w:keepLines/>
      <w:spacing w:after="0" w:before="480"/>
      <w:outlineLvl w:val="0"/>
    </w:pPr>
    <w:rPr>
      <w:rFonts w:ascii="Arial" w:hAnsi="Arial" w:cs="Arial" w:eastAsia="Arial"/>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Arial"/>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Arial"/>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Arial"/>
      <w:color w:val="000000"/>
    </w:rPr>
  </w:style>
  <w:style w:styleId="FootnoteText" w:type="paragraph">
    <w:name w:val="Footnote Text"/>
    <w:basedOn w:val="Normal"/>
    <w:next w:val="FootnoteText"/>
    <w:uiPriority w:val="9"/>
    <w:unhideWhenUsed/>
    <w:qFormat/>
    <w:rPr>
      <w:rFonts w:ascii="Arial" w:hAnsi="Arial" w:cs="Arial" w:eastAsia="Arial"/>
      <w:color w:val="000000"/>
    </w:rPr>
  </w:style>
  <w:style w:default="1" w:styleId="DefaultParagraphFont" w:type="character">
    <w:name w:val="Default Paragraph Font"/>
    <w:semiHidden/>
    <w:unhideWhenUsed/>
    <w:rPr>
      <w:rFonts w:ascii="Arial" w:hAnsi="Arial" w:cs="Arial" w:eastAsia="Arial"/>
      <w:color w:val="000000"/>
    </w:rPr>
  </w:style>
  <w:style w:default="1" w:styleId="Table" w:type="table">
    <w:name w:val="Table"/>
    <w:basedOn w:val="TableNormal"/>
    <w:semiHidden/>
    <w:unhideWhenUsed/>
    <w:qFormat/>
    <w:rPr>
      <w:rFonts w:ascii="Arial" w:hAnsi="Arial" w:cs="Arial" w:eastAsia="Arial"/>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Arial"/>
      <w:b/>
      <w:color w:val="000000"/>
    </w:rPr>
  </w:style>
  <w:style w:customStyle="1" w:styleId="Definition" w:type="paragraph">
    <w:name w:val="Definition"/>
    <w:basedOn w:val="Normal"/>
    <w:rPr>
      <w:rFonts w:ascii="Arial" w:hAnsi="Arial" w:cs="Arial" w:eastAsia="Arial"/>
      <w:color w:val="000000"/>
    </w:rPr>
  </w:style>
  <w:style w:styleId="Caption" w:type="paragraph">
    <w:name w:val="Caption"/>
    <w:basedOn w:val="Normal"/>
    <w:link w:val="BodyTextChar"/>
    <w:pPr>
      <w:spacing w:after="120" w:before="0"/>
    </w:pPr>
    <w:rPr>
      <w:rFonts w:ascii="Arial" w:hAnsi="Arial" w:cs="Arial" w:eastAsia="Arial"/>
      <w:i/>
      <w:color w:val="000000"/>
    </w:rPr>
  </w:style>
  <w:style w:customStyle="1" w:styleId="TableCaption" w:type="paragraph">
    <w:name w:val="Table Caption"/>
    <w:basedOn w:val="Caption"/>
    <w:pPr>
      <w:keepNext/>
    </w:pPr>
    <w:rPr>
      <w:rFonts w:ascii="Arial" w:hAnsi="Arial" w:cs="Arial" w:eastAsia="Arial"/>
      <w:color w:val="000000"/>
    </w:rPr>
  </w:style>
  <w:style w:customStyle="1" w:styleId="ImageCaption" w:type="paragraph">
    <w:name w:val="Image Caption"/>
    <w:basedOn w:val="Caption"/>
    <w:rPr>
      <w:rFonts w:ascii="Arial" w:hAnsi="Arial" w:cs="Arial" w:eastAsia="Arial"/>
      <w:color w:val="000000"/>
    </w:rPr>
  </w:style>
  <w:style w:customStyle="1" w:styleId="Figure" w:type="paragraph">
    <w:name w:val="Figure"/>
    <w:basedOn w:val="Normal"/>
    <w:rPr>
      <w:rFonts w:ascii="Arial" w:hAnsi="Arial" w:cs="Arial" w:eastAsia="Arial"/>
      <w:color w:val="000000"/>
    </w:rPr>
  </w:style>
  <w:style w:customStyle="1" w:styleId="CaptionedFigure" w:type="paragraph">
    <w:name w:val="Captioned Figure"/>
    <w:basedOn w:val="Figure"/>
    <w:pPr>
      <w:keepNext/>
    </w:pPr>
    <w:rPr>
      <w:rFonts w:ascii="Arial" w:hAnsi="Arial" w:cs="Arial" w:eastAsia="Arial"/>
      <w:color w:val="000000"/>
    </w:rPr>
  </w:style>
  <w:style w:customStyle="1" w:styleId="BodyTextChar" w:type="character">
    <w:name w:val="Body Text Char"/>
    <w:basedOn w:val="DefaultParagraphFont"/>
    <w:link w:val="BodyText"/>
    <w:rPr>
      <w:rFonts w:ascii="Arial" w:hAnsi="Arial" w:cs="Arial" w:eastAsia="Arial"/>
      <w:color w:val="000000"/>
    </w:rPr>
  </w:style>
  <w:style w:customStyle="1" w:styleId="VerbatimChar" w:type="character">
    <w:name w:val="Verbatim Char"/>
    <w:basedOn w:val="BodyTextChar"/>
    <w:rPr>
      <w:rFonts w:ascii="Arial" w:hAnsi="Arial" w:cs="Arial" w:eastAsia="Arial"/>
      <w:color w:val="000000"/>
      <w:sz w:val="22"/>
    </w:rPr>
  </w:style>
  <w:style w:customStyle="1" w:styleId="SectionNumber" w:type="character">
    <w:name w:val="Section Number"/>
    <w:basedOn w:val="BodyTextChar"/>
    <w:rPr>
      <w:rFonts w:ascii="Arial" w:hAnsi="Arial" w:cs="Arial" w:eastAsia="Arial"/>
      <w:color w:val="000000"/>
    </w:rPr>
  </w:style>
  <w:style w:styleId="FootnoteReference" w:type="character">
    <w:name w:val="Footnote Reference"/>
    <w:basedOn w:val="BodyTextChar"/>
    <w:rPr>
      <w:rFonts w:ascii="Arial" w:hAnsi="Arial" w:cs="Arial" w:eastAsia="Arial"/>
      <w:color w:val="000000"/>
      <w:vertAlign w:val="superscript"/>
    </w:rPr>
  </w:style>
  <w:style w:styleId="Hyperlink" w:type="character">
    <w:name w:val="Hyperlink"/>
    <w:basedOn w:val="BodyTextChar"/>
    <w:rPr>
      <w:rFonts w:ascii="Arial" w:hAnsi="Arial" w:cs="Arial" w:eastAsia="Arial"/>
      <w:color w:val="000000"/>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Arial"/>
      <w:b w:val="0"/>
      <w:bCs w:val="0"/>
      <w:color w:val="000000"/>
    </w:rPr>
  </w:style>
  <w:style w:type="paragraph" w:customStyle="1" w:styleId="SourceCode">
    <w:name w:val="Source Code"/>
    <w:basedOn w:val="Normal"/>
    <w:link w:val="VerbatimChar"/>
    <w:pPr>
      <w:wordWrap w:val="off"/>
    </w:pPr>
    <w:rPr>
      <w:rFonts w:ascii="Arial" w:hAnsi="Arial" w:cs="Arial" w:eastAsia="Arial"/>
      <w:color w:val="000000"/>
    </w:rPr>
  </w:style>
  <w:style w:type="character" w:customStyle="1" w:styleId="KeywordTok">
    <w:name w:val="KeywordTok"/>
    <w:basedOn w:val="VerbatimChar"/>
    <w:rPr>
      <w:rFonts w:ascii="Arial" w:hAnsi="Arial" w:cs="Arial" w:eastAsia="Arial"/>
      <w:b/>
      <w:color w:val="000000"/>
    </w:rPr>
  </w:style>
  <w:style w:type="character" w:customStyle="1" w:styleId="DataTypeTok">
    <w:name w:val="DataTypeTok"/>
    <w:basedOn w:val="VerbatimChar"/>
    <w:rPr>
      <w:rFonts w:ascii="Arial" w:hAnsi="Arial" w:cs="Arial" w:eastAsia="Arial"/>
      <w:color w:val="000000"/>
    </w:rPr>
  </w:style>
  <w:style w:type="character" w:customStyle="1" w:styleId="DecValTok">
    <w:name w:val="DecValTok"/>
    <w:basedOn w:val="VerbatimChar"/>
    <w:rPr>
      <w:rFonts w:ascii="Arial" w:hAnsi="Arial" w:cs="Arial" w:eastAsia="Arial"/>
      <w:color w:val="000000"/>
    </w:rPr>
  </w:style>
  <w:style w:type="character" w:customStyle="1" w:styleId="BaseNTok">
    <w:name w:val="BaseNTok"/>
    <w:basedOn w:val="VerbatimChar"/>
    <w:rPr>
      <w:rFonts w:ascii="Arial" w:hAnsi="Arial" w:cs="Arial" w:eastAsia="Arial"/>
      <w:color w:val="000000"/>
    </w:rPr>
  </w:style>
  <w:style w:type="character" w:customStyle="1" w:styleId="FloatTok">
    <w:name w:val="FloatTok"/>
    <w:basedOn w:val="VerbatimChar"/>
    <w:rPr>
      <w:rFonts w:ascii="Arial" w:hAnsi="Arial" w:cs="Arial" w:eastAsia="Arial"/>
      <w:color w:val="000000"/>
    </w:rPr>
  </w:style>
  <w:style w:type="character" w:customStyle="1" w:styleId="ConstantTok">
    <w:name w:val="ConstantTok"/>
    <w:basedOn w:val="VerbatimChar"/>
    <w:rPr>
      <w:rFonts w:ascii="Arial" w:hAnsi="Arial" w:cs="Arial" w:eastAsia="Arial"/>
      <w:color w:val="000000"/>
    </w:rPr>
  </w:style>
  <w:style w:type="character" w:customStyle="1" w:styleId="CharTok">
    <w:name w:val="CharTok"/>
    <w:basedOn w:val="VerbatimChar"/>
    <w:rPr>
      <w:rFonts w:ascii="Arial" w:hAnsi="Arial" w:cs="Arial" w:eastAsia="Arial"/>
      <w:color w:val="000000"/>
    </w:rPr>
  </w:style>
  <w:style w:type="character" w:customStyle="1" w:styleId="SpecialCharTok">
    <w:name w:val="SpecialCharTok"/>
    <w:basedOn w:val="VerbatimChar"/>
    <w:rPr>
      <w:rFonts w:ascii="Arial" w:hAnsi="Arial" w:cs="Arial" w:eastAsia="Arial"/>
      <w:color w:val="000000"/>
    </w:rPr>
  </w:style>
  <w:style w:type="character" w:customStyle="1" w:styleId="StringTok">
    <w:name w:val="StringTok"/>
    <w:basedOn w:val="VerbatimChar"/>
    <w:rPr>
      <w:rFonts w:ascii="Arial" w:hAnsi="Arial" w:cs="Arial" w:eastAsia="Arial"/>
      <w:color w:val="000000"/>
    </w:rPr>
  </w:style>
  <w:style w:type="character" w:customStyle="1" w:styleId="VerbatimStringTok">
    <w:name w:val="VerbatimStringTok"/>
    <w:basedOn w:val="VerbatimChar"/>
    <w:rPr>
      <w:rFonts w:ascii="Arial" w:hAnsi="Arial" w:cs="Arial" w:eastAsia="Arial"/>
      <w:color w:val="000000"/>
    </w:rPr>
  </w:style>
  <w:style w:type="character" w:customStyle="1" w:styleId="SpecialStringTok">
    <w:name w:val="SpecialStringTok"/>
    <w:basedOn w:val="VerbatimChar"/>
    <w:rPr>
      <w:rFonts w:ascii="Arial" w:hAnsi="Arial" w:cs="Arial" w:eastAsia="Arial"/>
      <w:color w:val="000000"/>
    </w:rPr>
  </w:style>
  <w:style w:type="character" w:customStyle="1" w:styleId="ImportTok">
    <w:name w:val="ImportTok"/>
    <w:basedOn w:val="VerbatimChar"/>
    <w:rPr>
      <w:rFonts w:ascii="Arial" w:hAnsi="Arial" w:cs="Arial" w:eastAsia="Arial"/>
      <w:b/>
      <w:color w:val="000000"/>
    </w:rPr>
  </w:style>
  <w:style w:type="character" w:customStyle="1" w:styleId="CommentTok">
    <w:name w:val="CommentTok"/>
    <w:basedOn w:val="VerbatimChar"/>
    <w:rPr>
      <w:rFonts w:ascii="Arial" w:hAnsi="Arial" w:cs="Arial" w:eastAsia="Arial"/>
      <w:i/>
      <w:color w:val="000000"/>
    </w:rPr>
  </w:style>
  <w:style w:type="character" w:customStyle="1" w:styleId="DocumentationTok">
    <w:name w:val="DocumentationTok"/>
    <w:basedOn w:val="VerbatimChar"/>
    <w:rPr>
      <w:rFonts w:ascii="Arial" w:hAnsi="Arial" w:cs="Arial" w:eastAsia="Arial"/>
      <w:i/>
      <w:color w:val="000000"/>
    </w:rPr>
  </w:style>
  <w:style w:type="character" w:customStyle="1" w:styleId="AnnotationTok">
    <w:name w:val="AnnotationTok"/>
    <w:basedOn w:val="VerbatimChar"/>
    <w:rPr>
      <w:rFonts w:ascii="Arial" w:hAnsi="Arial" w:cs="Arial" w:eastAsia="Arial"/>
      <w:b/>
      <w:i/>
      <w:color w:val="000000"/>
    </w:rPr>
  </w:style>
  <w:style w:type="character" w:customStyle="1" w:styleId="CommentVarTok">
    <w:name w:val="CommentVarTok"/>
    <w:basedOn w:val="VerbatimChar"/>
    <w:rPr>
      <w:rFonts w:ascii="Arial" w:hAnsi="Arial" w:cs="Arial" w:eastAsia="Arial"/>
      <w:b/>
      <w:i/>
      <w:color w:val="000000"/>
    </w:rPr>
  </w:style>
  <w:style w:type="character" w:customStyle="1" w:styleId="OtherTok">
    <w:name w:val="OtherTok"/>
    <w:basedOn w:val="VerbatimChar"/>
    <w:rPr>
      <w:rFonts w:ascii="Arial" w:hAnsi="Arial" w:cs="Arial" w:eastAsia="Arial"/>
      <w:color w:val="000000"/>
    </w:rPr>
  </w:style>
  <w:style w:type="character" w:customStyle="1" w:styleId="FunctionTok">
    <w:name w:val="FunctionTok"/>
    <w:basedOn w:val="VerbatimChar"/>
    <w:rPr>
      <w:rFonts w:ascii="Arial" w:hAnsi="Arial" w:cs="Arial" w:eastAsia="Arial"/>
      <w:color w:val="000000"/>
    </w:rPr>
  </w:style>
  <w:style w:type="character" w:customStyle="1" w:styleId="VariableTok">
    <w:name w:val="VariableTok"/>
    <w:basedOn w:val="VerbatimChar"/>
    <w:rPr>
      <w:rFonts w:ascii="Arial" w:hAnsi="Arial" w:cs="Arial" w:eastAsia="Arial"/>
      <w:color w:val="000000"/>
    </w:rPr>
  </w:style>
  <w:style w:type="character" w:customStyle="1" w:styleId="ControlFlowTok">
    <w:name w:val="ControlFlowTok"/>
    <w:basedOn w:val="VerbatimChar"/>
    <w:rPr>
      <w:rFonts w:ascii="Arial" w:hAnsi="Arial" w:cs="Arial" w:eastAsia="Arial"/>
      <w:b/>
      <w:color w:val="000000"/>
    </w:rPr>
  </w:style>
  <w:style w:type="character" w:customStyle="1" w:styleId="OperatorTok">
    <w:name w:val="OperatorTok"/>
    <w:basedOn w:val="VerbatimChar"/>
    <w:rPr>
      <w:rFonts w:ascii="Arial" w:hAnsi="Arial" w:cs="Arial" w:eastAsia="Arial"/>
      <w:color w:val="000000"/>
    </w:rPr>
  </w:style>
  <w:style w:type="character" w:customStyle="1" w:styleId="BuiltInTok">
    <w:name w:val="BuiltInTok"/>
    <w:basedOn w:val="VerbatimChar"/>
    <w:rPr>
      <w:rFonts w:ascii="Arial" w:hAnsi="Arial" w:cs="Arial" w:eastAsia="Arial"/>
      <w:color w:val="000000"/>
    </w:rPr>
  </w:style>
  <w:style w:type="character" w:customStyle="1" w:styleId="ExtensionTok">
    <w:name w:val="ExtensionTok"/>
    <w:basedOn w:val="VerbatimChar"/>
    <w:rPr>
      <w:rFonts w:ascii="Arial" w:hAnsi="Arial" w:cs="Arial" w:eastAsia="Arial"/>
      <w:color w:val="000000"/>
    </w:rPr>
  </w:style>
  <w:style w:type="character" w:customStyle="1" w:styleId="PreprocessorTok">
    <w:name w:val="PreprocessorTok"/>
    <w:basedOn w:val="VerbatimChar"/>
    <w:rPr>
      <w:rFonts w:ascii="Arial" w:hAnsi="Arial" w:cs="Arial" w:eastAsia="Arial"/>
      <w:color w:val="000000"/>
    </w:rPr>
  </w:style>
  <w:style w:type="character" w:customStyle="1" w:styleId="AttributeTok">
    <w:name w:val="AttributeTok"/>
    <w:basedOn w:val="VerbatimChar"/>
    <w:rPr>
      <w:rFonts w:ascii="Arial" w:hAnsi="Arial" w:cs="Arial" w:eastAsia="Arial"/>
      <w:color w:val="000000"/>
    </w:rPr>
  </w:style>
  <w:style w:type="character" w:customStyle="1" w:styleId="RegionMarkerTok">
    <w:name w:val="RegionMarkerTok"/>
    <w:basedOn w:val="VerbatimChar"/>
    <w:rPr>
      <w:rFonts w:ascii="Arial" w:hAnsi="Arial" w:cs="Arial" w:eastAsia="Arial"/>
      <w:color w:val="000000"/>
    </w:rPr>
  </w:style>
  <w:style w:type="character" w:customStyle="1" w:styleId="InformationTok">
    <w:name w:val="InformationTok"/>
    <w:basedOn w:val="VerbatimChar"/>
    <w:rPr>
      <w:rFonts w:ascii="Arial" w:hAnsi="Arial" w:cs="Arial" w:eastAsia="Arial"/>
      <w:b/>
      <w:i/>
      <w:color w:val="000000"/>
    </w:rPr>
  </w:style>
  <w:style w:type="character" w:customStyle="1" w:styleId="WarningTok">
    <w:name w:val="WarningTok"/>
    <w:basedOn w:val="VerbatimChar"/>
    <w:rPr>
      <w:rFonts w:ascii="Arial" w:hAnsi="Arial" w:cs="Arial" w:eastAsia="Arial"/>
      <w:b/>
      <w:i/>
      <w:color w:val="000000"/>
    </w:rPr>
  </w:style>
  <w:style w:type="character" w:customStyle="1" w:styleId="AlertTok">
    <w:name w:val="AlertTok"/>
    <w:basedOn w:val="VerbatimChar"/>
    <w:rPr>
      <w:rFonts w:ascii="Arial" w:hAnsi="Arial" w:cs="Arial" w:eastAsia="Arial"/>
      <w:b/>
      <w:color w:val="000000"/>
    </w:rPr>
  </w:style>
  <w:style w:type="character" w:customStyle="1" w:styleId="ErrorTok">
    <w:name w:val="ErrorTok"/>
    <w:basedOn w:val="VerbatimChar"/>
    <w:rPr>
      <w:rFonts w:ascii="Arial" w:hAnsi="Arial" w:cs="Arial" w:eastAsia="Arial"/>
      <w:b/>
      <w:color w:val="000000"/>
    </w:rPr>
  </w:style>
  <w:style w:type="character" w:customStyle="1" w:styleId="NormalTok">
    <w:name w:val="NormalTok"/>
    <w:basedOn w:val="VerbatimChar"/>
    <w:rPr>
      <w:rFonts w:ascii="Arial" w:hAnsi="Arial" w:cs="Arial" w:eastAsia="Arial"/>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Commando: Winning the Green Beret by Hugh McManners</dc:title>
  <dc:creator/>
  <cp:keywords/>
  <dcterms:created xsi:type="dcterms:W3CDTF">2026-10-09T15:38:54Z</dcterms:created>
  <dcterms:modified xsi:type="dcterms:W3CDTF">2026-10-09T15:38:54Z</dcterms:modified>
</cp:coreProperties>
</file>

<file path=docProps/custom.xml><?xml version="1.0" encoding="utf-8"?>
<Properties xmlns="http://schemas.openxmlformats.org/officeDocument/2006/custom-properties" xmlns:vt="http://schemas.openxmlformats.org/officeDocument/2006/docPropsVTypes"/>
</file>