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Writing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Lit review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future work / limitations section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conclusion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CPS data discussion (in data sources)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Other data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2009 data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1999 data?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2004 data? 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2014 data?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if 1999 data -- sensitivity analysis for census data from different decades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Discussion of data limitations (in appendix):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-no 1999 boundaries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 xml:space="preserve">-pre-2013 no block group level median income data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outliers? -- take out charter schools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data with in and out of boundary enrollment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outliers from morans i and from residuals -- charters?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Plots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make a picture to explain weighting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highest proportion plot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add captions to all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density for proficiency levels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residual plot after final model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dist over histogram for censored data inceom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Opt-out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calculate opt-out proportion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regress on income (control for prop white) to determine if driven by income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look at age-- difference by race or location white students per white resident?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Sources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 normal dist for income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largest group homogeneity source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Chi-sq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change example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measured how “atypical” scores are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ordinal vs categorical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clarify what null dist is</w:t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