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86"/>
      </w:tblGrid>
      <w:tr>
        <w:tc>
          <w:tcPr>
            <w:tcW w:type="dxa" w:w="10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Dane biometryczne ze smartfona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 diagnostyce i monitorowaniu depresji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Innowacyjna metoda wsparcia procesu diagnozy i leczenia – oparta na pasywnym sensingu mobilnym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■  Problem i kontekst</w:t>
      </w:r>
    </w:p>
    <w:p>
      <w:p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Depresja dotyka ponad 280 mln ludzi na świecie (WHO, 2023). Tradycyjna diagnostyka opiera się na subiektywnych narzędziach (kwestionariusze PHQ-9, BDI-II, wywiady kliniczne), które są podatne na błędy percepcji pacjenta i ograniczoną częstotliwość pomiaru. </w:t>
      </w: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Lekarze pierwszego kontaktu błędnie klasyfikują depresję w ponad połowie przypadków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(ScienceDirect, 2024). Istnieje pilna potrzeba obiektywnych, ciągłych i nieinwazyjnych metod monitorowania stanu psychicznego.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■  Innowacja – pasywny sensing mobilny</w:t>
      </w:r>
    </w:p>
    <w:p>
      <w:p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Proponujemy stworzenie aplikacji mobilnej, która pasywnie (bez angażowania użytkownika) zbiera dane biometryczne i behawioralne ze smartfona i przetwarza je w </w:t>
      </w: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cyfrowe biomarkery depresji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. Narzędzie będzie wspierać psychologów w procesie diagnozy, monitorowania przebiegu choroby i oceny skuteczności leczenia.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Dane zbierane przez smartfon – przegląd literatury naukowej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88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 danych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 mierzymy</w:t>
            </w:r>
          </w:p>
        </w:tc>
        <w:tc>
          <w:tcPr>
            <w:tcW w:type="dxa" w:w="4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Dowody naukowe / korelacja z depresją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🎙️ Analiza głosu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Ton, tempo mowy, prozodia, jitter, shimmer, długość pauz, głośność</w:t>
            </w:r>
          </w:p>
        </w:tc>
        <w:tc>
          <w:tcPr>
            <w:tcW w:type="dxa" w:w="4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Czułość 71,3% i specyficzność 73,5%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w wykrywaniu umiarkowanej depresji z 25 sek. mowy (Larsen et al., Sonde Health, 2024). Automatyczna analiza mowy skutecznie przewiduje nasilenie depresji (Riad et al., JMIR, 2024). APA potwierdza potencjał diagnostyczny.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📍 Mobilność GPS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Liczba odwiedzanych lokalizacji, czas w domu, entropia tras, regularność rytmu dobowego</w:t>
            </w:r>
          </w:p>
        </w:tc>
        <w:tc>
          <w:tcPr>
            <w:tcW w:type="dxa" w:w="4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Ograniczona mobilność i więcej czasu w domu korelują z cięższą depresją (Canzian &amp; Musolesi, 2015; Faurholt-Jepsen et al.). GPS to najczęściej używany sensor w badaniach digital phenotyping (112 studiów, Psychiatry Research, 2025).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📱 Użycie telefonu / social media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Czas ekranu, częstotliwość odblokowywania, czas w social mediach, wzorce użytkowania aplikacji</w:t>
            </w:r>
          </w:p>
        </w:tc>
        <w:tc>
          <w:tcPr>
            <w:tcW w:type="dxa" w:w="4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&gt;6h/dzień screen time = 88% wzrost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ryzyka depresji vs &lt;2h (CDC, 2025). Redukcja czasu ekranu o 3 tyg. wykazuje związek przyczynowy z poprawą nastroju (BMC Medicine, 2025, RCT). Wzorce użytkowania nocnego korelują z samotnością.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⌨️ Dynamika pisania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Szybkość pisania, opóźnienia między klawiszami, wskaźnik backspace, wzorce błędów</w:t>
            </w:r>
          </w:p>
        </w:tc>
        <w:tc>
          <w:tcPr>
            <w:tcW w:type="dxa" w:w="4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Fenotypy oparte na wskaźniku backspace korelują z nasileniem depresji i manii (BiAffect, JMIR, 2024). Dynamika pisania odzwierciedla spowolnienie psychomotoryczne – kluczowy objaw depresji (Ross et al., 2021).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💤 Wzorce snu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Czas położenia się / wstania, regularność, czas spędzony w łóżku (z akcelerometru)</w:t>
            </w:r>
          </w:p>
        </w:tc>
        <w:tc>
          <w:tcPr>
            <w:tcW w:type="dxa" w:w="4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Nieregularny sen i drzemki w ciągu dnia istotnie związane z objawami depresyjnymi (Esaki et al., 2024, OR=3,66). Zmienność snu przewiduje nawroty epizodów depresyjnych (JMIR, 2025).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🏃 Aktywność fizyczna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Kroki, poziom ruchu, czas siedzenia vs aktywność (wbudowany akcelerometr i żyroskop)</w:t>
            </w:r>
          </w:p>
        </w:tc>
        <w:tc>
          <w:tcPr>
            <w:tcW w:type="dxa" w:w="4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Niższa aktywność fizyczna = większe nasilenie depresji. Akcelerometria to jeden z najczęściej wykorzystywanych biomarkerów w 55% badań nad depresją (scoping review, 42 studia, JMIR, 2025).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📞 Komunikacja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Częstotliwość połączeń / SMS, czas rozmów, liczba kontaktów</w:t>
            </w:r>
          </w:p>
        </w:tc>
        <w:tc>
          <w:tcPr>
            <w:tcW w:type="dxa" w:w="4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Mniejsza liczba kontaktów społecznych i krótsze rozmowy korelują z wycofaniem społecznym w depresji (PMC, systematic review). Logi komunikacji są ważnym proxy dla izolacji społecznej.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❤️ Tętno (opcjonalnie)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HR i HRV przez kamerę przednią (rPPG) – analiza zmian koloru skóry twarzy podczas użycia telefonu</w:t>
            </w:r>
          </w:p>
        </w:tc>
        <w:tc>
          <w:tcPr>
            <w:tcW w:type="dxa" w:w="4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Moduł opcjonalny.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Zdalna fotopletyzmografia (rPPG) osiąga dokładność 99,1% dla HR z kamery smartfona (PMC, 2024, n=562). Pasywny pomiar w tle podczas normalnego użycia telefonu jest już technicznie możliwy (arxiv, 2025), choć podatny na artefakty ruchowe. Wymaga aktywnej zgody użytkownika.</w:t>
            </w:r>
          </w:p>
        </w:tc>
      </w:tr>
    </w:tbl>
    <w:p>
      <w:pPr>
        <w:spacing w:after="0" w:before="1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■  Metodologia badawcza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43"/>
        <w:gridCol w:w="434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Faza</w:t>
            </w:r>
          </w:p>
        </w:tc>
        <w:tc>
          <w:tcPr>
            <w:tcW w:type="dxa" w:w="43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Działania</w:t>
            </w:r>
          </w:p>
        </w:tc>
        <w:tc>
          <w:tcPr>
            <w:tcW w:type="dxa" w:w="43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Rezultat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FAZA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Analiza potrzeb</w:t>
            </w:r>
          </w:p>
        </w:tc>
        <w:tc>
          <w:tcPr>
            <w:tcW w:type="dxa" w:w="43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Warsztaty z psychologami klinicznymi (n≥10). Wywiady pogłębione dot. wymagań funkcjonalnych. Analiza workflow diagnostycznych. Przegląd wymagań RODO/etycznych.</w:t>
            </w:r>
          </w:p>
        </w:tc>
        <w:tc>
          <w:tcPr>
            <w:tcW w:type="dxa" w:w="43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Specyfikacja wymagań: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lista funkcjonalności kluczowych, kryteria użyteczności klinicznej, model integracji z praktyką psychologiczną.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FAZA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Prototyp &amp; dane</w:t>
            </w:r>
          </w:p>
        </w:tc>
        <w:tc>
          <w:tcPr>
            <w:tcW w:type="dxa" w:w="43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Budowa aplikacji mobilnej (Android/iOS) do pasywnego zbierania danych. Rekrutacja uczestników (n≥100, ≥12 tygodni). Równoległa walidacja kliniczna (PHQ-9, HAM-D).</w:t>
            </w:r>
          </w:p>
        </w:tc>
        <w:tc>
          <w:tcPr>
            <w:tcW w:type="dxa" w:w="43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Zbiór danych multimodalnych: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6 strumieni pasywnych (głos, GPS, użycie telefonu, dynamika pisania, sen, komunikacja) + 1 opcjonalny (HR via rPPG) – sparowane z oceną kliniczną.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FAZA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Nowa metoda</w:t>
            </w:r>
          </w:p>
        </w:tc>
        <w:tc>
          <w:tcPr>
            <w:tcW w:type="dxa" w:w="43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Opracowanie modeli ML integrujących multimodalne biomarkery. Badanie nowej metody interpretacji – indywidualne profile behawioralne zamiast progowych wartości. Walidacja krzyżowa.</w:t>
            </w:r>
          </w:p>
        </w:tc>
        <w:tc>
          <w:tcPr>
            <w:tcW w:type="dxa" w:w="43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Algorytm predykcyjny: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model łączący 6 strumieni pasywnych (+1 opcjonalny), personalizowany dla pacjenta, z interpretowalnym wynikiem dla psychologa.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FAZA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Ewaluacja</w:t>
            </w:r>
          </w:p>
        </w:tc>
        <w:tc>
          <w:tcPr>
            <w:tcW w:type="dxa" w:w="43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Pilotaż z psychologami (n≥15) w warunkach klinicznych. Ocena użyteczności, precyzji, wpływu na decyzje terapeutyczne. Informacja zwrotna iteracyjna.</w:t>
            </w:r>
          </w:p>
        </w:tc>
        <w:tc>
          <w:tcPr>
            <w:tcW w:type="dxa" w:w="43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Raport efektywności: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miary oparte na informacji zwrotnej od psychologów (SUS, TAM), zgodność z oceną kliniczną, wartość dodana w procesie terapeutycznym.</w:t>
            </w:r>
          </w:p>
        </w:tc>
      </w:tr>
    </w:tbl>
    <w:p>
      <w:pPr>
        <w:spacing w:after="0" w:before="1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■  Kluczowe wymagania psychologów (do walidacji w Fazie 1)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93"/>
        <w:gridCol w:w="5093"/>
      </w:tblGrid>
      <w:tr>
        <w:tc>
          <w:tcPr>
            <w:tcW w:type="dxa" w:w="5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Wymagania funkcjonalne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Czytelny dashboard z trendami stanu pacjenta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Alerty o istotnych zmianach behawioralnych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Integracja z istniejącymi narzędziami (PHQ-9)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Raporty do dokumentacji klinicznej</w:t>
            </w:r>
          </w:p>
        </w:tc>
        <w:tc>
          <w:tcPr>
            <w:tcW w:type="dxa" w:w="5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Wymagania praktyczne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Minimalne obciążenie pacjenta (pasywne zbieranie)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Zgodność z RODO i standardami etycznymi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Interpretowalny wynik (nie “czarna skrzynka”)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Narzędzie wspierające, nie zastępujące klinicystę</w:t>
            </w:r>
          </w:p>
        </w:tc>
      </w:tr>
    </w:tbl>
    <w:p>
      <w:pPr>
        <w:spacing w:after="0" w:before="1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■  Mierzenie efektywności – informacja zwrotna od psychologów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95"/>
        <w:gridCol w:w="3396"/>
        <w:gridCol w:w="3395"/>
      </w:tblGrid>
      <w:tr>
        <w:tc>
          <w:tcPr>
            <w:tcW w:type="dxa" w:w="3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Wymiar oceny</w:t>
            </w:r>
          </w:p>
        </w:tc>
        <w:tc>
          <w:tcPr>
            <w:tcW w:type="dxa" w:w="3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Metoda pomiaru</w:t>
            </w:r>
          </w:p>
        </w:tc>
        <w:tc>
          <w:tcPr>
            <w:tcW w:type="dxa" w:w="3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Wskaźnik sukcesu</w:t>
            </w:r>
          </w:p>
        </w:tc>
      </w:tr>
      <w:tr>
        <w:tc>
          <w:tcPr>
            <w:tcW w:type="dxa" w:w="3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Użyteczność kliniczna</w:t>
            </w:r>
          </w:p>
        </w:tc>
        <w:tc>
          <w:tcPr>
            <w:tcW w:type="dxa" w:w="3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SUS (System Usability Scale), TAM, wywiady</w:t>
            </w:r>
          </w:p>
        </w:tc>
        <w:tc>
          <w:tcPr>
            <w:tcW w:type="dxa" w:w="3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SUS ≥ 68/100, TAM akceptacja ≥ 4/5</w:t>
            </w:r>
          </w:p>
        </w:tc>
      </w:tr>
      <w:tr>
        <w:tc>
          <w:tcPr>
            <w:tcW w:type="dxa" w:w="3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Zgodność z oceną kliniczną</w:t>
            </w:r>
          </w:p>
        </w:tc>
        <w:tc>
          <w:tcPr>
            <w:tcW w:type="dxa" w:w="3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Korelacja wyniku aplikacji z PHQ-9 / HAM-D</w:t>
            </w:r>
          </w:p>
        </w:tc>
        <w:tc>
          <w:tcPr>
            <w:tcW w:type="dxa" w:w="3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Korelacja r ≥ 0.70</w:t>
            </w:r>
          </w:p>
        </w:tc>
      </w:tr>
      <w:tr>
        <w:tc>
          <w:tcPr>
            <w:tcW w:type="dxa" w:w="3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Wpływ na decyzje terapeutyczne</w:t>
            </w:r>
          </w:p>
        </w:tc>
        <w:tc>
          <w:tcPr>
            <w:tcW w:type="dxa" w:w="3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Ankieta post-sesyjna, analiza zmian w planie leczenia</w:t>
            </w:r>
          </w:p>
        </w:tc>
        <w:tc>
          <w:tcPr>
            <w:tcW w:type="dxa" w:w="3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≥ 60% psychologów deklaruje wartość dodaną</w:t>
            </w:r>
          </w:p>
        </w:tc>
      </w:tr>
      <w:tr>
        <w:tc>
          <w:tcPr>
            <w:tcW w:type="dxa" w:w="3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Wczesne wykrywanie nawrotów</w:t>
            </w:r>
          </w:p>
        </w:tc>
        <w:tc>
          <w:tcPr>
            <w:tcW w:type="dxa" w:w="3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Czas między alertem a potwierdzeniem klinicznym</w:t>
            </w:r>
          </w:p>
        </w:tc>
        <w:tc>
          <w:tcPr>
            <w:tcW w:type="dxa" w:w="3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Wykrywanie ≥ 3 dni przed wizytą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■  Kluczowe źródła naukowe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Shen et al. (2025) – Passive Sensing for Mental Health Monitoring Using ML. JMIR. Scoping review, 42 studia, 2015–2025.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Larsen et al. (2024) – Vocal Biomarkers for Mental Fitness. Frontiers in Psychiatry. Czułość 71%, specyficzność 74%.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Riad et al. (2024) – Automated Speech Analysis for Depression, Anxiety, Insomnia, Fatigue. JMIR. n=865.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Zulueta et al. (2024) – Mobile Keyboard Backspace Rates &amp; Mood Disorder Symptoms. JMIR. BiAffect, n=128.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BMC Medicine (2025) – Smartphone Screen Time Reduction Improves Mental Health. RCT, efekty przyczynowe.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Bae et al. (2022) – Smartphone camera HR validation via rPPG. Nature Communications Medicine. MAPE 1,6%.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De Angel et al. (2022); Torous et al. (2016) – Foundational works on digital phenotyping framework.</w:t>
      </w:r>
    </w:p>
    <w:p>
      <w:pPr>
        <w:spacing w:after="0" w:before="100"/>
      </w:pP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86"/>
      </w:tblGrid>
      <w:tr>
        <w:tc>
          <w:tcPr>
            <w:tcW w:type="dxa" w:w="10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Wartość projektu: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Obiektywne, ciągłe i nieinwazyjne wsparcie psychologów danymi biometrycznymi ze smartfona – nowa jakość w diagnostyce i monitorowaniu depresji, walidowana klinicznie we współpracy z praktykami.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680" w:right="860" w:bottom="68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i/>
        <w:iCs/>
        <w:color w:val="666666"/>
        <w:sz w:val="13"/>
        <w:szCs w:val="13"/>
      </w:rPr>
      <w:t xml:space="preserve">Dokument poufny – do użytku wewnętrznego</w:t>
    </w:r>
    <w:r>
      <w:rPr>
        <w:rFonts w:ascii="Arial" w:cs="Arial" w:eastAsia="Arial" w:hAnsi="Arial"/>
        <w:color w:val="666666"/>
        <w:sz w:val="13"/>
        <w:szCs w:val="13"/>
      </w:rPr>
      <w:t xml:space="preserve">	Strona </w:t>
    </w:r>
    <w:r>
      <w:rPr>
        <w:rFonts w:ascii="Arial" w:cs="Arial" w:eastAsia="Arial" w:hAnsi="Arial"/>
        <w:color w:val="666666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5"/>
        <w:szCs w:val="15"/>
      </w:rPr>
      <w:t xml:space="preserve">PROJEKT BADAWCZY</w:t>
    </w:r>
    <w:r>
      <w:rPr>
        <w:rFonts w:ascii="Arial" w:cs="Arial" w:eastAsia="Arial" w:hAnsi="Arial"/>
        <w:color w:val="666666"/>
        <w:sz w:val="15"/>
        <w:szCs w:val="15"/>
      </w:rPr>
      <w:t xml:space="preserve">	One-Pager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60"/>
      <w:outlineLvl w:val="0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40" w:before="120"/>
      <w:outlineLvl w:val="1"/>
    </w:pPr>
    <w:rPr>
      <w:rFonts w:ascii="Arial" w:cs="Arial" w:eastAsia="Arial" w:hAnsi="Arial"/>
      <w:b/>
      <w:bCs/>
      <w:color w:val="2E75B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2026-03-11T23:00:17.866Z</dcterms:created>
  <dcterms:modified xsi:type="dcterms:W3CDTF">2026-03-11T23:00:17.867Z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