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Study Report -- ZX-8814-301</w:t>
      </w:r>
    </w:p>
    <w:p>
      <w:pPr>
        <w:pStyle w:val="Heading1"/>
      </w:pPr>
      <w:r>
        <w:t>1. Efficacy Results</w:t>
      </w:r>
    </w:p>
    <w:p>
      <w:pPr>
        <w:pStyle w:val="Heading2"/>
      </w:pPr>
      <w:r>
        <w:t>1.1 Primary Endpoint</w:t>
      </w:r>
    </w:p>
    <w:p>
      <w:r>
        <w:t xml:space="preserve">The primary endpoint, change from baseline in the </w:t>
      </w:r>
      <w:commentRangeStart w:id="2"/>
      <w:r>
        <w:t>composite symptom index</w:t>
      </w:r>
      <w:commentRangeEnd w:id="2"/>
      <w:r>
        <w:rPr>
          <w:rStyle w:val="CommentReference"/>
        </w:rPr>
        <w:commentReference w:id="2"/>
      </w:r>
      <w:r>
        <w:t xml:space="preserve"> at Week 16, demonstrated a statistically significant improvement in the ZX-8814 arm compared to placebo (</w:t>
      </w:r>
      <w:commentRangeStart w:id="1"/>
      <w:r>
        <w:t>least-squares mean difference</w:t>
      </w:r>
      <w:commentRangeEnd w:id="1"/>
      <w:r>
        <w:rPr>
          <w:rStyle w:val="CommentReference"/>
        </w:rPr>
        <w:commentReference w:id="1"/>
      </w:r>
      <w:r>
        <w:t xml:space="preserve"> </w:t>
      </w:r>
      <w:commentRangeStart w:id="0"/>
      <w:r>
        <w:t>-5.1 points, 95% CI -7.2 to -3.0, p&lt;0.001</w:t>
      </w:r>
      <w:commentRangeEnd w:id="0"/>
      <w:r>
        <w:rPr>
          <w:rStyle w:val="CommentReference"/>
        </w:rPr>
        <w:commentReference w:id="0"/>
      </w:r>
      <w:r>
        <w:t>).</w:t>
      </w:r>
    </w:p>
    <w:p>
      <w:pPr>
        <w:pStyle w:val="Heading2"/>
      </w:pPr>
      <w:r>
        <w:t>1.2 Secondary Endpoints</w:t>
      </w:r>
    </w:p>
    <w:p>
      <w:r>
        <w:t xml:space="preserve">Responder rates (defined as ≥40% reduction in composite symptom index) were </w:t>
      </w:r>
      <w:commentRangeStart w:id="3"/>
      <w:commentRangeStart w:id="4"/>
      <w:r>
        <w:t>58% in the ZX-8814 arm versus 34% in placebo</w:t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 (p=0.004). Time to onset of response was also significantly shorter with ZX-8814 (</w:t>
      </w:r>
      <w:commentRangeStart w:id="5"/>
      <w:r>
        <w:t>median 12 days vs 21 days</w:t>
      </w:r>
      <w:commentRangeEnd w:id="5"/>
      <w:r>
        <w:rPr>
          <w:rStyle w:val="CommentReference"/>
        </w:rPr>
        <w:commentReference w:id="5"/>
      </w:r>
      <w:r>
        <w:t>).</w:t>
      </w:r>
    </w:p>
    <w:p>
      <w:pPr>
        <w:pStyle w:val="Heading2"/>
      </w:pPr>
      <w:r>
        <w:t>1.3 Subgroup Analyses</w:t>
      </w:r>
    </w:p>
    <w:p>
      <w:r>
        <w:t xml:space="preserve">In the subgroup of patients over 65 years of age, the treatment effect was attenuated (LS mean difference -2.3, 95% CI -5.1 to 0.5) and </w:t>
      </w:r>
      <w:commentRangeStart w:id="6"/>
      <w:commentRangeStart w:id="7"/>
      <w:r>
        <w:t>did not reach statistical significance</w:t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r>
        <w:t>, though the subgroup was small (n=28).</w:t>
      </w:r>
    </w:p>
    <w:p>
      <w:pPr>
        <w:pStyle w:val="Heading1"/>
      </w:pPr>
      <w:r>
        <w:t>2. Safety Results</w:t>
      </w:r>
    </w:p>
    <w:p>
      <w:pPr>
        <w:pStyle w:val="Heading2"/>
      </w:pPr>
      <w:r>
        <w:t>2.1 Overview of Adverse Events</w:t>
      </w:r>
    </w:p>
    <w:p>
      <w:r>
        <w:t>Treatment-emergent adverse events (</w:t>
      </w:r>
      <w:commentRangeStart w:id="10"/>
      <w:r>
        <w:t>TEAEs</w:t>
      </w:r>
      <w:commentRangeEnd w:id="10"/>
      <w:r>
        <w:rPr>
          <w:rStyle w:val="CommentReference"/>
        </w:rPr>
        <w:commentReference w:id="10"/>
      </w:r>
      <w:r>
        <w:t xml:space="preserve">) were reported in </w:t>
      </w:r>
      <w:commentRangeStart w:id="8"/>
      <w:r>
        <w:t>61% of subjects</w:t>
      </w:r>
      <w:commentRangeEnd w:id="8"/>
      <w:r>
        <w:rPr>
          <w:rStyle w:val="CommentReference"/>
        </w:rPr>
        <w:commentReference w:id="8"/>
      </w:r>
      <w:r>
        <w:t xml:space="preserve"> in the ZX-8814 arm compared to 52% in the placebo arm. The most commonly reported TEAEs in the active arm were </w:t>
      </w:r>
      <w:commentRangeStart w:id="9"/>
      <w:r>
        <w:t>headache (14.2%), nausea (11.8%), and fatigue (9.3%)</w:t>
      </w:r>
      <w:commentRangeEnd w:id="9"/>
      <w:r>
        <w:rPr>
          <w:rStyle w:val="CommentReference"/>
        </w:rPr>
        <w:commentReference w:id="9"/>
      </w:r>
      <w:r>
        <w:t>.</w:t>
      </w:r>
    </w:p>
    <w:p>
      <w:pPr>
        <w:pStyle w:val="Heading2"/>
      </w:pPr>
      <w:r>
        <w:t>2.2 Deaths and Serious Adverse Events</w:t>
      </w:r>
    </w:p>
    <w:p>
      <w:r>
        <w:t xml:space="preserve">One death occurred during the study, in a subject randomized to the active arm. The death was attributed by the investigator as </w:t>
      </w:r>
      <w:commentRangeStart w:id="11"/>
      <w:commentRangeStart w:id="12"/>
      <w:r>
        <w:t>unrelated to study treatment</w:t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r>
        <w:t xml:space="preserve">. Serious adverse events (SAEs) occurred in </w:t>
      </w:r>
      <w:commentRangeStart w:id="13"/>
      <w:r>
        <w:t>8 subjects (3.8%)</w:t>
      </w:r>
      <w:commentRangeEnd w:id="13"/>
      <w:r>
        <w:rPr>
          <w:rStyle w:val="CommentReference"/>
        </w:rPr>
        <w:commentReference w:id="13"/>
      </w:r>
      <w:r>
        <w:t xml:space="preserve"> in the active arm and 5 subjects (2.4%) in the placebo arm.</w:t>
      </w:r>
    </w:p>
    <w:p>
      <w:pPr>
        <w:pStyle w:val="Heading1"/>
      </w:pPr>
      <w:r>
        <w:t>Safety Monitoring</w:t>
      </w:r>
    </w:p>
    <w:p>
      <w:commentRangeStart w:id="15"/>
      <w:r>
        <w:t>An independent Data Safety Monitoring Board (DSMB) reviewed unblinded safety data on a quarterly basis</w:t>
      </w:r>
      <w:commentRangeEnd w:id="15"/>
      <w:r>
        <w:rPr>
          <w:rStyle w:val="CommentReference"/>
        </w:rPr>
        <w:commentReference w:id="15"/>
      </w:r>
      <w:r>
        <w:t xml:space="preserve"> throughout the study and </w:t>
      </w:r>
      <w:commentRangeStart w:id="14"/>
      <w:r>
        <w:t>did not recommend any changes</w:t>
      </w:r>
      <w:commentRangeEnd w:id="14"/>
      <w:r>
        <w:rPr>
          <w:rStyle w:val="CommentReference"/>
        </w:rPr>
        <w:commentReference w:id="14"/>
      </w:r>
      <w:r>
        <w:t xml:space="preserve"> to the study conduct.</w:t>
      </w:r>
    </w:p>
    <w:p>
      <w:pPr>
        <w:pStyle w:val="Heading1"/>
      </w:pPr>
      <w:r>
        <w:t>Statistical Methods</w:t>
      </w:r>
    </w:p>
    <w:p>
      <w:r>
        <w:t xml:space="preserve">All efficacy analyses were performed on the intent-to-treat population using a </w:t>
      </w:r>
      <w:commentRangeStart w:id="16"/>
      <w:r>
        <w:t>mixed-effects model for repeated measures (MMRM)</w:t>
      </w:r>
      <w:commentRangeEnd w:id="16"/>
      <w:r>
        <w:rPr>
          <w:rStyle w:val="CommentReference"/>
        </w:rPr>
        <w:commentReference w:id="16"/>
      </w:r>
      <w:r>
        <w:t xml:space="preserve">, with treatment, visit, and treatment-by-visit interaction as fixed effects and </w:t>
      </w:r>
      <w:commentRangeStart w:id="17"/>
      <w:r>
        <w:t>baseline score as a covariate</w:t>
      </w:r>
      <w:commentRangeEnd w:id="17"/>
      <w:r>
        <w:rPr>
          <w:rStyle w:val="CommentReference"/>
        </w:rPr>
        <w:commentReference w:id="17"/>
      </w:r>
      <w:r>
        <w:t>.</w:t>
      </w:r>
    </w:p>
    <w:p>
      <w:pPr>
        <w:pStyle w:val="Heading1"/>
      </w:pPr>
      <w:r>
        <w:t>5. Discussion and Conclusions</w:t>
      </w:r>
    </w:p>
    <w:p>
      <w:r>
        <w:t xml:space="preserve">Overall, ZX-8814 demonstrated a </w:t>
      </w:r>
      <w:commentRangeStart w:id="18"/>
      <w:r>
        <w:t>favorable efficacy and safety profile</w:t>
      </w:r>
      <w:commentRangeEnd w:id="18"/>
      <w:r>
        <w:rPr>
          <w:rStyle w:val="CommentReference"/>
        </w:rPr>
        <w:commentReference w:id="18"/>
      </w:r>
      <w:r>
        <w:t xml:space="preserve"> in this study population, </w:t>
      </w:r>
      <w:commentRangeStart w:id="19"/>
      <w:r>
        <w:t>supporting its continued clinical development</w:t>
      </w:r>
      <w:commentRangeEnd w:id="19"/>
      <w:r>
        <w:rPr>
          <w:rStyle w:val="CommentReference"/>
        </w:rPr>
        <w:commentReference w:id="19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. Victor Kaminski (Senior Medical Director)" w:initials="VK" w:date="2026-08-10T09:00:00Z">
    <w:p w14:paraId="74BEC48E">
      <w:pPr>
        <w:pStyle w:val="CommentText"/>
      </w:pPr>
      <w:r>
        <w:rPr>
          <w:rStyle w:val="CommentReference"/>
        </w:rPr>
        <w:annotationRef/>
      </w:r>
      <w:r>
        <w:t>This effect size is smaller than what was presented at the investigator meeting. Either the numbers changed or nobody bothered to check them before circulating this draft. Which is it?</w:t>
      </w:r>
    </w:p>
  </w:comment>
  <w:comment w:id="1" w:author="Elena Torres (Biostatistics)" w:initials="ET" w:date="2026-08-10T10:15:00Z">
    <w:p w14:paraId="DD855AA0">
      <w:pPr>
        <w:pStyle w:val="CommentText"/>
      </w:pPr>
      <w:r>
        <w:rPr>
          <w:rStyle w:val="CommentReference"/>
        </w:rPr>
        <w:annotationRef/>
      </w:r>
      <w:r>
        <w:t>Confirmed this matches the final MMRM output in Table 14.2.1.1. No discrepancy on my end.</w:t>
      </w:r>
    </w:p>
  </w:comment>
  <w:comment w:id="2" w:author="Raj Patel (Regulatory Affairs)" w:initials="RP" w:date="2026-08-10T11:00:00Z">
    <w:p w14:paraId="46A828BB">
      <w:pPr>
        <w:pStyle w:val="CommentText"/>
      </w:pPr>
      <w:r>
        <w:rPr>
          <w:rStyle w:val="CommentReference"/>
        </w:rPr>
        <w:annotationRef/>
      </w:r>
      <w:r>
        <w:t>Please spell out the full name of this index on first use -- reviewers outside the study team won't know what this refers to.</w:t>
      </w:r>
    </w:p>
  </w:comment>
  <w:comment w:id="3" w:author="Dr. Victor Kaminski (Senior Medical Director)" w:initials="VK" w:date="2026-08-10T13:30:00Z">
    <w:p w14:paraId="C3FAE211">
      <w:pPr>
        <w:pStyle w:val="CommentText"/>
      </w:pPr>
      <w:r>
        <w:rPr>
          <w:rStyle w:val="CommentReference"/>
        </w:rPr>
        <w:annotationRef/>
      </w:r>
      <w:r>
        <w:t>Nobody on this team seems to proofread before sending things to me. Table 14.2.3 says 57%, not 58%. I shouldn't have to catch this.</w:t>
      </w:r>
    </w:p>
  </w:comment>
  <w:comment w:id="4" w:author="Sophie Nguyen (Medical Writer)" w:initials="SN" w:date="2026-08-10T14:10:00Z">
    <w:p w14:paraId="8048956C">
      <w:pPr>
        <w:pStyle w:val="CommentText"/>
      </w:pPr>
      <w:r>
        <w:rPr>
          <w:rStyle w:val="CommentReference"/>
        </w:rPr>
        <w:annotationRef/>
      </w:r>
      <w:r>
        <w:t>Checked against Table 14.2.3 -- it does say 57%. Will correct to 57% throughout this paragraph.</w:t>
      </w:r>
    </w:p>
  </w:comment>
  <w:comment w:id="5" w:author="Elena Torres (Biostatistics)" w:initials="ET" w:date="2026-08-10T14:45:00Z">
    <w:p w14:paraId="952C34C9">
      <w:pPr>
        <w:pStyle w:val="CommentText"/>
      </w:pPr>
      <w:r>
        <w:rPr>
          <w:rStyle w:val="CommentReference"/>
        </w:rPr>
        <w:annotationRef/>
      </w:r>
      <w:r>
        <w:t>Suggest adding the hazard ratio and CI here for consistency with how we reported time-to-event data in Section 1.1.</w:t>
      </w:r>
    </w:p>
  </w:comment>
  <w:comment w:id="6" w:author="Dr. Victor Kaminski (Senior Medical Director)" w:initials="VK" w:date="2026-08-11T09:05:00Z">
    <w:p w14:paraId="31F133E6">
      <w:pPr>
        <w:pStyle w:val="CommentText"/>
      </w:pPr>
      <w:r>
        <w:rPr>
          <w:rStyle w:val="CommentReference"/>
        </w:rPr>
        <w:annotationRef/>
      </w:r>
      <w:r>
        <w:t>This is exactly the kind of hedging language that makes a CSR look like it's hiding something. Just say the drug doesn't work as well in older patients and move on.</w:t>
      </w:r>
    </w:p>
  </w:comment>
  <w:comment w:id="7" w:author="Elena Torres (Biostatistics)" w:initials="ET" w:date="2026-08-11T10:20:00Z">
    <w:p w14:paraId="A8498880">
      <w:pPr>
        <w:pStyle w:val="CommentText"/>
      </w:pPr>
      <w:r>
        <w:rPr>
          <w:rStyle w:val="CommentReference"/>
        </w:rPr>
        <w:annotationRef/>
      </w:r>
      <w:r>
        <w:t>Disagree strongly. With n=28 this subgroup is underpowered by design -- 'doesn't work as well' overstates what the data can actually support. The current wording is accurate and appropriately cautious.</w:t>
      </w:r>
    </w:p>
  </w:comment>
  <w:comment w:id="8" w:author="Dr. Victor Kaminski (Senior Medical Director)" w:initials="VK" w:date="2026-08-11T11:00:00Z">
    <w:p w14:paraId="B9EE0D76">
      <w:pPr>
        <w:pStyle w:val="CommentText"/>
      </w:pPr>
      <w:r>
        <w:rPr>
          <w:rStyle w:val="CommentReference"/>
        </w:rPr>
        <w:annotationRef/>
      </w:r>
      <w:r>
        <w:t>61% of subjects had an adverse event and this is buried in a single sentence with no discussion? This section reads like it was written to be skimmed past, not read.</w:t>
      </w:r>
    </w:p>
  </w:comment>
  <w:comment w:id="9" w:author="Raj Patel (Regulatory Affairs)" w:initials="RP" w:date="2026-08-11T11:40:00Z">
    <w:p w14:paraId="B58DA5DC">
      <w:pPr>
        <w:pStyle w:val="CommentText"/>
      </w:pPr>
      <w:r>
        <w:rPr>
          <w:rStyle w:val="CommentReference"/>
        </w:rPr>
        <w:annotationRef/>
      </w:r>
      <w:r>
        <w:t>Please confirm these percentages are all-causality, not just treatment-related, and label accordingly -- Table 12.1 in the appendix isn't clear on this distinction either.</w:t>
      </w:r>
    </w:p>
  </w:comment>
  <w:comment w:id="10" w:author="Sophie Nguyen (Medical Writer)" w:initials="SN" w:date="2026-08-11T13:15:00Z">
    <w:p w14:paraId="0415EBF8">
      <w:pPr>
        <w:pStyle w:val="CommentText"/>
      </w:pPr>
      <w:r>
        <w:rPr>
          <w:rStyle w:val="CommentReference"/>
        </w:rPr>
        <w:annotationRef/>
      </w:r>
      <w:r>
        <w:t>Spell out on first use per house style: 'treatment-emergent adverse events (TEAEs)'.</w:t>
      </w:r>
    </w:p>
  </w:comment>
  <w:comment w:id="11" w:author="Dr. Victor Kaminski (Senior Medical Director)" w:initials="VK" w:date="2026-08-12T09:00:00Z">
    <w:p w14:paraId="4E00B20C">
      <w:pPr>
        <w:pStyle w:val="CommentText"/>
      </w:pPr>
      <w:r>
        <w:rPr>
          <w:rStyle w:val="CommentReference"/>
        </w:rPr>
        <w:annotationRef/>
      </w:r>
      <w:r>
        <w:t>A death in the active arm gets one sentence and an 'unrelated' with no supporting detail? I don't find this convincing and I doubt a reviewer at the agency will either.</w:t>
      </w:r>
    </w:p>
  </w:comment>
  <w:comment w:id="12" w:author="Raj Patel (Regulatory Affairs)" w:initials="RP" w:date="2026-08-12T10:30:00Z">
    <w:p w14:paraId="2CBD784E">
      <w:pPr>
        <w:pStyle w:val="CommentText"/>
      </w:pPr>
      <w:r>
        <w:rPr>
          <w:rStyle w:val="CommentReference"/>
        </w:rPr>
        <w:annotationRef/>
      </w:r>
      <w:r>
        <w:t>The full causality narrative is in Appendix 16.2.7 including the autopsy findings -- I think we should add a cross-reference here rather than restating it, but I don't think the causality assessment itself is in question.</w:t>
      </w:r>
    </w:p>
  </w:comment>
  <w:comment w:id="13" w:author="Dr. Victor Kaminski (Senior Medical Director)" w:initials="VK" w:date="2026-08-12T11:15:00Z">
    <w:p w14:paraId="3E80089B">
      <w:pPr>
        <w:pStyle w:val="CommentText"/>
      </w:pPr>
      <w:r>
        <w:rPr>
          <w:rStyle w:val="CommentReference"/>
        </w:rPr>
        <w:annotationRef/>
      </w:r>
      <w:r>
        <w:t>This SAE rate looks high to me and there's no comparison to what was seen in the Phase 2 study. We can't just present a number in isolation like this.</w:t>
      </w:r>
    </w:p>
  </w:comment>
  <w:comment w:id="14" w:author="Dr. Victor Kaminski (Senior Medical Director)" w:initials="VK" w:date="2026-08-12T14:00:00Z">
    <w:p w14:paraId="70F73F67">
      <w:pPr>
        <w:pStyle w:val="CommentText"/>
      </w:pPr>
      <w:r>
        <w:rPr>
          <w:rStyle w:val="CommentReference"/>
        </w:rPr>
        <w:annotationRef/>
      </w:r>
      <w:r>
        <w:t>'Did not recommend any changes' is doing a lot of work in this sentence. Were there any safety signals discussed at all, even ones not acted on? This needs more detail or it reads as evasive.</w:t>
      </w:r>
    </w:p>
  </w:comment>
  <w:comment w:id="15" w:author="Elena Torres (Biostatistics)" w:initials="ET" w:date="2026-08-12T14:40:00Z">
    <w:p w14:paraId="4062B3C0">
      <w:pPr>
        <w:pStyle w:val="CommentText"/>
      </w:pPr>
      <w:r>
        <w:rPr>
          <w:rStyle w:val="CommentReference"/>
        </w:rPr>
        <w:annotationRef/>
      </w:r>
      <w:r>
        <w:t>Suggest adding the actual DSMB meeting dates here, we have them in the TMF and it strengthens the narrative.</w:t>
      </w:r>
    </w:p>
  </w:comment>
  <w:comment w:id="16" w:author="Dr. Victor Kaminski (Senior Medical Director)" w:initials="VK" w:date="2026-08-13T09:00:00Z">
    <w:p w14:paraId="EFEA3CEE">
      <w:pPr>
        <w:pStyle w:val="CommentText"/>
      </w:pPr>
      <w:r>
        <w:rPr>
          <w:rStyle w:val="CommentReference"/>
        </w:rPr>
        <w:annotationRef/>
      </w:r>
      <w:r>
        <w:t>Every section of this document assumes the reader already knows our statistical methods cold. Add a sentence explaining why MMRM was chosen over a simpler ANCOVA approach, or reviewers will ask.</w:t>
      </w:r>
    </w:p>
  </w:comment>
  <w:comment w:id="17" w:author="Elena Torres (Biostatistics)" w:initials="ET" w:date="2026-08-13T09:45:00Z">
    <w:p w14:paraId="94FEA301">
      <w:pPr>
        <w:pStyle w:val="CommentText"/>
      </w:pPr>
      <w:r>
        <w:rPr>
          <w:rStyle w:val="CommentReference"/>
        </w:rPr>
        <w:annotationRef/>
      </w:r>
      <w:r>
        <w:t>This matches the pre-specified SAP Section 9.2 exactly. No changes needed.</w:t>
      </w:r>
    </w:p>
  </w:comment>
  <w:comment w:id="18" w:author="Dr. Victor Kaminski (Senior Medical Director)" w:initials="VK" w:date="2026-08-13T11:00:00Z">
    <w:p w14:paraId="313BDCB6">
      <w:pPr>
        <w:pStyle w:val="CommentText"/>
      </w:pPr>
      <w:r>
        <w:rPr>
          <w:rStyle w:val="CommentReference"/>
        </w:rPr>
        <w:annotationRef/>
      </w:r>
      <w:r>
        <w:t>After everything flagged in Sections 1 and 2, calling this 'favorable' without any caveats feels like spin, not a conclusion. This needs to be rewritten to actually reflect what the data showed.</w:t>
      </w:r>
    </w:p>
  </w:comment>
  <w:comment w:id="19" w:author="Raj Patel (Regulatory Affairs)" w:initials="RP" w:date="2026-08-13T13:00:00Z">
    <w:p w14:paraId="7DB63E5E">
      <w:pPr>
        <w:pStyle w:val="CommentText"/>
      </w:pPr>
      <w:r>
        <w:rPr>
          <w:rStyle w:val="CommentReference"/>
        </w:rPr>
        <w:annotationRef/>
      </w:r>
      <w:r>
        <w:t>Agree with the overall conclusion. Suggest softening 'favorable' to 'generally favorable' given the subgroup and safety findings raised elsewhere -- small wording change, addresses the concern without a full rewrite.</w:t>
      </w:r>
    </w:p>
  </w:comment>
</w:comments>
</file>

<file path=word/commentsExtended.xml><?xml version="1.0" encoding="utf-8"?>
<w15:commentsEx xmlns:w15="http://schemas.microsoft.com/office/word/2012/wordml">
  <w15:commentEx w15:paraId="31F133E6" w15:done="0"/>
  <w15:commentEx w15:paraId="A8498880" w15:paraIdParent="31F133E6" w15:done="0"/>
  <w15:commentEx w15:paraId="4E00B20C" w15:done="0"/>
  <w15:commentEx w15:paraId="2CBD784E" w15:paraIdParent="4E00B2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