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1"/>
              <w:left w:val="single" w:color="1E3A5F" w:sz="1"/>
              <w:bottom w:val="single" w:color="1E3A5F" w:sz="1"/>
              <w:right w:val="single" w:color="1E3A5F" w:sz="1"/>
            </w:tcBorders>
            <w:shd w:fill="1E3A5F" w:val="clear"/>
            <w:tcMar>
              <w:top w:type="dxa" w:w="600"/>
              <w:left w:type="dxa" w:w="500"/>
              <w:bottom w:type="dxa" w:w="600"/>
              <w:right w:type="dxa" w:w="500"/>
            </w:tcMar>
          </w:tcPr>
          <w:p>
            <w:pPr>
              <w:spacing w:after="40" w:before="100"/>
              <w:jc w:val="center"/>
            </w:pPr>
            <w:r>
              <w:rPr>
                <w:rFonts w:ascii="Arial" w:cs="Arial" w:eastAsia="Arial" w:hAnsi="Arial"/>
                <w:b/>
                <w:bCs/>
                <w:color w:val="FFFFFF"/>
                <w:sz w:val="20"/>
                <w:szCs w:val="20"/>
              </w:rPr>
              <w:t xml:space="preserve">INSTRUMENTED . INTERCONNECTED . INTELLIGENT TECHNOLOGIES LTD</w:t>
            </w:r>
          </w:p>
          <w:p>
            <w:pPr>
              <w:spacing w:after="200" w:before="20"/>
              <w:jc w:val="center"/>
            </w:pPr>
            <w:r>
              <w:rPr>
                <w:rFonts w:ascii="Arial" w:cs="Arial" w:eastAsia="Arial" w:hAnsi="Arial"/>
                <w:color w:val="AACCEE"/>
                <w:sz w:val="18"/>
                <w:szCs w:val="18"/>
              </w:rPr>
              <w:t xml:space="preserve">IBM Silver Partner CEID 7sq30  .  Hyperdist EMEA MEA Distribution Partner</w:t>
            </w:r>
          </w:p>
          <w:p>
            <w:pPr>
              <w:spacing w:after="40" w:before="60"/>
              <w:jc w:val="center"/>
            </w:pPr>
            <w:r>
              <w:rPr>
                <w:rFonts w:ascii="Arial" w:cs="Arial" w:eastAsia="Arial" w:hAnsi="Arial"/>
                <w:b/>
                <w:bCs/>
                <w:color w:val="DDD6FE"/>
                <w:sz w:val="22"/>
                <w:szCs w:val="22"/>
              </w:rPr>
              <w:t xml:space="preserve">SOLUTION 04 OF 08</w:t>
            </w:r>
          </w:p>
          <w:p>
            <w:pPr>
              <w:spacing w:after="40" w:before="20"/>
              <w:jc w:val="center"/>
            </w:pPr>
            <w:r>
              <w:rPr>
                <w:rFonts w:ascii="Arial" w:cs="Arial" w:eastAsia="Arial" w:hAnsi="Arial"/>
                <w:b/>
                <w:bCs/>
                <w:color w:val="FFFFFF"/>
                <w:sz w:val="64"/>
                <w:szCs w:val="64"/>
              </w:rPr>
              <w:t xml:space="preserve">OT Digital Twin</w:t>
            </w:r>
          </w:p>
          <w:p>
            <w:pPr>
              <w:spacing w:after="60" w:before="0"/>
              <w:jc w:val="center"/>
            </w:pPr>
            <w:r>
              <w:rPr>
                <w:rFonts w:ascii="Arial" w:cs="Arial" w:eastAsia="Arial" w:hAnsi="Arial"/>
                <w:color w:val="DDD6FE"/>
                <w:sz w:val="32"/>
                <w:szCs w:val="32"/>
              </w:rPr>
              <w:t xml:space="preserve">Monte Carlo Industrial Digital Twin Platform</w:t>
            </w:r>
          </w:p>
          <w:p>
            <w:pPr>
              <w:spacing w:after="40" w:before="60"/>
              <w:jc w:val="center"/>
            </w:pPr>
            <w:r>
              <w:rPr>
                <w:rFonts w:ascii="Arial" w:cs="Arial" w:eastAsia="Arial" w:hAnsi="Arial"/>
                <w:b/>
                <w:bCs/>
                <w:color w:val="FFD700"/>
                <w:sz w:val="22"/>
                <w:szCs w:val="22"/>
              </w:rPr>
              <w:t xml:space="preserve">FULL MVP BUILD GUIDE -- i3 SMART LABS DEPLOYMENT</w:t>
            </w:r>
          </w:p>
          <w:p>
            <w:pPr>
              <w:spacing w:after="40" w:before="40"/>
              <w:jc w:val="center"/>
            </w:pPr>
            <w:r>
              <w:rPr>
                <w:rFonts w:ascii="Arial" w:cs="Arial" w:eastAsia="Arial" w:hAnsi="Arial"/>
                <w:color w:val="AACCEE"/>
                <w:sz w:val="20"/>
                <w:szCs w:val="20"/>
              </w:rPr>
              <w:t xml:space="preserve">Unity XR 3D Twin . Monte Carlo Simulation . LSTM Failure Predictor . Anomaly AI . What-If Analyst</w:t>
            </w:r>
          </w:p>
          <w:p>
            <w:pPr>
              <w:spacing w:after="20" w:before="120"/>
              <w:jc w:val="center"/>
            </w:pPr>
            <w:r>
              <w:rPr>
                <w:rFonts w:ascii="Arial" w:cs="Arial" w:eastAsia="Arial" w:hAnsi="Arial"/>
                <w:b/>
                <w:bCs/>
                <w:color w:val="FF6B6B"/>
                <w:sz w:val="22"/>
                <w:szCs w:val="22"/>
              </w:rPr>
              <w:t xml:space="preserve">STATUS: BUILD -- PRIORITY 4 -- START AT DAY 90</w:t>
            </w:r>
          </w:p>
          <w:p>
            <w:pPr>
              <w:spacing w:after="20" w:before="60"/>
              <w:jc w:val="center"/>
            </w:pPr>
            <w:r>
              <w:rPr>
                <w:rFonts w:ascii="Arial" w:cs="Arial" w:eastAsia="Arial" w:hAnsi="Arial"/>
                <w:color w:val="AACCEE"/>
                <w:sz w:val="18"/>
                <w:szCs w:val="18"/>
              </w:rPr>
              <w:t xml:space="preserve">Prepared by: Philip Mukiti  |  March 2026  |  Version 1.0</w:t>
            </w:r>
          </w:p>
        </w:tc>
      </w:tr>
    </w:tbl>
    <w:p>
      <w:r>
        <w:br w:type="page"/>
      </w:r>
    </w:p>
    <w:p>
      <w:pPr>
        <w:pStyle w:val="Heading1"/>
        <w:pBdr>
          <w:bottom w:val="single" w:color="7C3AED" w:sz="6" w:space="4"/>
        </w:pBdr>
        <w:spacing w:after="180" w:before="360"/>
      </w:pPr>
      <w:r>
        <w:rPr>
          <w:rFonts w:ascii="Arial" w:cs="Arial" w:eastAsia="Arial" w:hAnsi="Arial"/>
          <w:b/>
          <w:bCs/>
          <w:color w:val="1E3A5F"/>
          <w:sz w:val="36"/>
          <w:szCs w:val="36"/>
        </w:rPr>
        <w:t xml:space="preserve">Executive Summary</w:t>
      </w:r>
    </w:p>
    <w:p>
      <w:pPr>
        <w:spacing w:after="80" w:before="80"/>
      </w:pPr>
      <w:r>
        <w:rPr>
          <w:rFonts w:ascii="Arial" w:cs="Arial" w:eastAsia="Arial" w:hAnsi="Arial"/>
          <w:sz w:val="22"/>
          <w:szCs w:val="22"/>
        </w:rPr>
        <w:t xml:space="preserve">The OT Digital Twin creates an immersive, living 3D replica of critical industrial equipment that runs probabilistic failure simulations against real live sensor data. No East African utility currently possesses this capability. Maintenance managers can ask 'What happens to failure probability if I defer this inspection by 30 days?' and receive a statistically rigorous answer in real time from a Monte Carlo simulation running 10,000 probabilistic scenarios -- all visualised in a Unity XR 3D model that updates with live SCADA sensor readings.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4"/>
              <w:left w:val="single" w:color="7C3AED" w:sz="12"/>
              <w:bottom w:val="single" w:color="7C3AED" w:sz="4"/>
              <w:right w:val="single" w:color="7C3AED" w:sz="1"/>
            </w:tcBorders>
            <w:shd w:fill="EDE9FE" w:val="clear"/>
            <w:tcMar>
              <w:top w:type="dxa" w:w="120"/>
              <w:left w:type="dxa" w:w="200"/>
              <w:bottom w:type="dxa" w:w="120"/>
              <w:right w:type="dxa" w:w="200"/>
            </w:tcMar>
          </w:tcPr>
          <w:p>
            <w:r>
              <w:rPr>
                <w:rFonts w:ascii="Arial" w:cs="Arial" w:eastAsia="Arial" w:hAnsi="Arial"/>
                <w:sz w:val="20"/>
                <w:szCs w:val="20"/>
              </w:rPr>
              <w:t xml:space="preserve">COMPETITIVE DIFFERENTIATOR: OT Digital Twin is the first Monte Carlo-based probabilistic maintenance planning tool deployed in Sub-Saharan Africa. Every East African utility currently makes maintenance deferral decisions based on gut feel and calendar schedules. OT Digital Twin quantifies the risk of every deferral decision in real time -- transforming maintenance management from reactive to rigorously probabilistic.</w:t>
            </w:r>
          </w:p>
        </w:tc>
      </w:tr>
    </w:tbl>
    <w:p>
      <w:pPr>
        <w:spacing w:before="120"/>
      </w:pPr>
    </w:p>
    <w:p>
      <w:pPr>
        <w:pStyle w:val="Heading2"/>
        <w:spacing w:after="140" w:before="280"/>
      </w:pPr>
      <w:r>
        <w:rPr>
          <w:rFonts w:ascii="Arial" w:cs="Arial" w:eastAsia="Arial" w:hAnsi="Arial"/>
          <w:b/>
          <w:bCs/>
          <w:color w:val="7C3AED"/>
          <w:sz w:val="28"/>
          <w:szCs w:val="28"/>
        </w:rPr>
        <w:t xml:space="preserve">Five Autonomous AI Agents</w:t>
      </w:r>
    </w:p>
    <w:p>
      <w:pPr>
        <w:pStyle w:val="ListParagraph"/>
        <w:numPr>
          <w:ilvl w:val="0"/>
          <w:numId w:val="2"/>
        </w:numPr>
        <w:spacing w:after="60" w:before="60"/>
      </w:pPr>
      <w:r>
        <w:rPr>
          <w:rFonts w:ascii="Arial" w:cs="Arial" w:eastAsia="Arial" w:hAnsi="Arial"/>
          <w:sz w:val="22"/>
          <w:szCs w:val="22"/>
        </w:rPr>
        <w:t xml:space="preserve">Failure Predictor: LSTM model trained on 5 years of maintenance history and live sensor data. Outputs failure probability curves per asset over 30/60/90-day windows</w:t>
      </w:r>
    </w:p>
    <w:p>
      <w:pPr>
        <w:pStyle w:val="ListParagraph"/>
        <w:numPr>
          <w:ilvl w:val="0"/>
          <w:numId w:val="2"/>
        </w:numPr>
        <w:spacing w:after="60" w:before="60"/>
      </w:pPr>
      <w:r>
        <w:rPr>
          <w:rFonts w:ascii="Arial" w:cs="Arial" w:eastAsia="Arial" w:hAnsi="Arial"/>
          <w:sz w:val="22"/>
          <w:szCs w:val="22"/>
        </w:rPr>
        <w:t xml:space="preserve">Monte Carlo Sim Engine: Runs 10,000 probabilistic failure scenarios per equipment item against live sensor readings to produce statistically rigorous failure probability distributions</w:t>
      </w:r>
    </w:p>
    <w:p>
      <w:pPr>
        <w:pStyle w:val="ListParagraph"/>
        <w:numPr>
          <w:ilvl w:val="0"/>
          <w:numId w:val="2"/>
        </w:numPr>
        <w:spacing w:after="60" w:before="60"/>
      </w:pPr>
      <w:r>
        <w:rPr>
          <w:rFonts w:ascii="Arial" w:cs="Arial" w:eastAsia="Arial" w:hAnsi="Arial"/>
          <w:sz w:val="22"/>
          <w:szCs w:val="22"/>
        </w:rPr>
        <w:t xml:space="preserve">Maintenance Scheduler: Converts failure probability curves into an optimised inspection schedule that minimises unplanned downtime while respecting maintenance resource constraints</w:t>
      </w:r>
    </w:p>
    <w:p>
      <w:pPr>
        <w:pStyle w:val="ListParagraph"/>
        <w:numPr>
          <w:ilvl w:val="0"/>
          <w:numId w:val="2"/>
        </w:numPr>
        <w:spacing w:after="60" w:before="60"/>
      </w:pPr>
      <w:r>
        <w:rPr>
          <w:rFonts w:ascii="Arial" w:cs="Arial" w:eastAsia="Arial" w:hAnsi="Arial"/>
          <w:sz w:val="22"/>
          <w:szCs w:val="22"/>
        </w:rPr>
        <w:t xml:space="preserve">Anomaly AI: CNN model detects visual anomalies in the 3D digital twin model, highlighting equipment deviating from baseline specifications with red-zone indicators</w:t>
      </w:r>
    </w:p>
    <w:p>
      <w:pPr>
        <w:pStyle w:val="ListParagraph"/>
        <w:numPr>
          <w:ilvl w:val="0"/>
          <w:numId w:val="2"/>
        </w:numPr>
        <w:spacing w:after="60" w:before="60"/>
      </w:pPr>
      <w:r>
        <w:rPr>
          <w:rFonts w:ascii="Arial" w:cs="Arial" w:eastAsia="Arial" w:hAnsi="Arial"/>
          <w:sz w:val="22"/>
          <w:szCs w:val="22"/>
        </w:rPr>
        <w:t xml:space="preserve">What-If Analyst: Interactive scenario simulation -- drag maintenance timing slider and see real-time change in failure probability, quantifying the risk of deferral decisions</w:t>
      </w:r>
    </w:p>
    <w:p>
      <w:pPr>
        <w:spacing w:before="120"/>
      </w:pPr>
    </w:p>
    <w:p>
      <w:pPr>
        <w:pStyle w:val="Heading2"/>
        <w:spacing w:after="140" w:before="280"/>
      </w:pPr>
      <w:r>
        <w:rPr>
          <w:rFonts w:ascii="Arial" w:cs="Arial" w:eastAsia="Arial" w:hAnsi="Arial"/>
          <w:b/>
          <w:bCs/>
          <w:color w:val="7C3AED"/>
          <w:sz w:val="28"/>
          <w:szCs w:val="28"/>
        </w:rPr>
        <w:t xml:space="preserve">Target Clients</w:t>
      </w:r>
    </w:p>
    <w:p>
      <w:pPr>
        <w:spacing w:after="80" w:before="80"/>
      </w:pPr>
      <w:r>
        <w:rPr>
          <w:rFonts w:ascii="Arial" w:cs="Arial" w:eastAsia="Arial" w:hAnsi="Arial"/>
          <w:sz w:val="22"/>
          <w:szCs w:val="22"/>
        </w:rPr>
        <w:t xml:space="preserve">GDC Kenya (geothermal) . Uganda Refinery . KenGen . EEP Ethiopia . KETRACO . Industrial sector across all 6 East African nations</w:t>
      </w:r>
    </w:p>
    <w:p>
      <w:pPr>
        <w:spacing w:before="120"/>
      </w:pPr>
    </w:p>
    <w:p>
      <w:pPr>
        <w:pStyle w:val="Heading2"/>
        <w:spacing w:after="140" w:before="280"/>
      </w:pPr>
      <w:r>
        <w:rPr>
          <w:rFonts w:ascii="Arial" w:cs="Arial" w:eastAsia="Arial" w:hAnsi="Arial"/>
          <w:b/>
          <w:bCs/>
          <w:color w:val="7C3AED"/>
          <w:sz w:val="28"/>
          <w:szCs w:val="28"/>
        </w:rPr>
        <w:t xml:space="preserve">MVP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rPr>
          <w:tblHeader/>
        </w:trPr>
        <w:tc>
          <w:tcPr>
            <w:tcW w:type="dxa" w:w="350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280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c>
          <w:tcPr>
            <w:tcW w:type="dxa" w:w="306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Validation Method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LSTM Failure Predictor Accuracy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&gt;82% on 30-day window holdout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AUC-ROC on GDC Kenya test set</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Monte Carlo Sim Speed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10,000 scenarios in &lt;5 seconds</w:t>
            </w:r>
          </w:p>
        </w:tc>
        <w:tc>
          <w:tcPr>
            <w:tcW w:type="dxa" w:w="30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Python benchmark on workstation GPU</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What-If Slider Response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&lt;2 seconds UI update after drag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Stopwatch from slider release to display</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3D Model Sensor Update Latency</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&lt;1 second SCADA to colour change</w:t>
            </w:r>
          </w:p>
        </w:tc>
        <w:tc>
          <w:tcPr>
            <w:tcW w:type="dxa" w:w="30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End-to-end pipeline timer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Anomaly Detection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&gt;80% on synthetic visual anomaly set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Confusion matrix on CNN test set</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GDC Kenya Demo</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Live Monte Carlo on real decision</w:t>
            </w:r>
          </w:p>
        </w:tc>
        <w:tc>
          <w:tcPr>
            <w:tcW w:type="dxa" w:w="30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Client management present</w:t>
            </w:r>
          </w:p>
        </w:tc>
      </w:tr>
    </w:tbl>
    <w:p>
      <w:r>
        <w:br w:type="page"/>
      </w:r>
    </w:p>
    <w:p>
      <w:pPr>
        <w:pStyle w:val="Heading1"/>
        <w:pBdr>
          <w:bottom w:val="single" w:color="7C3AED" w:sz="6" w:space="4"/>
        </w:pBdr>
        <w:spacing w:after="180" w:before="360"/>
      </w:pPr>
      <w:r>
        <w:rPr>
          <w:rFonts w:ascii="Arial" w:cs="Arial" w:eastAsia="Arial" w:hAnsi="Arial"/>
          <w:b/>
          <w:bCs/>
          <w:color w:val="1E3A5F"/>
          <w:sz w:val="36"/>
          <w:szCs w:val="36"/>
        </w:rPr>
        <w:t xml:space="preserve">Section 1: i3 Smart Labs Environment Setup</w:t>
      </w:r>
    </w:p>
    <w:p>
      <w:pPr>
        <w:pStyle w:val="Heading2"/>
        <w:spacing w:after="140" w:before="280"/>
      </w:pPr>
      <w:r>
        <w:rPr>
          <w:rFonts w:ascii="Arial" w:cs="Arial" w:eastAsia="Arial" w:hAnsi="Arial"/>
          <w:b/>
          <w:bCs/>
          <w:color w:val="7C3AED"/>
          <w:sz w:val="28"/>
          <w:szCs w:val="28"/>
        </w:rPr>
        <w:t xml:space="preserve">1.1 IBM TechZone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4"/>
              <w:left w:val="single" w:color="7C3AED" w:sz="12"/>
              <w:bottom w:val="single" w:color="7C3AED" w:sz="4"/>
              <w:right w:val="single" w:color="7C3AED" w:sz="1"/>
            </w:tcBorders>
            <w:shd w:fill="EDE9FE" w:val="clear"/>
            <w:tcMar>
              <w:top w:type="dxa" w:w="120"/>
              <w:left w:type="dxa" w:w="200"/>
              <w:bottom w:type="dxa" w:w="120"/>
              <w:right w:type="dxa" w:w="200"/>
            </w:tcMar>
          </w:tcPr>
          <w:p>
            <w:r>
              <w:rPr>
                <w:rFonts w:ascii="Arial" w:cs="Arial" w:eastAsia="Arial" w:hAnsi="Arial"/>
                <w:sz w:val="20"/>
                <w:szCs w:val="20"/>
              </w:rPr>
              <w:t xml:space="preserve">OT Digital Twin shares the watsonx.ai Sandbox and OpenShift cluster from Solutions 01-03. Two net-new TechZone reservations are needed on Day 90: Maximo MAS 9.1 APM and Watson Studio ML Lab.</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000"/>
        <w:gridCol w:w="1760"/>
      </w:tblGrid>
      <w:tr>
        <w:trPr>
          <w:tblHeader/>
        </w:trPr>
        <w:tc>
          <w:tcPr>
            <w:tcW w:type="dxa" w:w="320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TechZone Environment</w:t>
            </w:r>
          </w:p>
        </w:tc>
        <w:tc>
          <w:tcPr>
            <w:tcW w:type="dxa" w:w="240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Search Term</w:t>
            </w:r>
          </w:p>
        </w:tc>
        <w:tc>
          <w:tcPr>
            <w:tcW w:type="dxa" w:w="200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Duration</w:t>
            </w:r>
          </w:p>
        </w:tc>
        <w:tc>
          <w:tcPr>
            <w:tcW w:type="dxa" w:w="176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IBM Maximo MAS 9.1 APM Demo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Maximo Application Suite APM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60 days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Live sensor data feeds directly into Unity XR 3D model via Maximo Monitor</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IBM Watson Studio ML Lab</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Watson Studio Machine Learning</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60 days</w:t>
            </w:r>
          </w:p>
        </w:tc>
        <w:tc>
          <w:tcPr>
            <w:tcW w:type="dxa" w:w="1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Monte Carlo simulation engine and LSTM failure predictor model training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Red Hat OpenShift 4.14 Cluster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OpenShift 4.14 Cluster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60 days (shared)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Microservices hosting for simulation API layer and 3D model data bridge</w:t>
            </w:r>
          </w:p>
        </w:tc>
      </w:tr>
    </w:tbl>
    <w:p>
      <w:pPr>
        <w:spacing w:before="120"/>
      </w:pPr>
    </w:p>
    <w:p>
      <w:pPr>
        <w:pStyle w:val="Heading2"/>
        <w:spacing w:after="140" w:before="280"/>
      </w:pPr>
      <w:r>
        <w:rPr>
          <w:rFonts w:ascii="Arial" w:cs="Arial" w:eastAsia="Arial" w:hAnsi="Arial"/>
          <w:b/>
          <w:bCs/>
          <w:color w:val="7C3AED"/>
          <w:sz w:val="28"/>
          <w:szCs w:val="28"/>
        </w:rPr>
        <w:t xml:space="preserve">1.2 Additional Hardware and Software</w:t>
      </w:r>
    </w:p>
    <w:p>
      <w:pPr>
        <w:pStyle w:val="ListParagraph"/>
        <w:numPr>
          <w:ilvl w:val="0"/>
          <w:numId w:val="2"/>
        </w:numPr>
        <w:spacing w:after="60" w:before="60"/>
      </w:pPr>
      <w:r>
        <w:rPr>
          <w:rFonts w:ascii="Arial" w:cs="Arial" w:eastAsia="Arial" w:hAnsi="Arial"/>
          <w:sz w:val="22"/>
          <w:szCs w:val="22"/>
        </w:rPr>
        <w:t xml:space="preserve">Windows Workstation with dedicated GPU -- NVIDIA RTX 4080 or better -- required for Unity Pro 3D rendering and Monte Carlo GPU acceleration</w:t>
      </w:r>
    </w:p>
    <w:p>
      <w:pPr>
        <w:pStyle w:val="ListParagraph"/>
        <w:numPr>
          <w:ilvl w:val="0"/>
          <w:numId w:val="2"/>
        </w:numPr>
        <w:spacing w:after="60" w:before="60"/>
      </w:pPr>
      <w:r>
        <w:rPr>
          <w:rFonts w:ascii="Arial" w:cs="Arial" w:eastAsia="Arial" w:hAnsi="Arial"/>
          <w:sz w:val="22"/>
          <w:szCs w:val="22"/>
        </w:rPr>
        <w:t xml:space="preserve">Unity Pro 2023.2 LTS -- same installation as MaxAR (Solution 02). Enable 3D URP render pipeline for digital twin visual quality</w:t>
      </w:r>
    </w:p>
    <w:p>
      <w:pPr>
        <w:pStyle w:val="ListParagraph"/>
        <w:numPr>
          <w:ilvl w:val="0"/>
          <w:numId w:val="2"/>
        </w:numPr>
        <w:spacing w:after="60" w:before="60"/>
      </w:pPr>
      <w:r>
        <w:rPr>
          <w:rFonts w:ascii="Arial" w:cs="Arial" w:eastAsia="Arial" w:hAnsi="Arial"/>
          <w:sz w:val="22"/>
          <w:szCs w:val="22"/>
        </w:rPr>
        <w:t xml:space="preserve">Python 3.11 + NumPy 1.26 + SciPy 1.11 -- Monte Carlo simulation core computation engine</w:t>
      </w:r>
    </w:p>
    <w:p>
      <w:pPr>
        <w:pStyle w:val="ListParagraph"/>
        <w:numPr>
          <w:ilvl w:val="0"/>
          <w:numId w:val="2"/>
        </w:numPr>
        <w:spacing w:after="60" w:before="60"/>
      </w:pPr>
      <w:r>
        <w:rPr>
          <w:rFonts w:ascii="Arial" w:cs="Arial" w:eastAsia="Arial" w:hAnsi="Arial"/>
          <w:sz w:val="22"/>
          <w:szCs w:val="22"/>
        </w:rPr>
        <w:t xml:space="preserve">TensorFlow 2.14 -- CNN model training for Anomaly AI visual detection</w:t>
      </w:r>
    </w:p>
    <w:p>
      <w:pPr>
        <w:pStyle w:val="ListParagraph"/>
        <w:numPr>
          <w:ilvl w:val="0"/>
          <w:numId w:val="2"/>
        </w:numPr>
        <w:spacing w:after="60" w:before="60"/>
      </w:pPr>
      <w:r>
        <w:rPr>
          <w:rFonts w:ascii="Arial" w:cs="Arial" w:eastAsia="Arial" w:hAnsi="Arial"/>
          <w:sz w:val="22"/>
          <w:szCs w:val="22"/>
        </w:rPr>
        <w:t xml:space="preserve">Three.js 0.160 -- npm install three -- web-based 3D viewer for clients without Unity/HoloLens access</w:t>
      </w:r>
    </w:p>
    <w:p>
      <w:pPr>
        <w:pStyle w:val="ListParagraph"/>
        <w:numPr>
          <w:ilvl w:val="0"/>
          <w:numId w:val="2"/>
        </w:numPr>
        <w:spacing w:after="60" w:before="60"/>
      </w:pPr>
      <w:r>
        <w:rPr>
          <w:rFonts w:ascii="Arial" w:cs="Arial" w:eastAsia="Arial" w:hAnsi="Arial"/>
          <w:sz w:val="22"/>
          <w:szCs w:val="22"/>
        </w:rPr>
        <w:t xml:space="preserve">Grafana OSS 10.x -- KPI dashboards overlaid on digital twin data (shared with GridSentinel deployment)</w:t>
      </w:r>
    </w:p>
    <w:p>
      <w:pPr>
        <w:pStyle w:val="ListParagraph"/>
        <w:numPr>
          <w:ilvl w:val="0"/>
          <w:numId w:val="2"/>
        </w:numPr>
        <w:spacing w:after="60" w:before="60"/>
      </w:pPr>
      <w:r>
        <w:rPr>
          <w:rFonts w:ascii="Arial" w:cs="Arial" w:eastAsia="Arial" w:hAnsi="Arial"/>
          <w:sz w:val="22"/>
          <w:szCs w:val="22"/>
        </w:rPr>
        <w:t xml:space="preserve">Indra InGRID SCADA simulator -- live SCADA data feed into the digital twin (same simulator as GridSentinel)</w:t>
      </w:r>
    </w:p>
    <w:p>
      <w:pPr>
        <w:pStyle w:val="ListParagraph"/>
        <w:numPr>
          <w:ilvl w:val="0"/>
          <w:numId w:val="2"/>
        </w:numPr>
        <w:spacing w:after="60" w:before="60"/>
      </w:pPr>
      <w:r>
        <w:rPr>
          <w:rFonts w:ascii="Arial" w:cs="Arial" w:eastAsia="Arial" w:hAnsi="Arial"/>
          <w:sz w:val="22"/>
          <w:szCs w:val="22"/>
        </w:rPr>
        <w:t xml:space="preserve">Blender 4.x (free) -- open source 3D modelling tool for converting CAD drawings to Unity-compatible .glb format</w:t>
      </w:r>
    </w:p>
    <w:p>
      <w:pPr>
        <w:pStyle w:val="ListParagraph"/>
        <w:numPr>
          <w:ilvl w:val="0"/>
          <w:numId w:val="2"/>
        </w:numPr>
        <w:spacing w:after="60" w:before="60"/>
      </w:pPr>
      <w:r>
        <w:rPr>
          <w:rFonts w:ascii="Arial" w:cs="Arial" w:eastAsia="Arial" w:hAnsi="Arial"/>
          <w:sz w:val="22"/>
          <w:szCs w:val="22"/>
        </w:rPr>
        <w:t xml:space="preserve">FBX Converter or Autodesk FBX SDK -- for converting engineering CAD to Unity-compatible formats</w:t>
      </w:r>
    </w:p>
    <w:p>
      <w:pPr>
        <w:pStyle w:val="ListParagraph"/>
        <w:numPr>
          <w:ilvl w:val="0"/>
          <w:numId w:val="2"/>
        </w:numPr>
        <w:spacing w:after="60" w:before="60"/>
      </w:pPr>
      <w:r>
        <w:rPr>
          <w:rFonts w:ascii="Arial" w:cs="Arial" w:eastAsia="Arial" w:hAnsi="Arial"/>
          <w:sz w:val="22"/>
          <w:szCs w:val="22"/>
        </w:rPr>
        <w:t xml:space="preserve">GDC Kenya geothermal plant CAD drawings -- request from GDC Kenya facilities management team (or use synthetic floor plan from Excel Tab 'Plant_Layout')</w:t>
      </w:r>
    </w:p>
    <w:p>
      <w:r>
        <w:br w:type="page"/>
      </w:r>
    </w:p>
    <w:p>
      <w:pPr>
        <w:pStyle w:val="Heading1"/>
        <w:pBdr>
          <w:bottom w:val="single" w:color="7C3AED" w:sz="6" w:space="4"/>
        </w:pBdr>
        <w:spacing w:after="180" w:before="360"/>
      </w:pPr>
      <w:r>
        <w:rPr>
          <w:rFonts w:ascii="Arial" w:cs="Arial" w:eastAsia="Arial" w:hAnsi="Arial"/>
          <w:b/>
          <w:bCs/>
          <w:color w:val="1E3A5F"/>
          <w:sz w:val="36"/>
          <w:szCs w:val="36"/>
        </w:rPr>
        <w:t xml:space="preserve">Section 2: 9-Step MVP Build Guide</w:t>
      </w:r>
    </w:p>
    <w:p>
      <w:pPr>
        <w:spacing w:after="80" w:before="80"/>
      </w:pPr>
      <w:r>
        <w:rPr>
          <w:rFonts w:ascii="Arial" w:cs="Arial" w:eastAsia="Arial" w:hAnsi="Arial"/>
          <w:sz w:val="22"/>
          <w:szCs w:val="22"/>
        </w:rPr>
        <w:t xml:space="preserve">OT Digital Twin requires the deepest technical integration of any i3 solution -- combining 3D graphics (Unity XR), probabilistic simulation (Monte Carlo with NumPy/SciPy), time-series AI (LSTM), computer vision (CNN), and live SCADA data feeds. Work through steps sequentially. Do not begin Unity development (Step 3) until the Monte Carlo simulation engine (Step 5) is validated independently in Python.</w:t>
      </w:r>
    </w:p>
    <w:p>
      <w:pPr>
        <w:spacing w:before="80"/>
      </w:pPr>
    </w:p>
    <w:p>
      <w:pPr>
        <w:pStyle w:val="Heading2"/>
        <w:spacing w:after="140" w:before="280"/>
      </w:pPr>
      <w:r>
        <w:rPr>
          <w:rFonts w:ascii="Arial" w:cs="Arial" w:eastAsia="Arial" w:hAnsi="Arial"/>
          <w:b/>
          <w:bCs/>
          <w:color w:val="7C3AED"/>
          <w:sz w:val="28"/>
          <w:szCs w:val="28"/>
        </w:rPr>
        <w:t xml:space="preserve">Step 1: TechZone Provisioning and Unity Development Setup (Days 90-92)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4"/>
              <w:left w:val="single" w:color="7C3AED" w:sz="12"/>
              <w:bottom w:val="single" w:color="7C3AED" w:sz="4"/>
              <w:right w:val="single" w:color="7C3AED" w:sz="1"/>
            </w:tcBorders>
            <w:shd w:fill="EDE9FE" w:val="clear"/>
            <w:tcMar>
              <w:top w:type="dxa" w:w="120"/>
              <w:left w:type="dxa" w:w="200"/>
              <w:bottom w:type="dxa" w:w="120"/>
              <w:right w:type="dxa" w:w="200"/>
            </w:tcMar>
          </w:tcPr>
          <w:p>
            <w:r>
              <w:rPr>
                <w:rFonts w:ascii="Arial" w:cs="Arial" w:eastAsia="Arial" w:hAnsi="Arial"/>
                <w:sz w:val="20"/>
                <w:szCs w:val="20"/>
              </w:rPr>
              <w:t xml:space="preserve">Owner: AR/Unity Developer + AI/ML Engineer. Begin immediately after AssetChain KPC pilot report is delivered on Day 90.</w:t>
            </w:r>
          </w:p>
        </w:tc>
      </w:tr>
    </w:tbl>
    <w:p>
      <w:pPr>
        <w:spacing w:before="80"/>
      </w:pPr>
    </w:p>
    <w:p>
      <w:pPr>
        <w:pStyle w:val="ListParagraph"/>
        <w:numPr>
          <w:ilvl w:val="0"/>
          <w:numId w:val="3"/>
        </w:numPr>
        <w:spacing w:after="60" w:before="60"/>
      </w:pPr>
      <w:r>
        <w:rPr>
          <w:rFonts w:ascii="Arial" w:cs="Arial" w:eastAsia="Arial" w:hAnsi="Arial"/>
          <w:sz w:val="22"/>
          <w:szCs w:val="22"/>
        </w:rPr>
        <w:t xml:space="preserve">Reserve IBM Maximo MAS 9.1 APM Demo and IBM Watson Studio ML Lab on TechZone simultaneously. Allow 2-4 hours provisioning time</w:t>
      </w:r>
    </w:p>
    <w:p>
      <w:pPr>
        <w:pStyle w:val="ListParagraph"/>
        <w:numPr>
          <w:ilvl w:val="0"/>
          <w:numId w:val="3"/>
        </w:numPr>
        <w:spacing w:after="60" w:before="60"/>
      </w:pPr>
      <w:r>
        <w:rPr>
          <w:rFonts w:ascii="Arial" w:cs="Arial" w:eastAsia="Arial" w:hAnsi="Arial"/>
          <w:sz w:val="22"/>
          <w:szCs w:val="22"/>
        </w:rPr>
        <w:t xml:space="preserve">Verify Unity Pro 2023.2 LTS is installed on the Windows workstation with dedicated GPU (shared with MaxAR installation from Day 31). Switch to 3D URP (Universal Render Pipeline) project for digital twin -- different from MaxAR which used default pipeline</w:t>
      </w:r>
    </w:p>
    <w:p>
      <w:pPr>
        <w:pStyle w:val="ListParagraph"/>
        <w:numPr>
          <w:ilvl w:val="0"/>
          <w:numId w:val="3"/>
        </w:numPr>
        <w:spacing w:after="60" w:before="60"/>
      </w:pPr>
      <w:r>
        <w:rPr>
          <w:rFonts w:ascii="Arial" w:cs="Arial" w:eastAsia="Arial" w:hAnsi="Arial"/>
          <w:sz w:val="22"/>
          <w:szCs w:val="22"/>
        </w:rPr>
        <w:t xml:space="preserve">Install Python Monte Carlo dependencies: pip install numpy scipy matplotlib pandas scikit-learn joblib tqdm</w:t>
      </w:r>
    </w:p>
    <w:p>
      <w:pPr>
        <w:pStyle w:val="ListParagraph"/>
        <w:numPr>
          <w:ilvl w:val="0"/>
          <w:numId w:val="3"/>
        </w:numPr>
        <w:spacing w:after="60" w:before="60"/>
      </w:pPr>
      <w:r>
        <w:rPr>
          <w:rFonts w:ascii="Arial" w:cs="Arial" w:eastAsia="Arial" w:hAnsi="Arial"/>
          <w:sz w:val="22"/>
          <w:szCs w:val="22"/>
        </w:rPr>
        <w:t xml:space="preserve">Install TensorFlow for Anomaly AI: pip install tensorflow-gpu==2.14 (GPU version for CNN training acceleration)</w:t>
      </w:r>
    </w:p>
    <w:p>
      <w:pPr>
        <w:pStyle w:val="ListParagraph"/>
        <w:numPr>
          <w:ilvl w:val="0"/>
          <w:numId w:val="3"/>
        </w:numPr>
        <w:spacing w:after="60" w:before="60"/>
      </w:pPr>
      <w:r>
        <w:rPr>
          <w:rFonts w:ascii="Arial" w:cs="Arial" w:eastAsia="Arial" w:hAnsi="Arial"/>
          <w:sz w:val="22"/>
          <w:szCs w:val="22"/>
        </w:rPr>
        <w:t xml:space="preserve">Install Three.js for web viewer: npm install three @types/three vite -- the web viewer allows clients without Unity/HoloLens to access the digital twin from a browser</w:t>
      </w:r>
    </w:p>
    <w:p>
      <w:pPr>
        <w:pStyle w:val="ListParagraph"/>
        <w:numPr>
          <w:ilvl w:val="0"/>
          <w:numId w:val="3"/>
        </w:numPr>
        <w:spacing w:after="60" w:before="60"/>
      </w:pPr>
      <w:r>
        <w:rPr>
          <w:rFonts w:ascii="Arial" w:cs="Arial" w:eastAsia="Arial" w:hAnsi="Arial"/>
          <w:sz w:val="22"/>
          <w:szCs w:val="22"/>
        </w:rPr>
        <w:t xml:space="preserve">Request CAD drawings from GDC Kenya facilities management. Required formats: DWG, DXF, or STEP. If unavailable, use the synthetic GDC Kenya plant layout from Excel Tab 'Plant_Layout' to proceed with development</w:t>
      </w:r>
    </w:p>
    <w:p>
      <w:pPr>
        <w:spacing w:before="80"/>
      </w:pPr>
    </w:p>
    <w:p>
      <w:pPr>
        <w:pStyle w:val="Heading2"/>
        <w:spacing w:after="140" w:before="280"/>
      </w:pPr>
      <w:r>
        <w:rPr>
          <w:rFonts w:ascii="Arial" w:cs="Arial" w:eastAsia="Arial" w:hAnsi="Arial"/>
          <w:b/>
          <w:bCs/>
          <w:color w:val="7C3AED"/>
          <w:sz w:val="28"/>
          <w:szCs w:val="28"/>
        </w:rPr>
        <w:t xml:space="preserve">Step 2: GDC Kenya Plant Data Loading into Maximo Monitor (Days 91-95)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4"/>
              <w:left w:val="single" w:color="7C3AED" w:sz="12"/>
              <w:bottom w:val="single" w:color="7C3AED" w:sz="4"/>
              <w:right w:val="single" w:color="7C3AED" w:sz="1"/>
            </w:tcBorders>
            <w:shd w:fill="EDE9FE" w:val="clear"/>
            <w:tcMar>
              <w:top w:type="dxa" w:w="120"/>
              <w:left w:type="dxa" w:w="200"/>
              <w:bottom w:type="dxa" w:w="120"/>
              <w:right w:type="dxa" w:w="200"/>
            </w:tcMar>
          </w:tcPr>
          <w:p>
            <w:r>
              <w:rPr>
                <w:rFonts w:ascii="Arial" w:cs="Arial" w:eastAsia="Arial" w:hAnsi="Arial"/>
                <w:sz w:val="20"/>
                <w:szCs w:val="20"/>
              </w:rPr>
              <w:t xml:space="preserve">Owner: Maximo Engineer. This step creates the live data bridge between Maximo APM and the Unity 3D model. Every sensor in Maximo Monitor must have a corresponding visual element in the Unity scene.</w:t>
            </w:r>
          </w:p>
        </w:tc>
      </w:tr>
    </w:tbl>
    <w:p>
      <w:pPr>
        <w:spacing w:before="80"/>
      </w:pPr>
    </w:p>
    <w:p>
      <w:pPr>
        <w:pStyle w:val="ListParagraph"/>
        <w:numPr>
          <w:ilvl w:val="0"/>
          <w:numId w:val="3"/>
        </w:numPr>
        <w:spacing w:after="60" w:before="60"/>
      </w:pPr>
      <w:r>
        <w:rPr>
          <w:rFonts w:ascii="Arial" w:cs="Arial" w:eastAsia="Arial" w:hAnsi="Arial"/>
          <w:sz w:val="22"/>
          <w:szCs w:val="22"/>
        </w:rPr>
        <w:t xml:space="preserve">In Maximo MAS 9.1 APM Demo (TechZone), load GDC Kenya geothermal plant asset hierarchy: create Sites, Systems, Equipment classes. Use the synthetic GDC asset data from Excel Tab 'GDC_Assets' (50 geothermal equipment records)</w:t>
      </w:r>
    </w:p>
    <w:p>
      <w:pPr>
        <w:pStyle w:val="ListParagraph"/>
        <w:numPr>
          <w:ilvl w:val="0"/>
          <w:numId w:val="3"/>
        </w:numPr>
        <w:spacing w:after="60" w:before="60"/>
      </w:pPr>
      <w:r>
        <w:rPr>
          <w:rFonts w:ascii="Arial" w:cs="Arial" w:eastAsia="Arial" w:hAnsi="Arial"/>
          <w:sz w:val="22"/>
          <w:szCs w:val="22"/>
        </w:rPr>
        <w:t xml:space="preserve">Configure Maximo Monitor sensor data points for each asset: temperature (C), pressure (bar), vibration (mm/s RMS), flow rate (kg/s), rotational speed (RPM). Map each sensor to its corresponding physical asset in Maximo</w:t>
      </w:r>
    </w:p>
    <w:p>
      <w:pPr>
        <w:pStyle w:val="ListParagraph"/>
        <w:numPr>
          <w:ilvl w:val="0"/>
          <w:numId w:val="3"/>
        </w:numPr>
        <w:spacing w:after="60" w:before="60"/>
      </w:pPr>
      <w:r>
        <w:rPr>
          <w:rFonts w:ascii="Arial" w:cs="Arial" w:eastAsia="Arial" w:hAnsi="Arial"/>
          <w:sz w:val="22"/>
          <w:szCs w:val="22"/>
        </w:rPr>
        <w:t xml:space="preserve">Configure the sensor data pipeline: Watson IoT Platform (shared from GridSentinel) -&gt; Kafka -&gt; Maximo Monitor. For the digital twin POC, use the synthetic sensor data from Excel Tab 'Sensor_Readings' as the data source (8,760 hours of synthetic readings per sensor)</w:t>
      </w:r>
    </w:p>
    <w:p>
      <w:pPr>
        <w:pStyle w:val="ListParagraph"/>
        <w:numPr>
          <w:ilvl w:val="0"/>
          <w:numId w:val="3"/>
        </w:numPr>
        <w:spacing w:after="60" w:before="60"/>
      </w:pPr>
      <w:r>
        <w:rPr>
          <w:rFonts w:ascii="Arial" w:cs="Arial" w:eastAsia="Arial" w:hAnsi="Arial"/>
          <w:sz w:val="22"/>
          <w:szCs w:val="22"/>
        </w:rPr>
        <w:t xml:space="preserve">Build the Maximo Monitor REST API bridge using FastAPI: GET /api/twins/{asset_id}/sensors/latest returns the most recent sensor reading for all sensors on that asset. This is the API the Unity 3D model polls for real-time updates</w:t>
      </w:r>
    </w:p>
    <w:p>
      <w:pPr>
        <w:pStyle w:val="ListParagraph"/>
        <w:numPr>
          <w:ilvl w:val="0"/>
          <w:numId w:val="3"/>
        </w:numPr>
        <w:spacing w:after="60" w:before="60"/>
      </w:pPr>
      <w:r>
        <w:rPr>
          <w:rFonts w:ascii="Arial" w:cs="Arial" w:eastAsia="Arial" w:hAnsi="Arial"/>
          <w:sz w:val="22"/>
          <w:szCs w:val="22"/>
        </w:rPr>
        <w:t xml:space="preserve">Test API response: curl to the FastAPI endpoint, verify JSON payload contains all sensor channels within 500ms response time</w:t>
      </w:r>
    </w:p>
    <w:p>
      <w:pPr>
        <w:spacing w:before="80"/>
      </w:pPr>
    </w:p>
    <w:p>
      <w:pPr>
        <w:pStyle w:val="Heading2"/>
        <w:spacing w:after="140" w:before="280"/>
      </w:pPr>
      <w:r>
        <w:rPr>
          <w:rFonts w:ascii="Arial" w:cs="Arial" w:eastAsia="Arial" w:hAnsi="Arial"/>
          <w:b/>
          <w:bCs/>
          <w:color w:val="7C3AED"/>
          <w:sz w:val="28"/>
          <w:szCs w:val="28"/>
        </w:rPr>
        <w:t xml:space="preserve">Step 3: Unity XR 3D Model Construction (Days 92-105)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4"/>
              <w:left w:val="single" w:color="7C3AED" w:sz="12"/>
              <w:bottom w:val="single" w:color="7C3AED" w:sz="4"/>
              <w:right w:val="single" w:color="7C3AED" w:sz="1"/>
            </w:tcBorders>
            <w:shd w:fill="EDE9FE" w:val="clear"/>
            <w:tcMar>
              <w:top w:type="dxa" w:w="120"/>
              <w:left w:type="dxa" w:w="200"/>
              <w:bottom w:type="dxa" w:w="120"/>
              <w:right w:type="dxa" w:w="200"/>
            </w:tcMar>
          </w:tcPr>
          <w:p>
            <w:r>
              <w:rPr>
                <w:rFonts w:ascii="Arial" w:cs="Arial" w:eastAsia="Arial" w:hAnsi="Arial"/>
                <w:sz w:val="20"/>
                <w:szCs w:val="20"/>
              </w:rPr>
              <w:t xml:space="preserve">Owner: AR/Unity Developer. This is the most time-intensive step. The 3D model quality is what makes the difference in client demonstrations -- invest time here.</w:t>
            </w:r>
          </w:p>
        </w:tc>
      </w:tr>
    </w:tbl>
    <w:p>
      <w:pPr>
        <w:spacing w:before="80"/>
      </w:pPr>
    </w:p>
    <w:p>
      <w:pPr>
        <w:pStyle w:val="Heading3"/>
        <w:spacing w:after="100" w:before="200"/>
      </w:pPr>
      <w:r>
        <w:rPr>
          <w:rFonts w:ascii="Arial" w:cs="Arial" w:eastAsia="Arial" w:hAnsi="Arial"/>
          <w:b/>
          <w:bCs/>
          <w:color w:val="1E3A5F"/>
          <w:sz w:val="24"/>
          <w:szCs w:val="24"/>
        </w:rPr>
        <w:t xml:space="preserve">3.1 Import Plant Geometry</w:t>
      </w:r>
    </w:p>
    <w:p>
      <w:pPr>
        <w:pStyle w:val="ListParagraph"/>
        <w:numPr>
          <w:ilvl w:val="0"/>
          <w:numId w:val="3"/>
        </w:numPr>
        <w:spacing w:after="60" w:before="60"/>
      </w:pPr>
      <w:r>
        <w:rPr>
          <w:rFonts w:ascii="Arial" w:cs="Arial" w:eastAsia="Arial" w:hAnsi="Arial"/>
          <w:sz w:val="22"/>
          <w:szCs w:val="22"/>
        </w:rPr>
        <w:t xml:space="preserve">Import GDC Kenya plant CAD (or synthetic floor plan) into Blender. Simplify geometry: reduce polygon count to &lt;50,000 polygons for real-time rendering performance. Export from Blender as .glb format</w:t>
      </w:r>
    </w:p>
    <w:p>
      <w:pPr>
        <w:pStyle w:val="ListParagraph"/>
        <w:numPr>
          <w:ilvl w:val="0"/>
          <w:numId w:val="3"/>
        </w:numPr>
        <w:spacing w:after="60" w:before="60"/>
      </w:pPr>
      <w:r>
        <w:rPr>
          <w:rFonts w:ascii="Arial" w:cs="Arial" w:eastAsia="Arial" w:hAnsi="Arial"/>
          <w:sz w:val="22"/>
          <w:szCs w:val="22"/>
        </w:rPr>
        <w:t xml:space="preserve">Import .glb into Unity. Set up URP materials: use PBR (Physically Based Rendering) materials for equipment surfaces. Apply i3 brand colour scheme to equipment: grey for structural steel, silver for piping, custom accent colours for monitored equipment</w:t>
      </w:r>
    </w:p>
    <w:p>
      <w:pPr>
        <w:pStyle w:val="ListParagraph"/>
        <w:numPr>
          <w:ilvl w:val="0"/>
          <w:numId w:val="3"/>
        </w:numPr>
        <w:spacing w:after="60" w:before="60"/>
      </w:pPr>
      <w:r>
        <w:rPr>
          <w:rFonts w:ascii="Arial" w:cs="Arial" w:eastAsia="Arial" w:hAnsi="Arial"/>
          <w:sz w:val="22"/>
          <w:szCs w:val="22"/>
        </w:rPr>
        <w:t xml:space="preserve">Organise Unity scene hierarchy: Plant -&gt; Systems (Steam, Cooling, Power Gen) -&gt; Equipment Items (each with a unique Asset ID matching the Maximo asset number)</w:t>
      </w:r>
    </w:p>
    <w:p>
      <w:pPr>
        <w:spacing w:before="80"/>
      </w:pPr>
    </w:p>
    <w:p>
      <w:pPr>
        <w:pStyle w:val="Heading3"/>
        <w:spacing w:after="100" w:before="200"/>
      </w:pPr>
      <w:r>
        <w:rPr>
          <w:rFonts w:ascii="Arial" w:cs="Arial" w:eastAsia="Arial" w:hAnsi="Arial"/>
          <w:b/>
          <w:bCs/>
          <w:color w:val="1E3A5F"/>
          <w:sz w:val="24"/>
          <w:szCs w:val="24"/>
        </w:rPr>
        <w:t xml:space="preserve">3.2 Implement Sensor-Driven Colour Coding</w:t>
      </w:r>
    </w:p>
    <w:p>
      <w:pPr>
        <w:pStyle w:val="ListParagraph"/>
        <w:numPr>
          <w:ilvl w:val="0"/>
          <w:numId w:val="3"/>
        </w:numPr>
        <w:spacing w:after="60" w:before="60"/>
      </w:pPr>
      <w:r>
        <w:rPr>
          <w:rFonts w:ascii="Arial" w:cs="Arial" w:eastAsia="Arial" w:hAnsi="Arial"/>
          <w:sz w:val="22"/>
          <w:szCs w:val="22"/>
        </w:rPr>
        <w:t xml:space="preserve">Build the SensorColourController C# script: on each Equipment GameObject, attach a SensorColourController that polls the FastAPI /sensors/latest endpoint every 1 second</w:t>
      </w:r>
    </w:p>
    <w:p>
      <w:pPr>
        <w:pStyle w:val="ListParagraph"/>
        <w:numPr>
          <w:ilvl w:val="0"/>
          <w:numId w:val="3"/>
        </w:numPr>
        <w:spacing w:after="60" w:before="60"/>
      </w:pPr>
      <w:r>
        <w:rPr>
          <w:rFonts w:ascii="Arial" w:cs="Arial" w:eastAsia="Arial" w:hAnsi="Arial"/>
          <w:sz w:val="22"/>
          <w:szCs w:val="22"/>
        </w:rPr>
        <w:t xml:space="preserve">Colour coding rules: temperature normal range (green) -&gt; caution range (amber, 80-90% of alarm threshold) -&gt; alarm range (red, above alarm threshold). Apply colour to the equipment material's emission channel for a glowing effect</w:t>
      </w:r>
    </w:p>
    <w:p>
      <w:pPr>
        <w:pStyle w:val="ListParagraph"/>
        <w:numPr>
          <w:ilvl w:val="0"/>
          <w:numId w:val="3"/>
        </w:numPr>
        <w:spacing w:after="60" w:before="60"/>
      </w:pPr>
      <w:r>
        <w:rPr>
          <w:rFonts w:ascii="Arial" w:cs="Arial" w:eastAsia="Arial" w:hAnsi="Arial"/>
          <w:sz w:val="22"/>
          <w:szCs w:val="22"/>
        </w:rPr>
        <w:t xml:space="preserve">Implement smooth colour transitions: use Mathf.Lerp in Unity to smoothly animate between green/amber/red rather than snapping. Transition duration: 0.5 seconds</w:t>
      </w:r>
    </w:p>
    <w:p>
      <w:pPr>
        <w:pStyle w:val="ListParagraph"/>
        <w:numPr>
          <w:ilvl w:val="0"/>
          <w:numId w:val="3"/>
        </w:numPr>
        <w:spacing w:after="60" w:before="60"/>
      </w:pPr>
      <w:r>
        <w:rPr>
          <w:rFonts w:ascii="Arial" w:cs="Arial" w:eastAsia="Arial" w:hAnsi="Arial"/>
          <w:sz w:val="22"/>
          <w:szCs w:val="22"/>
        </w:rPr>
        <w:t xml:space="preserve">Build the sensor data overlay: when engineer clicks on equipment in the Unity scene, a UI panel appears showing all live sensor readings for that asset with historical trend sparklines</w:t>
      </w:r>
    </w:p>
    <w:p>
      <w:pPr>
        <w:spacing w:before="80"/>
      </w:pPr>
    </w:p>
    <w:p>
      <w:pPr>
        <w:pStyle w:val="Heading3"/>
        <w:spacing w:after="100" w:before="200"/>
      </w:pPr>
      <w:r>
        <w:rPr>
          <w:rFonts w:ascii="Arial" w:cs="Arial" w:eastAsia="Arial" w:hAnsi="Arial"/>
          <w:b/>
          <w:bCs/>
          <w:color w:val="1E3A5F"/>
          <w:sz w:val="24"/>
          <w:szCs w:val="24"/>
        </w:rPr>
        <w:t xml:space="preserve">3.3 Camera System and Navigation</w:t>
      </w:r>
    </w:p>
    <w:p>
      <w:pPr>
        <w:pStyle w:val="ListParagraph"/>
        <w:numPr>
          <w:ilvl w:val="0"/>
          <w:numId w:val="3"/>
        </w:numPr>
        <w:spacing w:after="60" w:before="60"/>
      </w:pPr>
      <w:r>
        <w:rPr>
          <w:rFonts w:ascii="Arial" w:cs="Arial" w:eastAsia="Arial" w:hAnsi="Arial"/>
          <w:sz w:val="22"/>
          <w:szCs w:val="22"/>
        </w:rPr>
        <w:t xml:space="preserve">Implement orbital camera controller: mouse drag rotates around the plant, scroll wheel zooms, right-click pans. Target: any engineer can navigate the 3D model without training</w:t>
      </w:r>
    </w:p>
    <w:p>
      <w:pPr>
        <w:pStyle w:val="ListParagraph"/>
        <w:numPr>
          <w:ilvl w:val="0"/>
          <w:numId w:val="3"/>
        </w:numPr>
        <w:spacing w:after="60" w:before="60"/>
      </w:pPr>
      <w:r>
        <w:rPr>
          <w:rFonts w:ascii="Arial" w:cs="Arial" w:eastAsia="Arial" w:hAnsi="Arial"/>
          <w:sz w:val="22"/>
          <w:szCs w:val="22"/>
        </w:rPr>
        <w:t xml:space="preserve">Build fly-to animation: clicking an equipment item in the asset list panel smoothly flies the camera to that asset and opens its sensor panel. Animation duration: 1.5 seconds</w:t>
      </w:r>
    </w:p>
    <w:p>
      <w:pPr>
        <w:pStyle w:val="ListParagraph"/>
        <w:numPr>
          <w:ilvl w:val="0"/>
          <w:numId w:val="3"/>
        </w:numPr>
        <w:spacing w:after="60" w:before="60"/>
      </w:pPr>
      <w:r>
        <w:rPr>
          <w:rFonts w:ascii="Arial" w:cs="Arial" w:eastAsia="Arial" w:hAnsi="Arial"/>
          <w:sz w:val="22"/>
          <w:szCs w:val="22"/>
        </w:rPr>
        <w:t xml:space="preserve">Three.js web viewer: implement identical navigation controls in Three.js for the browser-based client viewer. Clients receive a URL they can open in Chrome/Edge -- no Unity installation required</w:t>
      </w:r>
    </w:p>
    <w:p>
      <w:pPr>
        <w:spacing w:before="80"/>
      </w:pPr>
    </w:p>
    <w:p>
      <w:pPr>
        <w:pStyle w:val="Heading2"/>
        <w:spacing w:after="140" w:before="280"/>
      </w:pPr>
      <w:r>
        <w:rPr>
          <w:rFonts w:ascii="Arial" w:cs="Arial" w:eastAsia="Arial" w:hAnsi="Arial"/>
          <w:b/>
          <w:bCs/>
          <w:color w:val="7C3AED"/>
          <w:sz w:val="28"/>
          <w:szCs w:val="28"/>
        </w:rPr>
        <w:t xml:space="preserve">Step 4: LSTM Failure Predictor Model (Days 96-106)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4"/>
              <w:left w:val="single" w:color="7C3AED" w:sz="12"/>
              <w:bottom w:val="single" w:color="7C3AED" w:sz="4"/>
              <w:right w:val="single" w:color="7C3AED" w:sz="1"/>
            </w:tcBorders>
            <w:shd w:fill="EDE9FE" w:val="clear"/>
            <w:tcMar>
              <w:top w:type="dxa" w:w="120"/>
              <w:left w:type="dxa" w:w="200"/>
              <w:bottom w:type="dxa" w:w="120"/>
              <w:right w:type="dxa" w:w="200"/>
            </w:tcMar>
          </w:tcPr>
          <w:p>
            <w:r>
              <w:rPr>
                <w:rFonts w:ascii="Arial" w:cs="Arial" w:eastAsia="Arial" w:hAnsi="Arial"/>
                <w:sz w:val="20"/>
                <w:szCs w:val="20"/>
              </w:rPr>
              <w:t xml:space="preserve">Owner: AI/ML Engineer. The LSTM model is the foundation of both the Monte Carlo simulation and the What-If Analyst. Do not proceed to Step 5 until the model achieves &gt;82% AUC-ROC on the validation set.</w:t>
            </w:r>
          </w:p>
        </w:tc>
      </w:tr>
    </w:tbl>
    <w:p>
      <w:pPr>
        <w:spacing w:before="80"/>
      </w:pPr>
    </w:p>
    <w:p>
      <w:pPr>
        <w:pStyle w:val="ListParagraph"/>
        <w:numPr>
          <w:ilvl w:val="0"/>
          <w:numId w:val="3"/>
        </w:numPr>
        <w:spacing w:after="60" w:before="60"/>
      </w:pPr>
      <w:r>
        <w:rPr>
          <w:rFonts w:ascii="Arial" w:cs="Arial" w:eastAsia="Arial" w:hAnsi="Arial"/>
          <w:sz w:val="22"/>
          <w:szCs w:val="22"/>
        </w:rPr>
        <w:t xml:space="preserve">Load the GDC Kenya historical sensor dataset from Excel Tab 'Sensor_Readings' (8,760-hour synthetic dataset across 5 sensor channels per asset, 5 years equivalent)</w:t>
      </w:r>
    </w:p>
    <w:p>
      <w:pPr>
        <w:pStyle w:val="ListParagraph"/>
        <w:numPr>
          <w:ilvl w:val="0"/>
          <w:numId w:val="3"/>
        </w:numPr>
        <w:spacing w:after="60" w:before="60"/>
      </w:pPr>
      <w:r>
        <w:rPr>
          <w:rFonts w:ascii="Arial" w:cs="Arial" w:eastAsia="Arial" w:hAnsi="Arial"/>
          <w:sz w:val="22"/>
          <w:szCs w:val="22"/>
        </w:rPr>
        <w:t xml:space="preserve">Feature engineering in Python: rolling statistics (7-day, 30-day window mean and standard deviation per sensor), rate of change (first derivative of each sensor channel), cross-sensor correlations (temperature vs pressure, vibration vs speed), equipment age in days, maintenance event flag (1 in the 7 days after a maintenance event, 0 otherwise)</w:t>
      </w:r>
    </w:p>
    <w:p>
      <w:pPr>
        <w:pStyle w:val="ListParagraph"/>
        <w:numPr>
          <w:ilvl w:val="0"/>
          <w:numId w:val="3"/>
        </w:numPr>
        <w:spacing w:after="60" w:before="60"/>
      </w:pPr>
      <w:r>
        <w:rPr>
          <w:rFonts w:ascii="Arial" w:cs="Arial" w:eastAsia="Arial" w:hAnsi="Arial"/>
          <w:sz w:val="22"/>
          <w:szCs w:val="22"/>
        </w:rPr>
        <w:t xml:space="preserve">LSTM architecture: 3 layers, 64 hidden units per layer, 0.2 dropout, sequence length 720 timesteps (30-day window at hourly resolution). Binary output: failure within next 30 days (1) or not (0). Use class weighting to handle imbalanced dataset (typically 5-10% failure rate)</w:t>
      </w:r>
    </w:p>
    <w:p>
      <w:pPr>
        <w:pStyle w:val="ListParagraph"/>
        <w:numPr>
          <w:ilvl w:val="0"/>
          <w:numId w:val="3"/>
        </w:numPr>
        <w:spacing w:after="60" w:before="60"/>
      </w:pPr>
      <w:r>
        <w:rPr>
          <w:rFonts w:ascii="Arial" w:cs="Arial" w:eastAsia="Arial" w:hAnsi="Arial"/>
          <w:sz w:val="22"/>
          <w:szCs w:val="22"/>
        </w:rPr>
        <w:t xml:space="preserve">Train in IBM Watson Studio ML Lab (TechZone): create a Watson Studio notebook, upload the preprocessed dataset, run the LSTM training. Expected training time: 2-4 hours with Watson Studio GPU runtime</w:t>
      </w:r>
    </w:p>
    <w:p>
      <w:pPr>
        <w:pStyle w:val="ListParagraph"/>
        <w:numPr>
          <w:ilvl w:val="0"/>
          <w:numId w:val="3"/>
        </w:numPr>
        <w:spacing w:after="60" w:before="60"/>
      </w:pPr>
      <w:r>
        <w:rPr>
          <w:rFonts w:ascii="Arial" w:cs="Arial" w:eastAsia="Arial" w:hAnsi="Arial"/>
          <w:sz w:val="22"/>
          <w:szCs w:val="22"/>
        </w:rPr>
        <w:t xml:space="preserve">Evaluate: AUC-ROC target &gt;0.82 on the 20% holdout test set. Generate calibration curve -- the model must produce reliable probability estimates, not just binary predictions. Poor calibration means Monte Carlo outputs will be misleading</w:t>
      </w:r>
    </w:p>
    <w:p>
      <w:pPr>
        <w:pStyle w:val="ListParagraph"/>
        <w:numPr>
          <w:ilvl w:val="0"/>
          <w:numId w:val="3"/>
        </w:numPr>
        <w:spacing w:after="60" w:before="60"/>
      </w:pPr>
      <w:r>
        <w:rPr>
          <w:rFonts w:ascii="Arial" w:cs="Arial" w:eastAsia="Arial" w:hAnsi="Arial"/>
          <w:sz w:val="22"/>
          <w:szCs w:val="22"/>
        </w:rPr>
        <w:t xml:space="preserve">Export trained model: save as TensorFlow SavedModel format and additionally as ONNX. The ONNX format is used for edge deployment on the Unity workstation for low-latency What-If simulation</w:t>
      </w:r>
    </w:p>
    <w:p>
      <w:pPr>
        <w:spacing w:before="80"/>
      </w:pPr>
    </w:p>
    <w:p>
      <w:pPr>
        <w:pStyle w:val="Heading2"/>
        <w:spacing w:after="140" w:before="280"/>
      </w:pPr>
      <w:r>
        <w:rPr>
          <w:rFonts w:ascii="Arial" w:cs="Arial" w:eastAsia="Arial" w:hAnsi="Arial"/>
          <w:b/>
          <w:bCs/>
          <w:color w:val="7C3AED"/>
          <w:sz w:val="28"/>
          <w:szCs w:val="28"/>
        </w:rPr>
        <w:t xml:space="preserve">Step 5: Monte Carlo Simulation Engine (Days 101-110)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4"/>
              <w:left w:val="single" w:color="7C3AED" w:sz="12"/>
              <w:bottom w:val="single" w:color="7C3AED" w:sz="4"/>
              <w:right w:val="single" w:color="7C3AED" w:sz="1"/>
            </w:tcBorders>
            <w:shd w:fill="EDE9FE" w:val="clear"/>
            <w:tcMar>
              <w:top w:type="dxa" w:w="120"/>
              <w:left w:type="dxa" w:w="200"/>
              <w:bottom w:type="dxa" w:w="120"/>
              <w:right w:type="dxa" w:w="200"/>
            </w:tcMar>
          </w:tcPr>
          <w:p>
            <w:r>
              <w:rPr>
                <w:rFonts w:ascii="Arial" w:cs="Arial" w:eastAsia="Arial" w:hAnsi="Arial"/>
                <w:sz w:val="20"/>
                <w:szCs w:val="20"/>
              </w:rPr>
              <w:t xml:space="preserve">Owner: AI/ML Engineer. The Monte Carlo engine is AssetChain's most technically innovative component -- and the primary demo showstopper. Validate the simulation results against known historical failure incidents from GDC Kenya before proceeding.</w:t>
            </w:r>
          </w:p>
        </w:tc>
      </w:tr>
    </w:tbl>
    <w:p>
      <w:pPr>
        <w:spacing w:before="80"/>
      </w:pPr>
    </w:p>
    <w:p>
      <w:pPr>
        <w:pStyle w:val="Heading3"/>
        <w:spacing w:after="100" w:before="200"/>
      </w:pPr>
      <w:r>
        <w:rPr>
          <w:rFonts w:ascii="Arial" w:cs="Arial" w:eastAsia="Arial" w:hAnsi="Arial"/>
          <w:b/>
          <w:bCs/>
          <w:color w:val="1E3A5F"/>
          <w:sz w:val="24"/>
          <w:szCs w:val="24"/>
        </w:rPr>
        <w:t xml:space="preserve">5.1 Simulation Framework Architecture</w:t>
      </w:r>
    </w:p>
    <w:p>
      <w:pPr>
        <w:pStyle w:val="ListParagraph"/>
        <w:numPr>
          <w:ilvl w:val="0"/>
          <w:numId w:val="3"/>
        </w:numPr>
        <w:spacing w:after="60" w:before="60"/>
      </w:pPr>
      <w:r>
        <w:rPr>
          <w:rFonts w:ascii="Arial" w:cs="Arial" w:eastAsia="Arial" w:hAnsi="Arial"/>
          <w:sz w:val="22"/>
          <w:szCs w:val="22"/>
        </w:rPr>
        <w:t xml:space="preserve">Build the Monte Carlo framework in Python using NumPy and SciPy. The framework takes as input: (a) current sensor readings for the asset, (b) maintenance history (days since last maintenance, maintenance type), (c) failure mode distribution parameters (derived from historical data), (d) proposed maintenance schedule (the variable being optimised)</w:t>
      </w:r>
    </w:p>
    <w:p>
      <w:pPr>
        <w:pStyle w:val="ListParagraph"/>
        <w:numPr>
          <w:ilvl w:val="0"/>
          <w:numId w:val="3"/>
        </w:numPr>
        <w:spacing w:after="60" w:before="60"/>
      </w:pPr>
      <w:r>
        <w:rPr>
          <w:rFonts w:ascii="Arial" w:cs="Arial" w:eastAsia="Arial" w:hAnsi="Arial"/>
          <w:sz w:val="22"/>
          <w:szCs w:val="22"/>
        </w:rPr>
        <w:t xml:space="preserve">For each simulation run (default: 10,000 runs), sample from the failure mode distributions using the current sensor readings as the prior. Record whether failure occurs within each time window (7, 14, 30, 60, 90 days)</w:t>
      </w:r>
    </w:p>
    <w:p>
      <w:pPr>
        <w:pStyle w:val="ListParagraph"/>
        <w:numPr>
          <w:ilvl w:val="0"/>
          <w:numId w:val="3"/>
        </w:numPr>
        <w:spacing w:after="60" w:before="60"/>
      </w:pPr>
      <w:r>
        <w:rPr>
          <w:rFonts w:ascii="Arial" w:cs="Arial" w:eastAsia="Arial" w:hAnsi="Arial"/>
          <w:sz w:val="22"/>
          <w:szCs w:val="22"/>
        </w:rPr>
        <w:t xml:space="preserve">Output: failure probability curve per time window, with 5th, 50th, and 95th percentile confidence intervals. This is the probability distribution the maintenance manager sees</w:t>
      </w:r>
    </w:p>
    <w:p>
      <w:pPr>
        <w:spacing w:before="80"/>
      </w:pPr>
    </w:p>
    <w:p>
      <w:pPr>
        <w:pStyle w:val="Heading3"/>
        <w:spacing w:after="100" w:before="200"/>
      </w:pPr>
      <w:r>
        <w:rPr>
          <w:rFonts w:ascii="Arial" w:cs="Arial" w:eastAsia="Arial" w:hAnsi="Arial"/>
          <w:b/>
          <w:bCs/>
          <w:color w:val="1E3A5F"/>
          <w:sz w:val="24"/>
          <w:szCs w:val="24"/>
        </w:rPr>
        <w:t xml:space="preserve">5.2 Failure Mode Distributions</w:t>
      </w:r>
    </w:p>
    <w:p>
      <w:pPr>
        <w:pStyle w:val="ListParagraph"/>
        <w:numPr>
          <w:ilvl w:val="0"/>
          <w:numId w:val="3"/>
        </w:numPr>
        <w:spacing w:after="60" w:before="60"/>
      </w:pPr>
      <w:r>
        <w:rPr>
          <w:rFonts w:ascii="Arial" w:cs="Arial" w:eastAsia="Arial" w:hAnsi="Arial"/>
          <w:sz w:val="22"/>
          <w:szCs w:val="22"/>
        </w:rPr>
        <w:t xml:space="preserve">Define failure mode distributions for each equipment class at GDC Kenya. Use the synthetic failure history from Excel Tab 'Failure_History' (500 historical failure events, 5 equipment classes, 5 years)</w:t>
      </w:r>
    </w:p>
    <w:p>
      <w:pPr>
        <w:pStyle w:val="ListParagraph"/>
        <w:numPr>
          <w:ilvl w:val="0"/>
          <w:numId w:val="3"/>
        </w:numPr>
        <w:spacing w:after="60" w:before="60"/>
      </w:pPr>
      <w:r>
        <w:rPr>
          <w:rFonts w:ascii="Arial" w:cs="Arial" w:eastAsia="Arial" w:hAnsi="Arial"/>
          <w:sz w:val="22"/>
          <w:szCs w:val="22"/>
        </w:rPr>
        <w:t xml:space="preserve">For each failure mode, fit a Weibull distribution using SciPy: scipy.stats.weibull_min.fit(time_to_failure_data). The Weibull shape parameter (beta) and scale parameter (eta) encode the failure mode's statistical character</w:t>
      </w:r>
    </w:p>
    <w:p>
      <w:pPr>
        <w:pStyle w:val="ListParagraph"/>
        <w:numPr>
          <w:ilvl w:val="0"/>
          <w:numId w:val="3"/>
        </w:numPr>
        <w:spacing w:after="60" w:before="60"/>
      </w:pPr>
      <w:r>
        <w:rPr>
          <w:rFonts w:ascii="Arial" w:cs="Arial" w:eastAsia="Arial" w:hAnsi="Arial"/>
          <w:sz w:val="22"/>
          <w:szCs w:val="22"/>
        </w:rPr>
        <w:t xml:space="preserve">Key insight: integrate current sensor readings as covariates. If temperature is 20% above normal, scale the Weibull distribution to accelerate the failure rate proportionally. This is the physics-informed component that differentiates the simulation from naive statistical models</w:t>
      </w:r>
    </w:p>
    <w:p>
      <w:pPr>
        <w:spacing w:before="80"/>
      </w:pPr>
    </w:p>
    <w:p>
      <w:pPr>
        <w:pStyle w:val="Heading3"/>
        <w:spacing w:after="100" w:before="200"/>
      </w:pPr>
      <w:r>
        <w:rPr>
          <w:rFonts w:ascii="Arial" w:cs="Arial" w:eastAsia="Arial" w:hAnsi="Arial"/>
          <w:b/>
          <w:bCs/>
          <w:color w:val="1E3A5F"/>
          <w:sz w:val="24"/>
          <w:szCs w:val="24"/>
        </w:rPr>
        <w:t xml:space="preserve">5.3 Deploy Monte Carlo as FastAPI Microservice</w:t>
      </w:r>
    </w:p>
    <w:p>
      <w:pPr>
        <w:pStyle w:val="ListParagraph"/>
        <w:numPr>
          <w:ilvl w:val="0"/>
          <w:numId w:val="3"/>
        </w:numPr>
        <w:spacing w:after="60" w:before="60"/>
      </w:pPr>
      <w:r>
        <w:rPr>
          <w:rFonts w:ascii="Arial" w:cs="Arial" w:eastAsia="Arial" w:hAnsi="Arial"/>
          <w:sz w:val="22"/>
          <w:szCs w:val="22"/>
        </w:rPr>
        <w:t xml:space="preserve">Wrap the simulation in a FastAPI endpoint: POST /api/simulate with body {asset_id, current_sensors, proposed_schedule}. Returns failure probability curves as JSON</w:t>
      </w:r>
    </w:p>
    <w:p>
      <w:pPr>
        <w:pStyle w:val="ListParagraph"/>
        <w:numPr>
          <w:ilvl w:val="0"/>
          <w:numId w:val="3"/>
        </w:numPr>
        <w:spacing w:after="60" w:before="60"/>
      </w:pPr>
      <w:r>
        <w:rPr>
          <w:rFonts w:ascii="Arial" w:cs="Arial" w:eastAsia="Arial" w:hAnsi="Arial"/>
          <w:sz w:val="22"/>
          <w:szCs w:val="22"/>
        </w:rPr>
        <w:t xml:space="preserve">Performance target: 10,000 simulation runs must complete in &lt;5 seconds. Use NumPy vectorisation (not Python loops). Benchmark on the workstation GPU: if &gt;5s, reduce to 5,000 runs for the demo</w:t>
      </w:r>
    </w:p>
    <w:p>
      <w:pPr>
        <w:pStyle w:val="ListParagraph"/>
        <w:numPr>
          <w:ilvl w:val="0"/>
          <w:numId w:val="3"/>
        </w:numPr>
        <w:spacing w:after="60" w:before="60"/>
      </w:pPr>
      <w:r>
        <w:rPr>
          <w:rFonts w:ascii="Arial" w:cs="Arial" w:eastAsia="Arial" w:hAnsi="Arial"/>
          <w:sz w:val="22"/>
          <w:szCs w:val="22"/>
        </w:rPr>
        <w:t xml:space="preserve">Deploy on Red Hat OpenShift: Docker container with the FastAPI app and the trained LSTM model. The simulation endpoint is called by both the Unity application and the Three.js web viewer</w:t>
      </w:r>
    </w:p>
    <w:p>
      <w:pPr>
        <w:spacing w:before="80"/>
      </w:pPr>
    </w:p>
    <w:p>
      <w:pPr>
        <w:pStyle w:val="Heading2"/>
        <w:spacing w:after="140" w:before="280"/>
      </w:pPr>
      <w:r>
        <w:rPr>
          <w:rFonts w:ascii="Arial" w:cs="Arial" w:eastAsia="Arial" w:hAnsi="Arial"/>
          <w:b/>
          <w:bCs/>
          <w:color w:val="7C3AED"/>
          <w:sz w:val="28"/>
          <w:szCs w:val="28"/>
        </w:rPr>
        <w:t xml:space="preserve">Step 6: What-If Analyst Interactive Interface (Days 107-113)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4"/>
              <w:left w:val="single" w:color="7C3AED" w:sz="12"/>
              <w:bottom w:val="single" w:color="7C3AED" w:sz="4"/>
              <w:right w:val="single" w:color="7C3AED" w:sz="1"/>
            </w:tcBorders>
            <w:shd w:fill="EDE9FE" w:val="clear"/>
            <w:tcMar>
              <w:top w:type="dxa" w:w="120"/>
              <w:left w:type="dxa" w:w="200"/>
              <w:bottom w:type="dxa" w:w="120"/>
              <w:right w:type="dxa" w:w="200"/>
            </w:tcMar>
          </w:tcPr>
          <w:p>
            <w:r>
              <w:rPr>
                <w:rFonts w:ascii="Arial" w:cs="Arial" w:eastAsia="Arial" w:hAnsi="Arial"/>
                <w:sz w:val="20"/>
                <w:szCs w:val="20"/>
              </w:rPr>
              <w:t xml:space="preserve">Owner: AR/Unity Developer. The What-If slider is the primary demo feature -- the moment that makes maintenance managers say 'we need this'. Every second of latency in the slider response reduces the impact.</w:t>
            </w:r>
          </w:p>
        </w:tc>
      </w:tr>
    </w:tbl>
    <w:p>
      <w:pPr>
        <w:spacing w:before="80"/>
      </w:pPr>
    </w:p>
    <w:p>
      <w:pPr>
        <w:pStyle w:val="ListParagraph"/>
        <w:numPr>
          <w:ilvl w:val="0"/>
          <w:numId w:val="3"/>
        </w:numPr>
        <w:spacing w:after="60" w:before="60"/>
      </w:pPr>
      <w:r>
        <w:rPr>
          <w:rFonts w:ascii="Arial" w:cs="Arial" w:eastAsia="Arial" w:hAnsi="Arial"/>
          <w:sz w:val="22"/>
          <w:szCs w:val="22"/>
        </w:rPr>
        <w:t xml:space="preserve">In Unity, build the MaintenanceDeferralSlider UI panel: horizontal slider, range 0 to 180 days deferral, current position displayed as 'Deferred X days from today'. Position panel in the right side of the Unity viewport</w:t>
      </w:r>
    </w:p>
    <w:p>
      <w:pPr>
        <w:pStyle w:val="ListParagraph"/>
        <w:numPr>
          <w:ilvl w:val="0"/>
          <w:numId w:val="3"/>
        </w:numPr>
        <w:spacing w:after="60" w:before="60"/>
      </w:pPr>
      <w:r>
        <w:rPr>
          <w:rFonts w:ascii="Arial" w:cs="Arial" w:eastAsia="Arial" w:hAnsi="Arial"/>
          <w:sz w:val="22"/>
          <w:szCs w:val="22"/>
        </w:rPr>
        <w:t xml:space="preserve">Slider event handler in C#: on slider value change -&gt; (1) calculate proposed maintenance date = today + slider value, (2) POST to Monte Carlo FastAPI endpoint with proposed schedule, (3) receive failure probability curves, (4) update the FailureProbabilityDisplay panel</w:t>
      </w:r>
    </w:p>
    <w:p>
      <w:pPr>
        <w:pStyle w:val="ListParagraph"/>
        <w:numPr>
          <w:ilvl w:val="0"/>
          <w:numId w:val="3"/>
        </w:numPr>
        <w:spacing w:after="60" w:before="60"/>
      </w:pPr>
      <w:r>
        <w:rPr>
          <w:rFonts w:ascii="Arial" w:cs="Arial" w:eastAsia="Arial" w:hAnsi="Arial"/>
          <w:sz w:val="22"/>
          <w:szCs w:val="22"/>
        </w:rPr>
        <w:t xml:space="preserve">FailureProbabilityDisplay panel: bar chart showing failure probability for 7/14/30/60/90-day windows. Use Unity UI toolkit or IMGUI. Colour code bars: green &lt;10%, amber 10-25%, red &gt;25%</w:t>
      </w:r>
    </w:p>
    <w:p>
      <w:pPr>
        <w:pStyle w:val="ListParagraph"/>
        <w:numPr>
          <w:ilvl w:val="0"/>
          <w:numId w:val="3"/>
        </w:numPr>
        <w:spacing w:after="60" w:before="60"/>
      </w:pPr>
      <w:r>
        <w:rPr>
          <w:rFonts w:ascii="Arial" w:cs="Arial" w:eastAsia="Arial" w:hAnsi="Arial"/>
          <w:sz w:val="22"/>
          <w:szCs w:val="22"/>
        </w:rPr>
        <w:t xml:space="preserve">Cost quantification overlay: display estimated cost of failure (pre-configured per equipment class) multiplied by failure probability. This converts probability into a USD risk figure that resonates with procurement managers</w:t>
      </w:r>
    </w:p>
    <w:p>
      <w:pPr>
        <w:pStyle w:val="ListParagraph"/>
        <w:numPr>
          <w:ilvl w:val="0"/>
          <w:numId w:val="3"/>
        </w:numPr>
        <w:spacing w:after="60" w:before="60"/>
      </w:pPr>
      <w:r>
        <w:rPr>
          <w:rFonts w:ascii="Arial" w:cs="Arial" w:eastAsia="Arial" w:hAnsi="Arial"/>
          <w:sz w:val="22"/>
          <w:szCs w:val="22"/>
        </w:rPr>
        <w:t xml:space="preserve">Target UI response: slider release to updated probability display in &lt;2 seconds. If Monte Carlo API call takes &gt;1.5s, pre-compute common slider positions in a background thread and cache results</w:t>
      </w:r>
    </w:p>
    <w:p>
      <w:pPr>
        <w:spacing w:before="80"/>
      </w:pPr>
    </w:p>
    <w:p>
      <w:pPr>
        <w:pStyle w:val="Heading2"/>
        <w:spacing w:after="140" w:before="280"/>
      </w:pPr>
      <w:r>
        <w:rPr>
          <w:rFonts w:ascii="Arial" w:cs="Arial" w:eastAsia="Arial" w:hAnsi="Arial"/>
          <w:b/>
          <w:bCs/>
          <w:color w:val="7C3AED"/>
          <w:sz w:val="28"/>
          <w:szCs w:val="28"/>
        </w:rPr>
        <w:t xml:space="preserve">Step 7: Anomaly AI -- CNN Visual Anomaly Detection (Days 105-115)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4"/>
              <w:left w:val="single" w:color="7C3AED" w:sz="12"/>
              <w:bottom w:val="single" w:color="7C3AED" w:sz="4"/>
              <w:right w:val="single" w:color="7C3AED" w:sz="1"/>
            </w:tcBorders>
            <w:shd w:fill="EDE9FE" w:val="clear"/>
            <w:tcMar>
              <w:top w:type="dxa" w:w="120"/>
              <w:left w:type="dxa" w:w="200"/>
              <w:bottom w:type="dxa" w:w="120"/>
              <w:right w:type="dxa" w:w="200"/>
            </w:tcMar>
          </w:tcPr>
          <w:p>
            <w:r>
              <w:rPr>
                <w:rFonts w:ascii="Arial" w:cs="Arial" w:eastAsia="Arial" w:hAnsi="Arial"/>
                <w:sz w:val="20"/>
                <w:szCs w:val="20"/>
              </w:rPr>
              <w:t xml:space="preserve">Owner: AI/ML Engineer. The CNN Anomaly AI detects visual deviations in the 3D model that indicate equipment deviating from baseline specifications. It is the least critical feature for the MVP demo -- if time is constrained, implement a simplified rule-based version first.</w:t>
            </w:r>
          </w:p>
        </w:tc>
      </w:tr>
    </w:tbl>
    <w:p>
      <w:pPr>
        <w:spacing w:before="80"/>
      </w:pPr>
    </w:p>
    <w:p>
      <w:pPr>
        <w:pStyle w:val="ListParagraph"/>
        <w:numPr>
          <w:ilvl w:val="0"/>
          <w:numId w:val="3"/>
        </w:numPr>
        <w:spacing w:after="60" w:before="60"/>
      </w:pPr>
      <w:r>
        <w:rPr>
          <w:rFonts w:ascii="Arial" w:cs="Arial" w:eastAsia="Arial" w:hAnsi="Arial"/>
          <w:sz w:val="22"/>
          <w:szCs w:val="22"/>
        </w:rPr>
        <w:t xml:space="preserve">Capture baseline screenshots: with the 3D digital twin showing all equipment in normal sensor state (all green), capture screenshots of each equipment item from standardised camera angles (front, side, top). These become the 'normal baseline' reference images</w:t>
      </w:r>
    </w:p>
    <w:p>
      <w:pPr>
        <w:pStyle w:val="ListParagraph"/>
        <w:numPr>
          <w:ilvl w:val="0"/>
          <w:numId w:val="3"/>
        </w:numPr>
        <w:spacing w:after="60" w:before="60"/>
      </w:pPr>
      <w:r>
        <w:rPr>
          <w:rFonts w:ascii="Arial" w:cs="Arial" w:eastAsia="Arial" w:hAnsi="Arial"/>
          <w:sz w:val="22"/>
          <w:szCs w:val="22"/>
        </w:rPr>
        <w:t xml:space="preserve">Define anomaly types that produce visible changes in the 3D model: sensor breach (equipment turns amber/red), asset age anomaly (equipment colour degraded to simulate wear), maintenance overdue (blinking amber indicator)</w:t>
      </w:r>
    </w:p>
    <w:p>
      <w:pPr>
        <w:pStyle w:val="ListParagraph"/>
        <w:numPr>
          <w:ilvl w:val="0"/>
          <w:numId w:val="3"/>
        </w:numPr>
        <w:spacing w:after="60" w:before="60"/>
      </w:pPr>
      <w:r>
        <w:rPr>
          <w:rFonts w:ascii="Arial" w:cs="Arial" w:eastAsia="Arial" w:hAnsi="Arial"/>
          <w:sz w:val="22"/>
          <w:szCs w:val="22"/>
        </w:rPr>
        <w:t xml:space="preserve">Train CNN in Watson Studio: a binary classifier (normal/anomalous) on Unity screenshots. Architecture: ResNet-18 (pre-trained ImageNet weights, fine-tuned). Target: &gt;80% accuracy on 200 synthetic test screenshots</w:t>
      </w:r>
    </w:p>
    <w:p>
      <w:pPr>
        <w:pStyle w:val="ListParagraph"/>
        <w:numPr>
          <w:ilvl w:val="0"/>
          <w:numId w:val="3"/>
        </w:numPr>
        <w:spacing w:after="60" w:before="60"/>
      </w:pPr>
      <w:r>
        <w:rPr>
          <w:rFonts w:ascii="Arial" w:cs="Arial" w:eastAsia="Arial" w:hAnsi="Arial"/>
          <w:sz w:val="22"/>
          <w:szCs w:val="22"/>
        </w:rPr>
        <w:t xml:space="preserve">Deploy CNN as a background process in Unity: every 5 seconds, capture a screenshot of each equipment item and run the CNN classifier. If anomaly detected, add a pulsing red highlight ring around the equipment in the 3D model</w:t>
      </w:r>
    </w:p>
    <w:p>
      <w:pPr>
        <w:pStyle w:val="ListParagraph"/>
        <w:numPr>
          <w:ilvl w:val="0"/>
          <w:numId w:val="3"/>
        </w:numPr>
        <w:spacing w:after="60" w:before="60"/>
      </w:pPr>
      <w:r>
        <w:rPr>
          <w:rFonts w:ascii="Arial" w:cs="Arial" w:eastAsia="Arial" w:hAnsi="Arial"/>
          <w:sz w:val="22"/>
          <w:szCs w:val="22"/>
        </w:rPr>
        <w:t xml:space="preserve">For MVP simplicity: if CNN training takes too long, implement a rule-based anomaly detector -- any equipment whose colour has been red (sensor breach) for &gt;30 minutes without a maintenance event is flagged as anomalous. Upgrade to CNN in production</w:t>
      </w:r>
    </w:p>
    <w:p>
      <w:pPr>
        <w:spacing w:before="80"/>
      </w:pPr>
    </w:p>
    <w:p>
      <w:pPr>
        <w:pStyle w:val="Heading2"/>
        <w:spacing w:after="140" w:before="280"/>
      </w:pPr>
      <w:r>
        <w:rPr>
          <w:rFonts w:ascii="Arial" w:cs="Arial" w:eastAsia="Arial" w:hAnsi="Arial"/>
          <w:b/>
          <w:bCs/>
          <w:color w:val="7C3AED"/>
          <w:sz w:val="28"/>
          <w:szCs w:val="28"/>
        </w:rPr>
        <w:t xml:space="preserve">Step 8: Maintenance Scheduler Agent (Days 110-116)</w:t>
      </w:r>
    </w:p>
    <w:p>
      <w:pPr>
        <w:pStyle w:val="ListParagraph"/>
        <w:numPr>
          <w:ilvl w:val="0"/>
          <w:numId w:val="3"/>
        </w:numPr>
        <w:spacing w:after="60" w:before="60"/>
      </w:pPr>
      <w:r>
        <w:rPr>
          <w:rFonts w:ascii="Arial" w:cs="Arial" w:eastAsia="Arial" w:hAnsi="Arial"/>
          <w:sz w:val="22"/>
          <w:szCs w:val="22"/>
        </w:rPr>
        <w:t xml:space="preserve">Build the Maintenance Scheduler in Python: takes the failure probability curves from the Monte Carlo engine for all assets in the plant and produces an optimised inspection schedule</w:t>
      </w:r>
    </w:p>
    <w:p>
      <w:pPr>
        <w:pStyle w:val="ListParagraph"/>
        <w:numPr>
          <w:ilvl w:val="0"/>
          <w:numId w:val="3"/>
        </w:numPr>
        <w:spacing w:after="60" w:before="60"/>
      </w:pPr>
      <w:r>
        <w:rPr>
          <w:rFonts w:ascii="Arial" w:cs="Arial" w:eastAsia="Arial" w:hAnsi="Arial"/>
          <w:sz w:val="22"/>
          <w:szCs w:val="22"/>
        </w:rPr>
        <w:t xml:space="preserve">Optimisation objective: minimise total expected cost = (probability of failure before maintenance) x (cost of failure) + (cost of inspection). Use scipy.optimize.linprog or a simple priority queue approach for the MVP</w:t>
      </w:r>
    </w:p>
    <w:p>
      <w:pPr>
        <w:pStyle w:val="ListParagraph"/>
        <w:numPr>
          <w:ilvl w:val="0"/>
          <w:numId w:val="3"/>
        </w:numPr>
        <w:spacing w:after="60" w:before="60"/>
      </w:pPr>
      <w:r>
        <w:rPr>
          <w:rFonts w:ascii="Arial" w:cs="Arial" w:eastAsia="Arial" w:hAnsi="Arial"/>
          <w:sz w:val="22"/>
          <w:szCs w:val="22"/>
        </w:rPr>
        <w:t xml:space="preserve">Constraints: maintenance crew availability (max 3 inspections per day in synthetic data), equipment interdependencies (cannot inspect Generator A and Generator B simultaneously), minimum time between inspections of the same asset (30 days)</w:t>
      </w:r>
    </w:p>
    <w:p>
      <w:pPr>
        <w:pStyle w:val="ListParagraph"/>
        <w:numPr>
          <w:ilvl w:val="0"/>
          <w:numId w:val="3"/>
        </w:numPr>
        <w:spacing w:after="60" w:before="60"/>
      </w:pPr>
      <w:r>
        <w:rPr>
          <w:rFonts w:ascii="Arial" w:cs="Arial" w:eastAsia="Arial" w:hAnsi="Arial"/>
          <w:sz w:val="22"/>
          <w:szCs w:val="22"/>
        </w:rPr>
        <w:t xml:space="preserve">Output: a Gantt-chart-style maintenance schedule for the next 90 days, colour-coded by failure probability urgency. Display in the Unity UI as a scrollable timeline panel</w:t>
      </w:r>
    </w:p>
    <w:p>
      <w:pPr>
        <w:pStyle w:val="ListParagraph"/>
        <w:numPr>
          <w:ilvl w:val="0"/>
          <w:numId w:val="3"/>
        </w:numPr>
        <w:spacing w:after="60" w:before="60"/>
      </w:pPr>
      <w:r>
        <w:rPr>
          <w:rFonts w:ascii="Arial" w:cs="Arial" w:eastAsia="Arial" w:hAnsi="Arial"/>
          <w:sz w:val="22"/>
          <w:szCs w:val="22"/>
        </w:rPr>
        <w:t xml:space="preserve">Connect to Maximo: automatically generate Maximo Work Orders for the top 5 highest-urgency inspections in the generated schedule. POST to Maximo WO REST API with description, asset, estimated labour hours from the job plan</w:t>
      </w:r>
    </w:p>
    <w:p>
      <w:pPr>
        <w:spacing w:before="80"/>
      </w:pPr>
    </w:p>
    <w:p>
      <w:pPr>
        <w:pStyle w:val="Heading2"/>
        <w:spacing w:after="140" w:before="280"/>
      </w:pPr>
      <w:r>
        <w:rPr>
          <w:rFonts w:ascii="Arial" w:cs="Arial" w:eastAsia="Arial" w:hAnsi="Arial"/>
          <w:b/>
          <w:bCs/>
          <w:color w:val="7C3AED"/>
          <w:sz w:val="28"/>
          <w:szCs w:val="28"/>
        </w:rPr>
        <w:t xml:space="preserve">Step 9: GDC Kenya Demo and Validation (Days 116-120)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4"/>
              <w:left w:val="single" w:color="7C3AED" w:sz="12"/>
              <w:bottom w:val="single" w:color="7C3AED" w:sz="4"/>
              <w:right w:val="single" w:color="7C3AED" w:sz="1"/>
            </w:tcBorders>
            <w:shd w:fill="EDE9FE" w:val="clear"/>
            <w:tcMar>
              <w:top w:type="dxa" w:w="120"/>
              <w:left w:type="dxa" w:w="200"/>
              <w:bottom w:type="dxa" w:w="120"/>
              <w:right w:type="dxa" w:w="200"/>
            </w:tcMar>
          </w:tcPr>
          <w:p>
            <w:r>
              <w:rPr>
                <w:rFonts w:ascii="Arial" w:cs="Arial" w:eastAsia="Arial" w:hAnsi="Arial"/>
                <w:sz w:val="20"/>
                <w:szCs w:val="20"/>
              </w:rPr>
              <w:t xml:space="preserve">Owner: Philip Mukiti + AR/Unity Developer + AI/ML Engineer. The GDC Kenya demo is the commercial milestone. Present to GDC Kenya maintenance management team. Quantify the ROI of moving from calendar-based to probabilistic maintenance scheduling.</w:t>
            </w:r>
          </w:p>
        </w:tc>
      </w:tr>
    </w:tbl>
    <w:p>
      <w:pPr>
        <w:spacing w:before="80"/>
      </w:pPr>
    </w:p>
    <w:p>
      <w:pPr>
        <w:pStyle w:val="ListParagraph"/>
        <w:numPr>
          <w:ilvl w:val="0"/>
          <w:numId w:val="3"/>
        </w:numPr>
        <w:spacing w:after="60" w:before="60"/>
      </w:pPr>
      <w:r>
        <w:rPr>
          <w:rFonts w:ascii="Arial" w:cs="Arial" w:eastAsia="Arial" w:hAnsi="Arial"/>
          <w:sz w:val="22"/>
          <w:szCs w:val="22"/>
        </w:rPr>
        <w:t xml:space="preserve">Load live GDC Kenya sensor data (or high-fidelity synthetic data) into the 3D digital twin. The 3D model should show the plant in its current state -- some equipment green, some amber</w:t>
      </w:r>
    </w:p>
    <w:p>
      <w:pPr>
        <w:pStyle w:val="ListParagraph"/>
        <w:numPr>
          <w:ilvl w:val="0"/>
          <w:numId w:val="3"/>
        </w:numPr>
        <w:spacing w:after="60" w:before="60"/>
      </w:pPr>
      <w:r>
        <w:rPr>
          <w:rFonts w:ascii="Arial" w:cs="Arial" w:eastAsia="Arial" w:hAnsi="Arial"/>
          <w:sz w:val="22"/>
          <w:szCs w:val="22"/>
        </w:rPr>
        <w:t xml:space="preserve">Demo Scenario 1 -- Failure Prediction: click on the Well Pump WP-07 in the 3D model. The sensor data panel opens showing temperature trending upward over the last 14 days. The LSTM Failure Predictor shows 34% probability of failure within 30 days. Highlight to GDC team that their current calendar schedule would not inspect WP-07 for another 45 days</w:t>
      </w:r>
    </w:p>
    <w:p>
      <w:pPr>
        <w:pStyle w:val="ListParagraph"/>
        <w:numPr>
          <w:ilvl w:val="0"/>
          <w:numId w:val="3"/>
        </w:numPr>
        <w:spacing w:after="60" w:before="60"/>
      </w:pPr>
      <w:r>
        <w:rPr>
          <w:rFonts w:ascii="Arial" w:cs="Arial" w:eastAsia="Arial" w:hAnsi="Arial"/>
          <w:sz w:val="22"/>
          <w:szCs w:val="22"/>
        </w:rPr>
        <w:t xml:space="preserve">Demo Scenario 2 -- What-If Analysis: move the maintenance deferral slider from 0 to 45 days for Well Pump WP-07. Watch the failure probability increase in real time from 34% to 68%. At 68% probability, the expected cost of failure (USD 180,000 for an unplanned geothermal well pump failure) creates an expected cost of USD 122,400. Compare to inspection cost of USD 8,000. ROI is self-evident</w:t>
      </w:r>
    </w:p>
    <w:p>
      <w:pPr>
        <w:pStyle w:val="ListParagraph"/>
        <w:numPr>
          <w:ilvl w:val="0"/>
          <w:numId w:val="3"/>
        </w:numPr>
        <w:spacing w:after="60" w:before="60"/>
      </w:pPr>
      <w:r>
        <w:rPr>
          <w:rFonts w:ascii="Arial" w:cs="Arial" w:eastAsia="Arial" w:hAnsi="Arial"/>
          <w:sz w:val="22"/>
          <w:szCs w:val="22"/>
        </w:rPr>
        <w:t xml:space="preserve">Demo Scenario 3 -- Optimised Schedule: run the Maintenance Scheduler for the full GDC plant. Show the 90-day optimised schedule. Highlight 3 assets that were not on GDC's current maintenance calendar but have failure probabilities &gt;30% within 30 days</w:t>
      </w:r>
    </w:p>
    <w:p>
      <w:pPr>
        <w:pStyle w:val="ListParagraph"/>
        <w:numPr>
          <w:ilvl w:val="0"/>
          <w:numId w:val="3"/>
        </w:numPr>
        <w:spacing w:after="60" w:before="60"/>
      </w:pPr>
      <w:r>
        <w:rPr>
          <w:rFonts w:ascii="Arial" w:cs="Arial" w:eastAsia="Arial" w:hAnsi="Arial"/>
          <w:sz w:val="22"/>
          <w:szCs w:val="22"/>
        </w:rPr>
        <w:t xml:space="preserve">Quantify ROI: GDC Kenya has approximately 180 geothermal wells with associated pumps and surface equipment. If OT Digital Twin prevents just 2 unplanned pump failures per year (at USD 180,000 each), annual savings = USD 360,000. Platform cost: USD 48,000/year. ROI: 650%</w:t>
      </w:r>
    </w:p>
    <w:p>
      <w:pPr>
        <w:pStyle w:val="ListParagraph"/>
        <w:numPr>
          <w:ilvl w:val="0"/>
          <w:numId w:val="3"/>
        </w:numPr>
        <w:spacing w:after="60" w:before="60"/>
      </w:pPr>
      <w:r>
        <w:rPr>
          <w:rFonts w:ascii="Arial" w:cs="Arial" w:eastAsia="Arial" w:hAnsi="Arial"/>
          <w:sz w:val="22"/>
          <w:szCs w:val="22"/>
        </w:rPr>
        <w:t xml:space="preserve">Present 90-day production deployment proposal: migration from TechZone to IBM Cloud ROKS, live SCADA data integration with GDC InGRID system, permanent spatial anchors for Unity-based field inspection support</w:t>
      </w:r>
    </w:p>
    <w:p>
      <w:r>
        <w:br w:type="page"/>
      </w:r>
    </w:p>
    <w:p>
      <w:pPr>
        <w:pStyle w:val="Heading1"/>
        <w:pBdr>
          <w:bottom w:val="single" w:color="7C3AED" w:sz="6" w:space="4"/>
        </w:pBdr>
        <w:spacing w:after="180" w:before="360"/>
      </w:pPr>
      <w:r>
        <w:rPr>
          <w:rFonts w:ascii="Arial" w:cs="Arial" w:eastAsia="Arial" w:hAnsi="Arial"/>
          <w:b/>
          <w:bCs/>
          <w:color w:val="1E3A5F"/>
          <w:sz w:val="36"/>
          <w:szCs w:val="36"/>
        </w:rPr>
        <w:t xml:space="preserve">Section 3: Complete Resources and Tools Inventory</w:t>
      </w:r>
    </w:p>
    <w:p>
      <w:pPr>
        <w:pStyle w:val="Heading2"/>
        <w:spacing w:after="140" w:before="280"/>
      </w:pPr>
      <w:r>
        <w:rPr>
          <w:rFonts w:ascii="Arial" w:cs="Arial" w:eastAsia="Arial" w:hAnsi="Arial"/>
          <w:b/>
          <w:bCs/>
          <w:color w:val="7C3AED"/>
          <w:sz w:val="28"/>
          <w:szCs w:val="28"/>
        </w:rPr>
        <w:t xml:space="preserve">3.1 IBM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360"/>
      </w:tblGrid>
      <w:tr>
        <w:trPr>
          <w:tblHeader/>
        </w:trPr>
        <w:tc>
          <w:tcPr>
            <w:tcW w:type="dxa" w:w="280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IBM Technology</w:t>
            </w:r>
          </w:p>
        </w:tc>
        <w:tc>
          <w:tcPr>
            <w:tcW w:type="dxa" w:w="180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240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Access Method</w:t>
            </w:r>
          </w:p>
        </w:tc>
        <w:tc>
          <w:tcPr>
            <w:tcW w:type="dxa" w:w="236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 in OT Digital Twin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IBM Maximo MAS 9.1 APM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9.1.0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TechZone APM Demo (new Day 90)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Live sensor data feeds into Unity 3D model, APM health scores, WO generation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IBM Watson Studio ML Lab</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Latest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TechZone ML Lab (new Day 90)</w:t>
            </w:r>
          </w:p>
        </w:tc>
        <w:tc>
          <w:tcPr>
            <w:tcW w:type="dxa" w:w="2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LSTM Failure Predictor and CNN Anomaly AI model training with GPU runtime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IBM watsonx.ai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TechZone Sandbox (shared)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What-If Analyst NLP interface and Maintenance Scheduler natural language queries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IBM Watson IoT Platform</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Latest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IBM Cloud (shared from GridSentinel)</w:t>
            </w:r>
          </w:p>
        </w:tc>
        <w:tc>
          <w:tcPr>
            <w:tcW w:type="dxa" w:w="2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Real-time sensor stream management for 1,000+ equipment sensors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Red Hat OpenShift 4.14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4.14.x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TechZone Cluster (shared)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Microservices: Monte Carlo API, 3D model data bridge, web viewer backend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IBM Event Streams (Kafka)</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3.4.x</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OpenShift Operator (shared)</w:t>
            </w:r>
          </w:p>
        </w:tc>
        <w:tc>
          <w:tcPr>
            <w:tcW w:type="dxa" w:w="2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SCADA sensor event streaming pipeline to Maximo Monitor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IBM API Connect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10.x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Included with Maximo MAS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REST API gateway exposing sensor data and Monte Carlo results to Unity and Three.js</w:t>
            </w:r>
          </w:p>
        </w:tc>
      </w:tr>
    </w:tbl>
    <w:p>
      <w:pPr>
        <w:spacing w:before="120"/>
      </w:pPr>
    </w:p>
    <w:p>
      <w:pPr>
        <w:pStyle w:val="Heading2"/>
        <w:spacing w:after="140" w:before="280"/>
      </w:pPr>
      <w:r>
        <w:rPr>
          <w:rFonts w:ascii="Arial" w:cs="Arial" w:eastAsia="Arial" w:hAnsi="Arial"/>
          <w:b/>
          <w:bCs/>
          <w:color w:val="7C3AED"/>
          <w:sz w:val="28"/>
          <w:szCs w:val="28"/>
        </w:rPr>
        <w:t xml:space="preserve">3.2 Open Source and Partner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200"/>
        <w:gridCol w:w="2160"/>
      </w:tblGrid>
      <w:tr>
        <w:trPr>
          <w:tblHeader/>
        </w:trPr>
        <w:tc>
          <w:tcPr>
            <w:tcW w:type="dxa" w:w="260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c>
          <w:tcPr>
            <w:tcW w:type="dxa" w:w="140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320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Install Command</w:t>
            </w:r>
          </w:p>
        </w:tc>
        <w:tc>
          <w:tcPr>
            <w:tcW w:type="dxa" w:w="216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Unity Pro 2023.2 LTS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2023.2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unity.com/products/unity-pro (shared with MaxAR)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3D digital twin rendering, sensor-driven colour coding, UI panels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Python NumPy</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1.26.x</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pip install numpy</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Monte Carlo simulation core vectorised computation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Python SciPy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1.11.x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pip install scipy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Weibull distribution fitting and optimisation (linprog)</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TensorFlow 2.14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2.14.x</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pip install tensorflow</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LSTM Failure Predictor and CNN Anomaly AI training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Three.js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0.160.x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npm install three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Web-based 3D viewer for clients without Unity access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Vite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5.x</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npm install vite</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Build tool for Three.js web viewer application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Blender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4.x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blender.org (free download)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Convert CAD drawings to Unity-compatible .glb 3D format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Grafana OSS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10.2.x</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Shared from GridSentinel</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KPI dashboards overlaid on digital twin sensor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FastAPI + Uvicorn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0.104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pip install fastapi uvicorn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Monte Carlo simulation API and sensor data bridge REST services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ONNX Runtime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1.16.x</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pip install onnxruntime-gpu</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Low-latency LSTM inference for What-If real-time response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Indra InGRID SCADA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Latest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IBM Asset Hub (shared with GridSentinel)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Live SCADA data feed from GDC Kenya geothermal plant equipment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Scikit-learn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1.3.x</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pip install scikit-learn</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Weibull distribution fitting, feature preprocessing, model evaluation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Matplotlib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3.8.x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pip install matplotlib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Failure probability curve visualisation in Grafana and Unity UI</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tqdm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4.x</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pip install tqdm</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Monte Carlo simulation progress tracking during development</w:t>
            </w:r>
          </w:p>
        </w:tc>
      </w:tr>
    </w:tbl>
    <w:p>
      <w:r>
        <w:br w:type="page"/>
      </w:r>
    </w:p>
    <w:p>
      <w:pPr>
        <w:pStyle w:val="Heading1"/>
        <w:pBdr>
          <w:bottom w:val="single" w:color="7C3AED" w:sz="6" w:space="4"/>
        </w:pBdr>
        <w:spacing w:after="180" w:before="360"/>
      </w:pPr>
      <w:r>
        <w:rPr>
          <w:rFonts w:ascii="Arial" w:cs="Arial" w:eastAsia="Arial" w:hAnsi="Arial"/>
          <w:b/>
          <w:bCs/>
          <w:color w:val="1E3A5F"/>
          <w:sz w:val="36"/>
          <w:szCs w:val="36"/>
        </w:rPr>
        <w:t xml:space="preserve">Section 4: Synthetic Datasets for MVP Training and Testing</w:t>
      </w:r>
    </w:p>
    <w:p>
      <w:pPr>
        <w:spacing w:after="80" w:before="80"/>
      </w:pPr>
      <w:r>
        <w:rPr>
          <w:rFonts w:ascii="Arial" w:cs="Arial" w:eastAsia="Arial" w:hAnsi="Arial"/>
          <w:sz w:val="22"/>
          <w:szCs w:val="22"/>
        </w:rPr>
        <w:t xml:space="preserve">The companion Excel workbook contains 4 synthetic datasets representing 5 years of GDC Kenya geothermal plant operational data. All datasets are statistically calibrated to reflect realistic geothermal plant operating characteristics.</w:t>
      </w:r>
    </w:p>
    <w:p>
      <w:pPr>
        <w:spacing w:before="80"/>
      </w:pPr>
    </w:p>
    <w:p>
      <w:pPr>
        <w:pStyle w:val="Heading2"/>
        <w:spacing w:after="140" w:before="280"/>
      </w:pPr>
      <w:r>
        <w:rPr>
          <w:rFonts w:ascii="Arial" w:cs="Arial" w:eastAsia="Arial" w:hAnsi="Arial"/>
          <w:b/>
          <w:bCs/>
          <w:color w:val="7C3AED"/>
          <w:sz w:val="28"/>
          <w:szCs w:val="28"/>
        </w:rPr>
        <w:t xml:space="preserve">Dataset 1: GDC Kenya Asset Inventory (50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4"/>
              <w:left w:val="single" w:color="7C3AED" w:sz="12"/>
              <w:bottom w:val="single" w:color="7C3AED" w:sz="4"/>
              <w:right w:val="single" w:color="7C3AED" w:sz="1"/>
            </w:tcBorders>
            <w:shd w:fill="EDE9FE" w:val="clear"/>
            <w:tcMar>
              <w:top w:type="dxa" w:w="120"/>
              <w:left w:type="dxa" w:w="200"/>
              <w:bottom w:type="dxa" w:w="120"/>
              <w:right w:type="dxa" w:w="200"/>
            </w:tcMar>
          </w:tcPr>
          <w:p>
            <w:r>
              <w:rPr>
                <w:rFonts w:ascii="Arial" w:cs="Arial" w:eastAsia="Arial" w:hAnsi="Arial"/>
                <w:sz w:val="20"/>
                <w:szCs w:val="20"/>
              </w:rPr>
              <w:t xml:space="preserve">Tab 'GDC_Assets' in Excel workbook. Use in Step 2 (Maximo Monitor loading). Pre-structured to match Maximo APM asset hierarchy with equipment classes relevant to geothermal plant operations.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w:t>
            </w:r>
          </w:p>
        </w:tc>
        <w:tc>
          <w:tcPr>
            <w:tcW w:type="dxa" w:w="160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536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asset_id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GDC-WP-001 to 020 (well pumps), GDC-HX-001 to 010 (heat exchangers), GDC-TU-001 to 010 (turbines), GDC-PP-001 to 010 (production pipes)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asset_class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WELL_PUMP / HEAT_EXCHANGER / TURBINE / PRODUCTION_PIPE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Full asset description matching GDC Kenya plant nomenclature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installation_date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date</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2014-2022 range -- asset age variation for failure predictor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design_pressure_bar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Operating design pressure (critical for health score calculation)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design_temp_c</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Operating design temperature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last_maintenance_date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Date of last Maximo maintenance event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maintenance_interval_days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Calendar-based maintenance schedule (what OT Digital Twin replaces)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replacement_cost_usd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Equipment replacement cost -- used in ROI calculation for demo</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unity_object_name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Exact name of the corresponding GameObject in the Unity 3D scene</w:t>
            </w:r>
          </w:p>
        </w:tc>
      </w:tr>
    </w:tbl>
    <w:p>
      <w:pPr>
        <w:spacing w:before="120"/>
      </w:pPr>
    </w:p>
    <w:p>
      <w:pPr>
        <w:pStyle w:val="Heading2"/>
        <w:spacing w:after="140" w:before="280"/>
      </w:pPr>
      <w:r>
        <w:rPr>
          <w:rFonts w:ascii="Arial" w:cs="Arial" w:eastAsia="Arial" w:hAnsi="Arial"/>
          <w:b/>
          <w:bCs/>
          <w:color w:val="7C3AED"/>
          <w:sz w:val="28"/>
          <w:szCs w:val="28"/>
        </w:rPr>
        <w:t xml:space="preserve">Dataset 2: Sensor Readings Time Series (43,800 records -- 5 years hourly)</w:t>
      </w:r>
    </w:p>
    <w:p>
      <w:pPr>
        <w:spacing w:after="80" w:before="80"/>
      </w:pPr>
      <w:r>
        <w:rPr>
          <w:rFonts w:ascii="Arial" w:cs="Arial" w:eastAsia="Arial" w:hAnsi="Arial"/>
          <w:sz w:val="22"/>
          <w:szCs w:val="22"/>
        </w:rPr>
        <w:t xml:space="preserve">Synthetic 5-year hourly sensor dataset for 10 representative GDC Kenya assets. Includes realistic geothermal operating patterns, seasonal variations, degradation trends, and pre-failure signatures.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w:t>
            </w:r>
          </w:p>
        </w:tc>
        <w:tc>
          <w:tcPr>
            <w:tcW w:type="dxa" w:w="160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536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timestamp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datetime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2020-01-01 00:00 to 2024-12-31 23:00 at 1-hour resolution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asset_id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10 assets from GDC_Assets (GDC-WP-001 to 005, GDC-HX-001 to 003, GDC-TU-001 to 002)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temperature_c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Operating temperature. Normal range asset-specific. Pre-failure: sustained upward drift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pressure_bar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Operating pressure. Seasonal variation included. Fault: sudden drop or spike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vibration_mm_s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RMS vibration. Healthy: &lt;2.5 mm/s. Caution: 2.5-4.5. Alarm: &gt;4.5 mm/s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flow_rate_kg_s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Mass flow rate (well pumps and pipes only). Declining trend precedes pump failure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rotation_rpm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Rotational speed (turbines and pumps). Speed excursions indicate coupling issues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health_score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Maximo APM composite health score 0-100. Decreases as degradation accumulates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failure_label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1 in the 720 hours (30 days) before a failure event. 0 otherwise. For LSTM training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failure_event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1 on the exact hour of equipment failure. 0 otherwise. For event analysis</w:t>
            </w:r>
          </w:p>
        </w:tc>
      </w:tr>
    </w:tbl>
    <w:p>
      <w:pPr>
        <w:spacing w:before="120"/>
      </w:pPr>
    </w:p>
    <w:p>
      <w:pPr>
        <w:pStyle w:val="Heading2"/>
        <w:spacing w:after="140" w:before="280"/>
      </w:pPr>
      <w:r>
        <w:rPr>
          <w:rFonts w:ascii="Arial" w:cs="Arial" w:eastAsia="Arial" w:hAnsi="Arial"/>
          <w:b/>
          <w:bCs/>
          <w:color w:val="7C3AED"/>
          <w:sz w:val="28"/>
          <w:szCs w:val="28"/>
        </w:rPr>
        <w:t xml:space="preserve">Dataset 3: Historical Failure Events (500 records)</w:t>
      </w:r>
    </w:p>
    <w:p>
      <w:pPr>
        <w:spacing w:after="80" w:before="80"/>
      </w:pPr>
      <w:r>
        <w:rPr>
          <w:rFonts w:ascii="Arial" w:cs="Arial" w:eastAsia="Arial" w:hAnsi="Arial"/>
          <w:sz w:val="22"/>
          <w:szCs w:val="22"/>
        </w:rPr>
        <w:t xml:space="preserve">Synthetic 5-year failure history for all 50 GDC assets across 4 equipment classes. Used for Weibull distribution fitting in the Monte Carlo simulation engine and LSTM training label generation.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w:t>
            </w:r>
          </w:p>
        </w:tc>
        <w:tc>
          <w:tcPr>
            <w:tcW w:type="dxa" w:w="160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536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failure_id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GDC-FAIL-2020-001 to GDC-FAIL-2024-500</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asset_id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Asset that failed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failure_date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datetime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Date and hour of failure event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failure_mode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BEARING_FAILURE / SEAL_LEAK / IMPELLER_WEAR / PIPE_EROSION / OVERTEMPERATURE / VIBRATION_EXCESSIVE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time_since_last_maintenance_days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Days from most recent maintenance to failure -- key input for Weibull fitting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sensor_warning_hours_before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Hours before failure that first sensor entered caution range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repair_duration_hours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Time from failure detection to return to service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repair_cost_usd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Total repair cost including parts and labour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unplanned_downtime_hours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Production lost due to this failure event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root_cause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Root cause analysis result -- used to validate failure mode distribution assumptions</w:t>
            </w:r>
          </w:p>
        </w:tc>
      </w:tr>
    </w:tbl>
    <w:p>
      <w:pPr>
        <w:spacing w:before="120"/>
      </w:pPr>
    </w:p>
    <w:p>
      <w:pPr>
        <w:pStyle w:val="Heading2"/>
        <w:spacing w:after="140" w:before="280"/>
      </w:pPr>
      <w:r>
        <w:rPr>
          <w:rFonts w:ascii="Arial" w:cs="Arial" w:eastAsia="Arial" w:hAnsi="Arial"/>
          <w:b/>
          <w:bCs/>
          <w:color w:val="7C3AED"/>
          <w:sz w:val="28"/>
          <w:szCs w:val="28"/>
        </w:rPr>
        <w:t xml:space="preserve">Dataset 4: Monte Carlo Validation Cases (100 records)</w:t>
      </w:r>
    </w:p>
    <w:p>
      <w:pPr>
        <w:spacing w:after="80" w:before="80"/>
      </w:pPr>
      <w:r>
        <w:rPr>
          <w:rFonts w:ascii="Arial" w:cs="Arial" w:eastAsia="Arial" w:hAnsi="Arial"/>
          <w:sz w:val="22"/>
          <w:szCs w:val="22"/>
        </w:rPr>
        <w:t xml:space="preserve">Pre-computed Monte Carlo simulation results for 100 known historical scenarios. Used to validate the simulation engine output against actual outcomes from the historical failure dataset.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w:t>
            </w:r>
          </w:p>
        </w:tc>
        <w:tc>
          <w:tcPr>
            <w:tcW w:type="dxa" w:w="160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536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validation_id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MC-VAL-001 to MC-VAL-100</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asset_id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Asset being simulated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simulation_date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Date the simulation is run from (historical anchor point)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sensor_state_json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JSON string</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Sensor readings at simulation_date -- input to Monte Carlo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days_since_maintenance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Maintenance history input to simulation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simulated_failure_prob_30d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Monte Carlo output: failure probability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actual_failure_within_30d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Ground truth from historical data: 1=failed, 0=did not fail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simulation_correct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TRUE if simulated probability &gt; 50% matches actual_failure_within_30d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confidence_interval_low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5th percentile of Monte Carlo failure probability distribution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confidence_interval_high</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95th percentile of Monte Carlo failure probability distribution</w:t>
            </w:r>
          </w:p>
        </w:tc>
      </w:tr>
    </w:tbl>
    <w:p>
      <w:r>
        <w:br w:type="page"/>
      </w:r>
    </w:p>
    <w:p>
      <w:pPr>
        <w:pStyle w:val="Heading1"/>
        <w:pBdr>
          <w:bottom w:val="single" w:color="7C3AED" w:sz="6" w:space="4"/>
        </w:pBdr>
        <w:spacing w:after="180" w:before="360"/>
      </w:pPr>
      <w:r>
        <w:rPr>
          <w:rFonts w:ascii="Arial" w:cs="Arial" w:eastAsia="Arial" w:hAnsi="Arial"/>
          <w:b/>
          <w:bCs/>
          <w:color w:val="1E3A5F"/>
          <w:sz w:val="36"/>
          <w:szCs w:val="36"/>
        </w:rPr>
        <w:t xml:space="preserve">Section 5: Team Requirements and Production Deployment</w:t>
      </w:r>
    </w:p>
    <w:p>
      <w:pPr>
        <w:pStyle w:val="Heading2"/>
        <w:spacing w:after="140" w:before="280"/>
      </w:pPr>
      <w:r>
        <w:rPr>
          <w:rFonts w:ascii="Arial" w:cs="Arial" w:eastAsia="Arial" w:hAnsi="Arial"/>
          <w:b/>
          <w:bCs/>
          <w:color w:val="7C3AED"/>
          <w:sz w:val="28"/>
          <w:szCs w:val="28"/>
        </w:rPr>
        <w:t xml:space="preserve">5.1 Team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800"/>
        <w:gridCol w:w="1760"/>
      </w:tblGrid>
      <w:tr>
        <w:trPr>
          <w:tblHeader/>
        </w:trPr>
        <w:tc>
          <w:tcPr>
            <w:tcW w:type="dxa" w:w="240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240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Core Skills</w:t>
            </w:r>
          </w:p>
        </w:tc>
        <w:tc>
          <w:tcPr>
            <w:tcW w:type="dxa" w:w="220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IBM Certification</w:t>
            </w:r>
          </w:p>
        </w:tc>
        <w:tc>
          <w:tcPr>
            <w:tcW w:type="dxa" w:w="80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HC</w:t>
            </w:r>
          </w:p>
        </w:tc>
        <w:tc>
          <w:tcPr>
            <w:tcW w:type="dxa" w:w="1760"/>
            <w:tcBorders>
              <w:top w:val="single" w:color="FFFFFF" w:sz="1"/>
              <w:left w:val="single" w:color="FFFFFF" w:sz="1"/>
              <w:bottom w:val="single" w:color="FFFFFF" w:sz="1"/>
              <w:right w:val="single" w:color="FFFFFF" w:sz="1"/>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Day 90 Task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AI/ML Engineer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Monte Carlo, LSTM, TensorFlow, watsonx.ai, Watson Studio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IBM AI Developer Professional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Step 4: LSTM training + Step 5: Monte Carlo engine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AR/Unity Developer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Unity XR, 3D modelling, SCADA integration, C#, Three.js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Unity Pro Certified</w:t>
            </w:r>
          </w:p>
        </w:tc>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1</w:t>
            </w:r>
          </w:p>
        </w:tc>
        <w:tc>
          <w:tcPr>
            <w:tcW w:type="dxa" w:w="1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Step 1: Setup + Step 3: 3D model build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Maximo MAS Engineer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Maximo Monitor, APM, sensor configuration, REST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IBM Maximo Admin Cert</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sz w:val="20"/>
                <w:szCs w:val="20"/>
              </w:rPr>
              <w:t xml:space="preserve">Step 2: Maximo APM data loading and sensor bridge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Data Engineer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Time-series data pipeline, Kafka, IBM DataStage, signal processing</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IBM Data Engineer Cert</w:t>
            </w:r>
          </w:p>
        </w:tc>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1</w:t>
            </w:r>
          </w:p>
        </w:tc>
        <w:tc>
          <w:tcPr>
            <w:tcW w:type="dxa" w:w="1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r>
              <w:rPr>
                <w:rFonts w:ascii="Arial" w:cs="Arial" w:eastAsia="Arial" w:hAnsi="Arial"/>
                <w:sz w:val="20"/>
                <w:szCs w:val="20"/>
              </w:rPr>
              <w:t xml:space="preserve">Step 2: Sensor data pipeline from SCADA to Maximo Monitor</w:t>
            </w:r>
          </w:p>
        </w:tc>
      </w:tr>
    </w:tbl>
    <w:p>
      <w:pPr>
        <w:spacing w:before="120"/>
      </w:pPr>
    </w:p>
    <w:p>
      <w:pPr>
        <w:pStyle w:val="Heading2"/>
        <w:spacing w:after="140" w:before="280"/>
      </w:pPr>
      <w:r>
        <w:rPr>
          <w:rFonts w:ascii="Arial" w:cs="Arial" w:eastAsia="Arial" w:hAnsi="Arial"/>
          <w:b/>
          <w:bCs/>
          <w:color w:val="7C3AED"/>
          <w:sz w:val="28"/>
          <w:szCs w:val="28"/>
        </w:rPr>
        <w:t xml:space="preserve">5.2 Production Deployment Path (Days 120+)</w:t>
      </w:r>
    </w:p>
    <w:p>
      <w:pPr>
        <w:pStyle w:val="ListParagraph"/>
        <w:numPr>
          <w:ilvl w:val="0"/>
          <w:numId w:val="2"/>
        </w:numPr>
        <w:spacing w:after="60" w:before="60"/>
      </w:pPr>
      <w:r>
        <w:rPr>
          <w:rFonts w:ascii="Arial" w:cs="Arial" w:eastAsia="Arial" w:hAnsi="Arial"/>
          <w:sz w:val="22"/>
          <w:szCs w:val="22"/>
        </w:rPr>
        <w:t xml:space="preserve">After GDC Kenya demo: engage GDC Kenya, Uganda Refinery, and KenGen procurement for commercial contracts</w:t>
      </w:r>
    </w:p>
    <w:p>
      <w:pPr>
        <w:pStyle w:val="ListParagraph"/>
        <w:numPr>
          <w:ilvl w:val="0"/>
          <w:numId w:val="2"/>
        </w:numPr>
        <w:spacing w:after="60" w:before="60"/>
      </w:pPr>
      <w:r>
        <w:rPr>
          <w:rFonts w:ascii="Arial" w:cs="Arial" w:eastAsia="Arial" w:hAnsi="Arial"/>
          <w:sz w:val="22"/>
          <w:szCs w:val="22"/>
        </w:rPr>
        <w:t xml:space="preserve">Migrate from TechZone to IBM Cloud ROKS: 3-node cluster in IBM Cloud Nairobi/Johannesburg region</w:t>
      </w:r>
    </w:p>
    <w:p>
      <w:pPr>
        <w:pStyle w:val="ListParagraph"/>
        <w:numPr>
          <w:ilvl w:val="0"/>
          <w:numId w:val="2"/>
        </w:numPr>
        <w:spacing w:after="60" w:before="60"/>
      </w:pPr>
      <w:r>
        <w:rPr>
          <w:rFonts w:ascii="Arial" w:cs="Arial" w:eastAsia="Arial" w:hAnsi="Arial"/>
          <w:sz w:val="22"/>
          <w:szCs w:val="22"/>
        </w:rPr>
        <w:t xml:space="preserve">Live SCADA integration: replace synthetic sensor data with live GDC InGRID SCADA feed via OPC-UA and IBM Watson IoT Platform</w:t>
      </w:r>
    </w:p>
    <w:p>
      <w:pPr>
        <w:pStyle w:val="ListParagraph"/>
        <w:numPr>
          <w:ilvl w:val="0"/>
          <w:numId w:val="2"/>
        </w:numPr>
        <w:spacing w:after="60" w:before="60"/>
      </w:pPr>
      <w:r>
        <w:rPr>
          <w:rFonts w:ascii="Arial" w:cs="Arial" w:eastAsia="Arial" w:hAnsi="Arial"/>
          <w:sz w:val="22"/>
          <w:szCs w:val="22"/>
        </w:rPr>
        <w:t xml:space="preserve">Expand asset coverage: model all 180 GDC Kenya geothermal wells (not just the 10 MVP assets)</w:t>
      </w:r>
    </w:p>
    <w:p>
      <w:pPr>
        <w:pStyle w:val="ListParagraph"/>
        <w:numPr>
          <w:ilvl w:val="0"/>
          <w:numId w:val="2"/>
        </w:numPr>
        <w:spacing w:after="60" w:before="60"/>
      </w:pPr>
      <w:r>
        <w:rPr>
          <w:rFonts w:ascii="Arial" w:cs="Arial" w:eastAsia="Arial" w:hAnsi="Arial"/>
          <w:sz w:val="22"/>
          <w:szCs w:val="22"/>
        </w:rPr>
        <w:t xml:space="preserve">HoloLens 2 integration: connect OT Digital Twin with MaxAR Field Engineer -- field engineers see Monte Carlo failure probability overlaid on physical assets via AR</w:t>
      </w:r>
    </w:p>
    <w:p>
      <w:pPr>
        <w:pStyle w:val="ListParagraph"/>
        <w:numPr>
          <w:ilvl w:val="0"/>
          <w:numId w:val="2"/>
        </w:numPr>
        <w:spacing w:after="60" w:before="60"/>
      </w:pPr>
      <w:r>
        <w:rPr>
          <w:rFonts w:ascii="Arial" w:cs="Arial" w:eastAsia="Arial" w:hAnsi="Arial"/>
          <w:sz w:val="22"/>
          <w:szCs w:val="22"/>
        </w:rPr>
        <w:t xml:space="preserve">Integrate with OTShield AI (Solution 08): cyber threats to SCADA systems now visible as risk factors in Monte Carlo simulation -- first platform to quantify cyber risk impact on physical asset failure probability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4"/>
              <w:left w:val="single" w:color="7C3AED" w:sz="12"/>
              <w:bottom w:val="single" w:color="7C3AED" w:sz="4"/>
              <w:right w:val="single" w:color="7C3AED" w:sz="1"/>
            </w:tcBorders>
            <w:shd w:fill="EDE9FE" w:val="clear"/>
            <w:tcMar>
              <w:top w:type="dxa" w:w="120"/>
              <w:left w:type="dxa" w:w="200"/>
              <w:bottom w:type="dxa" w:w="120"/>
              <w:right w:type="dxa" w:w="200"/>
            </w:tcMar>
          </w:tcPr>
          <w:p>
            <w:r>
              <w:rPr>
                <w:rFonts w:ascii="Arial" w:cs="Arial" w:eastAsia="Arial" w:hAnsi="Arial"/>
                <w:sz w:val="20"/>
                <w:szCs w:val="20"/>
              </w:rPr>
              <w:t xml:space="preserve">NEXT SOLUTION: After GDC Kenya demo and engagement (Day 120), begin AirportOS AI -- Solution 05: Intelligent Airport Operations Platform. The AirportOS AI build guide is available as a separate Word/Excel/PowerPoint package.</w:t>
            </w:r>
          </w:p>
        </w:tc>
      </w:tr>
    </w:tbl>
    <w:p>
      <w:pPr>
        <w:spacing w:before="120"/>
      </w:pPr>
    </w:p>
    <w:p>
      <w:pPr>
        <w:spacing w:after="200" w:before="400"/>
        <w:jc w:val="center"/>
      </w:pPr>
      <w:r>
        <w:rPr>
          <w:rFonts w:ascii="Arial" w:cs="Arial" w:eastAsia="Arial" w:hAnsi="Arial"/>
          <w:color w:val="7C3AED"/>
          <w:sz w:val="20"/>
          <w:szCs w:val="20"/>
        </w:rPr>
        <w:t xml:space="preserve">────────────────────────────────────────────────</w:t>
      </w:r>
    </w:p>
    <w:p>
      <w:pPr>
        <w:spacing w:after="100" w:before="100"/>
        <w:jc w:val="center"/>
      </w:pPr>
      <w:r>
        <w:rPr>
          <w:rFonts w:ascii="Arial" w:cs="Arial" w:eastAsia="Arial" w:hAnsi="Arial"/>
          <w:color w:val="888888"/>
          <w:sz w:val="18"/>
          <w:szCs w:val="18"/>
        </w:rPr>
        <w:t xml:space="preserve">i3 Technologies | East Africa Agentic AI Platform | OT Digital Twin -- Solution 04 of 08</w:t>
      </w:r>
    </w:p>
    <w:p>
      <w:pPr>
        <w:spacing w:after="100" w:before="100"/>
        <w:jc w:val="center"/>
      </w:pPr>
      <w:r>
        <w:rPr>
          <w:rFonts w:ascii="Arial" w:cs="Arial" w:eastAsia="Arial" w:hAnsi="Arial"/>
          <w:color w:val="888888"/>
          <w:sz w:val="18"/>
          <w:szCs w:val="18"/>
        </w:rPr>
        <w:t xml:space="preserve">IBM Silver Partner CEID 7sq30 | Philip Mukiti | March 2026 | Version 1.0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6"/>
        <w:szCs w:val="16"/>
      </w:rPr>
      <w:t xml:space="preserve">CONFIDENTIAL -- i3 Technologies | Philip Mukiti | IBM Silver Partner CEID 7sq30 | Page </w:t>
    </w:r>
    <w:r>
      <w:rPr>
        <w:rFonts w:ascii="Arial" w:cs="Arial" w:eastAsia="Arial" w:hAnsi="Arial"/>
        <w:color w:val="888888"/>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space="4"/>
      </w:pBdr>
    </w:pPr>
    <w:r>
      <w:rPr>
        <w:rFonts w:ascii="Arial" w:cs="Arial" w:eastAsia="Arial" w:hAnsi="Arial"/>
        <w:color w:val="888888"/>
        <w:sz w:val="18"/>
        <w:szCs w:val="18"/>
      </w:rPr>
      <w:t xml:space="preserve">i3 Technologies | East Africa Agentic AI Platform</w:t>
    </w:r>
    <w:r>
      <w:rPr>
        <w:rFonts w:ascii="Arial" w:cs="Arial" w:eastAsia="Arial" w:hAnsi="Arial"/>
        <w:color w:val="7C3AED"/>
        <w:sz w:val="18"/>
        <w:szCs w:val="18"/>
      </w:rPr>
      <w:t xml:space="preserve">   |   OT Digital Twin -- Solution 04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7C3AE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2026-03-21T01:12:47.877Z</dcterms:created>
  <dcterms:modified xsi:type="dcterms:W3CDTF">2026-03-21T01:12:47.878Z</dcterms:modified>
</cp:coreProperties>
</file>

<file path=docProps/custom.xml><?xml version="1.0" encoding="utf-8"?>
<Properties xmlns="http://schemas.openxmlformats.org/officeDocument/2006/custom-properties" xmlns:vt="http://schemas.openxmlformats.org/officeDocument/2006/docPropsVTypes"/>
</file>