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EB9D" w14:textId="77777777" w:rsidR="00DA124F" w:rsidRDefault="00000000">
      <w:pPr>
        <w:spacing w:before="600" w:after="200"/>
        <w:jc w:val="center"/>
      </w:pPr>
      <w:r>
        <w:rPr>
          <w:noProof/>
        </w:rPr>
        <w:drawing>
          <wp:inline distT="0" distB="0" distL="0" distR="0" wp14:anchorId="1607516F" wp14:editId="1D93CF34">
            <wp:extent cx="1238250" cy="1238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238250" cy="1238250"/>
                    </a:xfrm>
                    <a:prstGeom prst="rect">
                      <a:avLst/>
                    </a:prstGeom>
                  </pic:spPr>
                </pic:pic>
              </a:graphicData>
            </a:graphic>
          </wp:inline>
        </w:drawing>
      </w:r>
    </w:p>
    <w:p w14:paraId="068DB457" w14:textId="77777777" w:rsidR="00DA124F" w:rsidRDefault="00000000">
      <w:pPr>
        <w:spacing w:before="300" w:after="60"/>
        <w:jc w:val="center"/>
      </w:pPr>
      <w:r>
        <w:rPr>
          <w:b/>
          <w:bCs/>
          <w:color w:val="4D6AB1"/>
          <w:sz w:val="44"/>
          <w:szCs w:val="44"/>
        </w:rPr>
        <w:t>DOCUMENT DE CADRAGE DE PROJET</w:t>
      </w:r>
    </w:p>
    <w:p w14:paraId="054C19F8" w14:textId="77777777" w:rsidR="00DA124F" w:rsidRDefault="00000000">
      <w:pPr>
        <w:spacing w:after="400"/>
        <w:jc w:val="center"/>
      </w:pPr>
      <w:r>
        <w:rPr>
          <w:i/>
          <w:iCs/>
          <w:color w:val="595959"/>
          <w:sz w:val="26"/>
          <w:szCs w:val="26"/>
        </w:rPr>
        <w:t>KWISMO — Protection anti-fraude Mobile Money</w:t>
      </w:r>
    </w:p>
    <w:p w14:paraId="538CE096" w14:textId="77777777" w:rsidR="00DA124F" w:rsidRDefault="00000000">
      <w:pPr>
        <w:spacing w:before="500" w:after="100"/>
        <w:jc w:val="center"/>
      </w:pPr>
      <w:r>
        <w:rPr>
          <w:color w:val="595959"/>
          <w:sz w:val="20"/>
          <w:szCs w:val="20"/>
        </w:rPr>
        <w:t>Équipe</w:t>
      </w:r>
    </w:p>
    <w:p w14:paraId="5E90BBBF" w14:textId="77777777" w:rsidR="00DA124F" w:rsidRDefault="00000000">
      <w:pPr>
        <w:spacing w:after="60"/>
        <w:jc w:val="center"/>
      </w:pPr>
      <w:r>
        <w:rPr>
          <w:b/>
          <w:bCs/>
          <w:color w:val="56B039"/>
          <w:sz w:val="34"/>
          <w:szCs w:val="34"/>
        </w:rPr>
        <w:t>SAFESEND</w:t>
      </w:r>
    </w:p>
    <w:p w14:paraId="717F85BF" w14:textId="77777777" w:rsidR="00DA124F" w:rsidRDefault="00000000">
      <w:pPr>
        <w:spacing w:before="400" w:after="100"/>
        <w:jc w:val="center"/>
      </w:pPr>
      <w:r>
        <w:rPr>
          <w:color w:val="595959"/>
          <w:sz w:val="20"/>
          <w:szCs w:val="20"/>
        </w:rPr>
        <w:t>Partenaire</w:t>
      </w:r>
    </w:p>
    <w:p w14:paraId="443AD7CA" w14:textId="477639CA" w:rsidR="00DA124F" w:rsidRDefault="00000000">
      <w:pPr>
        <w:spacing w:after="60"/>
        <w:jc w:val="center"/>
      </w:pPr>
      <w:r>
        <w:rPr>
          <w:b/>
          <w:bCs/>
          <w:color w:val="F6A020"/>
          <w:sz w:val="26"/>
          <w:szCs w:val="26"/>
        </w:rPr>
        <w:t xml:space="preserve">Orange </w:t>
      </w:r>
      <w:r w:rsidR="00701A59">
        <w:rPr>
          <w:b/>
          <w:bCs/>
          <w:color w:val="F6A020"/>
          <w:sz w:val="26"/>
          <w:szCs w:val="26"/>
        </w:rPr>
        <w:t>Digital Center</w:t>
      </w:r>
    </w:p>
    <w:p w14:paraId="20752D56" w14:textId="77777777" w:rsidR="00DA124F" w:rsidRDefault="00000000">
      <w:pPr>
        <w:spacing w:before="400" w:after="100"/>
        <w:jc w:val="center"/>
      </w:pPr>
      <w:r>
        <w:rPr>
          <w:color w:val="595959"/>
          <w:sz w:val="20"/>
          <w:szCs w:val="20"/>
        </w:rPr>
        <w:t>Cadre</w:t>
      </w:r>
    </w:p>
    <w:p w14:paraId="4A59049F" w14:textId="77777777" w:rsidR="00DA124F" w:rsidRDefault="00000000">
      <w:pPr>
        <w:spacing w:after="60"/>
        <w:jc w:val="center"/>
      </w:pPr>
      <w:r>
        <w:rPr>
          <w:b/>
          <w:bCs/>
          <w:color w:val="4D6AB1"/>
          <w:sz w:val="26"/>
          <w:szCs w:val="26"/>
        </w:rPr>
        <w:t>Orange Summer Challenge</w:t>
      </w:r>
    </w:p>
    <w:p w14:paraId="5413336F" w14:textId="77777777" w:rsidR="00DA124F" w:rsidRDefault="00000000">
      <w:pPr>
        <w:spacing w:before="800"/>
        <w:jc w:val="center"/>
      </w:pPr>
      <w:r>
        <w:rPr>
          <w:color w:val="595959"/>
          <w:sz w:val="20"/>
          <w:szCs w:val="20"/>
        </w:rPr>
        <w:t>Version 1.0 — Août 2026</w:t>
      </w:r>
    </w:p>
    <w:p w14:paraId="7FA903D6" w14:textId="77777777" w:rsidR="00DA124F" w:rsidRDefault="00000000">
      <w:r>
        <w:br w:type="page"/>
      </w:r>
    </w:p>
    <w:p w14:paraId="120512C5" w14:textId="77777777" w:rsidR="00DA124F" w:rsidRDefault="00DA124F">
      <w:pPr>
        <w:sectPr w:rsidR="00DA124F">
          <w:pgSz w:w="11906" w:h="16838"/>
          <w:pgMar w:top="1000" w:right="1100" w:bottom="1000" w:left="1100" w:header="708" w:footer="708" w:gutter="0"/>
          <w:cols w:space="720"/>
          <w:docGrid w:linePitch="360"/>
        </w:sectPr>
      </w:pPr>
    </w:p>
    <w:p w14:paraId="67ADC3F0" w14:textId="77777777" w:rsidR="00DA124F" w:rsidRDefault="00000000">
      <w:pPr>
        <w:pStyle w:val="Titre1"/>
        <w:pBdr>
          <w:bottom w:val="single" w:sz="12" w:space="4" w:color="56B039"/>
        </w:pBdr>
        <w:spacing w:before="400" w:after="200"/>
      </w:pPr>
      <w:bookmarkStart w:id="0" w:name="_Toc237035999"/>
      <w:r>
        <w:rPr>
          <w:b/>
          <w:bCs/>
          <w:color w:val="4D6AB1"/>
        </w:rPr>
        <w:lastRenderedPageBreak/>
        <w:t>Sommaire</w:t>
      </w:r>
      <w:bookmarkEnd w:id="0"/>
    </w:p>
    <w:sdt>
      <w:sdtPr>
        <w:alias w:val="Sommaire"/>
        <w:id w:val="1521051736"/>
      </w:sdtPr>
      <w:sdtContent>
        <w:p w14:paraId="66074FF5" w14:textId="5043FE9A" w:rsidR="004D0188" w:rsidRDefault="00000000">
          <w:pPr>
            <w:pStyle w:val="TM1"/>
            <w:tabs>
              <w:tab w:val="right" w:leader="dot" w:pos="96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7035999" w:history="1">
            <w:r w:rsidR="004D0188" w:rsidRPr="00A418E3">
              <w:rPr>
                <w:rStyle w:val="Lienhypertexte"/>
                <w:b/>
                <w:bCs/>
                <w:noProof/>
              </w:rPr>
              <w:t>Sommaire</w:t>
            </w:r>
            <w:r w:rsidR="004D0188">
              <w:rPr>
                <w:noProof/>
              </w:rPr>
              <w:tab/>
            </w:r>
            <w:r w:rsidR="004D0188">
              <w:rPr>
                <w:noProof/>
              </w:rPr>
              <w:fldChar w:fldCharType="begin"/>
            </w:r>
            <w:r w:rsidR="004D0188">
              <w:rPr>
                <w:noProof/>
              </w:rPr>
              <w:instrText xml:space="preserve"> PAGEREF _Toc237035999 \h </w:instrText>
            </w:r>
            <w:r w:rsidR="004D0188">
              <w:rPr>
                <w:noProof/>
              </w:rPr>
            </w:r>
            <w:r w:rsidR="004D0188">
              <w:rPr>
                <w:noProof/>
              </w:rPr>
              <w:fldChar w:fldCharType="separate"/>
            </w:r>
            <w:r w:rsidR="004D0188">
              <w:rPr>
                <w:noProof/>
              </w:rPr>
              <w:t>2</w:t>
            </w:r>
            <w:r w:rsidR="004D0188">
              <w:rPr>
                <w:noProof/>
              </w:rPr>
              <w:fldChar w:fldCharType="end"/>
            </w:r>
          </w:hyperlink>
        </w:p>
        <w:p w14:paraId="4193451E" w14:textId="07B2E7A9"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00" w:history="1">
            <w:r w:rsidRPr="00A418E3">
              <w:rPr>
                <w:rStyle w:val="Lienhypertexte"/>
                <w:b/>
                <w:bCs/>
                <w:noProof/>
              </w:rPr>
              <w:t>1. Présentation de l'équipe</w:t>
            </w:r>
            <w:r>
              <w:rPr>
                <w:noProof/>
              </w:rPr>
              <w:tab/>
            </w:r>
            <w:r>
              <w:rPr>
                <w:noProof/>
              </w:rPr>
              <w:fldChar w:fldCharType="begin"/>
            </w:r>
            <w:r>
              <w:rPr>
                <w:noProof/>
              </w:rPr>
              <w:instrText xml:space="preserve"> PAGEREF _Toc237036000 \h </w:instrText>
            </w:r>
            <w:r>
              <w:rPr>
                <w:noProof/>
              </w:rPr>
            </w:r>
            <w:r>
              <w:rPr>
                <w:noProof/>
              </w:rPr>
              <w:fldChar w:fldCharType="separate"/>
            </w:r>
            <w:r>
              <w:rPr>
                <w:noProof/>
              </w:rPr>
              <w:t>3</w:t>
            </w:r>
            <w:r>
              <w:rPr>
                <w:noProof/>
              </w:rPr>
              <w:fldChar w:fldCharType="end"/>
            </w:r>
          </w:hyperlink>
        </w:p>
        <w:p w14:paraId="49CF64F1" w14:textId="13FC1FAC"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01" w:history="1">
            <w:r w:rsidRPr="00A418E3">
              <w:rPr>
                <w:rStyle w:val="Lienhypertexte"/>
                <w:b/>
                <w:bCs/>
                <w:noProof/>
              </w:rPr>
              <w:t>2. Cadre du projet</w:t>
            </w:r>
            <w:r>
              <w:rPr>
                <w:noProof/>
              </w:rPr>
              <w:tab/>
            </w:r>
            <w:r>
              <w:rPr>
                <w:noProof/>
              </w:rPr>
              <w:fldChar w:fldCharType="begin"/>
            </w:r>
            <w:r>
              <w:rPr>
                <w:noProof/>
              </w:rPr>
              <w:instrText xml:space="preserve"> PAGEREF _Toc237036001 \h </w:instrText>
            </w:r>
            <w:r>
              <w:rPr>
                <w:noProof/>
              </w:rPr>
            </w:r>
            <w:r>
              <w:rPr>
                <w:noProof/>
              </w:rPr>
              <w:fldChar w:fldCharType="separate"/>
            </w:r>
            <w:r>
              <w:rPr>
                <w:noProof/>
              </w:rPr>
              <w:t>4</w:t>
            </w:r>
            <w:r>
              <w:rPr>
                <w:noProof/>
              </w:rPr>
              <w:fldChar w:fldCharType="end"/>
            </w:r>
          </w:hyperlink>
        </w:p>
        <w:p w14:paraId="3460519C" w14:textId="2468EA7D"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2" w:history="1">
            <w:r w:rsidRPr="00A418E3">
              <w:rPr>
                <w:rStyle w:val="Lienhypertexte"/>
                <w:b/>
                <w:bCs/>
                <w:noProof/>
              </w:rPr>
              <w:t>Partenaire</w:t>
            </w:r>
            <w:r>
              <w:rPr>
                <w:noProof/>
              </w:rPr>
              <w:tab/>
            </w:r>
            <w:r>
              <w:rPr>
                <w:noProof/>
              </w:rPr>
              <w:fldChar w:fldCharType="begin"/>
            </w:r>
            <w:r>
              <w:rPr>
                <w:noProof/>
              </w:rPr>
              <w:instrText xml:space="preserve"> PAGEREF _Toc237036002 \h </w:instrText>
            </w:r>
            <w:r>
              <w:rPr>
                <w:noProof/>
              </w:rPr>
            </w:r>
            <w:r>
              <w:rPr>
                <w:noProof/>
              </w:rPr>
              <w:fldChar w:fldCharType="separate"/>
            </w:r>
            <w:r>
              <w:rPr>
                <w:noProof/>
              </w:rPr>
              <w:t>4</w:t>
            </w:r>
            <w:r>
              <w:rPr>
                <w:noProof/>
              </w:rPr>
              <w:fldChar w:fldCharType="end"/>
            </w:r>
          </w:hyperlink>
        </w:p>
        <w:p w14:paraId="6E27A243" w14:textId="426E365C"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3" w:history="1">
            <w:r w:rsidRPr="00A418E3">
              <w:rPr>
                <w:rStyle w:val="Lienhypertexte"/>
                <w:b/>
                <w:bCs/>
                <w:noProof/>
              </w:rPr>
              <w:t>Programme</w:t>
            </w:r>
            <w:r>
              <w:rPr>
                <w:noProof/>
              </w:rPr>
              <w:tab/>
            </w:r>
            <w:r>
              <w:rPr>
                <w:noProof/>
              </w:rPr>
              <w:fldChar w:fldCharType="begin"/>
            </w:r>
            <w:r>
              <w:rPr>
                <w:noProof/>
              </w:rPr>
              <w:instrText xml:space="preserve"> PAGEREF _Toc237036003 \h </w:instrText>
            </w:r>
            <w:r>
              <w:rPr>
                <w:noProof/>
              </w:rPr>
            </w:r>
            <w:r>
              <w:rPr>
                <w:noProof/>
              </w:rPr>
              <w:fldChar w:fldCharType="separate"/>
            </w:r>
            <w:r>
              <w:rPr>
                <w:noProof/>
              </w:rPr>
              <w:t>4</w:t>
            </w:r>
            <w:r>
              <w:rPr>
                <w:noProof/>
              </w:rPr>
              <w:fldChar w:fldCharType="end"/>
            </w:r>
          </w:hyperlink>
        </w:p>
        <w:p w14:paraId="0188E752" w14:textId="37B000C6"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4" w:history="1">
            <w:r w:rsidRPr="00A418E3">
              <w:rPr>
                <w:rStyle w:val="Lienhypertexte"/>
                <w:b/>
                <w:bCs/>
                <w:noProof/>
              </w:rPr>
              <w:t>Objectif du présent document</w:t>
            </w:r>
            <w:r>
              <w:rPr>
                <w:noProof/>
              </w:rPr>
              <w:tab/>
            </w:r>
            <w:r>
              <w:rPr>
                <w:noProof/>
              </w:rPr>
              <w:fldChar w:fldCharType="begin"/>
            </w:r>
            <w:r>
              <w:rPr>
                <w:noProof/>
              </w:rPr>
              <w:instrText xml:space="preserve"> PAGEREF _Toc237036004 \h </w:instrText>
            </w:r>
            <w:r>
              <w:rPr>
                <w:noProof/>
              </w:rPr>
            </w:r>
            <w:r>
              <w:rPr>
                <w:noProof/>
              </w:rPr>
              <w:fldChar w:fldCharType="separate"/>
            </w:r>
            <w:r>
              <w:rPr>
                <w:noProof/>
              </w:rPr>
              <w:t>4</w:t>
            </w:r>
            <w:r>
              <w:rPr>
                <w:noProof/>
              </w:rPr>
              <w:fldChar w:fldCharType="end"/>
            </w:r>
          </w:hyperlink>
        </w:p>
        <w:p w14:paraId="7C1ED561" w14:textId="6F490DBD"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05" w:history="1">
            <w:r w:rsidRPr="00A418E3">
              <w:rPr>
                <w:rStyle w:val="Lienhypertexte"/>
                <w:b/>
                <w:bCs/>
                <w:noProof/>
              </w:rPr>
              <w:t>3. Contexte &amp; étude de marché</w:t>
            </w:r>
            <w:r>
              <w:rPr>
                <w:noProof/>
              </w:rPr>
              <w:tab/>
            </w:r>
            <w:r>
              <w:rPr>
                <w:noProof/>
              </w:rPr>
              <w:fldChar w:fldCharType="begin"/>
            </w:r>
            <w:r>
              <w:rPr>
                <w:noProof/>
              </w:rPr>
              <w:instrText xml:space="preserve"> PAGEREF _Toc237036005 \h </w:instrText>
            </w:r>
            <w:r>
              <w:rPr>
                <w:noProof/>
              </w:rPr>
            </w:r>
            <w:r>
              <w:rPr>
                <w:noProof/>
              </w:rPr>
              <w:fldChar w:fldCharType="separate"/>
            </w:r>
            <w:r>
              <w:rPr>
                <w:noProof/>
              </w:rPr>
              <w:t>5</w:t>
            </w:r>
            <w:r>
              <w:rPr>
                <w:noProof/>
              </w:rPr>
              <w:fldChar w:fldCharType="end"/>
            </w:r>
          </w:hyperlink>
        </w:p>
        <w:p w14:paraId="45ECEAF7" w14:textId="1E1FE5B9"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6" w:history="1">
            <w:r w:rsidRPr="00A418E3">
              <w:rPr>
                <w:rStyle w:val="Lienhypertexte"/>
                <w:b/>
                <w:bCs/>
                <w:noProof/>
              </w:rPr>
              <w:t>3.1 La cybercriminalité au Cameroun</w:t>
            </w:r>
            <w:r>
              <w:rPr>
                <w:noProof/>
              </w:rPr>
              <w:tab/>
            </w:r>
            <w:r>
              <w:rPr>
                <w:noProof/>
              </w:rPr>
              <w:fldChar w:fldCharType="begin"/>
            </w:r>
            <w:r>
              <w:rPr>
                <w:noProof/>
              </w:rPr>
              <w:instrText xml:space="preserve"> PAGEREF _Toc237036006 \h </w:instrText>
            </w:r>
            <w:r>
              <w:rPr>
                <w:noProof/>
              </w:rPr>
            </w:r>
            <w:r>
              <w:rPr>
                <w:noProof/>
              </w:rPr>
              <w:fldChar w:fldCharType="separate"/>
            </w:r>
            <w:r>
              <w:rPr>
                <w:noProof/>
              </w:rPr>
              <w:t>5</w:t>
            </w:r>
            <w:r>
              <w:rPr>
                <w:noProof/>
              </w:rPr>
              <w:fldChar w:fldCharType="end"/>
            </w:r>
          </w:hyperlink>
        </w:p>
        <w:p w14:paraId="2CFEED5C" w14:textId="097B1769"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7" w:history="1">
            <w:r w:rsidRPr="00A418E3">
              <w:rPr>
                <w:rStyle w:val="Lienhypertexte"/>
                <w:b/>
                <w:bCs/>
                <w:noProof/>
              </w:rPr>
              <w:t>3.2 La fraude Mobile Money</w:t>
            </w:r>
            <w:r>
              <w:rPr>
                <w:noProof/>
              </w:rPr>
              <w:tab/>
            </w:r>
            <w:r>
              <w:rPr>
                <w:noProof/>
              </w:rPr>
              <w:fldChar w:fldCharType="begin"/>
            </w:r>
            <w:r>
              <w:rPr>
                <w:noProof/>
              </w:rPr>
              <w:instrText xml:space="preserve"> PAGEREF _Toc237036007 \h </w:instrText>
            </w:r>
            <w:r>
              <w:rPr>
                <w:noProof/>
              </w:rPr>
            </w:r>
            <w:r>
              <w:rPr>
                <w:noProof/>
              </w:rPr>
              <w:fldChar w:fldCharType="separate"/>
            </w:r>
            <w:r>
              <w:rPr>
                <w:noProof/>
              </w:rPr>
              <w:t>5</w:t>
            </w:r>
            <w:r>
              <w:rPr>
                <w:noProof/>
              </w:rPr>
              <w:fldChar w:fldCharType="end"/>
            </w:r>
          </w:hyperlink>
        </w:p>
        <w:p w14:paraId="4AE49DEA" w14:textId="27C3E53D"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08" w:history="1">
            <w:r w:rsidRPr="00A418E3">
              <w:rPr>
                <w:rStyle w:val="Lienhypertexte"/>
                <w:b/>
                <w:bCs/>
                <w:noProof/>
              </w:rPr>
              <w:t>3.3 Le problème vécu par les utilisateurs</w:t>
            </w:r>
            <w:r>
              <w:rPr>
                <w:noProof/>
              </w:rPr>
              <w:tab/>
            </w:r>
            <w:r>
              <w:rPr>
                <w:noProof/>
              </w:rPr>
              <w:fldChar w:fldCharType="begin"/>
            </w:r>
            <w:r>
              <w:rPr>
                <w:noProof/>
              </w:rPr>
              <w:instrText xml:space="preserve"> PAGEREF _Toc237036008 \h </w:instrText>
            </w:r>
            <w:r>
              <w:rPr>
                <w:noProof/>
              </w:rPr>
            </w:r>
            <w:r>
              <w:rPr>
                <w:noProof/>
              </w:rPr>
              <w:fldChar w:fldCharType="separate"/>
            </w:r>
            <w:r>
              <w:rPr>
                <w:noProof/>
              </w:rPr>
              <w:t>5</w:t>
            </w:r>
            <w:r>
              <w:rPr>
                <w:noProof/>
              </w:rPr>
              <w:fldChar w:fldCharType="end"/>
            </w:r>
          </w:hyperlink>
        </w:p>
        <w:p w14:paraId="3F8AFC64" w14:textId="64CCBC27"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09" w:history="1">
            <w:r w:rsidRPr="00A418E3">
              <w:rPr>
                <w:rStyle w:val="Lienhypertexte"/>
                <w:b/>
                <w:bCs/>
                <w:noProof/>
              </w:rPr>
              <w:t>4. Personas</w:t>
            </w:r>
            <w:r>
              <w:rPr>
                <w:noProof/>
              </w:rPr>
              <w:tab/>
            </w:r>
            <w:r>
              <w:rPr>
                <w:noProof/>
              </w:rPr>
              <w:fldChar w:fldCharType="begin"/>
            </w:r>
            <w:r>
              <w:rPr>
                <w:noProof/>
              </w:rPr>
              <w:instrText xml:space="preserve"> PAGEREF _Toc237036009 \h </w:instrText>
            </w:r>
            <w:r>
              <w:rPr>
                <w:noProof/>
              </w:rPr>
            </w:r>
            <w:r>
              <w:rPr>
                <w:noProof/>
              </w:rPr>
              <w:fldChar w:fldCharType="separate"/>
            </w:r>
            <w:r>
              <w:rPr>
                <w:noProof/>
              </w:rPr>
              <w:t>7</w:t>
            </w:r>
            <w:r>
              <w:rPr>
                <w:noProof/>
              </w:rPr>
              <w:fldChar w:fldCharType="end"/>
            </w:r>
          </w:hyperlink>
        </w:p>
        <w:p w14:paraId="52014EC3" w14:textId="4739BF9D"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10" w:history="1">
            <w:r w:rsidRPr="00A418E3">
              <w:rPr>
                <w:rStyle w:val="Lienhypertexte"/>
                <w:b/>
                <w:bCs/>
                <w:noProof/>
              </w:rPr>
              <w:t>5. Notre solution — KWISMO</w:t>
            </w:r>
            <w:r>
              <w:rPr>
                <w:noProof/>
              </w:rPr>
              <w:tab/>
            </w:r>
            <w:r>
              <w:rPr>
                <w:noProof/>
              </w:rPr>
              <w:fldChar w:fldCharType="begin"/>
            </w:r>
            <w:r>
              <w:rPr>
                <w:noProof/>
              </w:rPr>
              <w:instrText xml:space="preserve"> PAGEREF _Toc237036010 \h </w:instrText>
            </w:r>
            <w:r>
              <w:rPr>
                <w:noProof/>
              </w:rPr>
            </w:r>
            <w:r>
              <w:rPr>
                <w:noProof/>
              </w:rPr>
              <w:fldChar w:fldCharType="separate"/>
            </w:r>
            <w:r>
              <w:rPr>
                <w:noProof/>
              </w:rPr>
              <w:t>9</w:t>
            </w:r>
            <w:r>
              <w:rPr>
                <w:noProof/>
              </w:rPr>
              <w:fldChar w:fldCharType="end"/>
            </w:r>
          </w:hyperlink>
        </w:p>
        <w:p w14:paraId="17375ECB" w14:textId="6D135924"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1" w:history="1">
            <w:r w:rsidRPr="00A418E3">
              <w:rPr>
                <w:rStyle w:val="Lienhypertexte"/>
                <w:b/>
                <w:bCs/>
                <w:noProof/>
              </w:rPr>
              <w:t>5.1 Deux modes de déploiement envisagés</w:t>
            </w:r>
            <w:r>
              <w:rPr>
                <w:noProof/>
              </w:rPr>
              <w:tab/>
            </w:r>
            <w:r>
              <w:rPr>
                <w:noProof/>
              </w:rPr>
              <w:fldChar w:fldCharType="begin"/>
            </w:r>
            <w:r>
              <w:rPr>
                <w:noProof/>
              </w:rPr>
              <w:instrText xml:space="preserve"> PAGEREF _Toc237036011 \h </w:instrText>
            </w:r>
            <w:r>
              <w:rPr>
                <w:noProof/>
              </w:rPr>
            </w:r>
            <w:r>
              <w:rPr>
                <w:noProof/>
              </w:rPr>
              <w:fldChar w:fldCharType="separate"/>
            </w:r>
            <w:r>
              <w:rPr>
                <w:noProof/>
              </w:rPr>
              <w:t>9</w:t>
            </w:r>
            <w:r>
              <w:rPr>
                <w:noProof/>
              </w:rPr>
              <w:fldChar w:fldCharType="end"/>
            </w:r>
          </w:hyperlink>
        </w:p>
        <w:p w14:paraId="423C3DF4" w14:textId="7B464064"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2" w:history="1">
            <w:r w:rsidRPr="00A418E3">
              <w:rPr>
                <w:rStyle w:val="Lienhypertexte"/>
                <w:b/>
                <w:bCs/>
                <w:noProof/>
              </w:rPr>
              <w:t>5.2 Ce que KWISMO apporte concrètement</w:t>
            </w:r>
            <w:r>
              <w:rPr>
                <w:noProof/>
              </w:rPr>
              <w:tab/>
            </w:r>
            <w:r>
              <w:rPr>
                <w:noProof/>
              </w:rPr>
              <w:fldChar w:fldCharType="begin"/>
            </w:r>
            <w:r>
              <w:rPr>
                <w:noProof/>
              </w:rPr>
              <w:instrText xml:space="preserve"> PAGEREF _Toc237036012 \h </w:instrText>
            </w:r>
            <w:r>
              <w:rPr>
                <w:noProof/>
              </w:rPr>
            </w:r>
            <w:r>
              <w:rPr>
                <w:noProof/>
              </w:rPr>
              <w:fldChar w:fldCharType="separate"/>
            </w:r>
            <w:r>
              <w:rPr>
                <w:noProof/>
              </w:rPr>
              <w:t>9</w:t>
            </w:r>
            <w:r>
              <w:rPr>
                <w:noProof/>
              </w:rPr>
              <w:fldChar w:fldCharType="end"/>
            </w:r>
          </w:hyperlink>
        </w:p>
        <w:p w14:paraId="1C2199ED" w14:textId="030D9FE1"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13" w:history="1">
            <w:r w:rsidRPr="00A418E3">
              <w:rPr>
                <w:rStyle w:val="Lienhypertexte"/>
                <w:b/>
                <w:bCs/>
                <w:noProof/>
              </w:rPr>
              <w:t>6. Ce que propose KWISMO par rapport à l'existant</w:t>
            </w:r>
            <w:r>
              <w:rPr>
                <w:noProof/>
              </w:rPr>
              <w:tab/>
            </w:r>
            <w:r>
              <w:rPr>
                <w:noProof/>
              </w:rPr>
              <w:fldChar w:fldCharType="begin"/>
            </w:r>
            <w:r>
              <w:rPr>
                <w:noProof/>
              </w:rPr>
              <w:instrText xml:space="preserve"> PAGEREF _Toc237036013 \h </w:instrText>
            </w:r>
            <w:r>
              <w:rPr>
                <w:noProof/>
              </w:rPr>
            </w:r>
            <w:r>
              <w:rPr>
                <w:noProof/>
              </w:rPr>
              <w:fldChar w:fldCharType="separate"/>
            </w:r>
            <w:r>
              <w:rPr>
                <w:noProof/>
              </w:rPr>
              <w:t>10</w:t>
            </w:r>
            <w:r>
              <w:rPr>
                <w:noProof/>
              </w:rPr>
              <w:fldChar w:fldCharType="end"/>
            </w:r>
          </w:hyperlink>
        </w:p>
        <w:p w14:paraId="501ADC3C" w14:textId="7344ED06"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4" w:history="1">
            <w:r w:rsidRPr="00A418E3">
              <w:rPr>
                <w:rStyle w:val="Lienhypertexte"/>
                <w:b/>
                <w:bCs/>
                <w:noProof/>
              </w:rPr>
              <w:t>6.1 Comparatif fonctionnel</w:t>
            </w:r>
            <w:r>
              <w:rPr>
                <w:noProof/>
              </w:rPr>
              <w:tab/>
            </w:r>
            <w:r>
              <w:rPr>
                <w:noProof/>
              </w:rPr>
              <w:fldChar w:fldCharType="begin"/>
            </w:r>
            <w:r>
              <w:rPr>
                <w:noProof/>
              </w:rPr>
              <w:instrText xml:space="preserve"> PAGEREF _Toc237036014 \h </w:instrText>
            </w:r>
            <w:r>
              <w:rPr>
                <w:noProof/>
              </w:rPr>
            </w:r>
            <w:r>
              <w:rPr>
                <w:noProof/>
              </w:rPr>
              <w:fldChar w:fldCharType="separate"/>
            </w:r>
            <w:r>
              <w:rPr>
                <w:noProof/>
              </w:rPr>
              <w:t>10</w:t>
            </w:r>
            <w:r>
              <w:rPr>
                <w:noProof/>
              </w:rPr>
              <w:fldChar w:fldCharType="end"/>
            </w:r>
          </w:hyperlink>
        </w:p>
        <w:p w14:paraId="317FBA0C" w14:textId="34B9B77D"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5" w:history="1">
            <w:r w:rsidRPr="00A418E3">
              <w:rPr>
                <w:rStyle w:val="Lienhypertexte"/>
                <w:b/>
                <w:bCs/>
                <w:noProof/>
              </w:rPr>
              <w:t>6.2 Positionnement</w:t>
            </w:r>
            <w:r>
              <w:rPr>
                <w:noProof/>
              </w:rPr>
              <w:tab/>
            </w:r>
            <w:r>
              <w:rPr>
                <w:noProof/>
              </w:rPr>
              <w:fldChar w:fldCharType="begin"/>
            </w:r>
            <w:r>
              <w:rPr>
                <w:noProof/>
              </w:rPr>
              <w:instrText xml:space="preserve"> PAGEREF _Toc237036015 \h </w:instrText>
            </w:r>
            <w:r>
              <w:rPr>
                <w:noProof/>
              </w:rPr>
            </w:r>
            <w:r>
              <w:rPr>
                <w:noProof/>
              </w:rPr>
              <w:fldChar w:fldCharType="separate"/>
            </w:r>
            <w:r>
              <w:rPr>
                <w:noProof/>
              </w:rPr>
              <w:t>10</w:t>
            </w:r>
            <w:r>
              <w:rPr>
                <w:noProof/>
              </w:rPr>
              <w:fldChar w:fldCharType="end"/>
            </w:r>
          </w:hyperlink>
        </w:p>
        <w:p w14:paraId="0C112672" w14:textId="30FDD466"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16" w:history="1">
            <w:r w:rsidRPr="00A418E3">
              <w:rPr>
                <w:rStyle w:val="Lienhypertexte"/>
                <w:b/>
                <w:bCs/>
                <w:noProof/>
              </w:rPr>
              <w:t>7. Livrables attendus</w:t>
            </w:r>
            <w:r>
              <w:rPr>
                <w:noProof/>
              </w:rPr>
              <w:tab/>
            </w:r>
            <w:r>
              <w:rPr>
                <w:noProof/>
              </w:rPr>
              <w:fldChar w:fldCharType="begin"/>
            </w:r>
            <w:r>
              <w:rPr>
                <w:noProof/>
              </w:rPr>
              <w:instrText xml:space="preserve"> PAGEREF _Toc237036016 \h </w:instrText>
            </w:r>
            <w:r>
              <w:rPr>
                <w:noProof/>
              </w:rPr>
            </w:r>
            <w:r>
              <w:rPr>
                <w:noProof/>
              </w:rPr>
              <w:fldChar w:fldCharType="separate"/>
            </w:r>
            <w:r>
              <w:rPr>
                <w:noProof/>
              </w:rPr>
              <w:t>11</w:t>
            </w:r>
            <w:r>
              <w:rPr>
                <w:noProof/>
              </w:rPr>
              <w:fldChar w:fldCharType="end"/>
            </w:r>
          </w:hyperlink>
        </w:p>
        <w:p w14:paraId="08FC8CDA" w14:textId="25D383F3"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7" w:history="1">
            <w:r w:rsidRPr="00A418E3">
              <w:rPr>
                <w:rStyle w:val="Lienhypertexte"/>
                <w:b/>
                <w:bCs/>
                <w:noProof/>
              </w:rPr>
              <w:t>7.1 Conception &amp; maquette</w:t>
            </w:r>
            <w:r>
              <w:rPr>
                <w:noProof/>
              </w:rPr>
              <w:tab/>
            </w:r>
            <w:r>
              <w:rPr>
                <w:noProof/>
              </w:rPr>
              <w:fldChar w:fldCharType="begin"/>
            </w:r>
            <w:r>
              <w:rPr>
                <w:noProof/>
              </w:rPr>
              <w:instrText xml:space="preserve"> PAGEREF _Toc237036017 \h </w:instrText>
            </w:r>
            <w:r>
              <w:rPr>
                <w:noProof/>
              </w:rPr>
            </w:r>
            <w:r>
              <w:rPr>
                <w:noProof/>
              </w:rPr>
              <w:fldChar w:fldCharType="separate"/>
            </w:r>
            <w:r>
              <w:rPr>
                <w:noProof/>
              </w:rPr>
              <w:t>11</w:t>
            </w:r>
            <w:r>
              <w:rPr>
                <w:noProof/>
              </w:rPr>
              <w:fldChar w:fldCharType="end"/>
            </w:r>
          </w:hyperlink>
        </w:p>
        <w:p w14:paraId="5BB44BD4" w14:textId="608225FA"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8" w:history="1">
            <w:r w:rsidRPr="00A418E3">
              <w:rPr>
                <w:rStyle w:val="Lienhypertexte"/>
                <w:b/>
                <w:bCs/>
                <w:noProof/>
              </w:rPr>
              <w:t>7.2 Backend</w:t>
            </w:r>
            <w:r>
              <w:rPr>
                <w:noProof/>
              </w:rPr>
              <w:tab/>
            </w:r>
            <w:r>
              <w:rPr>
                <w:noProof/>
              </w:rPr>
              <w:fldChar w:fldCharType="begin"/>
            </w:r>
            <w:r>
              <w:rPr>
                <w:noProof/>
              </w:rPr>
              <w:instrText xml:space="preserve"> PAGEREF _Toc237036018 \h </w:instrText>
            </w:r>
            <w:r>
              <w:rPr>
                <w:noProof/>
              </w:rPr>
            </w:r>
            <w:r>
              <w:rPr>
                <w:noProof/>
              </w:rPr>
              <w:fldChar w:fldCharType="separate"/>
            </w:r>
            <w:r>
              <w:rPr>
                <w:noProof/>
              </w:rPr>
              <w:t>11</w:t>
            </w:r>
            <w:r>
              <w:rPr>
                <w:noProof/>
              </w:rPr>
              <w:fldChar w:fldCharType="end"/>
            </w:r>
          </w:hyperlink>
        </w:p>
        <w:p w14:paraId="2ECDEC8B" w14:textId="6FEEE6F6"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19" w:history="1">
            <w:r w:rsidRPr="00A418E3">
              <w:rPr>
                <w:rStyle w:val="Lienhypertexte"/>
                <w:b/>
                <w:bCs/>
                <w:noProof/>
              </w:rPr>
              <w:t>7.3 Modèle IA</w:t>
            </w:r>
            <w:r>
              <w:rPr>
                <w:noProof/>
              </w:rPr>
              <w:tab/>
            </w:r>
            <w:r>
              <w:rPr>
                <w:noProof/>
              </w:rPr>
              <w:fldChar w:fldCharType="begin"/>
            </w:r>
            <w:r>
              <w:rPr>
                <w:noProof/>
              </w:rPr>
              <w:instrText xml:space="preserve"> PAGEREF _Toc237036019 \h </w:instrText>
            </w:r>
            <w:r>
              <w:rPr>
                <w:noProof/>
              </w:rPr>
            </w:r>
            <w:r>
              <w:rPr>
                <w:noProof/>
              </w:rPr>
              <w:fldChar w:fldCharType="separate"/>
            </w:r>
            <w:r>
              <w:rPr>
                <w:noProof/>
              </w:rPr>
              <w:t>11</w:t>
            </w:r>
            <w:r>
              <w:rPr>
                <w:noProof/>
              </w:rPr>
              <w:fldChar w:fldCharType="end"/>
            </w:r>
          </w:hyperlink>
        </w:p>
        <w:p w14:paraId="2CF852E2" w14:textId="3ED91883"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20" w:history="1">
            <w:r w:rsidRPr="00A418E3">
              <w:rPr>
                <w:rStyle w:val="Lienhypertexte"/>
                <w:b/>
                <w:bCs/>
                <w:noProof/>
              </w:rPr>
              <w:t>7.4 Application Web</w:t>
            </w:r>
            <w:r>
              <w:rPr>
                <w:noProof/>
              </w:rPr>
              <w:tab/>
            </w:r>
            <w:r>
              <w:rPr>
                <w:noProof/>
              </w:rPr>
              <w:fldChar w:fldCharType="begin"/>
            </w:r>
            <w:r>
              <w:rPr>
                <w:noProof/>
              </w:rPr>
              <w:instrText xml:space="preserve"> PAGEREF _Toc237036020 \h </w:instrText>
            </w:r>
            <w:r>
              <w:rPr>
                <w:noProof/>
              </w:rPr>
            </w:r>
            <w:r>
              <w:rPr>
                <w:noProof/>
              </w:rPr>
              <w:fldChar w:fldCharType="separate"/>
            </w:r>
            <w:r>
              <w:rPr>
                <w:noProof/>
              </w:rPr>
              <w:t>11</w:t>
            </w:r>
            <w:r>
              <w:rPr>
                <w:noProof/>
              </w:rPr>
              <w:fldChar w:fldCharType="end"/>
            </w:r>
          </w:hyperlink>
        </w:p>
        <w:p w14:paraId="4D907F64" w14:textId="4DF084CC" w:rsidR="004D0188" w:rsidRDefault="004D018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7036021" w:history="1">
            <w:r w:rsidRPr="00A418E3">
              <w:rPr>
                <w:rStyle w:val="Lienhypertexte"/>
                <w:b/>
                <w:bCs/>
                <w:noProof/>
              </w:rPr>
              <w:t>7.5 Application Mobile</w:t>
            </w:r>
            <w:r>
              <w:rPr>
                <w:noProof/>
              </w:rPr>
              <w:tab/>
            </w:r>
            <w:r>
              <w:rPr>
                <w:noProof/>
              </w:rPr>
              <w:fldChar w:fldCharType="begin"/>
            </w:r>
            <w:r>
              <w:rPr>
                <w:noProof/>
              </w:rPr>
              <w:instrText xml:space="preserve"> PAGEREF _Toc237036021 \h </w:instrText>
            </w:r>
            <w:r>
              <w:rPr>
                <w:noProof/>
              </w:rPr>
            </w:r>
            <w:r>
              <w:rPr>
                <w:noProof/>
              </w:rPr>
              <w:fldChar w:fldCharType="separate"/>
            </w:r>
            <w:r>
              <w:rPr>
                <w:noProof/>
              </w:rPr>
              <w:t>11</w:t>
            </w:r>
            <w:r>
              <w:rPr>
                <w:noProof/>
              </w:rPr>
              <w:fldChar w:fldCharType="end"/>
            </w:r>
          </w:hyperlink>
        </w:p>
        <w:p w14:paraId="3B74109F" w14:textId="2D890367" w:rsidR="004D0188" w:rsidRDefault="004D018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7036022" w:history="1">
            <w:r w:rsidRPr="00A418E3">
              <w:rPr>
                <w:rStyle w:val="Lienhypertexte"/>
                <w:b/>
                <w:bCs/>
                <w:noProof/>
              </w:rPr>
              <w:t>8. Planification du projet</w:t>
            </w:r>
            <w:r>
              <w:rPr>
                <w:noProof/>
              </w:rPr>
              <w:tab/>
            </w:r>
            <w:r>
              <w:rPr>
                <w:noProof/>
              </w:rPr>
              <w:fldChar w:fldCharType="begin"/>
            </w:r>
            <w:r>
              <w:rPr>
                <w:noProof/>
              </w:rPr>
              <w:instrText xml:space="preserve"> PAGEREF _Toc237036022 \h </w:instrText>
            </w:r>
            <w:r>
              <w:rPr>
                <w:noProof/>
              </w:rPr>
            </w:r>
            <w:r>
              <w:rPr>
                <w:noProof/>
              </w:rPr>
              <w:fldChar w:fldCharType="separate"/>
            </w:r>
            <w:r>
              <w:rPr>
                <w:noProof/>
              </w:rPr>
              <w:t>13</w:t>
            </w:r>
            <w:r>
              <w:rPr>
                <w:noProof/>
              </w:rPr>
              <w:fldChar w:fldCharType="end"/>
            </w:r>
          </w:hyperlink>
        </w:p>
        <w:p w14:paraId="2363BCFD" w14:textId="6EAE6FD0" w:rsidR="00DA124F" w:rsidRDefault="00000000">
          <w:r>
            <w:fldChar w:fldCharType="end"/>
          </w:r>
        </w:p>
      </w:sdtContent>
    </w:sdt>
    <w:p w14:paraId="4455E8A3" w14:textId="77777777" w:rsidR="00DA124F" w:rsidRDefault="00000000">
      <w:r>
        <w:br w:type="page"/>
      </w:r>
    </w:p>
    <w:p w14:paraId="2ECA8DEE" w14:textId="77777777" w:rsidR="00DA124F" w:rsidRDefault="00000000">
      <w:pPr>
        <w:pStyle w:val="Titre1"/>
        <w:pBdr>
          <w:bottom w:val="single" w:sz="12" w:space="4" w:color="56B039"/>
        </w:pBdr>
        <w:spacing w:before="400" w:after="200"/>
      </w:pPr>
      <w:bookmarkStart w:id="1" w:name="_Toc237036000"/>
      <w:r>
        <w:rPr>
          <w:b/>
          <w:bCs/>
          <w:color w:val="4D6AB1"/>
        </w:rPr>
        <w:lastRenderedPageBreak/>
        <w:t>1. Présentation de l'équipe</w:t>
      </w:r>
      <w:bookmarkEnd w:id="1"/>
    </w:p>
    <w:p w14:paraId="2BB3BFB3" w14:textId="77777777" w:rsidR="00DA124F" w:rsidRDefault="00000000">
      <w:pPr>
        <w:spacing w:after="160" w:line="276" w:lineRule="auto"/>
      </w:pPr>
      <w:r>
        <w:rPr>
          <w:color w:val="1F1F1F"/>
        </w:rPr>
        <w:t>Le projet KWISMO est porté par l'équipe SAFESEND, composée de 6 membres couvrant l'ensemble de la chaîne de valeur du produit : conception visuelle, développement logiciel et intelligence artificielle. Cette diversité de compétences permet de livrer un produit complet — de l'expérience utilisateur jusqu'au moteur de détection — sans dépendance à des prestataires externes.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4200"/>
      </w:tblGrid>
      <w:tr w:rsidR="00DA124F" w14:paraId="7B76C15E" w14:textId="77777777">
        <w:trPr>
          <w:tblHeader/>
        </w:trPr>
        <w:tc>
          <w:tcPr>
            <w:tcW w:w="2600" w:type="dxa"/>
            <w:shd w:val="clear" w:color="auto" w:fill="4D6AB1"/>
            <w:tcMar>
              <w:top w:w="100" w:type="dxa"/>
              <w:left w:w="120" w:type="dxa"/>
              <w:bottom w:w="100" w:type="dxa"/>
              <w:right w:w="120" w:type="dxa"/>
            </w:tcMar>
            <w:vAlign w:val="center"/>
          </w:tcPr>
          <w:p w14:paraId="29CE0082" w14:textId="77777777" w:rsidR="00DA124F" w:rsidRDefault="00000000">
            <w:r>
              <w:rPr>
                <w:b/>
                <w:bCs/>
                <w:color w:val="FFFFFF"/>
                <w:sz w:val="19"/>
                <w:szCs w:val="19"/>
              </w:rPr>
              <w:t>Membre</w:t>
            </w:r>
          </w:p>
        </w:tc>
        <w:tc>
          <w:tcPr>
            <w:tcW w:w="2900" w:type="dxa"/>
            <w:shd w:val="clear" w:color="auto" w:fill="4D6AB1"/>
            <w:tcMar>
              <w:top w:w="100" w:type="dxa"/>
              <w:left w:w="120" w:type="dxa"/>
              <w:bottom w:w="100" w:type="dxa"/>
              <w:right w:w="120" w:type="dxa"/>
            </w:tcMar>
            <w:vAlign w:val="center"/>
          </w:tcPr>
          <w:p w14:paraId="5EF643D5" w14:textId="77777777" w:rsidR="00DA124F" w:rsidRDefault="00000000">
            <w:r>
              <w:rPr>
                <w:b/>
                <w:bCs/>
                <w:color w:val="FFFFFF"/>
                <w:sz w:val="19"/>
                <w:szCs w:val="19"/>
              </w:rPr>
              <w:t>Rôle</w:t>
            </w:r>
          </w:p>
        </w:tc>
        <w:tc>
          <w:tcPr>
            <w:tcW w:w="4200" w:type="dxa"/>
            <w:shd w:val="clear" w:color="auto" w:fill="4D6AB1"/>
            <w:tcMar>
              <w:top w:w="100" w:type="dxa"/>
              <w:left w:w="120" w:type="dxa"/>
              <w:bottom w:w="100" w:type="dxa"/>
              <w:right w:w="120" w:type="dxa"/>
            </w:tcMar>
            <w:vAlign w:val="center"/>
          </w:tcPr>
          <w:p w14:paraId="28951C98" w14:textId="77777777" w:rsidR="00DA124F" w:rsidRDefault="00000000">
            <w:r>
              <w:rPr>
                <w:b/>
                <w:bCs/>
                <w:color w:val="FFFFFF"/>
                <w:sz w:val="19"/>
                <w:szCs w:val="19"/>
              </w:rPr>
              <w:t>Responsabilité principale</w:t>
            </w:r>
          </w:p>
        </w:tc>
      </w:tr>
      <w:tr w:rsidR="00DA124F" w14:paraId="1CBC572A" w14:textId="77777777">
        <w:tc>
          <w:tcPr>
            <w:tcW w:w="2600" w:type="dxa"/>
            <w:shd w:val="clear" w:color="auto" w:fill="FFFFFF"/>
            <w:tcMar>
              <w:top w:w="100" w:type="dxa"/>
              <w:left w:w="120" w:type="dxa"/>
              <w:bottom w:w="100" w:type="dxa"/>
              <w:right w:w="120" w:type="dxa"/>
            </w:tcMar>
            <w:vAlign w:val="center"/>
          </w:tcPr>
          <w:p w14:paraId="15E51E4C" w14:textId="77777777" w:rsidR="00DA124F" w:rsidRDefault="00000000">
            <w:r>
              <w:rPr>
                <w:b/>
                <w:bCs/>
                <w:color w:val="1F1F1F"/>
                <w:sz w:val="19"/>
                <w:szCs w:val="19"/>
              </w:rPr>
              <w:t>Newton Achonduh</w:t>
            </w:r>
          </w:p>
        </w:tc>
        <w:tc>
          <w:tcPr>
            <w:tcW w:w="2900" w:type="dxa"/>
            <w:shd w:val="clear" w:color="auto" w:fill="FFFFFF"/>
            <w:tcMar>
              <w:top w:w="100" w:type="dxa"/>
              <w:left w:w="120" w:type="dxa"/>
              <w:bottom w:w="100" w:type="dxa"/>
              <w:right w:w="120" w:type="dxa"/>
            </w:tcMar>
            <w:vAlign w:val="center"/>
          </w:tcPr>
          <w:p w14:paraId="11C819DC" w14:textId="77777777" w:rsidR="00DA124F" w:rsidRDefault="00000000">
            <w:r>
              <w:rPr>
                <w:color w:val="1F1F1F"/>
                <w:sz w:val="19"/>
                <w:szCs w:val="19"/>
              </w:rPr>
              <w:t>Porteur de projet &amp; Développeur Backend</w:t>
            </w:r>
          </w:p>
        </w:tc>
        <w:tc>
          <w:tcPr>
            <w:tcW w:w="4200" w:type="dxa"/>
            <w:shd w:val="clear" w:color="auto" w:fill="FFFFFF"/>
            <w:tcMar>
              <w:top w:w="100" w:type="dxa"/>
              <w:left w:w="120" w:type="dxa"/>
              <w:bottom w:w="100" w:type="dxa"/>
              <w:right w:w="120" w:type="dxa"/>
            </w:tcMar>
            <w:vAlign w:val="center"/>
          </w:tcPr>
          <w:p w14:paraId="4494D501" w14:textId="77777777" w:rsidR="00DA124F" w:rsidRDefault="00000000">
            <w:r>
              <w:rPr>
                <w:color w:val="1F1F1F"/>
                <w:sz w:val="19"/>
                <w:szCs w:val="19"/>
              </w:rPr>
              <w:t>API centrale, sécurité, orchestration entre les modules et le moteur d'IA</w:t>
            </w:r>
          </w:p>
        </w:tc>
      </w:tr>
      <w:tr w:rsidR="00DA124F" w14:paraId="098AE918" w14:textId="77777777">
        <w:tc>
          <w:tcPr>
            <w:tcW w:w="2600" w:type="dxa"/>
            <w:shd w:val="clear" w:color="auto" w:fill="EAF5E5"/>
            <w:tcMar>
              <w:top w:w="100" w:type="dxa"/>
              <w:left w:w="120" w:type="dxa"/>
              <w:bottom w:w="100" w:type="dxa"/>
              <w:right w:w="120" w:type="dxa"/>
            </w:tcMar>
            <w:vAlign w:val="center"/>
          </w:tcPr>
          <w:p w14:paraId="0068AAE5" w14:textId="77777777" w:rsidR="00DA124F" w:rsidRDefault="00000000">
            <w:r>
              <w:rPr>
                <w:b/>
                <w:bCs/>
                <w:color w:val="1F1F1F"/>
                <w:sz w:val="19"/>
                <w:szCs w:val="19"/>
              </w:rPr>
              <w:t>Brayan Weko</w:t>
            </w:r>
          </w:p>
        </w:tc>
        <w:tc>
          <w:tcPr>
            <w:tcW w:w="2900" w:type="dxa"/>
            <w:shd w:val="clear" w:color="auto" w:fill="EAF5E5"/>
            <w:tcMar>
              <w:top w:w="100" w:type="dxa"/>
              <w:left w:w="120" w:type="dxa"/>
              <w:bottom w:w="100" w:type="dxa"/>
              <w:right w:w="120" w:type="dxa"/>
            </w:tcMar>
            <w:vAlign w:val="center"/>
          </w:tcPr>
          <w:p w14:paraId="4A70D55A" w14:textId="11E0060D" w:rsidR="00DA124F" w:rsidRDefault="00000000">
            <w:r>
              <w:rPr>
                <w:color w:val="1F1F1F"/>
                <w:sz w:val="19"/>
                <w:szCs w:val="19"/>
              </w:rPr>
              <w:t>Chef d'équipe &amp; Développeur Mobile</w:t>
            </w:r>
            <w:r w:rsidR="001A51DD">
              <w:rPr>
                <w:color w:val="1F1F1F"/>
                <w:sz w:val="19"/>
                <w:szCs w:val="19"/>
              </w:rPr>
              <w:t xml:space="preserve"> &amp; Développeur Web &amp; Data AI &amp; Gestion projet</w:t>
            </w:r>
          </w:p>
        </w:tc>
        <w:tc>
          <w:tcPr>
            <w:tcW w:w="4200" w:type="dxa"/>
            <w:shd w:val="clear" w:color="auto" w:fill="EAF5E5"/>
            <w:tcMar>
              <w:top w:w="100" w:type="dxa"/>
              <w:left w:w="120" w:type="dxa"/>
              <w:bottom w:w="100" w:type="dxa"/>
              <w:right w:w="120" w:type="dxa"/>
            </w:tcMar>
            <w:vAlign w:val="center"/>
          </w:tcPr>
          <w:p w14:paraId="65B5C672" w14:textId="77777777" w:rsidR="00DA124F" w:rsidRDefault="00000000">
            <w:r>
              <w:rPr>
                <w:color w:val="1F1F1F"/>
                <w:sz w:val="19"/>
                <w:szCs w:val="19"/>
              </w:rPr>
              <w:t>Application mobile (Android/iOS), cœur de l'expérience utilisateur final</w:t>
            </w:r>
          </w:p>
        </w:tc>
      </w:tr>
      <w:tr w:rsidR="00DA124F" w14:paraId="419D0411" w14:textId="77777777">
        <w:tc>
          <w:tcPr>
            <w:tcW w:w="2600" w:type="dxa"/>
            <w:shd w:val="clear" w:color="auto" w:fill="FFFFFF"/>
            <w:tcMar>
              <w:top w:w="100" w:type="dxa"/>
              <w:left w:w="120" w:type="dxa"/>
              <w:bottom w:w="100" w:type="dxa"/>
              <w:right w:w="120" w:type="dxa"/>
            </w:tcMar>
            <w:vAlign w:val="center"/>
          </w:tcPr>
          <w:p w14:paraId="311D03DA" w14:textId="77777777" w:rsidR="00DA124F" w:rsidRDefault="00000000">
            <w:r>
              <w:rPr>
                <w:b/>
                <w:bCs/>
                <w:color w:val="1F1F1F"/>
                <w:sz w:val="19"/>
                <w:szCs w:val="19"/>
              </w:rPr>
              <w:t>Ingrid Gabin Mboutie</w:t>
            </w:r>
          </w:p>
        </w:tc>
        <w:tc>
          <w:tcPr>
            <w:tcW w:w="2900" w:type="dxa"/>
            <w:shd w:val="clear" w:color="auto" w:fill="FFFFFF"/>
            <w:tcMar>
              <w:top w:w="100" w:type="dxa"/>
              <w:left w:w="120" w:type="dxa"/>
              <w:bottom w:w="100" w:type="dxa"/>
              <w:right w:w="120" w:type="dxa"/>
            </w:tcMar>
            <w:vAlign w:val="center"/>
          </w:tcPr>
          <w:p w14:paraId="41299CA2" w14:textId="77777777" w:rsidR="00DA124F" w:rsidRDefault="00000000">
            <w:r>
              <w:rPr>
                <w:color w:val="1F1F1F"/>
                <w:sz w:val="19"/>
                <w:szCs w:val="19"/>
              </w:rPr>
              <w:t>Design UI/UX</w:t>
            </w:r>
          </w:p>
        </w:tc>
        <w:tc>
          <w:tcPr>
            <w:tcW w:w="4200" w:type="dxa"/>
            <w:shd w:val="clear" w:color="auto" w:fill="FFFFFF"/>
            <w:tcMar>
              <w:top w:w="100" w:type="dxa"/>
              <w:left w:w="120" w:type="dxa"/>
              <w:bottom w:w="100" w:type="dxa"/>
              <w:right w:w="120" w:type="dxa"/>
            </w:tcMar>
            <w:vAlign w:val="center"/>
          </w:tcPr>
          <w:p w14:paraId="746AD5E7" w14:textId="77777777" w:rsidR="00DA124F" w:rsidRDefault="00000000">
            <w:r>
              <w:rPr>
                <w:color w:val="1F1F1F"/>
                <w:sz w:val="19"/>
                <w:szCs w:val="19"/>
              </w:rPr>
              <w:t>Design system, maquettes, identité de marque, communication et acquisition</w:t>
            </w:r>
          </w:p>
        </w:tc>
      </w:tr>
      <w:tr w:rsidR="00DA124F" w14:paraId="7049E68F" w14:textId="77777777">
        <w:tc>
          <w:tcPr>
            <w:tcW w:w="2600" w:type="dxa"/>
            <w:shd w:val="clear" w:color="auto" w:fill="EAF5E5"/>
            <w:tcMar>
              <w:top w:w="100" w:type="dxa"/>
              <w:left w:w="120" w:type="dxa"/>
              <w:bottom w:w="100" w:type="dxa"/>
              <w:right w:w="120" w:type="dxa"/>
            </w:tcMar>
            <w:vAlign w:val="center"/>
          </w:tcPr>
          <w:p w14:paraId="3FB1D179" w14:textId="77777777" w:rsidR="00DA124F" w:rsidRDefault="00000000">
            <w:r>
              <w:rPr>
                <w:b/>
                <w:bCs/>
                <w:color w:val="1F1F1F"/>
                <w:sz w:val="19"/>
                <w:szCs w:val="19"/>
              </w:rPr>
              <w:t>Marie Lumière Bothe</w:t>
            </w:r>
          </w:p>
        </w:tc>
        <w:tc>
          <w:tcPr>
            <w:tcW w:w="2900" w:type="dxa"/>
            <w:shd w:val="clear" w:color="auto" w:fill="EAF5E5"/>
            <w:tcMar>
              <w:top w:w="100" w:type="dxa"/>
              <w:left w:w="120" w:type="dxa"/>
              <w:bottom w:w="100" w:type="dxa"/>
              <w:right w:w="120" w:type="dxa"/>
            </w:tcMar>
            <w:vAlign w:val="center"/>
          </w:tcPr>
          <w:p w14:paraId="23BDEBDF" w14:textId="77777777" w:rsidR="00DA124F" w:rsidRDefault="00000000">
            <w:r>
              <w:rPr>
                <w:color w:val="1F1F1F"/>
                <w:sz w:val="19"/>
                <w:szCs w:val="19"/>
              </w:rPr>
              <w:t>Développeuse Web (Frontend)</w:t>
            </w:r>
          </w:p>
        </w:tc>
        <w:tc>
          <w:tcPr>
            <w:tcW w:w="4200" w:type="dxa"/>
            <w:shd w:val="clear" w:color="auto" w:fill="EAF5E5"/>
            <w:tcMar>
              <w:top w:w="100" w:type="dxa"/>
              <w:left w:w="120" w:type="dxa"/>
              <w:bottom w:w="100" w:type="dxa"/>
              <w:right w:w="120" w:type="dxa"/>
            </w:tcMar>
            <w:vAlign w:val="center"/>
          </w:tcPr>
          <w:p w14:paraId="480E867B" w14:textId="77777777" w:rsidR="00DA124F" w:rsidRDefault="00000000">
            <w:r>
              <w:rPr>
                <w:color w:val="1F1F1F"/>
                <w:sz w:val="19"/>
                <w:szCs w:val="19"/>
              </w:rPr>
              <w:t>Site vitrine, espace d'administration et espace partenaire</w:t>
            </w:r>
          </w:p>
        </w:tc>
      </w:tr>
      <w:tr w:rsidR="00DA124F" w14:paraId="1D19B465" w14:textId="77777777">
        <w:tc>
          <w:tcPr>
            <w:tcW w:w="2600" w:type="dxa"/>
            <w:shd w:val="clear" w:color="auto" w:fill="FFFFFF"/>
            <w:tcMar>
              <w:top w:w="100" w:type="dxa"/>
              <w:left w:w="120" w:type="dxa"/>
              <w:bottom w:w="100" w:type="dxa"/>
              <w:right w:w="120" w:type="dxa"/>
            </w:tcMar>
            <w:vAlign w:val="center"/>
          </w:tcPr>
          <w:p w14:paraId="5E1EFFE5" w14:textId="04E65418" w:rsidR="00DA124F" w:rsidRPr="00125E7A" w:rsidRDefault="00125E7A">
            <w:pPr>
              <w:rPr>
                <w:lang w:val="en-CA"/>
              </w:rPr>
            </w:pPr>
            <w:r w:rsidRPr="00125E7A">
              <w:rPr>
                <w:b/>
                <w:bCs/>
                <w:color w:val="1F1F1F"/>
                <w:sz w:val="19"/>
                <w:szCs w:val="19"/>
                <w:lang w:val="en-CA"/>
              </w:rPr>
              <w:t>Sonia Tchakounte Nana</w:t>
            </w:r>
          </w:p>
        </w:tc>
        <w:tc>
          <w:tcPr>
            <w:tcW w:w="2900" w:type="dxa"/>
            <w:shd w:val="clear" w:color="auto" w:fill="FFFFFF"/>
            <w:tcMar>
              <w:top w:w="100" w:type="dxa"/>
              <w:left w:w="120" w:type="dxa"/>
              <w:bottom w:w="100" w:type="dxa"/>
              <w:right w:w="120" w:type="dxa"/>
            </w:tcMar>
            <w:vAlign w:val="center"/>
          </w:tcPr>
          <w:p w14:paraId="664BEF72" w14:textId="2E3468E2" w:rsidR="00DA124F" w:rsidRDefault="00000000">
            <w:r>
              <w:rPr>
                <w:color w:val="1F1F1F"/>
                <w:sz w:val="19"/>
                <w:szCs w:val="19"/>
              </w:rPr>
              <w:t>Data &amp; IA</w:t>
            </w:r>
            <w:r w:rsidR="001A51DD">
              <w:rPr>
                <w:color w:val="1F1F1F"/>
                <w:sz w:val="19"/>
                <w:szCs w:val="19"/>
              </w:rPr>
              <w:t xml:space="preserve"> &amp; Marketing</w:t>
            </w:r>
            <w:r w:rsidR="007F5906">
              <w:rPr>
                <w:color w:val="1F1F1F"/>
                <w:sz w:val="19"/>
                <w:szCs w:val="19"/>
              </w:rPr>
              <w:t xml:space="preserve"> Management</w:t>
            </w:r>
          </w:p>
        </w:tc>
        <w:tc>
          <w:tcPr>
            <w:tcW w:w="4200" w:type="dxa"/>
            <w:shd w:val="clear" w:color="auto" w:fill="FFFFFF"/>
            <w:tcMar>
              <w:top w:w="100" w:type="dxa"/>
              <w:left w:w="120" w:type="dxa"/>
              <w:bottom w:w="100" w:type="dxa"/>
              <w:right w:w="120" w:type="dxa"/>
            </w:tcMar>
            <w:vAlign w:val="center"/>
          </w:tcPr>
          <w:p w14:paraId="0A2DE0E7" w14:textId="77777777" w:rsidR="00DA124F" w:rsidRDefault="00000000">
            <w:r>
              <w:rPr>
                <w:color w:val="1F1F1F"/>
                <w:sz w:val="19"/>
                <w:szCs w:val="19"/>
              </w:rPr>
              <w:t xml:space="preserve">Modèle de </w:t>
            </w:r>
            <w:proofErr w:type="spellStart"/>
            <w:r>
              <w:rPr>
                <w:color w:val="1F1F1F"/>
                <w:sz w:val="19"/>
                <w:szCs w:val="19"/>
              </w:rPr>
              <w:t>scoring</w:t>
            </w:r>
            <w:proofErr w:type="spellEnd"/>
            <w:r>
              <w:rPr>
                <w:color w:val="1F1F1F"/>
                <w:sz w:val="19"/>
                <w:szCs w:val="19"/>
              </w:rPr>
              <w:t xml:space="preserve"> des numéros suspects, pipeline de collecte des signalements</w:t>
            </w:r>
          </w:p>
        </w:tc>
      </w:tr>
      <w:tr w:rsidR="00DA124F" w14:paraId="18F24BCA" w14:textId="77777777">
        <w:tc>
          <w:tcPr>
            <w:tcW w:w="2600" w:type="dxa"/>
            <w:shd w:val="clear" w:color="auto" w:fill="EAF5E5"/>
            <w:tcMar>
              <w:top w:w="100" w:type="dxa"/>
              <w:left w:w="120" w:type="dxa"/>
              <w:bottom w:w="100" w:type="dxa"/>
              <w:right w:w="120" w:type="dxa"/>
            </w:tcMar>
            <w:vAlign w:val="center"/>
          </w:tcPr>
          <w:p w14:paraId="7E2A3C30" w14:textId="6E3D67A6" w:rsidR="00DA124F" w:rsidRDefault="00125E7A">
            <w:r w:rsidRPr="00125E7A">
              <w:rPr>
                <w:b/>
                <w:bCs/>
                <w:color w:val="1F1F1F"/>
                <w:sz w:val="19"/>
                <w:szCs w:val="19"/>
                <w:lang w:val="en-CA"/>
              </w:rPr>
              <w:t xml:space="preserve">Leal </w:t>
            </w:r>
            <w:proofErr w:type="spellStart"/>
            <w:r w:rsidRPr="00125E7A">
              <w:rPr>
                <w:b/>
                <w:bCs/>
                <w:color w:val="1F1F1F"/>
                <w:sz w:val="19"/>
                <w:szCs w:val="19"/>
                <w:lang w:val="en-CA"/>
              </w:rPr>
              <w:t>Braël</w:t>
            </w:r>
            <w:proofErr w:type="spellEnd"/>
            <w:r w:rsidRPr="00125E7A">
              <w:rPr>
                <w:b/>
                <w:bCs/>
                <w:color w:val="1F1F1F"/>
                <w:sz w:val="19"/>
                <w:szCs w:val="19"/>
                <w:lang w:val="en-CA"/>
              </w:rPr>
              <w:t xml:space="preserve"> Tido </w:t>
            </w:r>
            <w:proofErr w:type="spellStart"/>
            <w:r w:rsidRPr="00125E7A">
              <w:rPr>
                <w:b/>
                <w:bCs/>
                <w:color w:val="1F1F1F"/>
                <w:sz w:val="19"/>
                <w:szCs w:val="19"/>
                <w:lang w:val="en-CA"/>
              </w:rPr>
              <w:t>Keubou</w:t>
            </w:r>
            <w:proofErr w:type="spellEnd"/>
          </w:p>
        </w:tc>
        <w:tc>
          <w:tcPr>
            <w:tcW w:w="2900" w:type="dxa"/>
            <w:shd w:val="clear" w:color="auto" w:fill="EAF5E5"/>
            <w:tcMar>
              <w:top w:w="100" w:type="dxa"/>
              <w:left w:w="120" w:type="dxa"/>
              <w:bottom w:w="100" w:type="dxa"/>
              <w:right w:w="120" w:type="dxa"/>
            </w:tcMar>
            <w:vAlign w:val="center"/>
          </w:tcPr>
          <w:p w14:paraId="3553F1CD" w14:textId="77777777" w:rsidR="00DA124F" w:rsidRDefault="00000000">
            <w:r>
              <w:rPr>
                <w:color w:val="1F1F1F"/>
                <w:sz w:val="19"/>
                <w:szCs w:val="19"/>
              </w:rPr>
              <w:t>Data &amp; IA</w:t>
            </w:r>
          </w:p>
        </w:tc>
        <w:tc>
          <w:tcPr>
            <w:tcW w:w="4200" w:type="dxa"/>
            <w:shd w:val="clear" w:color="auto" w:fill="EAF5E5"/>
            <w:tcMar>
              <w:top w:w="100" w:type="dxa"/>
              <w:left w:w="120" w:type="dxa"/>
              <w:bottom w:w="100" w:type="dxa"/>
              <w:right w:w="120" w:type="dxa"/>
            </w:tcMar>
            <w:vAlign w:val="center"/>
          </w:tcPr>
          <w:p w14:paraId="707022C1" w14:textId="77777777" w:rsidR="00DA124F" w:rsidRDefault="00000000">
            <w:r>
              <w:rPr>
                <w:color w:val="1F1F1F"/>
                <w:sz w:val="19"/>
                <w:szCs w:val="19"/>
              </w:rPr>
              <w:t>Analyse du langage (NLP) pour détecter les scripts d'arnaque, annotation des données</w:t>
            </w:r>
          </w:p>
        </w:tc>
      </w:tr>
    </w:tbl>
    <w:p w14:paraId="225239A9" w14:textId="77777777" w:rsidR="00DA124F" w:rsidRDefault="00000000">
      <w:r>
        <w:br w:type="page"/>
      </w:r>
    </w:p>
    <w:p w14:paraId="477AC17D" w14:textId="77777777" w:rsidR="00DA124F" w:rsidRDefault="00000000">
      <w:pPr>
        <w:pStyle w:val="Titre1"/>
        <w:pBdr>
          <w:bottom w:val="single" w:sz="12" w:space="4" w:color="56B039"/>
        </w:pBdr>
        <w:spacing w:before="400" w:after="200"/>
      </w:pPr>
      <w:bookmarkStart w:id="2" w:name="_Toc237036001"/>
      <w:r>
        <w:rPr>
          <w:b/>
          <w:bCs/>
          <w:color w:val="4D6AB1"/>
        </w:rPr>
        <w:lastRenderedPageBreak/>
        <w:t>2. Cadre du projet</w:t>
      </w:r>
      <w:bookmarkEnd w:id="2"/>
    </w:p>
    <w:p w14:paraId="4B5DC1FC" w14:textId="77777777" w:rsidR="00DA124F" w:rsidRDefault="00000000">
      <w:pPr>
        <w:pStyle w:val="Titre2"/>
        <w:spacing w:before="300" w:after="150"/>
      </w:pPr>
      <w:bookmarkStart w:id="3" w:name="_Toc237036002"/>
      <w:r>
        <w:rPr>
          <w:b/>
          <w:bCs/>
          <w:color w:val="56B039"/>
        </w:rPr>
        <w:t>Partenaire</w:t>
      </w:r>
      <w:bookmarkEnd w:id="3"/>
    </w:p>
    <w:p w14:paraId="66E7B7C3" w14:textId="3888C101" w:rsidR="00DA124F" w:rsidRDefault="00000000">
      <w:pPr>
        <w:spacing w:after="160" w:line="276" w:lineRule="auto"/>
      </w:pPr>
      <w:r>
        <w:rPr>
          <w:color w:val="1F1F1F"/>
        </w:rPr>
        <w:t>Le projet KWISMO est développé en partenariat avec Orange</w:t>
      </w:r>
      <w:r w:rsidR="00AE3C4E">
        <w:rPr>
          <w:color w:val="1F1F1F"/>
        </w:rPr>
        <w:t xml:space="preserve"> Digital </w:t>
      </w:r>
      <w:r>
        <w:rPr>
          <w:color w:val="1F1F1F"/>
        </w:rPr>
        <w:t>C</w:t>
      </w:r>
      <w:r w:rsidR="00AE3C4E">
        <w:rPr>
          <w:color w:val="1F1F1F"/>
        </w:rPr>
        <w:t>enter</w:t>
      </w:r>
      <w:r>
        <w:rPr>
          <w:color w:val="1F1F1F"/>
        </w:rPr>
        <w:t xml:space="preserve"> et bénéficie d</w:t>
      </w:r>
      <w:r w:rsidR="00AE3C4E">
        <w:rPr>
          <w:color w:val="1F1F1F"/>
        </w:rPr>
        <w:t>e son</w:t>
      </w:r>
      <w:r>
        <w:rPr>
          <w:color w:val="1F1F1F"/>
        </w:rPr>
        <w:t xml:space="preserve"> soutien.</w:t>
      </w:r>
    </w:p>
    <w:p w14:paraId="62819E29" w14:textId="77777777" w:rsidR="00DA124F" w:rsidRDefault="00000000">
      <w:pPr>
        <w:pStyle w:val="Titre2"/>
        <w:spacing w:before="300" w:after="150"/>
      </w:pPr>
      <w:bookmarkStart w:id="4" w:name="_Toc237036003"/>
      <w:r>
        <w:rPr>
          <w:b/>
          <w:bCs/>
          <w:color w:val="56B039"/>
        </w:rPr>
        <w:t>Programme</w:t>
      </w:r>
      <w:bookmarkEnd w:id="4"/>
    </w:p>
    <w:p w14:paraId="219D816F" w14:textId="77777777" w:rsidR="00DA124F" w:rsidRDefault="00000000">
      <w:pPr>
        <w:spacing w:after="160" w:line="276" w:lineRule="auto"/>
      </w:pPr>
      <w:r>
        <w:rPr>
          <w:color w:val="1F1F1F"/>
        </w:rPr>
        <w:t>Ce projet s'inscrit dans le cadre de l'Orange Summer Challenge, un programme d'accompagnement à l'innovation qui permet à des équipes pluridisciplinaires de concevoir et développer une solution numérique répondant à un besoin concret, du cadrage jusqu'à la démonstration finale.</w:t>
      </w:r>
    </w:p>
    <w:p w14:paraId="327B4070" w14:textId="77777777" w:rsidR="00DA124F" w:rsidRDefault="00000000">
      <w:pPr>
        <w:pStyle w:val="Titre2"/>
        <w:spacing w:before="300" w:after="150"/>
      </w:pPr>
      <w:bookmarkStart w:id="5" w:name="_Toc237036004"/>
      <w:r>
        <w:rPr>
          <w:b/>
          <w:bCs/>
          <w:color w:val="56B039"/>
        </w:rPr>
        <w:t>Objectif du présent document</w:t>
      </w:r>
      <w:bookmarkEnd w:id="5"/>
    </w:p>
    <w:p w14:paraId="3D63DC9C" w14:textId="77777777" w:rsidR="00DA124F" w:rsidRDefault="00000000">
      <w:pPr>
        <w:spacing w:after="160" w:line="276" w:lineRule="auto"/>
      </w:pPr>
      <w:r>
        <w:rPr>
          <w:color w:val="1F1F1F"/>
        </w:rPr>
        <w:t xml:space="preserve">Ce document de cadrage rassemble l'ensemble des éléments nécessaires à la compréhension du projet : contexte et étude de marché, problème adressé, </w:t>
      </w:r>
      <w:proofErr w:type="spellStart"/>
      <w:r>
        <w:rPr>
          <w:color w:val="1F1F1F"/>
        </w:rPr>
        <w:t>personas</w:t>
      </w:r>
      <w:proofErr w:type="spellEnd"/>
      <w:r>
        <w:rPr>
          <w:color w:val="1F1F1F"/>
        </w:rPr>
        <w:t>, description de la solution, positionnement par rapport à l'existant, livrables attendus et planification. Il sert de base à l'élaboration de la présentation (PPT) du projet devant le jury et les partenaires.</w:t>
      </w:r>
    </w:p>
    <w:p w14:paraId="3B1310EF" w14:textId="77777777" w:rsidR="00DA124F" w:rsidRDefault="00000000">
      <w:r>
        <w:br w:type="page"/>
      </w:r>
    </w:p>
    <w:p w14:paraId="657D6681" w14:textId="77777777" w:rsidR="00DA124F" w:rsidRDefault="00000000">
      <w:pPr>
        <w:pStyle w:val="Titre1"/>
        <w:pBdr>
          <w:bottom w:val="single" w:sz="12" w:space="4" w:color="56B039"/>
        </w:pBdr>
        <w:spacing w:before="400" w:after="200"/>
      </w:pPr>
      <w:bookmarkStart w:id="6" w:name="_Toc237036005"/>
      <w:r>
        <w:rPr>
          <w:b/>
          <w:bCs/>
          <w:color w:val="4D6AB1"/>
        </w:rPr>
        <w:lastRenderedPageBreak/>
        <w:t>3. Contexte &amp; étude de marché</w:t>
      </w:r>
      <w:bookmarkEnd w:id="6"/>
    </w:p>
    <w:p w14:paraId="16D26039" w14:textId="77777777" w:rsidR="00DA124F" w:rsidRDefault="00000000">
      <w:pPr>
        <w:pStyle w:val="Titre2"/>
        <w:spacing w:before="300" w:after="150"/>
      </w:pPr>
      <w:bookmarkStart w:id="7" w:name="_Toc237036006"/>
      <w:r>
        <w:rPr>
          <w:b/>
          <w:bCs/>
          <w:color w:val="56B039"/>
        </w:rPr>
        <w:t>3.1 La cybercriminalité au Cameroun</w:t>
      </w:r>
      <w:bookmarkEnd w:id="7"/>
    </w:p>
    <w:p w14:paraId="1FC219C4" w14:textId="77777777" w:rsidR="00DA124F" w:rsidRDefault="00000000">
      <w:pPr>
        <w:spacing w:after="160" w:line="276" w:lineRule="auto"/>
      </w:pPr>
      <w:r>
        <w:rPr>
          <w:color w:val="1F1F1F"/>
        </w:rPr>
        <w:t>La transformation numérique rapide du Cameroun s'accompagne d'une hausse continue de la cybercriminalité. Les chiffres publiés par l'Agence Nationale des Technologies de l'Information et de la Communication (ANTIC) début 2026 dressent un état des lieux préoccupant de l'année 2025.</w:t>
      </w:r>
    </w:p>
    <w:tbl>
      <w:tblPr>
        <w:tblW w:w="9700" w:type="dxa"/>
        <w:tblCellMar>
          <w:left w:w="10" w:type="dxa"/>
          <w:right w:w="10" w:type="dxa"/>
        </w:tblCellMar>
        <w:tblLook w:val="04A0" w:firstRow="1" w:lastRow="0" w:firstColumn="1" w:lastColumn="0" w:noHBand="0" w:noVBand="1"/>
      </w:tblPr>
      <w:tblGrid>
        <w:gridCol w:w="2425"/>
        <w:gridCol w:w="2425"/>
        <w:gridCol w:w="2425"/>
        <w:gridCol w:w="2425"/>
      </w:tblGrid>
      <w:tr w:rsidR="00DA124F" w14:paraId="7467DC67" w14:textId="77777777">
        <w:tc>
          <w:tcPr>
            <w:tcW w:w="1250" w:type="pct"/>
            <w:tcBorders>
              <w:top w:val="single" w:sz="4" w:space="0" w:color="56B039"/>
              <w:left w:val="single" w:sz="4" w:space="0" w:color="56B039"/>
              <w:bottom w:val="single" w:sz="4" w:space="0" w:color="56B039"/>
              <w:right w:val="single" w:sz="4" w:space="0" w:color="56B039"/>
            </w:tcBorders>
            <w:shd w:val="clear" w:color="auto" w:fill="FFFFFF"/>
            <w:tcMar>
              <w:top w:w="150" w:type="dxa"/>
              <w:left w:w="120" w:type="dxa"/>
              <w:bottom w:w="150" w:type="dxa"/>
              <w:right w:w="120" w:type="dxa"/>
            </w:tcMar>
            <w:vAlign w:val="center"/>
          </w:tcPr>
          <w:p w14:paraId="74632A60" w14:textId="77777777" w:rsidR="00DA124F" w:rsidRDefault="00000000">
            <w:pPr>
              <w:spacing w:after="60"/>
              <w:jc w:val="center"/>
            </w:pPr>
            <w:r>
              <w:rPr>
                <w:b/>
                <w:bCs/>
                <w:color w:val="56B039"/>
                <w:sz w:val="30"/>
                <w:szCs w:val="30"/>
              </w:rPr>
              <w:t>32 500</w:t>
            </w:r>
          </w:p>
          <w:p w14:paraId="1B5D8B3B" w14:textId="77777777" w:rsidR="00DA124F" w:rsidRDefault="00000000">
            <w:pPr>
              <w:jc w:val="center"/>
            </w:pPr>
            <w:proofErr w:type="gramStart"/>
            <w:r>
              <w:rPr>
                <w:color w:val="595959"/>
                <w:sz w:val="16"/>
                <w:szCs w:val="16"/>
              </w:rPr>
              <w:t>réquisitions</w:t>
            </w:r>
            <w:proofErr w:type="gramEnd"/>
            <w:r>
              <w:rPr>
                <w:color w:val="595959"/>
                <w:sz w:val="16"/>
                <w:szCs w:val="16"/>
              </w:rPr>
              <w:t xml:space="preserve"> judiciaires traitées par l'ANTIC en 2025 (+30% vs 2024)</w:t>
            </w:r>
          </w:p>
        </w:tc>
        <w:tc>
          <w:tcPr>
            <w:tcW w:w="1250" w:type="pct"/>
            <w:tcBorders>
              <w:top w:val="single" w:sz="4" w:space="0" w:color="F6A020"/>
              <w:left w:val="single" w:sz="4" w:space="0" w:color="F6A020"/>
              <w:bottom w:val="single" w:sz="4" w:space="0" w:color="F6A020"/>
              <w:right w:val="single" w:sz="4" w:space="0" w:color="F6A020"/>
            </w:tcBorders>
            <w:shd w:val="clear" w:color="auto" w:fill="FFFFFF"/>
            <w:tcMar>
              <w:top w:w="150" w:type="dxa"/>
              <w:left w:w="120" w:type="dxa"/>
              <w:bottom w:w="150" w:type="dxa"/>
              <w:right w:w="120" w:type="dxa"/>
            </w:tcMar>
            <w:vAlign w:val="center"/>
          </w:tcPr>
          <w:p w14:paraId="6EB30EB4" w14:textId="77777777" w:rsidR="00DA124F" w:rsidRDefault="00000000">
            <w:pPr>
              <w:spacing w:after="60"/>
              <w:jc w:val="center"/>
            </w:pPr>
            <w:r>
              <w:rPr>
                <w:b/>
                <w:bCs/>
                <w:color w:val="F6A020"/>
                <w:sz w:val="30"/>
                <w:szCs w:val="30"/>
              </w:rPr>
              <w:t>8 502</w:t>
            </w:r>
          </w:p>
          <w:p w14:paraId="6647F90A" w14:textId="77777777" w:rsidR="00DA124F" w:rsidRDefault="00000000">
            <w:pPr>
              <w:jc w:val="center"/>
            </w:pPr>
            <w:proofErr w:type="gramStart"/>
            <w:r>
              <w:rPr>
                <w:color w:val="595959"/>
                <w:sz w:val="16"/>
                <w:szCs w:val="16"/>
              </w:rPr>
              <w:t>vulnérabilités</w:t>
            </w:r>
            <w:proofErr w:type="gramEnd"/>
            <w:r>
              <w:rPr>
                <w:color w:val="595959"/>
                <w:sz w:val="16"/>
                <w:szCs w:val="16"/>
              </w:rPr>
              <w:t xml:space="preserve"> techniques détectées depuis janvier 2024</w:t>
            </w:r>
          </w:p>
        </w:tc>
        <w:tc>
          <w:tcPr>
            <w:tcW w:w="1250" w:type="pct"/>
            <w:tcBorders>
              <w:top w:val="single" w:sz="4" w:space="0" w:color="4D6AB1"/>
              <w:left w:val="single" w:sz="4" w:space="0" w:color="4D6AB1"/>
              <w:bottom w:val="single" w:sz="4" w:space="0" w:color="4D6AB1"/>
              <w:right w:val="single" w:sz="4" w:space="0" w:color="4D6AB1"/>
            </w:tcBorders>
            <w:shd w:val="clear" w:color="auto" w:fill="FFFFFF"/>
            <w:tcMar>
              <w:top w:w="150" w:type="dxa"/>
              <w:left w:w="120" w:type="dxa"/>
              <w:bottom w:w="150" w:type="dxa"/>
              <w:right w:w="120" w:type="dxa"/>
            </w:tcMar>
            <w:vAlign w:val="center"/>
          </w:tcPr>
          <w:p w14:paraId="7229D2F7" w14:textId="77777777" w:rsidR="00DA124F" w:rsidRDefault="00000000">
            <w:pPr>
              <w:spacing w:after="60"/>
              <w:jc w:val="center"/>
            </w:pPr>
            <w:r>
              <w:rPr>
                <w:b/>
                <w:bCs/>
                <w:color w:val="4D6AB1"/>
                <w:sz w:val="30"/>
                <w:szCs w:val="30"/>
              </w:rPr>
              <w:t>1,027 Md FCFA</w:t>
            </w:r>
          </w:p>
          <w:p w14:paraId="498F41DE" w14:textId="77777777" w:rsidR="00DA124F" w:rsidRDefault="00000000">
            <w:pPr>
              <w:jc w:val="center"/>
            </w:pPr>
            <w:proofErr w:type="gramStart"/>
            <w:r>
              <w:rPr>
                <w:color w:val="595959"/>
                <w:sz w:val="16"/>
                <w:szCs w:val="16"/>
              </w:rPr>
              <w:t>perdus</w:t>
            </w:r>
            <w:proofErr w:type="gramEnd"/>
            <w:r>
              <w:rPr>
                <w:color w:val="595959"/>
                <w:sz w:val="16"/>
                <w:szCs w:val="16"/>
              </w:rPr>
              <w:t xml:space="preserve"> en 2025 à cause des arnaques en ligne (MINPOSTEL)</w:t>
            </w:r>
          </w:p>
        </w:tc>
        <w:tc>
          <w:tcPr>
            <w:tcW w:w="1250" w:type="pct"/>
            <w:tcBorders>
              <w:top w:val="single" w:sz="4" w:space="0" w:color="595959"/>
              <w:left w:val="single" w:sz="4" w:space="0" w:color="595959"/>
              <w:bottom w:val="single" w:sz="4" w:space="0" w:color="595959"/>
              <w:right w:val="single" w:sz="4" w:space="0" w:color="595959"/>
            </w:tcBorders>
            <w:shd w:val="clear" w:color="auto" w:fill="FFFFFF"/>
            <w:tcMar>
              <w:top w:w="150" w:type="dxa"/>
              <w:left w:w="120" w:type="dxa"/>
              <w:bottom w:w="150" w:type="dxa"/>
              <w:right w:w="120" w:type="dxa"/>
            </w:tcMar>
            <w:vAlign w:val="center"/>
          </w:tcPr>
          <w:p w14:paraId="17DED078" w14:textId="77777777" w:rsidR="00DA124F" w:rsidRDefault="00000000">
            <w:pPr>
              <w:spacing w:after="60"/>
              <w:jc w:val="center"/>
            </w:pPr>
            <w:r>
              <w:rPr>
                <w:b/>
                <w:bCs/>
                <w:color w:val="595959"/>
                <w:sz w:val="30"/>
                <w:szCs w:val="30"/>
              </w:rPr>
              <w:t>+30%</w:t>
            </w:r>
          </w:p>
          <w:p w14:paraId="59F057DF" w14:textId="77777777" w:rsidR="00DA124F" w:rsidRDefault="00000000">
            <w:pPr>
              <w:jc w:val="center"/>
            </w:pPr>
            <w:proofErr w:type="gramStart"/>
            <w:r>
              <w:rPr>
                <w:color w:val="595959"/>
                <w:sz w:val="16"/>
                <w:szCs w:val="16"/>
              </w:rPr>
              <w:t>de</w:t>
            </w:r>
            <w:proofErr w:type="gramEnd"/>
            <w:r>
              <w:rPr>
                <w:color w:val="595959"/>
                <w:sz w:val="16"/>
                <w:szCs w:val="16"/>
              </w:rPr>
              <w:t xml:space="preserve"> hausse annuelle des sollicitations judiciaires liées au numérique</w:t>
            </w:r>
          </w:p>
        </w:tc>
      </w:tr>
    </w:tbl>
    <w:p w14:paraId="4F7F45D1" w14:textId="77777777" w:rsidR="00DA124F" w:rsidRDefault="00000000">
      <w:pPr>
        <w:spacing w:after="160" w:line="276" w:lineRule="auto"/>
      </w:pPr>
      <w:r>
        <w:rPr>
          <w:color w:val="1F1F1F"/>
        </w:rPr>
        <w:t>La cybercriminalité ne se limite plus aux attaques techniques : elle s'étend désormais largement aux réseaux sociaux et aux canaux de communication grand public. Face à cette pression croissante, l'essentiel de la lutte reste concentré sur la réponse judiciaire a posteriori plutôt que sur la prévention au moment de l'acte frauduleux.</w:t>
      </w:r>
    </w:p>
    <w:p w14:paraId="60A63A11" w14:textId="77777777" w:rsidR="00DA124F" w:rsidRDefault="00000000">
      <w:pPr>
        <w:pStyle w:val="Titre2"/>
        <w:spacing w:before="300" w:after="150"/>
      </w:pPr>
      <w:bookmarkStart w:id="8" w:name="_Toc237036007"/>
      <w:r>
        <w:rPr>
          <w:b/>
          <w:bCs/>
          <w:color w:val="56B039"/>
        </w:rPr>
        <w:t>3.2 La fraude Mobile Money</w:t>
      </w:r>
      <w:bookmarkEnd w:id="8"/>
    </w:p>
    <w:p w14:paraId="640E8187" w14:textId="77777777" w:rsidR="00DA124F" w:rsidRDefault="00000000">
      <w:pPr>
        <w:spacing w:after="160" w:line="276" w:lineRule="auto"/>
      </w:pPr>
      <w:r>
        <w:rPr>
          <w:color w:val="1F1F1F"/>
        </w:rPr>
        <w:t>Le Mobile Money est devenu un pilier de l'économie camerounaise : l'usage du service est passé de 29,9% à 42,7% de la population de 15 ans et plus entre 2017 et 2022 selon l'Institut National de la Statistique, et le pays compte aujourd'hui plus de 12 millions d'utilisateurs actifs. Cette adoption massive en fait une cible privilégiée pour les fraudeurs.</w:t>
      </w:r>
    </w:p>
    <w:tbl>
      <w:tblPr>
        <w:tblW w:w="9700" w:type="dxa"/>
        <w:tblCellMar>
          <w:left w:w="10" w:type="dxa"/>
          <w:right w:w="10" w:type="dxa"/>
        </w:tblCellMar>
        <w:tblLook w:val="04A0" w:firstRow="1" w:lastRow="0" w:firstColumn="1" w:lastColumn="0" w:noHBand="0" w:noVBand="1"/>
      </w:tblPr>
      <w:tblGrid>
        <w:gridCol w:w="3233"/>
        <w:gridCol w:w="3233"/>
        <w:gridCol w:w="3234"/>
      </w:tblGrid>
      <w:tr w:rsidR="00DA124F" w14:paraId="68F00AF7" w14:textId="77777777">
        <w:tc>
          <w:tcPr>
            <w:tcW w:w="1250" w:type="pct"/>
            <w:tcBorders>
              <w:top w:val="single" w:sz="4" w:space="0" w:color="56B039"/>
              <w:left w:val="single" w:sz="4" w:space="0" w:color="56B039"/>
              <w:bottom w:val="single" w:sz="4" w:space="0" w:color="56B039"/>
              <w:right w:val="single" w:sz="4" w:space="0" w:color="56B039"/>
            </w:tcBorders>
            <w:shd w:val="clear" w:color="auto" w:fill="FFFFFF"/>
            <w:tcMar>
              <w:top w:w="150" w:type="dxa"/>
              <w:left w:w="120" w:type="dxa"/>
              <w:bottom w:w="150" w:type="dxa"/>
              <w:right w:w="120" w:type="dxa"/>
            </w:tcMar>
            <w:vAlign w:val="center"/>
          </w:tcPr>
          <w:p w14:paraId="1B8C12B4" w14:textId="77777777" w:rsidR="00DA124F" w:rsidRDefault="00000000">
            <w:pPr>
              <w:spacing w:after="60"/>
              <w:jc w:val="center"/>
            </w:pPr>
            <w:r>
              <w:rPr>
                <w:b/>
                <w:bCs/>
                <w:color w:val="56B039"/>
                <w:sz w:val="30"/>
                <w:szCs w:val="30"/>
              </w:rPr>
              <w:t>12 M+</w:t>
            </w:r>
          </w:p>
          <w:p w14:paraId="67B64420" w14:textId="77777777" w:rsidR="00DA124F" w:rsidRDefault="00000000">
            <w:pPr>
              <w:jc w:val="center"/>
            </w:pPr>
            <w:proofErr w:type="gramStart"/>
            <w:r>
              <w:rPr>
                <w:color w:val="595959"/>
                <w:sz w:val="16"/>
                <w:szCs w:val="16"/>
              </w:rPr>
              <w:t>utilisateurs</w:t>
            </w:r>
            <w:proofErr w:type="gramEnd"/>
            <w:r>
              <w:rPr>
                <w:color w:val="595959"/>
                <w:sz w:val="16"/>
                <w:szCs w:val="16"/>
              </w:rPr>
              <w:t xml:space="preserve"> actifs Mobile Money au Cameroun en 2025</w:t>
            </w:r>
          </w:p>
        </w:tc>
        <w:tc>
          <w:tcPr>
            <w:tcW w:w="1250" w:type="pct"/>
            <w:tcBorders>
              <w:top w:val="single" w:sz="4" w:space="0" w:color="F6A020"/>
              <w:left w:val="single" w:sz="4" w:space="0" w:color="F6A020"/>
              <w:bottom w:val="single" w:sz="4" w:space="0" w:color="F6A020"/>
              <w:right w:val="single" w:sz="4" w:space="0" w:color="F6A020"/>
            </w:tcBorders>
            <w:shd w:val="clear" w:color="auto" w:fill="FFFFFF"/>
            <w:tcMar>
              <w:top w:w="150" w:type="dxa"/>
              <w:left w:w="120" w:type="dxa"/>
              <w:bottom w:w="150" w:type="dxa"/>
              <w:right w:w="120" w:type="dxa"/>
            </w:tcMar>
            <w:vAlign w:val="center"/>
          </w:tcPr>
          <w:p w14:paraId="56607D6E" w14:textId="77777777" w:rsidR="00DA124F" w:rsidRDefault="00000000">
            <w:pPr>
              <w:spacing w:after="60"/>
              <w:jc w:val="center"/>
            </w:pPr>
            <w:r>
              <w:rPr>
                <w:b/>
                <w:bCs/>
                <w:color w:val="F6A020"/>
                <w:sz w:val="30"/>
                <w:szCs w:val="30"/>
              </w:rPr>
              <w:t>22 137 Md FCFA</w:t>
            </w:r>
          </w:p>
          <w:p w14:paraId="4EB8BDD3" w14:textId="77777777" w:rsidR="00DA124F" w:rsidRDefault="00000000">
            <w:pPr>
              <w:jc w:val="center"/>
            </w:pPr>
            <w:proofErr w:type="gramStart"/>
            <w:r>
              <w:rPr>
                <w:color w:val="595959"/>
                <w:sz w:val="16"/>
                <w:szCs w:val="16"/>
              </w:rPr>
              <w:t>de</w:t>
            </w:r>
            <w:proofErr w:type="gramEnd"/>
            <w:r>
              <w:rPr>
                <w:color w:val="595959"/>
                <w:sz w:val="16"/>
                <w:szCs w:val="16"/>
              </w:rPr>
              <w:t xml:space="preserve"> transactions Mobile Money en zone CEMAC</w:t>
            </w:r>
          </w:p>
        </w:tc>
        <w:tc>
          <w:tcPr>
            <w:tcW w:w="1250" w:type="pct"/>
            <w:tcBorders>
              <w:top w:val="single" w:sz="4" w:space="0" w:color="4D6AB1"/>
              <w:left w:val="single" w:sz="4" w:space="0" w:color="4D6AB1"/>
              <w:bottom w:val="single" w:sz="4" w:space="0" w:color="4D6AB1"/>
              <w:right w:val="single" w:sz="4" w:space="0" w:color="4D6AB1"/>
            </w:tcBorders>
            <w:shd w:val="clear" w:color="auto" w:fill="FFFFFF"/>
            <w:tcMar>
              <w:top w:w="150" w:type="dxa"/>
              <w:left w:w="120" w:type="dxa"/>
              <w:bottom w:w="150" w:type="dxa"/>
              <w:right w:w="120" w:type="dxa"/>
            </w:tcMar>
            <w:vAlign w:val="center"/>
          </w:tcPr>
          <w:p w14:paraId="205731D4" w14:textId="77777777" w:rsidR="00DA124F" w:rsidRDefault="00000000">
            <w:pPr>
              <w:spacing w:after="60"/>
              <w:jc w:val="center"/>
            </w:pPr>
            <w:r>
              <w:rPr>
                <w:b/>
                <w:bCs/>
                <w:color w:val="4D6AB1"/>
                <w:sz w:val="30"/>
                <w:szCs w:val="30"/>
              </w:rPr>
              <w:t>+28%</w:t>
            </w:r>
          </w:p>
          <w:p w14:paraId="4C1F5440" w14:textId="77777777" w:rsidR="00DA124F" w:rsidRDefault="00000000">
            <w:pPr>
              <w:jc w:val="center"/>
            </w:pPr>
            <w:proofErr w:type="gramStart"/>
            <w:r>
              <w:rPr>
                <w:color w:val="595959"/>
                <w:sz w:val="16"/>
                <w:szCs w:val="16"/>
              </w:rPr>
              <w:t>de</w:t>
            </w:r>
            <w:proofErr w:type="gramEnd"/>
            <w:r>
              <w:rPr>
                <w:color w:val="595959"/>
                <w:sz w:val="16"/>
                <w:szCs w:val="16"/>
              </w:rPr>
              <w:t xml:space="preserve"> hausse des fraudes sur paiements mobiles en 2026 (BEAC)</w:t>
            </w:r>
          </w:p>
        </w:tc>
      </w:tr>
    </w:tbl>
    <w:p w14:paraId="5BE19F43" w14:textId="77777777" w:rsidR="00DA124F" w:rsidRDefault="00000000">
      <w:pPr>
        <w:spacing w:before="200" w:after="120"/>
      </w:pPr>
      <w:r>
        <w:rPr>
          <w:b/>
          <w:bCs/>
          <w:color w:val="1F1F1F"/>
        </w:rPr>
        <w:t>Répartition des fraudes chez un opérateur majeur (MTN Mobile Money)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700"/>
      </w:tblGrid>
      <w:tr w:rsidR="00DA124F" w14:paraId="3DAD4F39" w14:textId="77777777">
        <w:trPr>
          <w:tblHeader/>
        </w:trPr>
        <w:tc>
          <w:tcPr>
            <w:tcW w:w="7000" w:type="dxa"/>
            <w:shd w:val="clear" w:color="auto" w:fill="4D6AB1"/>
            <w:tcMar>
              <w:top w:w="100" w:type="dxa"/>
              <w:left w:w="120" w:type="dxa"/>
              <w:bottom w:w="100" w:type="dxa"/>
              <w:right w:w="120" w:type="dxa"/>
            </w:tcMar>
            <w:vAlign w:val="center"/>
          </w:tcPr>
          <w:p w14:paraId="79A7BF01" w14:textId="77777777" w:rsidR="00DA124F" w:rsidRDefault="00000000">
            <w:r>
              <w:rPr>
                <w:b/>
                <w:bCs/>
                <w:color w:val="FFFFFF"/>
                <w:sz w:val="19"/>
                <w:szCs w:val="19"/>
              </w:rPr>
              <w:t>Origine de la fraude (MTN Mobile Money)</w:t>
            </w:r>
          </w:p>
        </w:tc>
        <w:tc>
          <w:tcPr>
            <w:tcW w:w="2700" w:type="dxa"/>
            <w:shd w:val="clear" w:color="auto" w:fill="4D6AB1"/>
            <w:tcMar>
              <w:top w:w="100" w:type="dxa"/>
              <w:left w:w="120" w:type="dxa"/>
              <w:bottom w:w="100" w:type="dxa"/>
              <w:right w:w="120" w:type="dxa"/>
            </w:tcMar>
            <w:vAlign w:val="center"/>
          </w:tcPr>
          <w:p w14:paraId="33577842" w14:textId="77777777" w:rsidR="00DA124F" w:rsidRDefault="00000000">
            <w:r>
              <w:rPr>
                <w:b/>
                <w:bCs/>
                <w:color w:val="FFFFFF"/>
                <w:sz w:val="19"/>
                <w:szCs w:val="19"/>
              </w:rPr>
              <w:t>Part observée</w:t>
            </w:r>
          </w:p>
        </w:tc>
      </w:tr>
      <w:tr w:rsidR="00DA124F" w14:paraId="5AA29ED6" w14:textId="77777777">
        <w:tc>
          <w:tcPr>
            <w:tcW w:w="7000" w:type="dxa"/>
            <w:shd w:val="clear" w:color="auto" w:fill="FFFFFF"/>
            <w:tcMar>
              <w:top w:w="100" w:type="dxa"/>
              <w:left w:w="120" w:type="dxa"/>
              <w:bottom w:w="100" w:type="dxa"/>
              <w:right w:w="120" w:type="dxa"/>
            </w:tcMar>
            <w:vAlign w:val="center"/>
          </w:tcPr>
          <w:p w14:paraId="3CC50FFB" w14:textId="77777777" w:rsidR="00DA124F" w:rsidRDefault="00000000">
            <w:r>
              <w:rPr>
                <w:color w:val="1F1F1F"/>
                <w:sz w:val="19"/>
                <w:szCs w:val="19"/>
              </w:rPr>
              <w:t>Ingénierie sociale (manipulation directe de la victime)</w:t>
            </w:r>
          </w:p>
        </w:tc>
        <w:tc>
          <w:tcPr>
            <w:tcW w:w="2700" w:type="dxa"/>
            <w:shd w:val="clear" w:color="auto" w:fill="FFFFFF"/>
            <w:tcMar>
              <w:top w:w="100" w:type="dxa"/>
              <w:left w:w="120" w:type="dxa"/>
              <w:bottom w:w="100" w:type="dxa"/>
              <w:right w:w="120" w:type="dxa"/>
            </w:tcMar>
            <w:vAlign w:val="center"/>
          </w:tcPr>
          <w:p w14:paraId="6F02D497" w14:textId="77777777" w:rsidR="00DA124F" w:rsidRDefault="00000000">
            <w:pPr>
              <w:jc w:val="center"/>
            </w:pPr>
            <w:r>
              <w:rPr>
                <w:b/>
                <w:bCs/>
                <w:color w:val="F6A020"/>
                <w:sz w:val="19"/>
                <w:szCs w:val="19"/>
              </w:rPr>
              <w:t>≈ 87 %</w:t>
            </w:r>
          </w:p>
        </w:tc>
      </w:tr>
      <w:tr w:rsidR="00DA124F" w14:paraId="59ED2C10" w14:textId="77777777">
        <w:tc>
          <w:tcPr>
            <w:tcW w:w="7000" w:type="dxa"/>
            <w:shd w:val="clear" w:color="auto" w:fill="FDF1DF"/>
            <w:tcMar>
              <w:top w:w="100" w:type="dxa"/>
              <w:left w:w="120" w:type="dxa"/>
              <w:bottom w:w="100" w:type="dxa"/>
              <w:right w:w="120" w:type="dxa"/>
            </w:tcMar>
            <w:vAlign w:val="center"/>
          </w:tcPr>
          <w:p w14:paraId="2BB46CDB" w14:textId="77777777" w:rsidR="00DA124F" w:rsidRDefault="00000000">
            <w:r>
              <w:rPr>
                <w:color w:val="1F1F1F"/>
                <w:sz w:val="19"/>
                <w:szCs w:val="19"/>
              </w:rPr>
              <w:t>Cyberattaques techniques</w:t>
            </w:r>
          </w:p>
        </w:tc>
        <w:tc>
          <w:tcPr>
            <w:tcW w:w="2700" w:type="dxa"/>
            <w:shd w:val="clear" w:color="auto" w:fill="FDF1DF"/>
            <w:tcMar>
              <w:top w:w="100" w:type="dxa"/>
              <w:left w:w="120" w:type="dxa"/>
              <w:bottom w:w="100" w:type="dxa"/>
              <w:right w:w="120" w:type="dxa"/>
            </w:tcMar>
            <w:vAlign w:val="center"/>
          </w:tcPr>
          <w:p w14:paraId="43C0E3BA" w14:textId="77777777" w:rsidR="00DA124F" w:rsidRDefault="00000000">
            <w:pPr>
              <w:jc w:val="center"/>
            </w:pPr>
            <w:r>
              <w:rPr>
                <w:b/>
                <w:bCs/>
                <w:color w:val="F6A020"/>
                <w:sz w:val="19"/>
                <w:szCs w:val="19"/>
              </w:rPr>
              <w:t>≈ 12 %</w:t>
            </w:r>
          </w:p>
        </w:tc>
      </w:tr>
      <w:tr w:rsidR="00DA124F" w14:paraId="78E209F6" w14:textId="77777777">
        <w:tc>
          <w:tcPr>
            <w:tcW w:w="7000" w:type="dxa"/>
            <w:shd w:val="clear" w:color="auto" w:fill="FFFFFF"/>
            <w:tcMar>
              <w:top w:w="100" w:type="dxa"/>
              <w:left w:w="120" w:type="dxa"/>
              <w:bottom w:w="100" w:type="dxa"/>
              <w:right w:w="120" w:type="dxa"/>
            </w:tcMar>
            <w:vAlign w:val="center"/>
          </w:tcPr>
          <w:p w14:paraId="7AC04550" w14:textId="77777777" w:rsidR="00DA124F" w:rsidRDefault="00000000">
            <w:r>
              <w:rPr>
                <w:color w:val="1F1F1F"/>
                <w:sz w:val="19"/>
                <w:szCs w:val="19"/>
              </w:rPr>
              <w:t>Agents internes de l'opérateur</w:t>
            </w:r>
          </w:p>
        </w:tc>
        <w:tc>
          <w:tcPr>
            <w:tcW w:w="2700" w:type="dxa"/>
            <w:shd w:val="clear" w:color="auto" w:fill="FFFFFF"/>
            <w:tcMar>
              <w:top w:w="100" w:type="dxa"/>
              <w:left w:w="120" w:type="dxa"/>
              <w:bottom w:w="100" w:type="dxa"/>
              <w:right w:w="120" w:type="dxa"/>
            </w:tcMar>
            <w:vAlign w:val="center"/>
          </w:tcPr>
          <w:p w14:paraId="3D3016A8" w14:textId="77777777" w:rsidR="00DA124F" w:rsidRDefault="00000000">
            <w:pPr>
              <w:jc w:val="center"/>
            </w:pPr>
            <w:r>
              <w:rPr>
                <w:b/>
                <w:bCs/>
                <w:color w:val="F6A020"/>
                <w:sz w:val="19"/>
                <w:szCs w:val="19"/>
              </w:rPr>
              <w:t>&lt; 5 %</w:t>
            </w:r>
          </w:p>
        </w:tc>
      </w:tr>
    </w:tbl>
    <w:p w14:paraId="12A527E4" w14:textId="77777777" w:rsidR="00DA124F" w:rsidRDefault="00000000">
      <w:pPr>
        <w:spacing w:after="160" w:line="276" w:lineRule="auto"/>
      </w:pPr>
      <w:r>
        <w:rPr>
          <w:i/>
          <w:iCs/>
          <w:color w:val="1F1F1F"/>
        </w:rPr>
        <w:t xml:space="preserve">Ce chiffre est central pour KWISMO : l'écrasante majorité des pertes ne vient pas d'une faille technique du système, mais d'une manipulation humaine réussie — c'est-à-dire précisément le point que la détection du </w:t>
      </w:r>
      <w:proofErr w:type="spellStart"/>
      <w:r>
        <w:rPr>
          <w:i/>
          <w:iCs/>
          <w:color w:val="1F1F1F"/>
        </w:rPr>
        <w:t>vishing</w:t>
      </w:r>
      <w:proofErr w:type="spellEnd"/>
      <w:r>
        <w:rPr>
          <w:i/>
          <w:iCs/>
          <w:color w:val="1F1F1F"/>
        </w:rPr>
        <w:t xml:space="preserve"> (appels frauduleux) adresse.</w:t>
      </w:r>
    </w:p>
    <w:p w14:paraId="64F823AD" w14:textId="77777777" w:rsidR="00DA124F" w:rsidRDefault="00000000">
      <w:pPr>
        <w:spacing w:after="160" w:line="276" w:lineRule="auto"/>
      </w:pPr>
      <w:r>
        <w:rPr>
          <w:color w:val="1F1F1F"/>
        </w:rPr>
        <w:t>Sur le volet opérationnel, un opérateur majeur rapporte plus de 10 000 plaintes de fraude par an (environ 1 000 par mois), avec plus de 4 000 cas confirmés au cours de l'année écoulée. Un effort de sensibilisation massif est déjà en place — environ 90 000 clients sensibilisés chaque mois — mais il reste passif : messages génériques de prudence, sans détection active au moment de l'appel frauduleux.</w:t>
      </w:r>
    </w:p>
    <w:p w14:paraId="1E7D997D" w14:textId="77777777" w:rsidR="00DA124F" w:rsidRDefault="00000000">
      <w:pPr>
        <w:pStyle w:val="Titre2"/>
        <w:spacing w:before="300" w:after="150"/>
      </w:pPr>
      <w:bookmarkStart w:id="9" w:name="_Toc237036008"/>
      <w:r>
        <w:rPr>
          <w:b/>
          <w:bCs/>
          <w:color w:val="56B039"/>
        </w:rPr>
        <w:t>3.3 Le problème vécu par les utilisateurs</w:t>
      </w:r>
      <w:bookmarkEnd w:id="9"/>
    </w:p>
    <w:p w14:paraId="53760AA1" w14:textId="77777777" w:rsidR="00DA124F" w:rsidRDefault="00000000">
      <w:pPr>
        <w:spacing w:after="160" w:line="276" w:lineRule="auto"/>
      </w:pPr>
      <w:r>
        <w:rPr>
          <w:color w:val="1F1F1F"/>
        </w:rPr>
        <w:t>Malgré les efforts de sensibilisation et les renforts sécuritaires côté opérateurs (biométrie, QR code, authentification renforcée), un vide persiste : rien n'intervient au moment précis où l'utilisateur reçoit l'appel frauduleux. La protection actuelle est soit réactive (signalement après la perte d'argent), soit générique (messages de prudence non contextualisés).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0"/>
        <w:gridCol w:w="4850"/>
      </w:tblGrid>
      <w:tr w:rsidR="00DA124F" w14:paraId="2B71D95C" w14:textId="77777777">
        <w:trPr>
          <w:tblHeader/>
        </w:trPr>
        <w:tc>
          <w:tcPr>
            <w:tcW w:w="4850" w:type="dxa"/>
            <w:shd w:val="clear" w:color="auto" w:fill="4D6AB1"/>
            <w:tcMar>
              <w:top w:w="100" w:type="dxa"/>
              <w:left w:w="120" w:type="dxa"/>
              <w:bottom w:w="100" w:type="dxa"/>
              <w:right w:w="120" w:type="dxa"/>
            </w:tcMar>
            <w:vAlign w:val="center"/>
          </w:tcPr>
          <w:p w14:paraId="7282A17F" w14:textId="77777777" w:rsidR="00DA124F" w:rsidRDefault="00000000">
            <w:r>
              <w:rPr>
                <w:b/>
                <w:bCs/>
                <w:color w:val="FFFFFF"/>
                <w:sz w:val="19"/>
                <w:szCs w:val="19"/>
              </w:rPr>
              <w:lastRenderedPageBreak/>
              <w:t>Ce qui existe aujourd'hui</w:t>
            </w:r>
          </w:p>
        </w:tc>
        <w:tc>
          <w:tcPr>
            <w:tcW w:w="4850" w:type="dxa"/>
            <w:shd w:val="clear" w:color="auto" w:fill="4D6AB1"/>
            <w:tcMar>
              <w:top w:w="100" w:type="dxa"/>
              <w:left w:w="120" w:type="dxa"/>
              <w:bottom w:w="100" w:type="dxa"/>
              <w:right w:w="120" w:type="dxa"/>
            </w:tcMar>
            <w:vAlign w:val="center"/>
          </w:tcPr>
          <w:p w14:paraId="187A6B44" w14:textId="77777777" w:rsidR="00DA124F" w:rsidRDefault="00000000">
            <w:r>
              <w:rPr>
                <w:b/>
                <w:bCs/>
                <w:color w:val="FFFFFF"/>
                <w:sz w:val="19"/>
                <w:szCs w:val="19"/>
              </w:rPr>
              <w:t>Ce qui manque</w:t>
            </w:r>
          </w:p>
        </w:tc>
      </w:tr>
      <w:tr w:rsidR="00DA124F" w14:paraId="6708B784" w14:textId="77777777">
        <w:tc>
          <w:tcPr>
            <w:tcW w:w="4850" w:type="dxa"/>
            <w:shd w:val="clear" w:color="auto" w:fill="FFFFFF"/>
            <w:tcMar>
              <w:top w:w="100" w:type="dxa"/>
              <w:left w:w="120" w:type="dxa"/>
              <w:bottom w:w="100" w:type="dxa"/>
              <w:right w:w="120" w:type="dxa"/>
            </w:tcMar>
            <w:vAlign w:val="center"/>
          </w:tcPr>
          <w:p w14:paraId="49AC671A" w14:textId="77777777" w:rsidR="00DA124F" w:rsidRDefault="00000000">
            <w:r>
              <w:rPr>
                <w:color w:val="1F1F1F"/>
                <w:sz w:val="19"/>
                <w:szCs w:val="19"/>
              </w:rPr>
              <w:t>Signalement après incident (USSD, WhatsApp, hotline)</w:t>
            </w:r>
          </w:p>
        </w:tc>
        <w:tc>
          <w:tcPr>
            <w:tcW w:w="4850" w:type="dxa"/>
            <w:shd w:val="clear" w:color="auto" w:fill="FFFFFF"/>
            <w:tcMar>
              <w:top w:w="100" w:type="dxa"/>
              <w:left w:w="120" w:type="dxa"/>
              <w:bottom w:w="100" w:type="dxa"/>
              <w:right w:w="120" w:type="dxa"/>
            </w:tcMar>
            <w:vAlign w:val="center"/>
          </w:tcPr>
          <w:p w14:paraId="75FC31A0" w14:textId="77777777" w:rsidR="00DA124F" w:rsidRDefault="00000000">
            <w:r>
              <w:rPr>
                <w:b/>
                <w:bCs/>
                <w:color w:val="1F1F1F"/>
                <w:sz w:val="19"/>
                <w:szCs w:val="19"/>
              </w:rPr>
              <w:t>Alerte en temps réel pendant l'appel entrant</w:t>
            </w:r>
          </w:p>
        </w:tc>
      </w:tr>
      <w:tr w:rsidR="00DA124F" w14:paraId="3768A575" w14:textId="77777777">
        <w:tc>
          <w:tcPr>
            <w:tcW w:w="4850" w:type="dxa"/>
            <w:shd w:val="clear" w:color="auto" w:fill="E7ECF6"/>
            <w:tcMar>
              <w:top w:w="100" w:type="dxa"/>
              <w:left w:w="120" w:type="dxa"/>
              <w:bottom w:w="100" w:type="dxa"/>
              <w:right w:w="120" w:type="dxa"/>
            </w:tcMar>
            <w:vAlign w:val="center"/>
          </w:tcPr>
          <w:p w14:paraId="54752E79" w14:textId="77777777" w:rsidR="00DA124F" w:rsidRDefault="00000000">
            <w:r>
              <w:rPr>
                <w:color w:val="1F1F1F"/>
                <w:sz w:val="19"/>
                <w:szCs w:val="19"/>
              </w:rPr>
              <w:t>Sensibilisation générique par SMS</w:t>
            </w:r>
          </w:p>
        </w:tc>
        <w:tc>
          <w:tcPr>
            <w:tcW w:w="4850" w:type="dxa"/>
            <w:shd w:val="clear" w:color="auto" w:fill="EAF5E5"/>
            <w:tcMar>
              <w:top w:w="100" w:type="dxa"/>
              <w:left w:w="120" w:type="dxa"/>
              <w:bottom w:w="100" w:type="dxa"/>
              <w:right w:w="120" w:type="dxa"/>
            </w:tcMar>
            <w:vAlign w:val="center"/>
          </w:tcPr>
          <w:p w14:paraId="2E84CAE6" w14:textId="77777777" w:rsidR="00DA124F" w:rsidRDefault="00000000">
            <w:r>
              <w:rPr>
                <w:b/>
                <w:bCs/>
                <w:color w:val="1F1F1F"/>
                <w:sz w:val="19"/>
                <w:szCs w:val="19"/>
              </w:rPr>
              <w:t>Détection contextualisée aux scripts d'arnaque locaux</w:t>
            </w:r>
          </w:p>
        </w:tc>
      </w:tr>
      <w:tr w:rsidR="00DA124F" w14:paraId="6A2C5EDB" w14:textId="77777777">
        <w:tc>
          <w:tcPr>
            <w:tcW w:w="4850" w:type="dxa"/>
            <w:shd w:val="clear" w:color="auto" w:fill="FFFFFF"/>
            <w:tcMar>
              <w:top w:w="100" w:type="dxa"/>
              <w:left w:w="120" w:type="dxa"/>
              <w:bottom w:w="100" w:type="dxa"/>
              <w:right w:w="120" w:type="dxa"/>
            </w:tcMar>
            <w:vAlign w:val="center"/>
          </w:tcPr>
          <w:p w14:paraId="44A0536B" w14:textId="77777777" w:rsidR="00DA124F" w:rsidRDefault="00000000">
            <w:r>
              <w:rPr>
                <w:color w:val="1F1F1F"/>
                <w:sz w:val="19"/>
                <w:szCs w:val="19"/>
              </w:rPr>
              <w:t>Sécurité renforcée côté transaction (biométrie, QR)</w:t>
            </w:r>
          </w:p>
        </w:tc>
        <w:tc>
          <w:tcPr>
            <w:tcW w:w="4850" w:type="dxa"/>
            <w:shd w:val="clear" w:color="auto" w:fill="FFFFFF"/>
            <w:tcMar>
              <w:top w:w="100" w:type="dxa"/>
              <w:left w:w="120" w:type="dxa"/>
              <w:bottom w:w="100" w:type="dxa"/>
              <w:right w:w="120" w:type="dxa"/>
            </w:tcMar>
            <w:vAlign w:val="center"/>
          </w:tcPr>
          <w:p w14:paraId="55AD0883" w14:textId="77777777" w:rsidR="00DA124F" w:rsidRDefault="00000000">
            <w:r>
              <w:rPr>
                <w:b/>
                <w:bCs/>
                <w:color w:val="1F1F1F"/>
                <w:sz w:val="19"/>
                <w:szCs w:val="19"/>
              </w:rPr>
              <w:t>Croisement appel suspect + tentative de transaction</w:t>
            </w:r>
          </w:p>
        </w:tc>
      </w:tr>
      <w:tr w:rsidR="00DA124F" w14:paraId="69340061" w14:textId="77777777">
        <w:tc>
          <w:tcPr>
            <w:tcW w:w="4850" w:type="dxa"/>
            <w:shd w:val="clear" w:color="auto" w:fill="E7ECF6"/>
            <w:tcMar>
              <w:top w:w="100" w:type="dxa"/>
              <w:left w:w="120" w:type="dxa"/>
              <w:bottom w:w="100" w:type="dxa"/>
              <w:right w:w="120" w:type="dxa"/>
            </w:tcMar>
            <w:vAlign w:val="center"/>
          </w:tcPr>
          <w:p w14:paraId="433FEC86" w14:textId="77777777" w:rsidR="00DA124F" w:rsidRDefault="00000000">
            <w:r>
              <w:rPr>
                <w:color w:val="1F1F1F"/>
                <w:sz w:val="19"/>
                <w:szCs w:val="19"/>
              </w:rPr>
              <w:t>Solutions de blocage d'appel généralistes (bases mondiales)</w:t>
            </w:r>
          </w:p>
        </w:tc>
        <w:tc>
          <w:tcPr>
            <w:tcW w:w="4850" w:type="dxa"/>
            <w:shd w:val="clear" w:color="auto" w:fill="EAF5E5"/>
            <w:tcMar>
              <w:top w:w="100" w:type="dxa"/>
              <w:left w:w="120" w:type="dxa"/>
              <w:bottom w:w="100" w:type="dxa"/>
              <w:right w:w="120" w:type="dxa"/>
            </w:tcMar>
            <w:vAlign w:val="center"/>
          </w:tcPr>
          <w:p w14:paraId="066198EA" w14:textId="77777777" w:rsidR="00DA124F" w:rsidRDefault="00000000">
            <w:r>
              <w:rPr>
                <w:b/>
                <w:bCs/>
                <w:color w:val="1F1F1F"/>
                <w:sz w:val="19"/>
                <w:szCs w:val="19"/>
              </w:rPr>
              <w:t>Base de données locale, adaptée au contexte camerounais</w:t>
            </w:r>
          </w:p>
        </w:tc>
      </w:tr>
    </w:tbl>
    <w:p w14:paraId="0AFF6BFF" w14:textId="77777777" w:rsidR="00DA124F" w:rsidRDefault="00000000">
      <w:r>
        <w:br w:type="page"/>
      </w:r>
    </w:p>
    <w:p w14:paraId="03DED88D" w14:textId="77777777" w:rsidR="00DA124F" w:rsidRDefault="00000000">
      <w:pPr>
        <w:pStyle w:val="Titre1"/>
        <w:pBdr>
          <w:bottom w:val="single" w:sz="12" w:space="4" w:color="56B039"/>
        </w:pBdr>
        <w:spacing w:before="400" w:after="200"/>
      </w:pPr>
      <w:bookmarkStart w:id="10" w:name="_Toc237036009"/>
      <w:r>
        <w:rPr>
          <w:b/>
          <w:bCs/>
          <w:color w:val="4D6AB1"/>
        </w:rPr>
        <w:lastRenderedPageBreak/>
        <w:t xml:space="preserve">4. </w:t>
      </w:r>
      <w:proofErr w:type="spellStart"/>
      <w:r>
        <w:rPr>
          <w:b/>
          <w:bCs/>
          <w:color w:val="4D6AB1"/>
        </w:rPr>
        <w:t>Personas</w:t>
      </w:r>
      <w:bookmarkEnd w:id="10"/>
      <w:proofErr w:type="spellEnd"/>
    </w:p>
    <w:p w14:paraId="17265492" w14:textId="77777777" w:rsidR="00DA124F" w:rsidRDefault="00000000">
      <w:pPr>
        <w:spacing w:after="160" w:line="276" w:lineRule="auto"/>
      </w:pPr>
      <w:r>
        <w:rPr>
          <w:color w:val="1F1F1F"/>
        </w:rPr>
        <w:t xml:space="preserve">Afin d'ancrer la solution dans des situations réelles vécues par les utilisateurs camerounais du Mobile Money, trois </w:t>
      </w:r>
      <w:proofErr w:type="spellStart"/>
      <w:r>
        <w:rPr>
          <w:color w:val="1F1F1F"/>
        </w:rPr>
        <w:t>personas</w:t>
      </w:r>
      <w:proofErr w:type="spellEnd"/>
      <w:r>
        <w:rPr>
          <w:color w:val="1F1F1F"/>
        </w:rPr>
        <w:t xml:space="preserve"> illustratifs ont été définis. Ils s'appuient sur les mécanismes de fraude les plus fréquemment observés (ingénierie sociale, faux agents, comptes compromis).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1B73EE00" w14:textId="77777777">
        <w:tc>
          <w:tcPr>
            <w:tcW w:w="9700" w:type="dxa"/>
            <w:tcBorders>
              <w:top w:val="single" w:sz="4" w:space="0" w:color="F6A020"/>
              <w:left w:val="single" w:sz="24" w:space="0" w:color="F6A020"/>
              <w:bottom w:val="single" w:sz="4" w:space="0" w:color="F6A020"/>
              <w:right w:val="single" w:sz="4" w:space="0" w:color="F6A020"/>
            </w:tcBorders>
            <w:shd w:val="clear" w:color="auto" w:fill="FDF1DF"/>
            <w:tcMar>
              <w:top w:w="180" w:type="dxa"/>
              <w:left w:w="220" w:type="dxa"/>
              <w:bottom w:w="180" w:type="dxa"/>
              <w:right w:w="220" w:type="dxa"/>
            </w:tcMar>
          </w:tcPr>
          <w:p w14:paraId="232D49C6" w14:textId="0E54345A" w:rsidR="00DA124F" w:rsidRDefault="004A33EB">
            <w:pPr>
              <w:spacing w:before="100" w:after="40"/>
            </w:pPr>
            <w:r w:rsidRPr="004A33EB">
              <w:rPr>
                <w:noProof/>
              </w:rPr>
              <w:drawing>
                <wp:inline distT="0" distB="0" distL="0" distR="0" wp14:anchorId="4F692075" wp14:editId="0F0F1873">
                  <wp:extent cx="6163310" cy="3466465"/>
                  <wp:effectExtent l="0" t="0" r="8890" b="635"/>
                  <wp:docPr id="42" name="Image 41">
                    <a:extLst xmlns:a="http://schemas.openxmlformats.org/drawingml/2006/main">
                      <a:ext uri="{FF2B5EF4-FFF2-40B4-BE49-F238E27FC236}">
                        <a16:creationId xmlns:a16="http://schemas.microsoft.com/office/drawing/2014/main" id="{42BD6154-C855-6CAF-BAAC-326CE914E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1">
                            <a:extLst>
                              <a:ext uri="{FF2B5EF4-FFF2-40B4-BE49-F238E27FC236}">
                                <a16:creationId xmlns:a16="http://schemas.microsoft.com/office/drawing/2014/main" id="{42BD6154-C855-6CAF-BAAC-326CE914E53E}"/>
                              </a:ext>
                            </a:extLst>
                          </pic:cNvPr>
                          <pic:cNvPicPr>
                            <a:picLocks noChangeAspect="1"/>
                          </pic:cNvPicPr>
                        </pic:nvPicPr>
                        <pic:blipFill>
                          <a:blip r:embed="rId8"/>
                          <a:stretch>
                            <a:fillRect/>
                          </a:stretch>
                        </pic:blipFill>
                        <pic:spPr>
                          <a:xfrm>
                            <a:off x="0" y="0"/>
                            <a:ext cx="6163310" cy="3466465"/>
                          </a:xfrm>
                          <a:prstGeom prst="rect">
                            <a:avLst/>
                          </a:prstGeom>
                        </pic:spPr>
                      </pic:pic>
                    </a:graphicData>
                  </a:graphic>
                </wp:inline>
              </w:drawing>
            </w:r>
          </w:p>
        </w:tc>
      </w:tr>
    </w:tbl>
    <w:p w14:paraId="497E2AE6" w14:textId="77777777" w:rsidR="00DA124F" w:rsidRDefault="00DA124F">
      <w:pPr>
        <w:spacing w:before="2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3DA8E104" w14:textId="77777777">
        <w:tc>
          <w:tcPr>
            <w:tcW w:w="9700" w:type="dxa"/>
            <w:tcBorders>
              <w:top w:val="single" w:sz="4" w:space="0" w:color="4D6AB1"/>
              <w:left w:val="single" w:sz="24" w:space="0" w:color="4D6AB1"/>
              <w:bottom w:val="single" w:sz="4" w:space="0" w:color="4D6AB1"/>
              <w:right w:val="single" w:sz="4" w:space="0" w:color="4D6AB1"/>
            </w:tcBorders>
            <w:shd w:val="clear" w:color="auto" w:fill="E7ECF6"/>
            <w:tcMar>
              <w:top w:w="180" w:type="dxa"/>
              <w:left w:w="220" w:type="dxa"/>
              <w:bottom w:w="180" w:type="dxa"/>
              <w:right w:w="220" w:type="dxa"/>
            </w:tcMar>
          </w:tcPr>
          <w:p w14:paraId="204978B8" w14:textId="1A6606B0" w:rsidR="00DA124F" w:rsidRDefault="004A33EB">
            <w:pPr>
              <w:spacing w:before="100" w:after="40"/>
            </w:pPr>
            <w:r w:rsidRPr="004A33EB">
              <w:rPr>
                <w:noProof/>
              </w:rPr>
              <w:drawing>
                <wp:inline distT="0" distB="0" distL="0" distR="0" wp14:anchorId="571B49BB" wp14:editId="4CE862D3">
                  <wp:extent cx="6163310" cy="3466465"/>
                  <wp:effectExtent l="0" t="0" r="8890" b="635"/>
                  <wp:docPr id="5" name="Image 4">
                    <a:extLst xmlns:a="http://schemas.openxmlformats.org/drawingml/2006/main">
                      <a:ext uri="{FF2B5EF4-FFF2-40B4-BE49-F238E27FC236}">
                        <a16:creationId xmlns:a16="http://schemas.microsoft.com/office/drawing/2014/main" id="{A4B872D9-D05C-8F8D-93B8-861A2A6D2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A4B872D9-D05C-8F8D-93B8-861A2A6D2CEE}"/>
                              </a:ext>
                            </a:extLst>
                          </pic:cNvPr>
                          <pic:cNvPicPr>
                            <a:picLocks noChangeAspect="1"/>
                          </pic:cNvPicPr>
                        </pic:nvPicPr>
                        <pic:blipFill>
                          <a:blip r:embed="rId9"/>
                          <a:stretch>
                            <a:fillRect/>
                          </a:stretch>
                        </pic:blipFill>
                        <pic:spPr>
                          <a:xfrm>
                            <a:off x="0" y="0"/>
                            <a:ext cx="6163310" cy="3466465"/>
                          </a:xfrm>
                          <a:prstGeom prst="rect">
                            <a:avLst/>
                          </a:prstGeom>
                        </pic:spPr>
                      </pic:pic>
                    </a:graphicData>
                  </a:graphic>
                </wp:inline>
              </w:drawing>
            </w:r>
          </w:p>
        </w:tc>
      </w:tr>
    </w:tbl>
    <w:p w14:paraId="12CD3CCF" w14:textId="77777777" w:rsidR="00DA124F" w:rsidRDefault="00DA124F">
      <w:pPr>
        <w:spacing w:before="24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DA124F" w14:paraId="2118836E" w14:textId="77777777">
        <w:tc>
          <w:tcPr>
            <w:tcW w:w="9700" w:type="dxa"/>
            <w:tcBorders>
              <w:top w:val="single" w:sz="4" w:space="0" w:color="56B039"/>
              <w:left w:val="single" w:sz="24" w:space="0" w:color="56B039"/>
              <w:bottom w:val="single" w:sz="4" w:space="0" w:color="56B039"/>
              <w:right w:val="single" w:sz="4" w:space="0" w:color="56B039"/>
            </w:tcBorders>
            <w:shd w:val="clear" w:color="auto" w:fill="EAF5E5"/>
            <w:tcMar>
              <w:top w:w="180" w:type="dxa"/>
              <w:left w:w="220" w:type="dxa"/>
              <w:bottom w:w="180" w:type="dxa"/>
              <w:right w:w="220" w:type="dxa"/>
            </w:tcMar>
          </w:tcPr>
          <w:p w14:paraId="2C1AF43D" w14:textId="4F78D61E" w:rsidR="00DA124F" w:rsidRDefault="004A33EB">
            <w:pPr>
              <w:spacing w:before="100" w:after="40"/>
            </w:pPr>
            <w:r w:rsidRPr="004A33EB">
              <w:rPr>
                <w:noProof/>
              </w:rPr>
              <w:lastRenderedPageBreak/>
              <w:drawing>
                <wp:inline distT="0" distB="0" distL="0" distR="0" wp14:anchorId="69BB16E3" wp14:editId="4969E213">
                  <wp:extent cx="6163310" cy="3466465"/>
                  <wp:effectExtent l="0" t="0" r="8890" b="635"/>
                  <wp:docPr id="1986668041" name="Image 4">
                    <a:extLst xmlns:a="http://schemas.openxmlformats.org/drawingml/2006/main">
                      <a:ext uri="{FF2B5EF4-FFF2-40B4-BE49-F238E27FC236}">
                        <a16:creationId xmlns:a16="http://schemas.microsoft.com/office/drawing/2014/main" id="{76129523-38C5-1DE4-7BB4-B3169FA262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6129523-38C5-1DE4-7BB4-B3169FA262D1}"/>
                              </a:ext>
                            </a:extLst>
                          </pic:cNvPr>
                          <pic:cNvPicPr>
                            <a:picLocks noChangeAspect="1"/>
                          </pic:cNvPicPr>
                        </pic:nvPicPr>
                        <pic:blipFill>
                          <a:blip r:embed="rId10"/>
                          <a:stretch>
                            <a:fillRect/>
                          </a:stretch>
                        </pic:blipFill>
                        <pic:spPr>
                          <a:xfrm>
                            <a:off x="0" y="0"/>
                            <a:ext cx="6163310" cy="3466465"/>
                          </a:xfrm>
                          <a:prstGeom prst="rect">
                            <a:avLst/>
                          </a:prstGeom>
                        </pic:spPr>
                      </pic:pic>
                    </a:graphicData>
                  </a:graphic>
                </wp:inline>
              </w:drawing>
            </w:r>
          </w:p>
        </w:tc>
      </w:tr>
    </w:tbl>
    <w:p w14:paraId="4476E070" w14:textId="77777777" w:rsidR="00DA124F" w:rsidRDefault="00000000">
      <w:r>
        <w:br w:type="page"/>
      </w:r>
    </w:p>
    <w:p w14:paraId="1F8CFB7C" w14:textId="77777777" w:rsidR="00DA124F" w:rsidRDefault="00000000">
      <w:pPr>
        <w:pStyle w:val="Titre1"/>
        <w:pBdr>
          <w:bottom w:val="single" w:sz="12" w:space="4" w:color="56B039"/>
        </w:pBdr>
        <w:spacing w:before="400" w:after="200"/>
      </w:pPr>
      <w:bookmarkStart w:id="11" w:name="_Toc237036010"/>
      <w:r>
        <w:rPr>
          <w:b/>
          <w:bCs/>
          <w:color w:val="4D6AB1"/>
        </w:rPr>
        <w:lastRenderedPageBreak/>
        <w:t>5. Notre solution — KWISMO</w:t>
      </w:r>
      <w:bookmarkEnd w:id="11"/>
    </w:p>
    <w:p w14:paraId="7E9892DE" w14:textId="77777777" w:rsidR="00DA124F" w:rsidRDefault="00000000">
      <w:pPr>
        <w:spacing w:after="160" w:line="276" w:lineRule="auto"/>
      </w:pPr>
      <w:r>
        <w:rPr>
          <w:color w:val="1F1F1F"/>
        </w:rPr>
        <w:t>KWISMO est une plateforme intelligente de prévention et d'intelligence contre les fraudes Mobile Money, propulsée par l'intelligence artificielle. Elle protège les utilisateurs contre les appels frauduleux, les faux agents de services financiers, les tentatives de phishing et les comptes WhatsApp compromis, grâce à la détection en temps réel, au signalement communautaire et à l'analyse des comportements suspects.</w:t>
      </w:r>
    </w:p>
    <w:p w14:paraId="3E475226" w14:textId="77777777" w:rsidR="00DA124F" w:rsidRDefault="00000000">
      <w:pPr>
        <w:spacing w:after="160" w:line="276" w:lineRule="auto"/>
      </w:pPr>
      <w:r>
        <w:rPr>
          <w:color w:val="1F1F1F"/>
        </w:rPr>
        <w:t>En transformant chaque signalement en intelligence collective, KWISMO permet d'alerter les utilisateurs avant qu'ils ne deviennent victimes, et fournit aux opérateurs télécoms et aux institutions financières des informations stratégiques pour détecter et prévenir les campagnes de fraude. Notre ambition est de faire de KWISMO l'infrastructure africaine de référence pour la protection contre les fraudes numériques et Mobile Money.</w:t>
      </w:r>
    </w:p>
    <w:p w14:paraId="51274D40" w14:textId="77777777" w:rsidR="00DA124F" w:rsidRDefault="00000000">
      <w:pPr>
        <w:pStyle w:val="Titre2"/>
        <w:spacing w:before="300" w:after="150"/>
      </w:pPr>
      <w:bookmarkStart w:id="12" w:name="_Toc237036011"/>
      <w:r>
        <w:rPr>
          <w:b/>
          <w:bCs/>
          <w:color w:val="56B039"/>
        </w:rPr>
        <w:t>5.1 Deux modes de déploiement envisagés</w:t>
      </w:r>
      <w:bookmarkEnd w:id="12"/>
    </w:p>
    <w:p w14:paraId="6BCB7B18" w14:textId="77777777" w:rsidR="00DA124F" w:rsidRDefault="00000000">
      <w:pPr>
        <w:pStyle w:val="Paragraphedeliste"/>
        <w:numPr>
          <w:ilvl w:val="0"/>
          <w:numId w:val="2"/>
        </w:numPr>
        <w:spacing w:after="90" w:line="264" w:lineRule="auto"/>
      </w:pPr>
      <w:r>
        <w:rPr>
          <w:color w:val="1F1F1F"/>
        </w:rPr>
        <w:t>Application mobile autonome — téléchargeable, elle détecte les appels suspects, permet le signalement communautaire et alerte l'utilisateur avant qu'il ne soit piégé.</w:t>
      </w:r>
    </w:p>
    <w:p w14:paraId="783E48AB" w14:textId="77777777" w:rsidR="00DA124F" w:rsidRDefault="00000000">
      <w:pPr>
        <w:pStyle w:val="Paragraphedeliste"/>
        <w:numPr>
          <w:ilvl w:val="0"/>
          <w:numId w:val="2"/>
        </w:numPr>
        <w:spacing w:after="90" w:line="264" w:lineRule="auto"/>
      </w:pPr>
      <w:r>
        <w:rPr>
          <w:color w:val="1F1F1F"/>
        </w:rPr>
        <w:t xml:space="preserve">Mini-application intégrée à un super-app opérateur — KWISMO peut vivre comme le « Centre de Sécurité » d'une application comme Max </w:t>
      </w:r>
      <w:proofErr w:type="spellStart"/>
      <w:r>
        <w:rPr>
          <w:color w:val="1F1F1F"/>
        </w:rPr>
        <w:t>it</w:t>
      </w:r>
      <w:proofErr w:type="spellEnd"/>
      <w:r>
        <w:rPr>
          <w:color w:val="1F1F1F"/>
        </w:rPr>
        <w:t xml:space="preserve"> d'Orange Cameroun, offrant une alerte avant l'appel, avant la transaction, et une protection étendue aux messages WhatsApp.</w:t>
      </w:r>
    </w:p>
    <w:p w14:paraId="0876B931" w14:textId="77777777" w:rsidR="00DA124F" w:rsidRDefault="00000000">
      <w:pPr>
        <w:pStyle w:val="Titre2"/>
        <w:spacing w:before="300" w:after="150"/>
      </w:pPr>
      <w:bookmarkStart w:id="13" w:name="_Toc237036012"/>
      <w:r>
        <w:rPr>
          <w:b/>
          <w:bCs/>
          <w:color w:val="56B039"/>
        </w:rPr>
        <w:t>5.2 Ce que KWISMO apporte concrètement</w:t>
      </w:r>
      <w:bookmarkEnd w:id="13"/>
    </w:p>
    <w:p w14:paraId="4DAB4406" w14:textId="77777777" w:rsidR="00DA124F" w:rsidRDefault="00000000">
      <w:pPr>
        <w:pStyle w:val="Paragraphedeliste"/>
        <w:numPr>
          <w:ilvl w:val="0"/>
          <w:numId w:val="2"/>
        </w:numPr>
        <w:spacing w:after="90" w:line="264" w:lineRule="auto"/>
      </w:pPr>
      <w:r>
        <w:rPr>
          <w:color w:val="1F1F1F"/>
        </w:rPr>
        <w:t>Une alerte préventive au moment de l'appel suspect, avant que l'utilisateur ne soit piégé — et non un simple signalement après coup.</w:t>
      </w:r>
    </w:p>
    <w:p w14:paraId="3E5D6F00" w14:textId="77777777" w:rsidR="00DA124F" w:rsidRDefault="00000000">
      <w:pPr>
        <w:pStyle w:val="Paragraphedeliste"/>
        <w:numPr>
          <w:ilvl w:val="0"/>
          <w:numId w:val="2"/>
        </w:numPr>
        <w:spacing w:after="90" w:line="264" w:lineRule="auto"/>
      </w:pPr>
      <w:r>
        <w:rPr>
          <w:color w:val="1F1F1F"/>
        </w:rPr>
        <w:t>Une base de renseignement communautaire et locale, alimentée par les signalements des utilisateurs et enrichie en continu.</w:t>
      </w:r>
    </w:p>
    <w:p w14:paraId="21781E28" w14:textId="77777777" w:rsidR="00DA124F" w:rsidRDefault="00000000">
      <w:pPr>
        <w:pStyle w:val="Paragraphedeliste"/>
        <w:numPr>
          <w:ilvl w:val="0"/>
          <w:numId w:val="2"/>
        </w:numPr>
        <w:spacing w:after="90" w:line="264" w:lineRule="auto"/>
      </w:pPr>
      <w:r>
        <w:rPr>
          <w:color w:val="1F1F1F"/>
        </w:rPr>
        <w:t>Une vérification de la réputation d'un numéro avant la validation d'une transaction Mobile Money.</w:t>
      </w:r>
    </w:p>
    <w:p w14:paraId="18299F21" w14:textId="77777777" w:rsidR="00DA124F" w:rsidRDefault="00000000">
      <w:pPr>
        <w:pStyle w:val="Paragraphedeliste"/>
        <w:numPr>
          <w:ilvl w:val="0"/>
          <w:numId w:val="2"/>
        </w:numPr>
        <w:spacing w:after="90" w:line="264" w:lineRule="auto"/>
      </w:pPr>
      <w:r>
        <w:rPr>
          <w:color w:val="1F1F1F"/>
        </w:rPr>
        <w:t>Une extension possible de la protection aux tentatives de fraude sur WhatsApp.</w:t>
      </w:r>
    </w:p>
    <w:p w14:paraId="0FCA6A1E" w14:textId="77777777" w:rsidR="00DA124F" w:rsidRDefault="00000000">
      <w:pPr>
        <w:pStyle w:val="Paragraphedeliste"/>
        <w:numPr>
          <w:ilvl w:val="0"/>
          <w:numId w:val="2"/>
        </w:numPr>
        <w:spacing w:after="90" w:line="264" w:lineRule="auto"/>
      </w:pPr>
      <w:r>
        <w:rPr>
          <w:color w:val="1F1F1F"/>
        </w:rPr>
        <w:t>Une plateforme de Threat Intelligence unique, qui améliore continuellement la fiabilité de la détection à mesure que la communauté grandit.</w:t>
      </w:r>
    </w:p>
    <w:p w14:paraId="6355AC0E" w14:textId="77777777" w:rsidR="00DA124F" w:rsidRDefault="00000000">
      <w:r>
        <w:br w:type="page"/>
      </w:r>
    </w:p>
    <w:p w14:paraId="68B686E6" w14:textId="77777777" w:rsidR="00DA124F" w:rsidRDefault="00000000">
      <w:pPr>
        <w:pStyle w:val="Titre1"/>
        <w:pBdr>
          <w:bottom w:val="single" w:sz="12" w:space="4" w:color="56B039"/>
        </w:pBdr>
        <w:spacing w:before="400" w:after="200"/>
      </w:pPr>
      <w:bookmarkStart w:id="14" w:name="_Toc237036013"/>
      <w:r>
        <w:rPr>
          <w:b/>
          <w:bCs/>
          <w:color w:val="4D6AB1"/>
        </w:rPr>
        <w:lastRenderedPageBreak/>
        <w:t>6. Ce que propose KWISMO par rapport à l'existant</w:t>
      </w:r>
      <w:bookmarkEnd w:id="14"/>
    </w:p>
    <w:p w14:paraId="3D622263" w14:textId="77777777" w:rsidR="00DA124F" w:rsidRDefault="00000000">
      <w:pPr>
        <w:pStyle w:val="Titre2"/>
        <w:spacing w:before="300" w:after="150"/>
      </w:pPr>
      <w:bookmarkStart w:id="15" w:name="_Toc237036014"/>
      <w:r>
        <w:rPr>
          <w:b/>
          <w:bCs/>
          <w:color w:val="56B039"/>
        </w:rPr>
        <w:t>6.1 Comparatif fonctionnel</w:t>
      </w:r>
      <w:bookmarkEnd w:id="15"/>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800"/>
        <w:gridCol w:w="1800"/>
        <w:gridCol w:w="1800"/>
      </w:tblGrid>
      <w:tr w:rsidR="00DA124F" w14:paraId="76D59ED0" w14:textId="77777777">
        <w:trPr>
          <w:tblHeader/>
        </w:trPr>
        <w:tc>
          <w:tcPr>
            <w:tcW w:w="4300" w:type="dxa"/>
            <w:shd w:val="clear" w:color="auto" w:fill="4D6AB1"/>
            <w:tcMar>
              <w:top w:w="100" w:type="dxa"/>
              <w:left w:w="120" w:type="dxa"/>
              <w:bottom w:w="100" w:type="dxa"/>
              <w:right w:w="120" w:type="dxa"/>
            </w:tcMar>
            <w:vAlign w:val="center"/>
          </w:tcPr>
          <w:p w14:paraId="78CDFAF7" w14:textId="77777777" w:rsidR="00DA124F" w:rsidRDefault="00000000">
            <w:r>
              <w:rPr>
                <w:b/>
                <w:bCs/>
                <w:color w:val="FFFFFF"/>
                <w:sz w:val="19"/>
                <w:szCs w:val="19"/>
              </w:rPr>
              <w:t>Fonctionnalité</w:t>
            </w:r>
          </w:p>
        </w:tc>
        <w:tc>
          <w:tcPr>
            <w:tcW w:w="1800" w:type="dxa"/>
            <w:shd w:val="clear" w:color="auto" w:fill="4D6AB1"/>
            <w:tcMar>
              <w:top w:w="100" w:type="dxa"/>
              <w:left w:w="120" w:type="dxa"/>
              <w:bottom w:w="100" w:type="dxa"/>
              <w:right w:w="120" w:type="dxa"/>
            </w:tcMar>
            <w:vAlign w:val="center"/>
          </w:tcPr>
          <w:p w14:paraId="1121CF1E" w14:textId="77777777" w:rsidR="00DA124F" w:rsidRDefault="00000000">
            <w:proofErr w:type="spellStart"/>
            <w:r>
              <w:rPr>
                <w:b/>
                <w:bCs/>
                <w:color w:val="FFFFFF"/>
                <w:sz w:val="19"/>
                <w:szCs w:val="19"/>
              </w:rPr>
              <w:t>Truecaller</w:t>
            </w:r>
            <w:proofErr w:type="spellEnd"/>
          </w:p>
        </w:tc>
        <w:tc>
          <w:tcPr>
            <w:tcW w:w="1800" w:type="dxa"/>
            <w:shd w:val="clear" w:color="auto" w:fill="4D6AB1"/>
            <w:tcMar>
              <w:top w:w="100" w:type="dxa"/>
              <w:left w:w="120" w:type="dxa"/>
              <w:bottom w:w="100" w:type="dxa"/>
              <w:right w:w="120" w:type="dxa"/>
            </w:tcMar>
            <w:vAlign w:val="center"/>
          </w:tcPr>
          <w:p w14:paraId="59136F43" w14:textId="77777777" w:rsidR="00DA124F" w:rsidRDefault="00000000">
            <w:proofErr w:type="spellStart"/>
            <w:r>
              <w:rPr>
                <w:b/>
                <w:bCs/>
                <w:color w:val="FFFFFF"/>
                <w:sz w:val="19"/>
                <w:szCs w:val="19"/>
              </w:rPr>
              <w:t>Whoscall</w:t>
            </w:r>
            <w:proofErr w:type="spellEnd"/>
          </w:p>
        </w:tc>
        <w:tc>
          <w:tcPr>
            <w:tcW w:w="1800" w:type="dxa"/>
            <w:shd w:val="clear" w:color="auto" w:fill="4D6AB1"/>
            <w:tcMar>
              <w:top w:w="100" w:type="dxa"/>
              <w:left w:w="120" w:type="dxa"/>
              <w:bottom w:w="100" w:type="dxa"/>
              <w:right w:w="120" w:type="dxa"/>
            </w:tcMar>
            <w:vAlign w:val="center"/>
          </w:tcPr>
          <w:p w14:paraId="59A05479" w14:textId="77777777" w:rsidR="00DA124F" w:rsidRDefault="00000000">
            <w:r>
              <w:rPr>
                <w:b/>
                <w:bCs/>
                <w:color w:val="FFFFFF"/>
                <w:sz w:val="19"/>
                <w:szCs w:val="19"/>
              </w:rPr>
              <w:t>KWISMO</w:t>
            </w:r>
          </w:p>
        </w:tc>
      </w:tr>
      <w:tr w:rsidR="00DA124F" w14:paraId="572E91E4" w14:textId="77777777">
        <w:tc>
          <w:tcPr>
            <w:tcW w:w="4300" w:type="dxa"/>
            <w:shd w:val="clear" w:color="auto" w:fill="FFFFFF"/>
            <w:tcMar>
              <w:top w:w="100" w:type="dxa"/>
              <w:left w:w="120" w:type="dxa"/>
              <w:bottom w:w="100" w:type="dxa"/>
              <w:right w:w="120" w:type="dxa"/>
            </w:tcMar>
            <w:vAlign w:val="center"/>
          </w:tcPr>
          <w:p w14:paraId="7C3A913D" w14:textId="77777777" w:rsidR="00DA124F" w:rsidRDefault="00000000">
            <w:r>
              <w:rPr>
                <w:color w:val="1F1F1F"/>
                <w:sz w:val="19"/>
                <w:szCs w:val="19"/>
              </w:rPr>
              <w:t>Analyse des numéros</w:t>
            </w:r>
          </w:p>
        </w:tc>
        <w:tc>
          <w:tcPr>
            <w:tcW w:w="1800" w:type="dxa"/>
            <w:shd w:val="clear" w:color="auto" w:fill="FFFFFF"/>
            <w:tcMar>
              <w:top w:w="100" w:type="dxa"/>
              <w:left w:w="120" w:type="dxa"/>
              <w:bottom w:w="100" w:type="dxa"/>
              <w:right w:w="120" w:type="dxa"/>
            </w:tcMar>
            <w:vAlign w:val="center"/>
          </w:tcPr>
          <w:p w14:paraId="6DE2BEC7" w14:textId="77777777" w:rsidR="00DA124F" w:rsidRDefault="00000000">
            <w:pPr>
              <w:jc w:val="center"/>
            </w:pPr>
            <w:r>
              <w:rPr>
                <w:color w:val="1F1F1F"/>
                <w:sz w:val="19"/>
                <w:szCs w:val="19"/>
              </w:rPr>
              <w:t>X</w:t>
            </w:r>
          </w:p>
        </w:tc>
        <w:tc>
          <w:tcPr>
            <w:tcW w:w="1800" w:type="dxa"/>
            <w:shd w:val="clear" w:color="auto" w:fill="FFFFFF"/>
            <w:tcMar>
              <w:top w:w="100" w:type="dxa"/>
              <w:left w:w="120" w:type="dxa"/>
              <w:bottom w:w="100" w:type="dxa"/>
              <w:right w:w="120" w:type="dxa"/>
            </w:tcMar>
            <w:vAlign w:val="center"/>
          </w:tcPr>
          <w:p w14:paraId="2EBDCE9B" w14:textId="77777777" w:rsidR="00DA124F" w:rsidRDefault="00000000">
            <w:pPr>
              <w:jc w:val="center"/>
            </w:pPr>
            <w:r>
              <w:rPr>
                <w:color w:val="1F1F1F"/>
                <w:sz w:val="19"/>
                <w:szCs w:val="19"/>
              </w:rPr>
              <w:t>X</w:t>
            </w:r>
          </w:p>
        </w:tc>
        <w:tc>
          <w:tcPr>
            <w:tcW w:w="1800" w:type="dxa"/>
            <w:shd w:val="clear" w:color="auto" w:fill="EAF5E5"/>
            <w:tcMar>
              <w:top w:w="100" w:type="dxa"/>
              <w:left w:w="120" w:type="dxa"/>
              <w:bottom w:w="100" w:type="dxa"/>
              <w:right w:w="120" w:type="dxa"/>
            </w:tcMar>
            <w:vAlign w:val="center"/>
          </w:tcPr>
          <w:p w14:paraId="42ABE2F4" w14:textId="77777777" w:rsidR="00DA124F" w:rsidRDefault="00000000">
            <w:pPr>
              <w:jc w:val="center"/>
            </w:pPr>
            <w:r>
              <w:rPr>
                <w:b/>
                <w:bCs/>
                <w:color w:val="56B039"/>
                <w:sz w:val="19"/>
                <w:szCs w:val="19"/>
              </w:rPr>
              <w:t>X</w:t>
            </w:r>
          </w:p>
        </w:tc>
      </w:tr>
      <w:tr w:rsidR="00DA124F" w14:paraId="22D49700" w14:textId="77777777">
        <w:tc>
          <w:tcPr>
            <w:tcW w:w="4300" w:type="dxa"/>
            <w:shd w:val="clear" w:color="auto" w:fill="E7ECF6"/>
            <w:tcMar>
              <w:top w:w="100" w:type="dxa"/>
              <w:left w:w="120" w:type="dxa"/>
              <w:bottom w:w="100" w:type="dxa"/>
              <w:right w:w="120" w:type="dxa"/>
            </w:tcMar>
            <w:vAlign w:val="center"/>
          </w:tcPr>
          <w:p w14:paraId="309FBD35" w14:textId="77777777" w:rsidR="00DA124F" w:rsidRDefault="00000000">
            <w:r>
              <w:rPr>
                <w:color w:val="1F1F1F"/>
                <w:sz w:val="19"/>
                <w:szCs w:val="19"/>
              </w:rPr>
              <w:t>Protection des transferts</w:t>
            </w:r>
          </w:p>
        </w:tc>
        <w:tc>
          <w:tcPr>
            <w:tcW w:w="1800" w:type="dxa"/>
            <w:shd w:val="clear" w:color="auto" w:fill="E7ECF6"/>
            <w:tcMar>
              <w:top w:w="100" w:type="dxa"/>
              <w:left w:w="120" w:type="dxa"/>
              <w:bottom w:w="100" w:type="dxa"/>
              <w:right w:w="120" w:type="dxa"/>
            </w:tcMar>
            <w:vAlign w:val="center"/>
          </w:tcPr>
          <w:p w14:paraId="7B2A6AE0"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2552FE4D"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7BF28B3D" w14:textId="77777777" w:rsidR="00DA124F" w:rsidRDefault="00000000">
            <w:pPr>
              <w:jc w:val="center"/>
            </w:pPr>
            <w:r>
              <w:rPr>
                <w:b/>
                <w:bCs/>
                <w:color w:val="56B039"/>
                <w:sz w:val="19"/>
                <w:szCs w:val="19"/>
              </w:rPr>
              <w:t>X</w:t>
            </w:r>
          </w:p>
        </w:tc>
      </w:tr>
      <w:tr w:rsidR="00DA124F" w14:paraId="4DBE0D47" w14:textId="77777777">
        <w:tc>
          <w:tcPr>
            <w:tcW w:w="4300" w:type="dxa"/>
            <w:shd w:val="clear" w:color="auto" w:fill="FFFFFF"/>
            <w:tcMar>
              <w:top w:w="100" w:type="dxa"/>
              <w:left w:w="120" w:type="dxa"/>
              <w:bottom w:w="100" w:type="dxa"/>
              <w:right w:w="120" w:type="dxa"/>
            </w:tcMar>
            <w:vAlign w:val="center"/>
          </w:tcPr>
          <w:p w14:paraId="50B1ADF2" w14:textId="77777777" w:rsidR="00DA124F" w:rsidRDefault="00000000">
            <w:r>
              <w:rPr>
                <w:color w:val="1F1F1F"/>
                <w:sz w:val="19"/>
                <w:szCs w:val="19"/>
              </w:rPr>
              <w:t>Signalement de numéros</w:t>
            </w:r>
          </w:p>
        </w:tc>
        <w:tc>
          <w:tcPr>
            <w:tcW w:w="1800" w:type="dxa"/>
            <w:shd w:val="clear" w:color="auto" w:fill="FFFFFF"/>
            <w:tcMar>
              <w:top w:w="100" w:type="dxa"/>
              <w:left w:w="120" w:type="dxa"/>
              <w:bottom w:w="100" w:type="dxa"/>
              <w:right w:w="120" w:type="dxa"/>
            </w:tcMar>
            <w:vAlign w:val="center"/>
          </w:tcPr>
          <w:p w14:paraId="4B6AF9AD" w14:textId="77777777" w:rsidR="00DA124F" w:rsidRDefault="00000000">
            <w:pPr>
              <w:jc w:val="center"/>
            </w:pPr>
            <w:r>
              <w:rPr>
                <w:color w:val="1F1F1F"/>
                <w:sz w:val="19"/>
                <w:szCs w:val="19"/>
              </w:rPr>
              <w:t>X</w:t>
            </w:r>
          </w:p>
        </w:tc>
        <w:tc>
          <w:tcPr>
            <w:tcW w:w="1800" w:type="dxa"/>
            <w:shd w:val="clear" w:color="auto" w:fill="FFFFFF"/>
            <w:tcMar>
              <w:top w:w="100" w:type="dxa"/>
              <w:left w:w="120" w:type="dxa"/>
              <w:bottom w:w="100" w:type="dxa"/>
              <w:right w:w="120" w:type="dxa"/>
            </w:tcMar>
            <w:vAlign w:val="center"/>
          </w:tcPr>
          <w:p w14:paraId="61F936BD" w14:textId="77777777" w:rsidR="00DA124F" w:rsidRDefault="00000000">
            <w:pPr>
              <w:jc w:val="center"/>
            </w:pPr>
            <w:r>
              <w:rPr>
                <w:color w:val="1F1F1F"/>
                <w:sz w:val="19"/>
                <w:szCs w:val="19"/>
              </w:rPr>
              <w:t>X</w:t>
            </w:r>
          </w:p>
        </w:tc>
        <w:tc>
          <w:tcPr>
            <w:tcW w:w="1800" w:type="dxa"/>
            <w:shd w:val="clear" w:color="auto" w:fill="EAF5E5"/>
            <w:tcMar>
              <w:top w:w="100" w:type="dxa"/>
              <w:left w:w="120" w:type="dxa"/>
              <w:bottom w:w="100" w:type="dxa"/>
              <w:right w:w="120" w:type="dxa"/>
            </w:tcMar>
            <w:vAlign w:val="center"/>
          </w:tcPr>
          <w:p w14:paraId="30B5E925" w14:textId="77777777" w:rsidR="00DA124F" w:rsidRDefault="00000000">
            <w:pPr>
              <w:jc w:val="center"/>
            </w:pPr>
            <w:r>
              <w:rPr>
                <w:b/>
                <w:bCs/>
                <w:color w:val="56B039"/>
                <w:sz w:val="19"/>
                <w:szCs w:val="19"/>
              </w:rPr>
              <w:t>X</w:t>
            </w:r>
          </w:p>
        </w:tc>
      </w:tr>
      <w:tr w:rsidR="00DA124F" w14:paraId="7AC2CDEA" w14:textId="77777777">
        <w:tc>
          <w:tcPr>
            <w:tcW w:w="4300" w:type="dxa"/>
            <w:shd w:val="clear" w:color="auto" w:fill="E7ECF6"/>
            <w:tcMar>
              <w:top w:w="100" w:type="dxa"/>
              <w:left w:w="120" w:type="dxa"/>
              <w:bottom w:w="100" w:type="dxa"/>
              <w:right w:w="120" w:type="dxa"/>
            </w:tcMar>
            <w:vAlign w:val="center"/>
          </w:tcPr>
          <w:p w14:paraId="0F1038A9" w14:textId="77777777" w:rsidR="00DA124F" w:rsidRDefault="00000000">
            <w:r>
              <w:rPr>
                <w:color w:val="1F1F1F"/>
                <w:sz w:val="19"/>
                <w:szCs w:val="19"/>
              </w:rPr>
              <w:t>Adaptation à tous les réseaux</w:t>
            </w:r>
          </w:p>
        </w:tc>
        <w:tc>
          <w:tcPr>
            <w:tcW w:w="1800" w:type="dxa"/>
            <w:shd w:val="clear" w:color="auto" w:fill="E7ECF6"/>
            <w:tcMar>
              <w:top w:w="100" w:type="dxa"/>
              <w:left w:w="120" w:type="dxa"/>
              <w:bottom w:w="100" w:type="dxa"/>
              <w:right w:w="120" w:type="dxa"/>
            </w:tcMar>
            <w:vAlign w:val="center"/>
          </w:tcPr>
          <w:p w14:paraId="7C5A5307"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3030371E"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44BF523D" w14:textId="77777777" w:rsidR="00DA124F" w:rsidRDefault="00000000">
            <w:pPr>
              <w:jc w:val="center"/>
            </w:pPr>
            <w:r>
              <w:rPr>
                <w:b/>
                <w:bCs/>
                <w:color w:val="56B039"/>
                <w:sz w:val="19"/>
                <w:szCs w:val="19"/>
              </w:rPr>
              <w:t>X</w:t>
            </w:r>
          </w:p>
        </w:tc>
      </w:tr>
      <w:tr w:rsidR="00DA124F" w14:paraId="596A12D1" w14:textId="77777777">
        <w:tc>
          <w:tcPr>
            <w:tcW w:w="4300" w:type="dxa"/>
            <w:shd w:val="clear" w:color="auto" w:fill="FFFFFF"/>
            <w:tcMar>
              <w:top w:w="100" w:type="dxa"/>
              <w:left w:w="120" w:type="dxa"/>
              <w:bottom w:w="100" w:type="dxa"/>
              <w:right w:w="120" w:type="dxa"/>
            </w:tcMar>
            <w:vAlign w:val="center"/>
          </w:tcPr>
          <w:p w14:paraId="1E628F75" w14:textId="77777777" w:rsidR="00DA124F" w:rsidRDefault="00000000">
            <w:r>
              <w:rPr>
                <w:color w:val="1F1F1F"/>
                <w:sz w:val="19"/>
                <w:szCs w:val="19"/>
              </w:rPr>
              <w:t>Signalement WhatsApp</w:t>
            </w:r>
          </w:p>
        </w:tc>
        <w:tc>
          <w:tcPr>
            <w:tcW w:w="1800" w:type="dxa"/>
            <w:shd w:val="clear" w:color="auto" w:fill="FFFFFF"/>
            <w:tcMar>
              <w:top w:w="100" w:type="dxa"/>
              <w:left w:w="120" w:type="dxa"/>
              <w:bottom w:w="100" w:type="dxa"/>
              <w:right w:w="120" w:type="dxa"/>
            </w:tcMar>
            <w:vAlign w:val="center"/>
          </w:tcPr>
          <w:p w14:paraId="46264250" w14:textId="77777777" w:rsidR="00DA124F" w:rsidRDefault="00000000">
            <w:pPr>
              <w:jc w:val="center"/>
            </w:pPr>
            <w:r>
              <w:rPr>
                <w:color w:val="1F1F1F"/>
                <w:sz w:val="19"/>
                <w:szCs w:val="19"/>
              </w:rPr>
              <w:t>–</w:t>
            </w:r>
          </w:p>
        </w:tc>
        <w:tc>
          <w:tcPr>
            <w:tcW w:w="1800" w:type="dxa"/>
            <w:shd w:val="clear" w:color="auto" w:fill="FFFFFF"/>
            <w:tcMar>
              <w:top w:w="100" w:type="dxa"/>
              <w:left w:w="120" w:type="dxa"/>
              <w:bottom w:w="100" w:type="dxa"/>
              <w:right w:w="120" w:type="dxa"/>
            </w:tcMar>
            <w:vAlign w:val="center"/>
          </w:tcPr>
          <w:p w14:paraId="44CAC37D" w14:textId="77777777" w:rsidR="00DA124F" w:rsidRDefault="00000000">
            <w:pPr>
              <w:jc w:val="center"/>
            </w:pPr>
            <w:r>
              <w:rPr>
                <w:color w:val="1F1F1F"/>
                <w:sz w:val="19"/>
                <w:szCs w:val="19"/>
              </w:rPr>
              <w:t>–</w:t>
            </w:r>
          </w:p>
        </w:tc>
        <w:tc>
          <w:tcPr>
            <w:tcW w:w="1800" w:type="dxa"/>
            <w:shd w:val="clear" w:color="auto" w:fill="EAF5E5"/>
            <w:tcMar>
              <w:top w:w="100" w:type="dxa"/>
              <w:left w:w="120" w:type="dxa"/>
              <w:bottom w:w="100" w:type="dxa"/>
              <w:right w:w="120" w:type="dxa"/>
            </w:tcMar>
            <w:vAlign w:val="center"/>
          </w:tcPr>
          <w:p w14:paraId="31BA76BE" w14:textId="77777777" w:rsidR="00DA124F" w:rsidRDefault="00000000">
            <w:pPr>
              <w:jc w:val="center"/>
            </w:pPr>
            <w:r>
              <w:rPr>
                <w:b/>
                <w:bCs/>
                <w:color w:val="56B039"/>
                <w:sz w:val="19"/>
                <w:szCs w:val="19"/>
              </w:rPr>
              <w:t>X</w:t>
            </w:r>
          </w:p>
        </w:tc>
      </w:tr>
      <w:tr w:rsidR="00DA124F" w14:paraId="0B978FFF" w14:textId="77777777">
        <w:tc>
          <w:tcPr>
            <w:tcW w:w="4300" w:type="dxa"/>
            <w:shd w:val="clear" w:color="auto" w:fill="E7ECF6"/>
            <w:tcMar>
              <w:top w:w="100" w:type="dxa"/>
              <w:left w:w="120" w:type="dxa"/>
              <w:bottom w:w="100" w:type="dxa"/>
              <w:right w:w="120" w:type="dxa"/>
            </w:tcMar>
            <w:vAlign w:val="center"/>
          </w:tcPr>
          <w:p w14:paraId="5560B3D1" w14:textId="77777777" w:rsidR="00DA124F" w:rsidRDefault="00000000">
            <w:r>
              <w:rPr>
                <w:color w:val="1F1F1F"/>
                <w:sz w:val="19"/>
                <w:szCs w:val="19"/>
              </w:rPr>
              <w:t>Disponibilité au grand public</w:t>
            </w:r>
          </w:p>
        </w:tc>
        <w:tc>
          <w:tcPr>
            <w:tcW w:w="1800" w:type="dxa"/>
            <w:shd w:val="clear" w:color="auto" w:fill="E7ECF6"/>
            <w:tcMar>
              <w:top w:w="100" w:type="dxa"/>
              <w:left w:w="120" w:type="dxa"/>
              <w:bottom w:w="100" w:type="dxa"/>
              <w:right w:w="120" w:type="dxa"/>
            </w:tcMar>
            <w:vAlign w:val="center"/>
          </w:tcPr>
          <w:p w14:paraId="79DF353C" w14:textId="77777777" w:rsidR="00DA124F" w:rsidRDefault="00000000">
            <w:pPr>
              <w:jc w:val="center"/>
            </w:pPr>
            <w:r>
              <w:rPr>
                <w:color w:val="1F1F1F"/>
                <w:sz w:val="19"/>
                <w:szCs w:val="19"/>
              </w:rPr>
              <w:t>–</w:t>
            </w:r>
          </w:p>
        </w:tc>
        <w:tc>
          <w:tcPr>
            <w:tcW w:w="1800" w:type="dxa"/>
            <w:shd w:val="clear" w:color="auto" w:fill="E7ECF6"/>
            <w:tcMar>
              <w:top w:w="100" w:type="dxa"/>
              <w:left w:w="120" w:type="dxa"/>
              <w:bottom w:w="100" w:type="dxa"/>
              <w:right w:w="120" w:type="dxa"/>
            </w:tcMar>
            <w:vAlign w:val="center"/>
          </w:tcPr>
          <w:p w14:paraId="030A369C" w14:textId="77777777" w:rsidR="00DA124F" w:rsidRDefault="00000000">
            <w:pPr>
              <w:jc w:val="center"/>
            </w:pPr>
            <w:r>
              <w:rPr>
                <w:color w:val="1F1F1F"/>
                <w:sz w:val="19"/>
                <w:szCs w:val="19"/>
              </w:rPr>
              <w:t>–</w:t>
            </w:r>
          </w:p>
        </w:tc>
        <w:tc>
          <w:tcPr>
            <w:tcW w:w="1800" w:type="dxa"/>
            <w:shd w:val="clear" w:color="auto" w:fill="DFF2D6"/>
            <w:tcMar>
              <w:top w:w="100" w:type="dxa"/>
              <w:left w:w="120" w:type="dxa"/>
              <w:bottom w:w="100" w:type="dxa"/>
              <w:right w:w="120" w:type="dxa"/>
            </w:tcMar>
            <w:vAlign w:val="center"/>
          </w:tcPr>
          <w:p w14:paraId="39DDC33B" w14:textId="77777777" w:rsidR="00DA124F" w:rsidRDefault="00000000">
            <w:pPr>
              <w:jc w:val="center"/>
            </w:pPr>
            <w:r>
              <w:rPr>
                <w:b/>
                <w:bCs/>
                <w:color w:val="56B039"/>
                <w:sz w:val="19"/>
                <w:szCs w:val="19"/>
              </w:rPr>
              <w:t>X</w:t>
            </w:r>
          </w:p>
        </w:tc>
      </w:tr>
    </w:tbl>
    <w:p w14:paraId="507BE0C9" w14:textId="77777777" w:rsidR="00DA124F" w:rsidRDefault="00000000">
      <w:pPr>
        <w:pStyle w:val="Titre2"/>
        <w:spacing w:before="300" w:after="150"/>
      </w:pPr>
      <w:bookmarkStart w:id="16" w:name="_Toc237036015"/>
      <w:r>
        <w:rPr>
          <w:b/>
          <w:bCs/>
          <w:color w:val="56B039"/>
        </w:rPr>
        <w:t>6.2 Positionnement</w:t>
      </w:r>
      <w:bookmarkEnd w:id="16"/>
    </w:p>
    <w:p w14:paraId="3B6B4CDF" w14:textId="77777777" w:rsidR="00DA124F" w:rsidRDefault="00000000">
      <w:pPr>
        <w:spacing w:after="160" w:line="276" w:lineRule="auto"/>
      </w:pPr>
      <w:r>
        <w:rPr>
          <w:color w:val="1F1F1F"/>
        </w:rPr>
        <w:t>KWISMO ne cherche pas à remplacer l'infrastructure de sécurité des opérateurs, mais à leur apporter une couche d'intelligence supplémentaire contre la fraude — un partenaire technique plutôt qu'un concurrent.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00"/>
        <w:gridCol w:w="2900"/>
      </w:tblGrid>
      <w:tr w:rsidR="00DA124F" w14:paraId="58B1C344" w14:textId="77777777">
        <w:trPr>
          <w:tblHeader/>
        </w:trPr>
        <w:tc>
          <w:tcPr>
            <w:tcW w:w="2900" w:type="dxa"/>
            <w:shd w:val="clear" w:color="auto" w:fill="4D6AB1"/>
            <w:tcMar>
              <w:top w:w="100" w:type="dxa"/>
              <w:left w:w="120" w:type="dxa"/>
              <w:bottom w:w="100" w:type="dxa"/>
              <w:right w:w="120" w:type="dxa"/>
            </w:tcMar>
            <w:vAlign w:val="center"/>
          </w:tcPr>
          <w:p w14:paraId="1E70D64A" w14:textId="77777777" w:rsidR="00DA124F" w:rsidRDefault="00000000">
            <w:r>
              <w:rPr>
                <w:b/>
                <w:bCs/>
                <w:color w:val="FFFFFF"/>
                <w:sz w:val="19"/>
                <w:szCs w:val="19"/>
              </w:rPr>
              <w:t>Acteur</w:t>
            </w:r>
          </w:p>
        </w:tc>
        <w:tc>
          <w:tcPr>
            <w:tcW w:w="3900" w:type="dxa"/>
            <w:shd w:val="clear" w:color="auto" w:fill="4D6AB1"/>
            <w:tcMar>
              <w:top w:w="100" w:type="dxa"/>
              <w:left w:w="120" w:type="dxa"/>
              <w:bottom w:w="100" w:type="dxa"/>
              <w:right w:w="120" w:type="dxa"/>
            </w:tcMar>
            <w:vAlign w:val="center"/>
          </w:tcPr>
          <w:p w14:paraId="69D98F1A" w14:textId="77777777" w:rsidR="00DA124F" w:rsidRDefault="00000000">
            <w:r>
              <w:rPr>
                <w:b/>
                <w:bCs/>
                <w:color w:val="FFFFFF"/>
                <w:sz w:val="19"/>
                <w:szCs w:val="19"/>
              </w:rPr>
              <w:t>Approche</w:t>
            </w:r>
          </w:p>
        </w:tc>
        <w:tc>
          <w:tcPr>
            <w:tcW w:w="2900" w:type="dxa"/>
            <w:shd w:val="clear" w:color="auto" w:fill="4D6AB1"/>
            <w:tcMar>
              <w:top w:w="100" w:type="dxa"/>
              <w:left w:w="120" w:type="dxa"/>
              <w:bottom w:w="100" w:type="dxa"/>
              <w:right w:w="120" w:type="dxa"/>
            </w:tcMar>
            <w:vAlign w:val="center"/>
          </w:tcPr>
          <w:p w14:paraId="5A53B774" w14:textId="77777777" w:rsidR="00DA124F" w:rsidRDefault="00000000">
            <w:r>
              <w:rPr>
                <w:b/>
                <w:bCs/>
                <w:color w:val="FFFFFF"/>
                <w:sz w:val="19"/>
                <w:szCs w:val="19"/>
              </w:rPr>
              <w:t>Limite face au besoin</w:t>
            </w:r>
          </w:p>
        </w:tc>
      </w:tr>
      <w:tr w:rsidR="00DA124F" w14:paraId="2DF3A722" w14:textId="77777777">
        <w:tc>
          <w:tcPr>
            <w:tcW w:w="2900" w:type="dxa"/>
            <w:shd w:val="clear" w:color="auto" w:fill="FFFFFF"/>
            <w:tcMar>
              <w:top w:w="100" w:type="dxa"/>
              <w:left w:w="120" w:type="dxa"/>
              <w:bottom w:w="100" w:type="dxa"/>
              <w:right w:w="120" w:type="dxa"/>
            </w:tcMar>
            <w:vAlign w:val="center"/>
          </w:tcPr>
          <w:p w14:paraId="369CF7A6" w14:textId="77777777" w:rsidR="00DA124F" w:rsidRDefault="00000000">
            <w:r>
              <w:rPr>
                <w:color w:val="1F1F1F"/>
                <w:sz w:val="19"/>
                <w:szCs w:val="19"/>
              </w:rPr>
              <w:t>Solutions généralistes (bases mondiales de blocage d'appel)</w:t>
            </w:r>
          </w:p>
        </w:tc>
        <w:tc>
          <w:tcPr>
            <w:tcW w:w="3900" w:type="dxa"/>
            <w:shd w:val="clear" w:color="auto" w:fill="FFFFFF"/>
            <w:tcMar>
              <w:top w:w="100" w:type="dxa"/>
              <w:left w:w="120" w:type="dxa"/>
              <w:bottom w:w="100" w:type="dxa"/>
              <w:right w:w="120" w:type="dxa"/>
            </w:tcMar>
            <w:vAlign w:val="center"/>
          </w:tcPr>
          <w:p w14:paraId="3ED55D04" w14:textId="77777777" w:rsidR="00DA124F" w:rsidRDefault="00000000">
            <w:r>
              <w:rPr>
                <w:color w:val="1F1F1F"/>
                <w:sz w:val="19"/>
                <w:szCs w:val="19"/>
              </w:rPr>
              <w:t>Blocage basé sur des signalements internationaux</w:t>
            </w:r>
          </w:p>
        </w:tc>
        <w:tc>
          <w:tcPr>
            <w:tcW w:w="2900" w:type="dxa"/>
            <w:shd w:val="clear" w:color="auto" w:fill="FFFFFF"/>
            <w:tcMar>
              <w:top w:w="100" w:type="dxa"/>
              <w:left w:w="120" w:type="dxa"/>
              <w:bottom w:w="100" w:type="dxa"/>
              <w:right w:w="120" w:type="dxa"/>
            </w:tcMar>
            <w:vAlign w:val="center"/>
          </w:tcPr>
          <w:p w14:paraId="1A5E47C2" w14:textId="77777777" w:rsidR="00DA124F" w:rsidRDefault="00000000">
            <w:r>
              <w:rPr>
                <w:color w:val="1F1F1F"/>
                <w:sz w:val="19"/>
                <w:szCs w:val="19"/>
              </w:rPr>
              <w:t>Peu adaptées aux scripts d'arnaque et à la langue locale</w:t>
            </w:r>
          </w:p>
        </w:tc>
      </w:tr>
      <w:tr w:rsidR="00DA124F" w14:paraId="45FBB6FF" w14:textId="77777777">
        <w:tc>
          <w:tcPr>
            <w:tcW w:w="2900" w:type="dxa"/>
            <w:shd w:val="clear" w:color="auto" w:fill="FDF1DF"/>
            <w:tcMar>
              <w:top w:w="100" w:type="dxa"/>
              <w:left w:w="120" w:type="dxa"/>
              <w:bottom w:w="100" w:type="dxa"/>
              <w:right w:w="120" w:type="dxa"/>
            </w:tcMar>
            <w:vAlign w:val="center"/>
          </w:tcPr>
          <w:p w14:paraId="775F8C07" w14:textId="77777777" w:rsidR="00DA124F" w:rsidRDefault="00000000">
            <w:r>
              <w:rPr>
                <w:color w:val="1F1F1F"/>
                <w:sz w:val="19"/>
                <w:szCs w:val="19"/>
              </w:rPr>
              <w:t>Opérateurs télécoms</w:t>
            </w:r>
          </w:p>
        </w:tc>
        <w:tc>
          <w:tcPr>
            <w:tcW w:w="3900" w:type="dxa"/>
            <w:shd w:val="clear" w:color="auto" w:fill="FDF1DF"/>
            <w:tcMar>
              <w:top w:w="100" w:type="dxa"/>
              <w:left w:w="120" w:type="dxa"/>
              <w:bottom w:w="100" w:type="dxa"/>
              <w:right w:w="120" w:type="dxa"/>
            </w:tcMar>
            <w:vAlign w:val="center"/>
          </w:tcPr>
          <w:p w14:paraId="278BF017" w14:textId="77777777" w:rsidR="00DA124F" w:rsidRDefault="00000000">
            <w:r>
              <w:rPr>
                <w:color w:val="1F1F1F"/>
                <w:sz w:val="19"/>
                <w:szCs w:val="19"/>
              </w:rPr>
              <w:t>Sécurisation des transactions (biométrie, QR), sensibilisation</w:t>
            </w:r>
          </w:p>
        </w:tc>
        <w:tc>
          <w:tcPr>
            <w:tcW w:w="2900" w:type="dxa"/>
            <w:shd w:val="clear" w:color="auto" w:fill="FDF1DF"/>
            <w:tcMar>
              <w:top w:w="100" w:type="dxa"/>
              <w:left w:w="120" w:type="dxa"/>
              <w:bottom w:w="100" w:type="dxa"/>
              <w:right w:w="120" w:type="dxa"/>
            </w:tcMar>
            <w:vAlign w:val="center"/>
          </w:tcPr>
          <w:p w14:paraId="3E866C76" w14:textId="77777777" w:rsidR="00DA124F" w:rsidRDefault="00000000">
            <w:r>
              <w:rPr>
                <w:color w:val="1F1F1F"/>
                <w:sz w:val="19"/>
                <w:szCs w:val="19"/>
              </w:rPr>
              <w:t>Réactif, pas de détection au moment de l'appel</w:t>
            </w:r>
          </w:p>
        </w:tc>
      </w:tr>
      <w:tr w:rsidR="00DA124F" w14:paraId="3B2AC4F1" w14:textId="77777777">
        <w:tc>
          <w:tcPr>
            <w:tcW w:w="2900" w:type="dxa"/>
            <w:shd w:val="clear" w:color="auto" w:fill="EAF5E5"/>
            <w:tcMar>
              <w:top w:w="100" w:type="dxa"/>
              <w:left w:w="120" w:type="dxa"/>
              <w:bottom w:w="100" w:type="dxa"/>
              <w:right w:w="120" w:type="dxa"/>
            </w:tcMar>
            <w:vAlign w:val="center"/>
          </w:tcPr>
          <w:p w14:paraId="64A81D17" w14:textId="77777777" w:rsidR="00DA124F" w:rsidRDefault="00000000">
            <w:r>
              <w:rPr>
                <w:b/>
                <w:bCs/>
                <w:color w:val="56B039"/>
                <w:sz w:val="19"/>
                <w:szCs w:val="19"/>
              </w:rPr>
              <w:t>KWISMO</w:t>
            </w:r>
          </w:p>
        </w:tc>
        <w:tc>
          <w:tcPr>
            <w:tcW w:w="3900" w:type="dxa"/>
            <w:shd w:val="clear" w:color="auto" w:fill="EAF5E5"/>
            <w:tcMar>
              <w:top w:w="100" w:type="dxa"/>
              <w:left w:w="120" w:type="dxa"/>
              <w:bottom w:w="100" w:type="dxa"/>
              <w:right w:w="120" w:type="dxa"/>
            </w:tcMar>
            <w:vAlign w:val="center"/>
          </w:tcPr>
          <w:p w14:paraId="2070EDFF" w14:textId="77777777" w:rsidR="00DA124F" w:rsidRDefault="00000000">
            <w:r>
              <w:rPr>
                <w:color w:val="1F1F1F"/>
                <w:sz w:val="19"/>
                <w:szCs w:val="19"/>
              </w:rPr>
              <w:t>Détection préventive + intelligence locale communautaire</w:t>
            </w:r>
          </w:p>
        </w:tc>
        <w:tc>
          <w:tcPr>
            <w:tcW w:w="2900" w:type="dxa"/>
            <w:shd w:val="clear" w:color="auto" w:fill="EAF5E5"/>
            <w:tcMar>
              <w:top w:w="100" w:type="dxa"/>
              <w:left w:w="120" w:type="dxa"/>
              <w:bottom w:w="100" w:type="dxa"/>
              <w:right w:w="120" w:type="dxa"/>
            </w:tcMar>
            <w:vAlign w:val="center"/>
          </w:tcPr>
          <w:p w14:paraId="27672608" w14:textId="77777777" w:rsidR="00DA124F" w:rsidRDefault="00000000">
            <w:r>
              <w:rPr>
                <w:color w:val="1F1F1F"/>
                <w:sz w:val="19"/>
                <w:szCs w:val="19"/>
              </w:rPr>
              <w:t>Positionnement différenciant, à valider en conditions réelles</w:t>
            </w:r>
          </w:p>
        </w:tc>
      </w:tr>
    </w:tbl>
    <w:p w14:paraId="036FF1A9" w14:textId="43F3E0A1" w:rsidR="00DA124F" w:rsidRDefault="00DA124F">
      <w:pPr>
        <w:spacing w:after="160" w:line="276" w:lineRule="auto"/>
      </w:pPr>
    </w:p>
    <w:p w14:paraId="78968E79" w14:textId="77777777" w:rsidR="00DA124F" w:rsidRDefault="00000000">
      <w:r>
        <w:br w:type="page"/>
      </w:r>
    </w:p>
    <w:p w14:paraId="42E4ACFF" w14:textId="77777777" w:rsidR="00DA124F" w:rsidRDefault="00000000">
      <w:pPr>
        <w:pStyle w:val="Titre1"/>
        <w:pBdr>
          <w:bottom w:val="single" w:sz="12" w:space="4" w:color="56B039"/>
        </w:pBdr>
        <w:spacing w:before="400" w:after="200"/>
      </w:pPr>
      <w:bookmarkStart w:id="17" w:name="_Toc237036016"/>
      <w:r>
        <w:rPr>
          <w:b/>
          <w:bCs/>
          <w:color w:val="4D6AB1"/>
        </w:rPr>
        <w:lastRenderedPageBreak/>
        <w:t>7. Livrables attendus</w:t>
      </w:r>
      <w:bookmarkEnd w:id="17"/>
    </w:p>
    <w:p w14:paraId="59CD81FC" w14:textId="77777777" w:rsidR="00DA124F" w:rsidRDefault="00000000">
      <w:pPr>
        <w:spacing w:after="160" w:line="276" w:lineRule="auto"/>
      </w:pPr>
      <w:r>
        <w:rPr>
          <w:color w:val="1F1F1F"/>
        </w:rPr>
        <w:t>Les objectifs spécifiques du projet se déclinent en quatre grands livrables :</w:t>
      </w:r>
    </w:p>
    <w:p w14:paraId="3C008819" w14:textId="77777777" w:rsidR="00DA124F" w:rsidRDefault="00000000">
      <w:pPr>
        <w:pStyle w:val="Paragraphedeliste"/>
        <w:numPr>
          <w:ilvl w:val="0"/>
          <w:numId w:val="2"/>
        </w:numPr>
        <w:spacing w:after="90" w:line="264" w:lineRule="auto"/>
      </w:pPr>
      <w:r>
        <w:rPr>
          <w:color w:val="1F1F1F"/>
        </w:rPr>
        <w:t>Une API d'analyse de numéros frauduleux</w:t>
      </w:r>
    </w:p>
    <w:p w14:paraId="7B7201F7" w14:textId="77777777" w:rsidR="00DA124F" w:rsidRDefault="00000000">
      <w:pPr>
        <w:pStyle w:val="Paragraphedeliste"/>
        <w:numPr>
          <w:ilvl w:val="0"/>
          <w:numId w:val="2"/>
        </w:numPr>
        <w:spacing w:after="90" w:line="264" w:lineRule="auto"/>
      </w:pPr>
      <w:r>
        <w:rPr>
          <w:color w:val="1F1F1F"/>
        </w:rPr>
        <w:t>Une application mobile KWISMO</w:t>
      </w:r>
    </w:p>
    <w:p w14:paraId="5FC26D98" w14:textId="77777777" w:rsidR="00DA124F" w:rsidRDefault="00000000">
      <w:pPr>
        <w:pStyle w:val="Paragraphedeliste"/>
        <w:numPr>
          <w:ilvl w:val="0"/>
          <w:numId w:val="2"/>
        </w:numPr>
        <w:spacing w:after="90" w:line="264" w:lineRule="auto"/>
      </w:pPr>
      <w:r>
        <w:rPr>
          <w:color w:val="1F1F1F"/>
        </w:rPr>
        <w:t>Un site web (vitrine + espace d'administration)</w:t>
      </w:r>
    </w:p>
    <w:p w14:paraId="40F34CA4" w14:textId="77777777" w:rsidR="00DA124F" w:rsidRDefault="00000000">
      <w:pPr>
        <w:pStyle w:val="Paragraphedeliste"/>
        <w:numPr>
          <w:ilvl w:val="0"/>
          <w:numId w:val="2"/>
        </w:numPr>
        <w:spacing w:after="90" w:line="264" w:lineRule="auto"/>
      </w:pPr>
      <w:r>
        <w:rPr>
          <w:color w:val="1F1F1F"/>
        </w:rPr>
        <w:t>Une documentation claire (technique et fonctionnelle)</w:t>
      </w:r>
    </w:p>
    <w:p w14:paraId="50D0030C" w14:textId="77777777" w:rsidR="00DA124F" w:rsidRDefault="00000000">
      <w:pPr>
        <w:pStyle w:val="Titre2"/>
        <w:spacing w:before="300" w:after="150"/>
      </w:pPr>
      <w:bookmarkStart w:id="18" w:name="_Toc237036017"/>
      <w:r>
        <w:rPr>
          <w:b/>
          <w:bCs/>
          <w:color w:val="56B039"/>
        </w:rPr>
        <w:t>7.1 Conception &amp; maquette</w:t>
      </w:r>
      <w:bookmarkEnd w:id="18"/>
    </w:p>
    <w:p w14:paraId="5711CA89" w14:textId="77777777" w:rsidR="00DA124F" w:rsidRDefault="00000000">
      <w:pPr>
        <w:pStyle w:val="Paragraphedeliste"/>
        <w:numPr>
          <w:ilvl w:val="0"/>
          <w:numId w:val="2"/>
        </w:numPr>
        <w:spacing w:after="90" w:line="264" w:lineRule="auto"/>
      </w:pPr>
      <w:r>
        <w:rPr>
          <w:color w:val="1F1F1F"/>
        </w:rPr>
        <w:t>Diagrammes de cas d'utilisation, de séquence, d'activité et de classe</w:t>
      </w:r>
    </w:p>
    <w:p w14:paraId="6093C82D" w14:textId="77777777" w:rsidR="00DA124F" w:rsidRDefault="00000000">
      <w:pPr>
        <w:pStyle w:val="Paragraphedeliste"/>
        <w:numPr>
          <w:ilvl w:val="0"/>
          <w:numId w:val="2"/>
        </w:numPr>
        <w:spacing w:after="90" w:line="264" w:lineRule="auto"/>
      </w:pPr>
      <w:r>
        <w:rPr>
          <w:color w:val="1F1F1F"/>
        </w:rPr>
        <w:t xml:space="preserve">Identité visuelle &amp; </w:t>
      </w:r>
      <w:proofErr w:type="spellStart"/>
      <w:r>
        <w:rPr>
          <w:color w:val="1F1F1F"/>
        </w:rPr>
        <w:t>branding</w:t>
      </w:r>
      <w:proofErr w:type="spellEnd"/>
    </w:p>
    <w:p w14:paraId="20736175" w14:textId="77777777" w:rsidR="00DA124F" w:rsidRDefault="00000000">
      <w:pPr>
        <w:pStyle w:val="Paragraphedeliste"/>
        <w:numPr>
          <w:ilvl w:val="0"/>
          <w:numId w:val="2"/>
        </w:numPr>
        <w:spacing w:after="90" w:line="264" w:lineRule="auto"/>
      </w:pPr>
      <w:r>
        <w:rPr>
          <w:color w:val="1F1F1F"/>
        </w:rPr>
        <w:t xml:space="preserve">Wireframes et prototype </w:t>
      </w:r>
      <w:proofErr w:type="spellStart"/>
      <w:r>
        <w:rPr>
          <w:color w:val="1F1F1F"/>
        </w:rPr>
        <w:t>Figma</w:t>
      </w:r>
      <w:proofErr w:type="spellEnd"/>
    </w:p>
    <w:p w14:paraId="056E89B1" w14:textId="77777777" w:rsidR="00DA124F" w:rsidRDefault="00000000">
      <w:pPr>
        <w:pStyle w:val="Titre2"/>
        <w:spacing w:before="300" w:after="150"/>
      </w:pPr>
      <w:bookmarkStart w:id="19" w:name="_Toc237036018"/>
      <w:r>
        <w:rPr>
          <w:b/>
          <w:bCs/>
          <w:color w:val="56B039"/>
        </w:rPr>
        <w:t>7.2 Backend</w:t>
      </w:r>
      <w:bookmarkEnd w:id="19"/>
    </w:p>
    <w:p w14:paraId="7CA50A03" w14:textId="77777777" w:rsidR="00DA124F" w:rsidRDefault="00000000">
      <w:pPr>
        <w:pStyle w:val="Paragraphedeliste"/>
        <w:numPr>
          <w:ilvl w:val="0"/>
          <w:numId w:val="2"/>
        </w:numPr>
        <w:spacing w:after="90" w:line="264" w:lineRule="auto"/>
      </w:pPr>
      <w:r>
        <w:rPr>
          <w:color w:val="1F1F1F"/>
        </w:rPr>
        <w:t>Base de données</w:t>
      </w:r>
    </w:p>
    <w:p w14:paraId="627E1690" w14:textId="77777777" w:rsidR="00DA124F" w:rsidRDefault="00000000">
      <w:pPr>
        <w:pStyle w:val="Paragraphedeliste"/>
        <w:numPr>
          <w:ilvl w:val="0"/>
          <w:numId w:val="2"/>
        </w:numPr>
        <w:spacing w:after="90" w:line="264" w:lineRule="auto"/>
      </w:pPr>
      <w:r>
        <w:rPr>
          <w:color w:val="1F1F1F"/>
        </w:rPr>
        <w:t>Authentification</w:t>
      </w:r>
    </w:p>
    <w:p w14:paraId="1A348DB9" w14:textId="77777777" w:rsidR="00DA124F" w:rsidRDefault="00000000">
      <w:pPr>
        <w:pStyle w:val="Paragraphedeliste"/>
        <w:numPr>
          <w:ilvl w:val="0"/>
          <w:numId w:val="2"/>
        </w:numPr>
        <w:spacing w:after="90" w:line="264" w:lineRule="auto"/>
      </w:pPr>
      <w:r>
        <w:rPr>
          <w:color w:val="1F1F1F"/>
        </w:rPr>
        <w:t>Gestion des codes d'opérateurs mobiles</w:t>
      </w:r>
    </w:p>
    <w:p w14:paraId="6D2DABE6" w14:textId="77777777" w:rsidR="00DA124F" w:rsidRDefault="00000000">
      <w:pPr>
        <w:pStyle w:val="Paragraphedeliste"/>
        <w:numPr>
          <w:ilvl w:val="0"/>
          <w:numId w:val="2"/>
        </w:numPr>
        <w:spacing w:after="90" w:line="264" w:lineRule="auto"/>
      </w:pPr>
      <w:r>
        <w:rPr>
          <w:color w:val="1F1F1F"/>
        </w:rPr>
        <w:t>Gestion des numéros</w:t>
      </w:r>
    </w:p>
    <w:p w14:paraId="0C289184" w14:textId="77777777" w:rsidR="00DA124F" w:rsidRDefault="00000000">
      <w:pPr>
        <w:pStyle w:val="Paragraphedeliste"/>
        <w:numPr>
          <w:ilvl w:val="0"/>
          <w:numId w:val="2"/>
        </w:numPr>
        <w:spacing w:after="90" w:line="264" w:lineRule="auto"/>
      </w:pPr>
      <w:r>
        <w:rPr>
          <w:color w:val="1F1F1F"/>
        </w:rPr>
        <w:t>Gestion des utilisateurs</w:t>
      </w:r>
    </w:p>
    <w:p w14:paraId="0B632B48" w14:textId="77777777" w:rsidR="00DA124F" w:rsidRDefault="00000000">
      <w:pPr>
        <w:pStyle w:val="Paragraphedeliste"/>
        <w:numPr>
          <w:ilvl w:val="0"/>
          <w:numId w:val="2"/>
        </w:numPr>
        <w:spacing w:after="90" w:line="264" w:lineRule="auto"/>
      </w:pPr>
      <w:r>
        <w:rPr>
          <w:color w:val="1F1F1F"/>
        </w:rPr>
        <w:t>Gestion des partenaires</w:t>
      </w:r>
    </w:p>
    <w:p w14:paraId="768010B7" w14:textId="77777777" w:rsidR="00DA124F" w:rsidRDefault="00000000">
      <w:pPr>
        <w:pStyle w:val="Paragraphedeliste"/>
        <w:numPr>
          <w:ilvl w:val="0"/>
          <w:numId w:val="2"/>
        </w:numPr>
        <w:spacing w:after="90" w:line="264" w:lineRule="auto"/>
      </w:pPr>
      <w:r>
        <w:rPr>
          <w:color w:val="1F1F1F"/>
        </w:rPr>
        <w:t>Gestion des KPI</w:t>
      </w:r>
    </w:p>
    <w:p w14:paraId="2A0E3916" w14:textId="77777777" w:rsidR="00DA124F" w:rsidRDefault="00000000">
      <w:pPr>
        <w:pStyle w:val="Paragraphedeliste"/>
        <w:numPr>
          <w:ilvl w:val="0"/>
          <w:numId w:val="2"/>
        </w:numPr>
        <w:spacing w:after="90" w:line="264" w:lineRule="auto"/>
      </w:pPr>
      <w:r>
        <w:rPr>
          <w:color w:val="1F1F1F"/>
        </w:rPr>
        <w:t>Gestion des droits d'accès</w:t>
      </w:r>
    </w:p>
    <w:p w14:paraId="7EB0DD86" w14:textId="77777777" w:rsidR="00DA124F" w:rsidRDefault="00000000">
      <w:pPr>
        <w:pStyle w:val="Paragraphedeliste"/>
        <w:numPr>
          <w:ilvl w:val="0"/>
          <w:numId w:val="2"/>
        </w:numPr>
        <w:spacing w:after="90" w:line="264" w:lineRule="auto"/>
      </w:pPr>
      <w:r>
        <w:rPr>
          <w:color w:val="1F1F1F"/>
        </w:rPr>
        <w:t>Documentation (Swagger)</w:t>
      </w:r>
    </w:p>
    <w:p w14:paraId="622F6A65" w14:textId="77777777" w:rsidR="00DA124F" w:rsidRDefault="00000000">
      <w:pPr>
        <w:pStyle w:val="Titre2"/>
        <w:spacing w:before="300" w:after="150"/>
      </w:pPr>
      <w:bookmarkStart w:id="20" w:name="_Toc237036019"/>
      <w:r>
        <w:rPr>
          <w:b/>
          <w:bCs/>
          <w:color w:val="56B039"/>
        </w:rPr>
        <w:t>7.3 Modèle IA</w:t>
      </w:r>
      <w:bookmarkEnd w:id="20"/>
    </w:p>
    <w:p w14:paraId="50118353" w14:textId="77777777" w:rsidR="00DA124F" w:rsidRDefault="00000000">
      <w:pPr>
        <w:pStyle w:val="Paragraphedeliste"/>
        <w:numPr>
          <w:ilvl w:val="0"/>
          <w:numId w:val="2"/>
        </w:numPr>
        <w:spacing w:after="90" w:line="264" w:lineRule="auto"/>
      </w:pPr>
      <w:r>
        <w:rPr>
          <w:color w:val="1F1F1F"/>
        </w:rPr>
        <w:t>Entraînement du modèle</w:t>
      </w:r>
    </w:p>
    <w:p w14:paraId="4AE7F0CD" w14:textId="77777777" w:rsidR="00DA124F" w:rsidRDefault="00000000">
      <w:pPr>
        <w:pStyle w:val="Paragraphedeliste"/>
        <w:numPr>
          <w:ilvl w:val="0"/>
          <w:numId w:val="2"/>
        </w:numPr>
        <w:spacing w:after="90" w:line="264" w:lineRule="auto"/>
      </w:pPr>
      <w:r>
        <w:rPr>
          <w:color w:val="1F1F1F"/>
        </w:rPr>
        <w:t>Marquage d'un numéro comme signalé</w:t>
      </w:r>
    </w:p>
    <w:p w14:paraId="3F0DC6A8" w14:textId="77777777" w:rsidR="00DA124F" w:rsidRDefault="00000000">
      <w:pPr>
        <w:pStyle w:val="Paragraphedeliste"/>
        <w:numPr>
          <w:ilvl w:val="0"/>
          <w:numId w:val="2"/>
        </w:numPr>
        <w:spacing w:after="90" w:line="264" w:lineRule="auto"/>
      </w:pPr>
      <w:r>
        <w:rPr>
          <w:color w:val="1F1F1F"/>
        </w:rPr>
        <w:t>Prédiction d'une tentative d'arnaque</w:t>
      </w:r>
    </w:p>
    <w:p w14:paraId="0E8B013D" w14:textId="77777777" w:rsidR="00DA124F" w:rsidRDefault="00000000">
      <w:pPr>
        <w:pStyle w:val="Paragraphedeliste"/>
        <w:numPr>
          <w:ilvl w:val="0"/>
          <w:numId w:val="2"/>
        </w:numPr>
        <w:spacing w:after="90" w:line="264" w:lineRule="auto"/>
      </w:pPr>
      <w:r>
        <w:rPr>
          <w:color w:val="1F1F1F"/>
        </w:rPr>
        <w:t>Retour en cas de détection de tentative d'arnaque</w:t>
      </w:r>
    </w:p>
    <w:p w14:paraId="05BB2B59" w14:textId="77777777" w:rsidR="00DA124F" w:rsidRDefault="00000000">
      <w:pPr>
        <w:pStyle w:val="Titre2"/>
        <w:spacing w:before="300" w:after="150"/>
      </w:pPr>
      <w:bookmarkStart w:id="21" w:name="_Toc237036020"/>
      <w:r>
        <w:rPr>
          <w:b/>
          <w:bCs/>
          <w:color w:val="56B039"/>
        </w:rPr>
        <w:t>7.4 Application Web</w:t>
      </w:r>
      <w:bookmarkEnd w:id="21"/>
    </w:p>
    <w:p w14:paraId="787AB2EC" w14:textId="77777777" w:rsidR="00DA124F" w:rsidRDefault="00000000">
      <w:pPr>
        <w:pStyle w:val="Paragraphedeliste"/>
        <w:numPr>
          <w:ilvl w:val="0"/>
          <w:numId w:val="2"/>
        </w:numPr>
        <w:spacing w:after="90" w:line="264" w:lineRule="auto"/>
      </w:pPr>
      <w:r>
        <w:rPr>
          <w:color w:val="1F1F1F"/>
        </w:rPr>
        <w:t>Site vitrine (Frontend)</w:t>
      </w:r>
    </w:p>
    <w:p w14:paraId="162EED6A" w14:textId="77777777" w:rsidR="00DA124F" w:rsidRDefault="00000000">
      <w:pPr>
        <w:pStyle w:val="Paragraphedeliste"/>
        <w:numPr>
          <w:ilvl w:val="0"/>
          <w:numId w:val="2"/>
        </w:numPr>
        <w:spacing w:after="90" w:line="264" w:lineRule="auto"/>
      </w:pPr>
      <w:r>
        <w:rPr>
          <w:color w:val="1F1F1F"/>
        </w:rPr>
        <w:t>Authentification, gestion des codes d'opérateurs, des numéros, des utilisateurs, des partenaires, des KPI et des droits d'accès (Backend)</w:t>
      </w:r>
    </w:p>
    <w:p w14:paraId="2156C1B8" w14:textId="77777777" w:rsidR="00DA124F" w:rsidRDefault="00000000">
      <w:pPr>
        <w:pStyle w:val="Titre2"/>
        <w:spacing w:before="300" w:after="150"/>
      </w:pPr>
      <w:bookmarkStart w:id="22" w:name="_Toc237036021"/>
      <w:r>
        <w:rPr>
          <w:b/>
          <w:bCs/>
          <w:color w:val="56B039"/>
        </w:rPr>
        <w:t>7.5 Application Mobile</w:t>
      </w:r>
      <w:bookmarkEnd w:id="22"/>
    </w:p>
    <w:p w14:paraId="18526AE4" w14:textId="77777777" w:rsidR="00DA124F" w:rsidRDefault="00000000">
      <w:pPr>
        <w:pStyle w:val="Paragraphedeliste"/>
        <w:numPr>
          <w:ilvl w:val="0"/>
          <w:numId w:val="2"/>
        </w:numPr>
        <w:spacing w:after="90" w:line="264" w:lineRule="auto"/>
      </w:pPr>
      <w:r>
        <w:rPr>
          <w:color w:val="1F1F1F"/>
        </w:rPr>
        <w:t>Inscription</w:t>
      </w:r>
    </w:p>
    <w:p w14:paraId="2CDB6567" w14:textId="77777777" w:rsidR="00DA124F" w:rsidRDefault="00000000">
      <w:pPr>
        <w:pStyle w:val="Paragraphedeliste"/>
        <w:numPr>
          <w:ilvl w:val="0"/>
          <w:numId w:val="2"/>
        </w:numPr>
        <w:spacing w:after="90" w:line="264" w:lineRule="auto"/>
      </w:pPr>
      <w:r>
        <w:rPr>
          <w:color w:val="1F1F1F"/>
        </w:rPr>
        <w:t>Vérification de numéro</w:t>
      </w:r>
    </w:p>
    <w:p w14:paraId="77CDD936" w14:textId="77777777" w:rsidR="00DA124F" w:rsidRDefault="00000000">
      <w:pPr>
        <w:pStyle w:val="Paragraphedeliste"/>
        <w:numPr>
          <w:ilvl w:val="0"/>
          <w:numId w:val="2"/>
        </w:numPr>
        <w:spacing w:after="90" w:line="264" w:lineRule="auto"/>
      </w:pPr>
      <w:r>
        <w:rPr>
          <w:color w:val="1F1F1F"/>
        </w:rPr>
        <w:t>Transfert d'argent protégé</w:t>
      </w:r>
    </w:p>
    <w:p w14:paraId="2F12E0AF" w14:textId="77777777" w:rsidR="00DA124F" w:rsidRDefault="00000000">
      <w:pPr>
        <w:pStyle w:val="Paragraphedeliste"/>
        <w:numPr>
          <w:ilvl w:val="0"/>
          <w:numId w:val="2"/>
        </w:numPr>
        <w:spacing w:after="90" w:line="264" w:lineRule="auto"/>
      </w:pPr>
      <w:r>
        <w:rPr>
          <w:color w:val="1F1F1F"/>
        </w:rPr>
        <w:t>Détection d'appel</w:t>
      </w:r>
    </w:p>
    <w:p w14:paraId="02425AFE" w14:textId="77777777" w:rsidR="00DA124F" w:rsidRDefault="00000000">
      <w:pPr>
        <w:pStyle w:val="Paragraphedeliste"/>
        <w:numPr>
          <w:ilvl w:val="0"/>
          <w:numId w:val="2"/>
        </w:numPr>
        <w:spacing w:after="90" w:line="264" w:lineRule="auto"/>
      </w:pPr>
      <w:r>
        <w:rPr>
          <w:color w:val="1F1F1F"/>
        </w:rPr>
        <w:t>Formulaire d'enquête sous forme de notification</w:t>
      </w:r>
    </w:p>
    <w:p w14:paraId="46A96557" w14:textId="77777777" w:rsidR="00DA124F" w:rsidRDefault="00000000">
      <w:pPr>
        <w:pStyle w:val="Paragraphedeliste"/>
        <w:numPr>
          <w:ilvl w:val="0"/>
          <w:numId w:val="2"/>
        </w:numPr>
        <w:spacing w:after="90" w:line="264" w:lineRule="auto"/>
      </w:pPr>
      <w:r>
        <w:rPr>
          <w:color w:val="1F1F1F"/>
        </w:rPr>
        <w:lastRenderedPageBreak/>
        <w:t>Profil &amp; sécurité OTP</w:t>
      </w:r>
    </w:p>
    <w:p w14:paraId="6BA194BF" w14:textId="77777777" w:rsidR="00DA124F" w:rsidRDefault="00000000">
      <w:pPr>
        <w:pStyle w:val="Paragraphedeliste"/>
        <w:numPr>
          <w:ilvl w:val="0"/>
          <w:numId w:val="2"/>
        </w:numPr>
        <w:spacing w:after="90" w:line="264" w:lineRule="auto"/>
      </w:pPr>
      <w:r>
        <w:rPr>
          <w:color w:val="1F1F1F"/>
        </w:rPr>
        <w:t>Gestion des KPI</w:t>
      </w:r>
    </w:p>
    <w:p w14:paraId="30D44193" w14:textId="77777777" w:rsidR="00DA124F" w:rsidRDefault="00000000">
      <w:r>
        <w:br w:type="page"/>
      </w:r>
    </w:p>
    <w:p w14:paraId="59E46451" w14:textId="77777777" w:rsidR="00DA124F" w:rsidRDefault="00000000">
      <w:pPr>
        <w:pStyle w:val="Titre1"/>
        <w:pBdr>
          <w:bottom w:val="single" w:sz="12" w:space="4" w:color="56B039"/>
        </w:pBdr>
        <w:spacing w:before="400" w:after="200"/>
      </w:pPr>
      <w:bookmarkStart w:id="23" w:name="_Toc237036022"/>
      <w:r>
        <w:rPr>
          <w:b/>
          <w:bCs/>
          <w:color w:val="4D6AB1"/>
        </w:rPr>
        <w:lastRenderedPageBreak/>
        <w:t>8. Planification du projet</w:t>
      </w:r>
      <w:bookmarkEnd w:id="23"/>
    </w:p>
    <w:p w14:paraId="29E94EF2" w14:textId="77777777" w:rsidR="00DA124F" w:rsidRDefault="00000000">
      <w:pPr>
        <w:spacing w:after="160" w:line="276" w:lineRule="auto"/>
      </w:pPr>
      <w:r>
        <w:rPr>
          <w:color w:val="1F1F1F"/>
        </w:rPr>
        <w:t xml:space="preserve">Le projet est planifié sur 11 sprints hebdomadaires, du 20 juillet au 2 octobre 2026, du cadrage jusqu'à la soutenance finale. Le suivi opérationnel détaillé (tâches, avancement, assignations) est réalisé sur </w:t>
      </w:r>
      <w:proofErr w:type="spellStart"/>
      <w:r>
        <w:rPr>
          <w:color w:val="1F1F1F"/>
        </w:rPr>
        <w:t>ClickUp</w:t>
      </w:r>
      <w:proofErr w:type="spellEnd"/>
      <w:r>
        <w:rPr>
          <w:color w:val="1F1F1F"/>
        </w:rPr>
        <w:t>, dans la liste « Planning ».</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900"/>
        <w:gridCol w:w="5800"/>
      </w:tblGrid>
      <w:tr w:rsidR="00DA124F" w14:paraId="148DAE85" w14:textId="77777777">
        <w:trPr>
          <w:tblHeader/>
        </w:trPr>
        <w:tc>
          <w:tcPr>
            <w:tcW w:w="1000" w:type="dxa"/>
            <w:shd w:val="clear" w:color="auto" w:fill="4D6AB1"/>
            <w:tcMar>
              <w:top w:w="100" w:type="dxa"/>
              <w:left w:w="120" w:type="dxa"/>
              <w:bottom w:w="100" w:type="dxa"/>
              <w:right w:w="120" w:type="dxa"/>
            </w:tcMar>
            <w:vAlign w:val="center"/>
          </w:tcPr>
          <w:p w14:paraId="76865362" w14:textId="77777777" w:rsidR="00DA124F" w:rsidRDefault="00000000">
            <w:r>
              <w:rPr>
                <w:b/>
                <w:bCs/>
                <w:color w:val="FFFFFF"/>
                <w:sz w:val="19"/>
                <w:szCs w:val="19"/>
              </w:rPr>
              <w:t>Sprint</w:t>
            </w:r>
          </w:p>
        </w:tc>
        <w:tc>
          <w:tcPr>
            <w:tcW w:w="2900" w:type="dxa"/>
            <w:shd w:val="clear" w:color="auto" w:fill="4D6AB1"/>
            <w:tcMar>
              <w:top w:w="100" w:type="dxa"/>
              <w:left w:w="120" w:type="dxa"/>
              <w:bottom w:w="100" w:type="dxa"/>
              <w:right w:w="120" w:type="dxa"/>
            </w:tcMar>
            <w:vAlign w:val="center"/>
          </w:tcPr>
          <w:p w14:paraId="1A39BCA8" w14:textId="77777777" w:rsidR="00DA124F" w:rsidRDefault="00000000">
            <w:r>
              <w:rPr>
                <w:b/>
                <w:bCs/>
                <w:color w:val="FFFFFF"/>
                <w:sz w:val="19"/>
                <w:szCs w:val="19"/>
              </w:rPr>
              <w:t>Dates</w:t>
            </w:r>
          </w:p>
        </w:tc>
        <w:tc>
          <w:tcPr>
            <w:tcW w:w="5800" w:type="dxa"/>
            <w:shd w:val="clear" w:color="auto" w:fill="4D6AB1"/>
            <w:tcMar>
              <w:top w:w="100" w:type="dxa"/>
              <w:left w:w="120" w:type="dxa"/>
              <w:bottom w:w="100" w:type="dxa"/>
              <w:right w:w="120" w:type="dxa"/>
            </w:tcMar>
            <w:vAlign w:val="center"/>
          </w:tcPr>
          <w:p w14:paraId="34073BCB" w14:textId="77777777" w:rsidR="00DA124F" w:rsidRDefault="00000000">
            <w:r>
              <w:rPr>
                <w:b/>
                <w:bCs/>
                <w:color w:val="FFFFFF"/>
                <w:sz w:val="19"/>
                <w:szCs w:val="19"/>
              </w:rPr>
              <w:t>Objectif</w:t>
            </w:r>
          </w:p>
        </w:tc>
      </w:tr>
      <w:tr w:rsidR="00DA124F" w14:paraId="4088F245" w14:textId="77777777">
        <w:tc>
          <w:tcPr>
            <w:tcW w:w="1000" w:type="dxa"/>
            <w:shd w:val="clear" w:color="auto" w:fill="FFFFFF"/>
            <w:tcMar>
              <w:top w:w="100" w:type="dxa"/>
              <w:left w:w="120" w:type="dxa"/>
              <w:bottom w:w="100" w:type="dxa"/>
              <w:right w:w="120" w:type="dxa"/>
            </w:tcMar>
            <w:vAlign w:val="center"/>
          </w:tcPr>
          <w:p w14:paraId="1A6CDAA4" w14:textId="77777777" w:rsidR="00DA124F" w:rsidRDefault="00000000">
            <w:pPr>
              <w:jc w:val="center"/>
            </w:pPr>
            <w:r>
              <w:rPr>
                <w:b/>
                <w:bCs/>
                <w:color w:val="56B039"/>
                <w:sz w:val="19"/>
                <w:szCs w:val="19"/>
              </w:rPr>
              <w:t>S01</w:t>
            </w:r>
          </w:p>
        </w:tc>
        <w:tc>
          <w:tcPr>
            <w:tcW w:w="2900" w:type="dxa"/>
            <w:shd w:val="clear" w:color="auto" w:fill="FFFFFF"/>
            <w:tcMar>
              <w:top w:w="100" w:type="dxa"/>
              <w:left w:w="120" w:type="dxa"/>
              <w:bottom w:w="100" w:type="dxa"/>
              <w:right w:w="120" w:type="dxa"/>
            </w:tcMar>
            <w:vAlign w:val="center"/>
          </w:tcPr>
          <w:p w14:paraId="5D0C9381" w14:textId="77777777" w:rsidR="00DA124F" w:rsidRDefault="00000000">
            <w:r>
              <w:rPr>
                <w:color w:val="1F1F1F"/>
                <w:sz w:val="19"/>
                <w:szCs w:val="19"/>
              </w:rPr>
              <w:t>20 → 24 juil. 2026</w:t>
            </w:r>
          </w:p>
        </w:tc>
        <w:tc>
          <w:tcPr>
            <w:tcW w:w="5800" w:type="dxa"/>
            <w:shd w:val="clear" w:color="auto" w:fill="FFFFFF"/>
            <w:tcMar>
              <w:top w:w="100" w:type="dxa"/>
              <w:left w:w="120" w:type="dxa"/>
              <w:bottom w:w="100" w:type="dxa"/>
              <w:right w:w="120" w:type="dxa"/>
            </w:tcMar>
            <w:vAlign w:val="center"/>
          </w:tcPr>
          <w:p w14:paraId="4683921B" w14:textId="77777777" w:rsidR="00DA124F" w:rsidRDefault="00000000">
            <w:r>
              <w:rPr>
                <w:color w:val="1F1F1F"/>
                <w:sz w:val="19"/>
                <w:szCs w:val="19"/>
              </w:rPr>
              <w:t>Étude du projet, démarrage du cadrage, définition du cahier des charges</w:t>
            </w:r>
          </w:p>
        </w:tc>
      </w:tr>
      <w:tr w:rsidR="00DA124F" w14:paraId="28493123" w14:textId="77777777">
        <w:tc>
          <w:tcPr>
            <w:tcW w:w="1000" w:type="dxa"/>
            <w:shd w:val="clear" w:color="auto" w:fill="EAF5E5"/>
            <w:tcMar>
              <w:top w:w="100" w:type="dxa"/>
              <w:left w:w="120" w:type="dxa"/>
              <w:bottom w:w="100" w:type="dxa"/>
              <w:right w:w="120" w:type="dxa"/>
            </w:tcMar>
            <w:vAlign w:val="center"/>
          </w:tcPr>
          <w:p w14:paraId="60C32073" w14:textId="77777777" w:rsidR="00DA124F" w:rsidRDefault="00000000">
            <w:pPr>
              <w:jc w:val="center"/>
            </w:pPr>
            <w:r>
              <w:rPr>
                <w:b/>
                <w:bCs/>
                <w:color w:val="56B039"/>
                <w:sz w:val="19"/>
                <w:szCs w:val="19"/>
              </w:rPr>
              <w:t>S02</w:t>
            </w:r>
          </w:p>
        </w:tc>
        <w:tc>
          <w:tcPr>
            <w:tcW w:w="2900" w:type="dxa"/>
            <w:shd w:val="clear" w:color="auto" w:fill="EAF5E5"/>
            <w:tcMar>
              <w:top w:w="100" w:type="dxa"/>
              <w:left w:w="120" w:type="dxa"/>
              <w:bottom w:w="100" w:type="dxa"/>
              <w:right w:w="120" w:type="dxa"/>
            </w:tcMar>
            <w:vAlign w:val="center"/>
          </w:tcPr>
          <w:p w14:paraId="38C0BE62" w14:textId="77777777" w:rsidR="00DA124F" w:rsidRDefault="00000000">
            <w:r>
              <w:rPr>
                <w:color w:val="1F1F1F"/>
                <w:sz w:val="19"/>
                <w:szCs w:val="19"/>
              </w:rPr>
              <w:t>27 → 31 juil. 2026</w:t>
            </w:r>
          </w:p>
        </w:tc>
        <w:tc>
          <w:tcPr>
            <w:tcW w:w="5800" w:type="dxa"/>
            <w:shd w:val="clear" w:color="auto" w:fill="EAF5E5"/>
            <w:tcMar>
              <w:top w:w="100" w:type="dxa"/>
              <w:left w:w="120" w:type="dxa"/>
              <w:bottom w:w="100" w:type="dxa"/>
              <w:right w:w="120" w:type="dxa"/>
            </w:tcMar>
            <w:vAlign w:val="center"/>
          </w:tcPr>
          <w:p w14:paraId="555490F0" w14:textId="77777777" w:rsidR="00DA124F" w:rsidRDefault="00000000">
            <w:r>
              <w:rPr>
                <w:color w:val="1F1F1F"/>
                <w:sz w:val="19"/>
                <w:szCs w:val="19"/>
              </w:rPr>
              <w:t xml:space="preserve">Finalisation du cadrage, définition des </w:t>
            </w:r>
            <w:proofErr w:type="spellStart"/>
            <w:r>
              <w:rPr>
                <w:color w:val="1F1F1F"/>
                <w:sz w:val="19"/>
                <w:szCs w:val="19"/>
              </w:rPr>
              <w:t>personas</w:t>
            </w:r>
            <w:proofErr w:type="spellEnd"/>
            <w:r>
              <w:rPr>
                <w:color w:val="1F1F1F"/>
                <w:sz w:val="19"/>
                <w:szCs w:val="19"/>
              </w:rPr>
              <w:t>, élaboration de la charte visuelle</w:t>
            </w:r>
          </w:p>
        </w:tc>
      </w:tr>
      <w:tr w:rsidR="00DA124F" w14:paraId="4DC6F6BF" w14:textId="77777777">
        <w:tc>
          <w:tcPr>
            <w:tcW w:w="1000" w:type="dxa"/>
            <w:shd w:val="clear" w:color="auto" w:fill="FFFFFF"/>
            <w:tcMar>
              <w:top w:w="100" w:type="dxa"/>
              <w:left w:w="120" w:type="dxa"/>
              <w:bottom w:w="100" w:type="dxa"/>
              <w:right w:w="120" w:type="dxa"/>
            </w:tcMar>
            <w:vAlign w:val="center"/>
          </w:tcPr>
          <w:p w14:paraId="1AEEDF6A" w14:textId="77777777" w:rsidR="00DA124F" w:rsidRDefault="00000000">
            <w:pPr>
              <w:jc w:val="center"/>
            </w:pPr>
            <w:r>
              <w:rPr>
                <w:b/>
                <w:bCs/>
                <w:color w:val="56B039"/>
                <w:sz w:val="19"/>
                <w:szCs w:val="19"/>
              </w:rPr>
              <w:t>S03</w:t>
            </w:r>
          </w:p>
        </w:tc>
        <w:tc>
          <w:tcPr>
            <w:tcW w:w="2900" w:type="dxa"/>
            <w:shd w:val="clear" w:color="auto" w:fill="FFFFFF"/>
            <w:tcMar>
              <w:top w:w="100" w:type="dxa"/>
              <w:left w:w="120" w:type="dxa"/>
              <w:bottom w:w="100" w:type="dxa"/>
              <w:right w:w="120" w:type="dxa"/>
            </w:tcMar>
            <w:vAlign w:val="center"/>
          </w:tcPr>
          <w:p w14:paraId="58FD94DC" w14:textId="77777777" w:rsidR="00DA124F" w:rsidRDefault="00000000">
            <w:r>
              <w:rPr>
                <w:color w:val="1F1F1F"/>
                <w:sz w:val="19"/>
                <w:szCs w:val="19"/>
              </w:rPr>
              <w:t>03 → 07 août 2026</w:t>
            </w:r>
          </w:p>
        </w:tc>
        <w:tc>
          <w:tcPr>
            <w:tcW w:w="5800" w:type="dxa"/>
            <w:shd w:val="clear" w:color="auto" w:fill="FFFFFF"/>
            <w:tcMar>
              <w:top w:w="100" w:type="dxa"/>
              <w:left w:w="120" w:type="dxa"/>
              <w:bottom w:w="100" w:type="dxa"/>
              <w:right w:w="120" w:type="dxa"/>
            </w:tcMar>
            <w:vAlign w:val="center"/>
          </w:tcPr>
          <w:p w14:paraId="1344B456" w14:textId="77777777" w:rsidR="00DA124F" w:rsidRDefault="00000000">
            <w:r>
              <w:rPr>
                <w:color w:val="1F1F1F"/>
                <w:sz w:val="19"/>
                <w:szCs w:val="19"/>
              </w:rPr>
              <w:t xml:space="preserve">Conception finalisée, maquette </w:t>
            </w:r>
            <w:proofErr w:type="spellStart"/>
            <w:r>
              <w:rPr>
                <w:color w:val="1F1F1F"/>
                <w:sz w:val="19"/>
                <w:szCs w:val="19"/>
              </w:rPr>
              <w:t>Figma</w:t>
            </w:r>
            <w:proofErr w:type="spellEnd"/>
            <w:r>
              <w:rPr>
                <w:color w:val="1F1F1F"/>
                <w:sz w:val="19"/>
                <w:szCs w:val="19"/>
              </w:rPr>
              <w:t>, initialisation des projets</w:t>
            </w:r>
          </w:p>
        </w:tc>
      </w:tr>
      <w:tr w:rsidR="00DA124F" w14:paraId="425A705C" w14:textId="77777777">
        <w:tc>
          <w:tcPr>
            <w:tcW w:w="1000" w:type="dxa"/>
            <w:shd w:val="clear" w:color="auto" w:fill="EAF5E5"/>
            <w:tcMar>
              <w:top w:w="100" w:type="dxa"/>
              <w:left w:w="120" w:type="dxa"/>
              <w:bottom w:w="100" w:type="dxa"/>
              <w:right w:w="120" w:type="dxa"/>
            </w:tcMar>
            <w:vAlign w:val="center"/>
          </w:tcPr>
          <w:p w14:paraId="64F4DD5E" w14:textId="77777777" w:rsidR="00DA124F" w:rsidRDefault="00000000">
            <w:pPr>
              <w:jc w:val="center"/>
            </w:pPr>
            <w:r>
              <w:rPr>
                <w:b/>
                <w:bCs/>
                <w:color w:val="56B039"/>
                <w:sz w:val="19"/>
                <w:szCs w:val="19"/>
              </w:rPr>
              <w:t>S04</w:t>
            </w:r>
          </w:p>
        </w:tc>
        <w:tc>
          <w:tcPr>
            <w:tcW w:w="2900" w:type="dxa"/>
            <w:shd w:val="clear" w:color="auto" w:fill="EAF5E5"/>
            <w:tcMar>
              <w:top w:w="100" w:type="dxa"/>
              <w:left w:w="120" w:type="dxa"/>
              <w:bottom w:w="100" w:type="dxa"/>
              <w:right w:w="120" w:type="dxa"/>
            </w:tcMar>
            <w:vAlign w:val="center"/>
          </w:tcPr>
          <w:p w14:paraId="20DD5324" w14:textId="77777777" w:rsidR="00DA124F" w:rsidRDefault="00000000">
            <w:r>
              <w:rPr>
                <w:color w:val="1F1F1F"/>
                <w:sz w:val="19"/>
                <w:szCs w:val="19"/>
              </w:rPr>
              <w:t>10 → 14 août 2026</w:t>
            </w:r>
          </w:p>
        </w:tc>
        <w:tc>
          <w:tcPr>
            <w:tcW w:w="5800" w:type="dxa"/>
            <w:shd w:val="clear" w:color="auto" w:fill="EAF5E5"/>
            <w:tcMar>
              <w:top w:w="100" w:type="dxa"/>
              <w:left w:w="120" w:type="dxa"/>
              <w:bottom w:w="100" w:type="dxa"/>
              <w:right w:w="120" w:type="dxa"/>
            </w:tcMar>
            <w:vAlign w:val="center"/>
          </w:tcPr>
          <w:p w14:paraId="65CB4672" w14:textId="77777777" w:rsidR="00DA124F" w:rsidRDefault="00000000">
            <w:r>
              <w:rPr>
                <w:color w:val="1F1F1F"/>
                <w:sz w:val="19"/>
                <w:szCs w:val="19"/>
              </w:rPr>
              <w:t>Démarrage backend, IA, web statique, mobile statique</w:t>
            </w:r>
          </w:p>
        </w:tc>
      </w:tr>
      <w:tr w:rsidR="00DA124F" w14:paraId="22761EDC" w14:textId="77777777">
        <w:tc>
          <w:tcPr>
            <w:tcW w:w="1000" w:type="dxa"/>
            <w:shd w:val="clear" w:color="auto" w:fill="FFFFFF"/>
            <w:tcMar>
              <w:top w:w="100" w:type="dxa"/>
              <w:left w:w="120" w:type="dxa"/>
              <w:bottom w:w="100" w:type="dxa"/>
              <w:right w:w="120" w:type="dxa"/>
            </w:tcMar>
            <w:vAlign w:val="center"/>
          </w:tcPr>
          <w:p w14:paraId="2295574F" w14:textId="77777777" w:rsidR="00DA124F" w:rsidRDefault="00000000">
            <w:pPr>
              <w:jc w:val="center"/>
            </w:pPr>
            <w:r>
              <w:rPr>
                <w:b/>
                <w:bCs/>
                <w:color w:val="56B039"/>
                <w:sz w:val="19"/>
                <w:szCs w:val="19"/>
              </w:rPr>
              <w:t>S05</w:t>
            </w:r>
          </w:p>
        </w:tc>
        <w:tc>
          <w:tcPr>
            <w:tcW w:w="2900" w:type="dxa"/>
            <w:shd w:val="clear" w:color="auto" w:fill="FFFFFF"/>
            <w:tcMar>
              <w:top w:w="100" w:type="dxa"/>
              <w:left w:w="120" w:type="dxa"/>
              <w:bottom w:w="100" w:type="dxa"/>
              <w:right w:w="120" w:type="dxa"/>
            </w:tcMar>
            <w:vAlign w:val="center"/>
          </w:tcPr>
          <w:p w14:paraId="56433C07" w14:textId="77777777" w:rsidR="00DA124F" w:rsidRDefault="00000000">
            <w:r>
              <w:rPr>
                <w:color w:val="1F1F1F"/>
                <w:sz w:val="19"/>
                <w:szCs w:val="19"/>
              </w:rPr>
              <w:t>17 → 21 août 2026</w:t>
            </w:r>
          </w:p>
        </w:tc>
        <w:tc>
          <w:tcPr>
            <w:tcW w:w="5800" w:type="dxa"/>
            <w:shd w:val="clear" w:color="auto" w:fill="FFFFFF"/>
            <w:tcMar>
              <w:top w:w="100" w:type="dxa"/>
              <w:left w:w="120" w:type="dxa"/>
              <w:bottom w:w="100" w:type="dxa"/>
              <w:right w:w="120" w:type="dxa"/>
            </w:tcMar>
            <w:vAlign w:val="center"/>
          </w:tcPr>
          <w:p w14:paraId="6C62B993" w14:textId="77777777" w:rsidR="00DA124F" w:rsidRDefault="00000000">
            <w:r>
              <w:rPr>
                <w:color w:val="1F1F1F"/>
                <w:sz w:val="19"/>
                <w:szCs w:val="19"/>
              </w:rPr>
              <w:t>Cœur métier, connexion front/mobile ↔ API, entraînement des modèles</w:t>
            </w:r>
          </w:p>
        </w:tc>
      </w:tr>
      <w:tr w:rsidR="00DA124F" w14:paraId="7D48C93A" w14:textId="77777777">
        <w:tc>
          <w:tcPr>
            <w:tcW w:w="1000" w:type="dxa"/>
            <w:shd w:val="clear" w:color="auto" w:fill="EAF5E5"/>
            <w:tcMar>
              <w:top w:w="100" w:type="dxa"/>
              <w:left w:w="120" w:type="dxa"/>
              <w:bottom w:w="100" w:type="dxa"/>
              <w:right w:w="120" w:type="dxa"/>
            </w:tcMar>
            <w:vAlign w:val="center"/>
          </w:tcPr>
          <w:p w14:paraId="288AAB79" w14:textId="77777777" w:rsidR="00DA124F" w:rsidRDefault="00000000">
            <w:pPr>
              <w:jc w:val="center"/>
            </w:pPr>
            <w:r>
              <w:rPr>
                <w:b/>
                <w:bCs/>
                <w:color w:val="56B039"/>
                <w:sz w:val="19"/>
                <w:szCs w:val="19"/>
              </w:rPr>
              <w:t>S06</w:t>
            </w:r>
          </w:p>
        </w:tc>
        <w:tc>
          <w:tcPr>
            <w:tcW w:w="2900" w:type="dxa"/>
            <w:shd w:val="clear" w:color="auto" w:fill="EAF5E5"/>
            <w:tcMar>
              <w:top w:w="100" w:type="dxa"/>
              <w:left w:w="120" w:type="dxa"/>
              <w:bottom w:w="100" w:type="dxa"/>
              <w:right w:w="120" w:type="dxa"/>
            </w:tcMar>
            <w:vAlign w:val="center"/>
          </w:tcPr>
          <w:p w14:paraId="6AE11AB8" w14:textId="77777777" w:rsidR="00DA124F" w:rsidRDefault="00000000">
            <w:r>
              <w:rPr>
                <w:color w:val="1F1F1F"/>
                <w:sz w:val="19"/>
                <w:szCs w:val="19"/>
              </w:rPr>
              <w:t>24 → 28 août 2026</w:t>
            </w:r>
          </w:p>
        </w:tc>
        <w:tc>
          <w:tcPr>
            <w:tcW w:w="5800" w:type="dxa"/>
            <w:shd w:val="clear" w:color="auto" w:fill="EAF5E5"/>
            <w:tcMar>
              <w:top w:w="100" w:type="dxa"/>
              <w:left w:w="120" w:type="dxa"/>
              <w:bottom w:w="100" w:type="dxa"/>
              <w:right w:w="120" w:type="dxa"/>
            </w:tcMar>
            <w:vAlign w:val="center"/>
          </w:tcPr>
          <w:p w14:paraId="58CAF5E9" w14:textId="77777777" w:rsidR="00DA124F" w:rsidRDefault="00000000">
            <w:r>
              <w:rPr>
                <w:color w:val="1F1F1F"/>
                <w:sz w:val="19"/>
                <w:szCs w:val="19"/>
              </w:rPr>
              <w:t>Finalisation, intégration complète, durcissement</w:t>
            </w:r>
          </w:p>
        </w:tc>
      </w:tr>
      <w:tr w:rsidR="00DA124F" w14:paraId="091F5D42" w14:textId="77777777">
        <w:tc>
          <w:tcPr>
            <w:tcW w:w="1000" w:type="dxa"/>
            <w:shd w:val="clear" w:color="auto" w:fill="FFFFFF"/>
            <w:tcMar>
              <w:top w:w="100" w:type="dxa"/>
              <w:left w:w="120" w:type="dxa"/>
              <w:bottom w:w="100" w:type="dxa"/>
              <w:right w:w="120" w:type="dxa"/>
            </w:tcMar>
            <w:vAlign w:val="center"/>
          </w:tcPr>
          <w:p w14:paraId="6C5CB140" w14:textId="77777777" w:rsidR="00DA124F" w:rsidRDefault="00000000">
            <w:pPr>
              <w:jc w:val="center"/>
            </w:pPr>
            <w:r>
              <w:rPr>
                <w:b/>
                <w:bCs/>
                <w:color w:val="56B039"/>
                <w:sz w:val="19"/>
                <w:szCs w:val="19"/>
              </w:rPr>
              <w:t>S07</w:t>
            </w:r>
          </w:p>
        </w:tc>
        <w:tc>
          <w:tcPr>
            <w:tcW w:w="2900" w:type="dxa"/>
            <w:shd w:val="clear" w:color="auto" w:fill="FFFFFF"/>
            <w:tcMar>
              <w:top w:w="100" w:type="dxa"/>
              <w:left w:w="120" w:type="dxa"/>
              <w:bottom w:w="100" w:type="dxa"/>
              <w:right w:w="120" w:type="dxa"/>
            </w:tcMar>
            <w:vAlign w:val="center"/>
          </w:tcPr>
          <w:p w14:paraId="3B08D5C4" w14:textId="77777777" w:rsidR="00DA124F" w:rsidRDefault="00000000">
            <w:r>
              <w:rPr>
                <w:color w:val="1F1F1F"/>
                <w:sz w:val="19"/>
                <w:szCs w:val="19"/>
              </w:rPr>
              <w:t>31 août → 4 sept. 2026</w:t>
            </w:r>
          </w:p>
        </w:tc>
        <w:tc>
          <w:tcPr>
            <w:tcW w:w="5800" w:type="dxa"/>
            <w:shd w:val="clear" w:color="auto" w:fill="FFFFFF"/>
            <w:tcMar>
              <w:top w:w="100" w:type="dxa"/>
              <w:left w:w="120" w:type="dxa"/>
              <w:bottom w:w="100" w:type="dxa"/>
              <w:right w:w="120" w:type="dxa"/>
            </w:tcMar>
            <w:vAlign w:val="center"/>
          </w:tcPr>
          <w:p w14:paraId="5CFDA13C" w14:textId="77777777" w:rsidR="00DA124F" w:rsidRDefault="00000000">
            <w:r>
              <w:rPr>
                <w:color w:val="1F1F1F"/>
                <w:sz w:val="19"/>
                <w:szCs w:val="19"/>
              </w:rPr>
              <w:t>Tests bout en bout, déploiement, lancement public, premiers retours</w:t>
            </w:r>
          </w:p>
        </w:tc>
      </w:tr>
      <w:tr w:rsidR="00DA124F" w14:paraId="5616BC48" w14:textId="77777777">
        <w:tc>
          <w:tcPr>
            <w:tcW w:w="1000" w:type="dxa"/>
            <w:shd w:val="clear" w:color="auto" w:fill="EAF5E5"/>
            <w:tcMar>
              <w:top w:w="100" w:type="dxa"/>
              <w:left w:w="120" w:type="dxa"/>
              <w:bottom w:w="100" w:type="dxa"/>
              <w:right w:w="120" w:type="dxa"/>
            </w:tcMar>
            <w:vAlign w:val="center"/>
          </w:tcPr>
          <w:p w14:paraId="13495404" w14:textId="77777777" w:rsidR="00DA124F" w:rsidRDefault="00000000">
            <w:pPr>
              <w:jc w:val="center"/>
            </w:pPr>
            <w:r>
              <w:rPr>
                <w:b/>
                <w:bCs/>
                <w:color w:val="56B039"/>
                <w:sz w:val="19"/>
                <w:szCs w:val="19"/>
              </w:rPr>
              <w:t>S08</w:t>
            </w:r>
          </w:p>
        </w:tc>
        <w:tc>
          <w:tcPr>
            <w:tcW w:w="2900" w:type="dxa"/>
            <w:shd w:val="clear" w:color="auto" w:fill="EAF5E5"/>
            <w:tcMar>
              <w:top w:w="100" w:type="dxa"/>
              <w:left w:w="120" w:type="dxa"/>
              <w:bottom w:w="100" w:type="dxa"/>
              <w:right w:w="120" w:type="dxa"/>
            </w:tcMar>
            <w:vAlign w:val="center"/>
          </w:tcPr>
          <w:p w14:paraId="7F28E947" w14:textId="77777777" w:rsidR="00DA124F" w:rsidRDefault="00000000">
            <w:r>
              <w:rPr>
                <w:color w:val="1F1F1F"/>
                <w:sz w:val="19"/>
                <w:szCs w:val="19"/>
              </w:rPr>
              <w:t>07 → 11 sept. 2026</w:t>
            </w:r>
          </w:p>
        </w:tc>
        <w:tc>
          <w:tcPr>
            <w:tcW w:w="5800" w:type="dxa"/>
            <w:shd w:val="clear" w:color="auto" w:fill="EAF5E5"/>
            <w:tcMar>
              <w:top w:w="100" w:type="dxa"/>
              <w:left w:w="120" w:type="dxa"/>
              <w:bottom w:w="100" w:type="dxa"/>
              <w:right w:w="120" w:type="dxa"/>
            </w:tcMar>
            <w:vAlign w:val="center"/>
          </w:tcPr>
          <w:p w14:paraId="5F8A421A" w14:textId="77777777" w:rsidR="00DA124F" w:rsidRDefault="00000000">
            <w:r>
              <w:rPr>
                <w:color w:val="1F1F1F"/>
                <w:sz w:val="19"/>
                <w:szCs w:val="19"/>
              </w:rPr>
              <w:t>Correctifs post-lancement, peaufinage modèle, acquisition</w:t>
            </w:r>
          </w:p>
        </w:tc>
      </w:tr>
      <w:tr w:rsidR="00DA124F" w14:paraId="3C2F990E" w14:textId="77777777">
        <w:tc>
          <w:tcPr>
            <w:tcW w:w="1000" w:type="dxa"/>
            <w:shd w:val="clear" w:color="auto" w:fill="FFFFFF"/>
            <w:tcMar>
              <w:top w:w="100" w:type="dxa"/>
              <w:left w:w="120" w:type="dxa"/>
              <w:bottom w:w="100" w:type="dxa"/>
              <w:right w:w="120" w:type="dxa"/>
            </w:tcMar>
            <w:vAlign w:val="center"/>
          </w:tcPr>
          <w:p w14:paraId="4141F205" w14:textId="77777777" w:rsidR="00DA124F" w:rsidRDefault="00000000">
            <w:pPr>
              <w:jc w:val="center"/>
            </w:pPr>
            <w:r>
              <w:rPr>
                <w:b/>
                <w:bCs/>
                <w:color w:val="56B039"/>
                <w:sz w:val="19"/>
                <w:szCs w:val="19"/>
              </w:rPr>
              <w:t>S09</w:t>
            </w:r>
          </w:p>
        </w:tc>
        <w:tc>
          <w:tcPr>
            <w:tcW w:w="2900" w:type="dxa"/>
            <w:shd w:val="clear" w:color="auto" w:fill="FFFFFF"/>
            <w:tcMar>
              <w:top w:w="100" w:type="dxa"/>
              <w:left w:w="120" w:type="dxa"/>
              <w:bottom w:w="100" w:type="dxa"/>
              <w:right w:w="120" w:type="dxa"/>
            </w:tcMar>
            <w:vAlign w:val="center"/>
          </w:tcPr>
          <w:p w14:paraId="19EE77D2" w14:textId="77777777" w:rsidR="00DA124F" w:rsidRDefault="00000000">
            <w:r>
              <w:rPr>
                <w:color w:val="1F1F1F"/>
                <w:sz w:val="19"/>
                <w:szCs w:val="19"/>
              </w:rPr>
              <w:t>14 → 18 sept. 2026</w:t>
            </w:r>
          </w:p>
        </w:tc>
        <w:tc>
          <w:tcPr>
            <w:tcW w:w="5800" w:type="dxa"/>
            <w:shd w:val="clear" w:color="auto" w:fill="FFFFFF"/>
            <w:tcMar>
              <w:top w:w="100" w:type="dxa"/>
              <w:left w:w="120" w:type="dxa"/>
              <w:bottom w:w="100" w:type="dxa"/>
              <w:right w:w="120" w:type="dxa"/>
            </w:tcMar>
            <w:vAlign w:val="center"/>
          </w:tcPr>
          <w:p w14:paraId="6C776A22" w14:textId="77777777" w:rsidR="00DA124F" w:rsidRDefault="00000000">
            <w:r>
              <w:rPr>
                <w:color w:val="1F1F1F"/>
                <w:sz w:val="19"/>
                <w:szCs w:val="19"/>
              </w:rPr>
              <w:t>Améliorations, réentraînement, croissance de l'audience</w:t>
            </w:r>
          </w:p>
        </w:tc>
      </w:tr>
      <w:tr w:rsidR="00DA124F" w14:paraId="51DC1B73" w14:textId="77777777">
        <w:tc>
          <w:tcPr>
            <w:tcW w:w="1000" w:type="dxa"/>
            <w:shd w:val="clear" w:color="auto" w:fill="EAF5E5"/>
            <w:tcMar>
              <w:top w:w="100" w:type="dxa"/>
              <w:left w:w="120" w:type="dxa"/>
              <w:bottom w:w="100" w:type="dxa"/>
              <w:right w:w="120" w:type="dxa"/>
            </w:tcMar>
            <w:vAlign w:val="center"/>
          </w:tcPr>
          <w:p w14:paraId="090F8DEC" w14:textId="77777777" w:rsidR="00DA124F" w:rsidRDefault="00000000">
            <w:pPr>
              <w:jc w:val="center"/>
            </w:pPr>
            <w:r>
              <w:rPr>
                <w:b/>
                <w:bCs/>
                <w:color w:val="56B039"/>
                <w:sz w:val="19"/>
                <w:szCs w:val="19"/>
              </w:rPr>
              <w:t>S10</w:t>
            </w:r>
          </w:p>
        </w:tc>
        <w:tc>
          <w:tcPr>
            <w:tcW w:w="2900" w:type="dxa"/>
            <w:shd w:val="clear" w:color="auto" w:fill="EAF5E5"/>
            <w:tcMar>
              <w:top w:w="100" w:type="dxa"/>
              <w:left w:w="120" w:type="dxa"/>
              <w:bottom w:w="100" w:type="dxa"/>
              <w:right w:w="120" w:type="dxa"/>
            </w:tcMar>
            <w:vAlign w:val="center"/>
          </w:tcPr>
          <w:p w14:paraId="34C4566D" w14:textId="77777777" w:rsidR="00DA124F" w:rsidRDefault="00000000">
            <w:r>
              <w:rPr>
                <w:color w:val="1F1F1F"/>
                <w:sz w:val="19"/>
                <w:szCs w:val="19"/>
              </w:rPr>
              <w:t>21 → 25 sept. 2026</w:t>
            </w:r>
          </w:p>
        </w:tc>
        <w:tc>
          <w:tcPr>
            <w:tcW w:w="5800" w:type="dxa"/>
            <w:shd w:val="clear" w:color="auto" w:fill="EAF5E5"/>
            <w:tcMar>
              <w:top w:w="100" w:type="dxa"/>
              <w:left w:w="120" w:type="dxa"/>
              <w:bottom w:w="100" w:type="dxa"/>
              <w:right w:w="120" w:type="dxa"/>
            </w:tcMar>
            <w:vAlign w:val="center"/>
          </w:tcPr>
          <w:p w14:paraId="6B345635" w14:textId="77777777" w:rsidR="00DA124F" w:rsidRDefault="00000000">
            <w:r>
              <w:rPr>
                <w:color w:val="1F1F1F"/>
                <w:sz w:val="19"/>
                <w:szCs w:val="19"/>
              </w:rPr>
              <w:t>Stabilisation finale, gel du code</w:t>
            </w:r>
          </w:p>
        </w:tc>
      </w:tr>
      <w:tr w:rsidR="00DA124F" w14:paraId="438E80B2" w14:textId="77777777">
        <w:tc>
          <w:tcPr>
            <w:tcW w:w="1000" w:type="dxa"/>
            <w:shd w:val="clear" w:color="auto" w:fill="FFFFFF"/>
            <w:tcMar>
              <w:top w:w="100" w:type="dxa"/>
              <w:left w:w="120" w:type="dxa"/>
              <w:bottom w:w="100" w:type="dxa"/>
              <w:right w:w="120" w:type="dxa"/>
            </w:tcMar>
            <w:vAlign w:val="center"/>
          </w:tcPr>
          <w:p w14:paraId="0415EFB6" w14:textId="77777777" w:rsidR="00DA124F" w:rsidRDefault="00000000">
            <w:pPr>
              <w:jc w:val="center"/>
            </w:pPr>
            <w:r>
              <w:rPr>
                <w:b/>
                <w:bCs/>
                <w:color w:val="56B039"/>
                <w:sz w:val="19"/>
                <w:szCs w:val="19"/>
              </w:rPr>
              <w:t>S11</w:t>
            </w:r>
          </w:p>
        </w:tc>
        <w:tc>
          <w:tcPr>
            <w:tcW w:w="2900" w:type="dxa"/>
            <w:shd w:val="clear" w:color="auto" w:fill="FFFFFF"/>
            <w:tcMar>
              <w:top w:w="100" w:type="dxa"/>
              <w:left w:w="120" w:type="dxa"/>
              <w:bottom w:w="100" w:type="dxa"/>
              <w:right w:w="120" w:type="dxa"/>
            </w:tcMar>
            <w:vAlign w:val="center"/>
          </w:tcPr>
          <w:p w14:paraId="5899BFEE" w14:textId="77777777" w:rsidR="00DA124F" w:rsidRDefault="00000000">
            <w:r>
              <w:rPr>
                <w:color w:val="1F1F1F"/>
                <w:sz w:val="19"/>
                <w:szCs w:val="19"/>
              </w:rPr>
              <w:t>28 sept. → 2 oct. 2026</w:t>
            </w:r>
          </w:p>
        </w:tc>
        <w:tc>
          <w:tcPr>
            <w:tcW w:w="5800" w:type="dxa"/>
            <w:shd w:val="clear" w:color="auto" w:fill="FFFFFF"/>
            <w:tcMar>
              <w:top w:w="100" w:type="dxa"/>
              <w:left w:w="120" w:type="dxa"/>
              <w:bottom w:w="100" w:type="dxa"/>
              <w:right w:w="120" w:type="dxa"/>
            </w:tcMar>
            <w:vAlign w:val="center"/>
          </w:tcPr>
          <w:p w14:paraId="1D64EAC0" w14:textId="77777777" w:rsidR="00DA124F" w:rsidRDefault="00000000">
            <w:r>
              <w:rPr>
                <w:color w:val="1F1F1F"/>
                <w:sz w:val="19"/>
                <w:szCs w:val="19"/>
              </w:rPr>
              <w:t>Arrêt du développement, préparation de la soutenance/démo</w:t>
            </w:r>
          </w:p>
        </w:tc>
      </w:tr>
    </w:tbl>
    <w:p w14:paraId="4CEC084D" w14:textId="77777777" w:rsidR="00DA124F" w:rsidRDefault="00000000">
      <w:pPr>
        <w:spacing w:before="200"/>
      </w:pPr>
      <w:r>
        <w:rPr>
          <w:b/>
          <w:bCs/>
          <w:color w:val="1F1F1F"/>
          <w:sz w:val="20"/>
          <w:szCs w:val="20"/>
        </w:rPr>
        <w:t xml:space="preserve">Suivi détaillé : </w:t>
      </w:r>
      <w:r>
        <w:rPr>
          <w:i/>
          <w:iCs/>
          <w:color w:val="4D6AB1"/>
          <w:sz w:val="20"/>
          <w:szCs w:val="20"/>
        </w:rPr>
        <w:t xml:space="preserve">liste « Planning » sur </w:t>
      </w:r>
      <w:proofErr w:type="spellStart"/>
      <w:r>
        <w:rPr>
          <w:i/>
          <w:iCs/>
          <w:color w:val="4D6AB1"/>
          <w:sz w:val="20"/>
          <w:szCs w:val="20"/>
        </w:rPr>
        <w:t>ClickUp</w:t>
      </w:r>
      <w:proofErr w:type="spellEnd"/>
    </w:p>
    <w:sectPr w:rsidR="00DA124F">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43FCB" w14:textId="77777777" w:rsidR="005A2482" w:rsidRDefault="005A2482">
      <w:r>
        <w:separator/>
      </w:r>
    </w:p>
  </w:endnote>
  <w:endnote w:type="continuationSeparator" w:id="0">
    <w:p w14:paraId="549D59CC" w14:textId="77777777" w:rsidR="005A2482" w:rsidRDefault="005A2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AD08" w14:textId="77777777" w:rsidR="00DA124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25E7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9ECE6" w14:textId="77777777" w:rsidR="005A2482" w:rsidRDefault="005A2482">
      <w:r>
        <w:separator/>
      </w:r>
    </w:p>
  </w:footnote>
  <w:footnote w:type="continuationSeparator" w:id="0">
    <w:p w14:paraId="723D1D53" w14:textId="77777777" w:rsidR="005A2482" w:rsidRDefault="005A2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7834" w14:textId="77777777" w:rsidR="00DA124F" w:rsidRDefault="00000000">
    <w:pPr>
      <w:jc w:val="right"/>
    </w:pPr>
    <w:r>
      <w:rPr>
        <w:color w:val="595959"/>
        <w:sz w:val="16"/>
        <w:szCs w:val="16"/>
      </w:rPr>
      <w:t>KWISMO — Document de cadrage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1A4"/>
    <w:multiLevelType w:val="hybridMultilevel"/>
    <w:tmpl w:val="BD445E0C"/>
    <w:lvl w:ilvl="0" w:tplc="45E02D7A">
      <w:start w:val="1"/>
      <w:numFmt w:val="bullet"/>
      <w:lvlText w:val="●"/>
      <w:lvlJc w:val="left"/>
      <w:pPr>
        <w:ind w:left="720" w:hanging="360"/>
      </w:pPr>
    </w:lvl>
    <w:lvl w:ilvl="1" w:tplc="208E61DC">
      <w:start w:val="1"/>
      <w:numFmt w:val="bullet"/>
      <w:lvlText w:val="○"/>
      <w:lvlJc w:val="left"/>
      <w:pPr>
        <w:ind w:left="1440" w:hanging="360"/>
      </w:pPr>
    </w:lvl>
    <w:lvl w:ilvl="2" w:tplc="8AA207CA">
      <w:start w:val="1"/>
      <w:numFmt w:val="bullet"/>
      <w:lvlText w:val="■"/>
      <w:lvlJc w:val="left"/>
      <w:pPr>
        <w:ind w:left="2160" w:hanging="360"/>
      </w:pPr>
    </w:lvl>
    <w:lvl w:ilvl="3" w:tplc="5362598E">
      <w:start w:val="1"/>
      <w:numFmt w:val="bullet"/>
      <w:lvlText w:val="●"/>
      <w:lvlJc w:val="left"/>
      <w:pPr>
        <w:ind w:left="2880" w:hanging="360"/>
      </w:pPr>
    </w:lvl>
    <w:lvl w:ilvl="4" w:tplc="0F128CA0">
      <w:start w:val="1"/>
      <w:numFmt w:val="bullet"/>
      <w:lvlText w:val="○"/>
      <w:lvlJc w:val="left"/>
      <w:pPr>
        <w:ind w:left="3600" w:hanging="360"/>
      </w:pPr>
    </w:lvl>
    <w:lvl w:ilvl="5" w:tplc="52A86992">
      <w:start w:val="1"/>
      <w:numFmt w:val="bullet"/>
      <w:lvlText w:val="■"/>
      <w:lvlJc w:val="left"/>
      <w:pPr>
        <w:ind w:left="4320" w:hanging="360"/>
      </w:pPr>
    </w:lvl>
    <w:lvl w:ilvl="6" w:tplc="78028B50">
      <w:start w:val="1"/>
      <w:numFmt w:val="bullet"/>
      <w:lvlText w:val="●"/>
      <w:lvlJc w:val="left"/>
      <w:pPr>
        <w:ind w:left="5040" w:hanging="360"/>
      </w:pPr>
    </w:lvl>
    <w:lvl w:ilvl="7" w:tplc="F79CBEB4">
      <w:start w:val="1"/>
      <w:numFmt w:val="bullet"/>
      <w:lvlText w:val="●"/>
      <w:lvlJc w:val="left"/>
      <w:pPr>
        <w:ind w:left="5760" w:hanging="360"/>
      </w:pPr>
    </w:lvl>
    <w:lvl w:ilvl="8" w:tplc="B538B684">
      <w:start w:val="1"/>
      <w:numFmt w:val="bullet"/>
      <w:lvlText w:val="●"/>
      <w:lvlJc w:val="left"/>
      <w:pPr>
        <w:ind w:left="6480" w:hanging="360"/>
      </w:pPr>
    </w:lvl>
  </w:abstractNum>
  <w:abstractNum w:abstractNumId="1" w15:restartNumberingAfterBreak="0">
    <w:nsid w:val="38222237"/>
    <w:multiLevelType w:val="hybridMultilevel"/>
    <w:tmpl w:val="B8F41674"/>
    <w:lvl w:ilvl="0" w:tplc="D82EE586">
      <w:start w:val="1"/>
      <w:numFmt w:val="bullet"/>
      <w:lvlText w:val="•"/>
      <w:lvlJc w:val="left"/>
      <w:pPr>
        <w:ind w:left="504" w:hanging="259"/>
      </w:pPr>
    </w:lvl>
    <w:lvl w:ilvl="1" w:tplc="09D6ADDC">
      <w:numFmt w:val="decimal"/>
      <w:lvlText w:val=""/>
      <w:lvlJc w:val="left"/>
    </w:lvl>
    <w:lvl w:ilvl="2" w:tplc="5B3802A2">
      <w:numFmt w:val="decimal"/>
      <w:lvlText w:val=""/>
      <w:lvlJc w:val="left"/>
    </w:lvl>
    <w:lvl w:ilvl="3" w:tplc="6B1ECBC0">
      <w:numFmt w:val="decimal"/>
      <w:lvlText w:val=""/>
      <w:lvlJc w:val="left"/>
    </w:lvl>
    <w:lvl w:ilvl="4" w:tplc="42180ED6">
      <w:numFmt w:val="decimal"/>
      <w:lvlText w:val=""/>
      <w:lvlJc w:val="left"/>
    </w:lvl>
    <w:lvl w:ilvl="5" w:tplc="9DBCB2C8">
      <w:numFmt w:val="decimal"/>
      <w:lvlText w:val=""/>
      <w:lvlJc w:val="left"/>
    </w:lvl>
    <w:lvl w:ilvl="6" w:tplc="2AA41D10">
      <w:numFmt w:val="decimal"/>
      <w:lvlText w:val=""/>
      <w:lvlJc w:val="left"/>
    </w:lvl>
    <w:lvl w:ilvl="7" w:tplc="769A796A">
      <w:numFmt w:val="decimal"/>
      <w:lvlText w:val=""/>
      <w:lvlJc w:val="left"/>
    </w:lvl>
    <w:lvl w:ilvl="8" w:tplc="35EAC88A">
      <w:numFmt w:val="decimal"/>
      <w:lvlText w:val=""/>
      <w:lvlJc w:val="left"/>
    </w:lvl>
  </w:abstractNum>
  <w:num w:numId="1" w16cid:durableId="1738086665">
    <w:abstractNumId w:val="0"/>
    <w:lvlOverride w:ilvl="0">
      <w:startOverride w:val="1"/>
    </w:lvlOverride>
  </w:num>
  <w:num w:numId="2" w16cid:durableId="534856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24F"/>
    <w:rsid w:val="000124CF"/>
    <w:rsid w:val="00102259"/>
    <w:rsid w:val="00125E7A"/>
    <w:rsid w:val="001A51DD"/>
    <w:rsid w:val="004A33EB"/>
    <w:rsid w:val="004D0188"/>
    <w:rsid w:val="005A2482"/>
    <w:rsid w:val="00701A59"/>
    <w:rsid w:val="007F5906"/>
    <w:rsid w:val="00AE3C4E"/>
    <w:rsid w:val="00B045A5"/>
    <w:rsid w:val="00DA124F"/>
    <w:rsid w:val="00E20AA9"/>
    <w:rsid w:val="00EE69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CB9"/>
  <w15:docId w15:val="{B78C7CD6-418E-4078-8F6F-8EA13FD9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25E7A"/>
    <w:pPr>
      <w:spacing w:after="100"/>
    </w:pPr>
  </w:style>
  <w:style w:type="paragraph" w:styleId="TM2">
    <w:name w:val="toc 2"/>
    <w:basedOn w:val="Normal"/>
    <w:next w:val="Normal"/>
    <w:autoRedefine/>
    <w:uiPriority w:val="39"/>
    <w:unhideWhenUsed/>
    <w:rsid w:val="00125E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2072</Words>
  <Characters>11401</Characters>
  <Application>Microsoft Office Word</Application>
  <DocSecurity>0</DocSecurity>
  <Lines>95</Lines>
  <Paragraphs>26</Paragraphs>
  <ScaleCrop>false</ScaleCrop>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Weko</cp:lastModifiedBy>
  <cp:revision>10</cp:revision>
  <dcterms:created xsi:type="dcterms:W3CDTF">2026-08-03T14:39:00Z</dcterms:created>
  <dcterms:modified xsi:type="dcterms:W3CDTF">2026-08-07T21:59:00Z</dcterms:modified>
</cp:coreProperties>
</file>