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480"/>
        <w:jc w:val="center"/>
      </w:pPr>
      <w:r>
        <w:drawing>
          <wp:inline distT="0" distB="0" distL="0" distR="0">
            <wp:extent cx="3048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ptos" w:cs="Aptos" w:eastAsia="Aptos" w:hAnsi="Aptos"/>
          <w:b/>
          <w:bCs/>
          <w:caps/>
          <w:color w:val="F39200"/>
          <w:sz w:val="24"/>
          <w:szCs w:val="24"/>
        </w:rPr>
        <w:t xml:space="preserve">CAHIER DES CHARGES</w:t>
      </w:r>
    </w:p>
    <w:p>
      <w:pPr>
        <w:spacing w:after="40"/>
        <w:jc w:val="center"/>
      </w:pPr>
      <w:r>
        <w:rPr>
          <w:rFonts w:ascii="Aptos" w:cs="Aptos" w:eastAsia="Aptos" w:hAnsi="Aptos"/>
          <w:b/>
          <w:bCs/>
          <w:color w:val="2D2E83"/>
          <w:sz w:val="52"/>
          <w:szCs w:val="52"/>
        </w:rPr>
        <w:t xml:space="preserve">Produit Mobile</w:t>
      </w:r>
    </w:p>
    <w:p>
      <w:pPr>
        <w:spacing w:after="40"/>
        <w:jc w:val="center"/>
      </w:pPr>
      <w:r>
        <w:rPr>
          <w:rFonts w:ascii="Aptos" w:cs="Aptos" w:eastAsia="Aptos" w:hAnsi="Aptos"/>
          <w:color w:val="5A6B7B"/>
          <w:sz w:val="24"/>
          <w:szCs w:val="24"/>
        </w:rPr>
        <w:t xml:space="preserve">Application iOS &amp; Android</w:t>
      </w:r>
    </w:p>
    <w:p>
      <w:pPr>
        <w:spacing w:after="40" w:before="200"/>
        <w:jc w:val="center"/>
      </w:pPr>
      <w:r>
        <w:rPr>
          <w:rFonts w:ascii="Aptos" w:cs="Aptos" w:eastAsia="Aptos" w:hAnsi="Aptos"/>
          <w:color w:val="2D2E83"/>
          <w:sz w:val="26"/>
          <w:szCs w:val="26"/>
        </w:rPr>
        <w:t xml:space="preserve">■</w:t>
      </w:r>
      <w:r>
        <w:rPr>
          <w:rFonts w:ascii="Aptos" w:cs="Aptos" w:eastAsia="Aptos" w:hAnsi="Aptos"/>
          <w:color w:val="F39200"/>
          <w:sz w:val="26"/>
          <w:szCs w:val="26"/>
        </w:rPr>
        <w:t xml:space="preserve"> ■</w:t>
      </w:r>
      <w:r>
        <w:rPr>
          <w:rFonts w:ascii="Aptos" w:cs="Aptos" w:eastAsia="Aptos" w:hAnsi="Aptos"/>
          <w:color w:val="2FAC66"/>
          <w:sz w:val="26"/>
          <w:szCs w:val="26"/>
        </w:rPr>
        <w:t xml:space="preserve"> ■</w:t>
      </w:r>
    </w:p>
    <w:p>
      <w:pPr>
        <w:spacing w:after="1400"/>
      </w:pPr>
    </w:p>
    <w:tbl>
      <w:tblPr>
        <w:tblW w:type="pct" w:w="80%"/>
        <w:jc w:val="center"/>
        <w:tblBorders>
          <w:top w:val="single" w:color="F39200" w:sz="8"/>
          <w:left w:val="none"/>
          <w:bottom w:val="single" w:color="F39200" w:sz="8"/>
          <w:right w:val="none"/>
          <w:insideH w:val="single" w:color="D8DEE6" w:sz="3"/>
          <w:insideV w:val="none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aps/>
                <w:color w:val="2D2E83"/>
                <w:sz w:val="18"/>
                <w:szCs w:val="18"/>
              </w:rPr>
              <w:t xml:space="preserve">Projet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KWISMO — Protection anti-fraude Mobile Money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aps/>
                <w:color w:val="2D2E83"/>
                <w:sz w:val="18"/>
                <w:szCs w:val="18"/>
              </w:rPr>
              <w:t xml:space="preserve">Document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Cahier des charges — Maquette Mobile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aps/>
                <w:color w:val="2D2E83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aps/>
                <w:color w:val="2D2E83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20 juillet 2026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aps/>
                <w:color w:val="2D2E83"/>
                <w:sz w:val="18"/>
                <w:szCs w:val="18"/>
              </w:rPr>
              <w:t xml:space="preserve">Destinataire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Équipe Design (Figma) &amp; Intégration React Native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aps/>
                <w:color w:val="2D2E83"/>
                <w:sz w:val="18"/>
                <w:szCs w:val="18"/>
              </w:rPr>
              <w:t xml:space="preserve">Stack cible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React Native (Expo) · TypeScript · NativeWind · Expo Router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Bdr>
          <w:bottom w:val="single" w:color="F39200" w:sz="14" w:space="6"/>
        </w:pBdr>
        <w:spacing w:after="160"/>
      </w:pPr>
      <w:r>
        <w:rPr>
          <w:rFonts w:ascii="Aptos" w:cs="Aptos" w:eastAsia="Aptos" w:hAnsi="Aptos"/>
          <w:b/>
          <w:bCs/>
          <w:color w:val="2D2E83"/>
          <w:sz w:val="30"/>
          <w:szCs w:val="30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Aptos" w:cs="Aptos" w:eastAsia="Aptos" w:hAnsi="Aptos"/>
          <w:b/>
          <w:bCs/>
          <w:color w:val="F39200"/>
          <w:sz w:val="30"/>
          <w:szCs w:val="30"/>
        </w:rPr>
        <w:t xml:space="preserve">1  </w:t>
      </w:r>
      <w:r>
        <w:rPr>
          <w:rFonts w:ascii="Aptos" w:cs="Aptos" w:eastAsia="Aptos" w:hAnsi="Aptos"/>
          <w:b/>
          <w:bCs/>
          <w:color w:val="2D2E83"/>
          <w:sz w:val="30"/>
          <w:szCs w:val="30"/>
        </w:rPr>
        <w:t xml:space="preserve">Présentation du document</w:t>
      </w:r>
    </w:p>
    <w:p>
      <w:pPr>
        <w:spacing w:after="140" w:line="276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Ce cahier des charges décrit de façon exhaustive la </w:t>
      </w:r>
      <w:r>
        <w:rPr>
          <w:rFonts w:ascii="Aptos" w:cs="Aptos" w:eastAsia="Aptos" w:hAnsi="Aptos"/>
          <w:b/>
          <w:bCs/>
          <w:i w:val="false"/>
          <w:iCs w:val="false"/>
          <w:color w:val="2D2E83"/>
          <w:sz w:val="21"/>
          <w:szCs w:val="21"/>
        </w:rPr>
        <w:t xml:space="preserve">maquette de l’application mobile KWISMO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le parcours de connexion par numéro de téléphone, la vérification OTP, puis l’ensemble des écrans de l’application.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Il sert de référence unique et normative pour la conception Figma et l’intégration React Native.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Chaque écran, composant et état y est spécifié pour éliminer toute ambiguïté au moment de la maquette.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1.1  Périmètre fonctionnel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Onboarding / Splash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animé au premier lancement.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Connexion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sélection du pays (liste avec drapeaux + indicatifs) puis saisie et validation du numéro (regex selon l’indicatif), suivie de la vérification OTP.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Application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Accueil/Dashboard (avec KPI personnels), Vérification de numéro, Transfert USSD (pays → opérateur → action), Liste de contacts à insignes, Alerte WhatsApp en cas de piratage, Détection d’appel suspect, Signalement, Formulaire d’enquête, Profil &amp; sécurité.</w:t>
      </w:r>
    </w:p>
    <w:tbl>
      <w:tblPr>
        <w:tblW w:type="pct" w:w="100%"/>
        <w:tblBorders>
          <w:top w:val="none"/>
          <w:left w:val="single" w:color="2D2E83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9EAF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2D2E83"/>
                <w:sz w:val="20"/>
                <w:szCs w:val="20"/>
              </w:rPr>
              <w:t xml:space="preserve">Note sur l’authentification</w:t>
            </w:r>
          </w:p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La connexion mobile repose sur numéro de téléphone + OTP (pas de mot de passe à la connexion).</w:t>
            </w:r>
          </w:p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Une page de mot de passe oublié / réinitialisation par email est néanmoins prévue pour les comptes disposant d’un mot de passe (récupération d’accès).</w:t>
            </w:r>
          </w:p>
        </w:tc>
      </w:tr>
    </w:tbl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1.2  Objectifs de qualité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Cible normative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Responsive</w:t>
            </w:r>
          </w:p>
        </w:tc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Adaptation 100 % de 320 px (petits téléphones) aux grandes tablettes, orientations portrait et paysage.</w:t>
            </w:r>
          </w:p>
        </w:tc>
      </w:tr>
      <w:tr>
        <w:tc>
          <w:tcPr>
            <w:tcW w:type="dxa" w:w="3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Thème</w:t>
            </w:r>
          </w:p>
        </w:tc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Clair et sombre, avec bascule persistante et respect de la préférence système.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Langues</w:t>
            </w:r>
          </w:p>
        </w:tc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Français (défaut) et Anglais, commutables à chaud.</w:t>
            </w:r>
          </w:p>
        </w:tc>
      </w:tr>
      <w:tr>
        <w:tc>
          <w:tcPr>
            <w:tcW w:type="dxa" w:w="3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Accessibilité</w:t>
            </w:r>
          </w:p>
        </w:tc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Contrastes WCAG AA, tailles dynamiques (Dynamic Type), zones tactiles ≥ 44 px, lecteurs d’écran.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Cohérence</w:t>
            </w:r>
          </w:p>
        </w:tc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Tous les écrans dérivent d’un design system unique à jetons.</w:t>
            </w:r>
          </w:p>
        </w:tc>
      </w:tr>
      <w:tr>
        <w:tc>
          <w:tcPr>
            <w:tcW w:type="dxa" w:w="3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Fluidité</w:t>
            </w:r>
          </w:p>
        </w:tc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Animations à 60 fps, transitions natives, retours haptiques sur actions clés.</w:t>
            </w:r>
          </w:p>
        </w:tc>
      </w:tr>
    </w:tbl>
    <w:tbl>
      <w:tblPr>
        <w:tblW w:type="pct" w:w="100%"/>
        <w:tblBorders>
          <w:top w:val="none"/>
          <w:left w:val="single" w:color="2D2E83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9EAF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2D2E83"/>
                <w:sz w:val="20"/>
                <w:szCs w:val="20"/>
              </w:rPr>
              <w:t xml:space="preserve">Convention de lecture</w:t>
            </w:r>
          </w:p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« Défaut / Pressé / Focus / Désactivé » : états visuels d’un composant.</w:t>
            </w:r>
          </w:p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« Chargement / Vide / Erreur / Succès » : états de données d’un écran.</w:t>
            </w:r>
          </w:p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Tout écran affichant des données distantes doit spécifier ces quatre états.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Aptos" w:cs="Aptos" w:eastAsia="Aptos" w:hAnsi="Aptos"/>
          <w:b/>
          <w:bCs/>
          <w:color w:val="F39200"/>
          <w:sz w:val="30"/>
          <w:szCs w:val="30"/>
        </w:rPr>
        <w:t xml:space="preserve">2  </w:t>
      </w:r>
      <w:r>
        <w:rPr>
          <w:rFonts w:ascii="Aptos" w:cs="Aptos" w:eastAsia="Aptos" w:hAnsi="Aptos"/>
          <w:b/>
          <w:bCs/>
          <w:color w:val="2D2E83"/>
          <w:sz w:val="30"/>
          <w:szCs w:val="30"/>
        </w:rPr>
        <w:t xml:space="preserve">Identité visuelle &amp; Design System</w:t>
      </w:r>
    </w:p>
    <w:p>
      <w:pPr>
        <w:spacing w:after="140" w:line="276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Le design system est la source de vérité visuelle. Dans Figma, il est matérialisé par des Variables (couleurs, espacements, rayons) et des Styles de texte, pour une propagation automatique à tous les écrans.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2.1  Logo &amp; règles d’usage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Déclinaison verticale (icône au-dessus du mot-symbole) pour le splash et la connexion ; déclinaison horizontale pour les en-têtes internes.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Icône d’application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l’icône carrée du logo (fond bleu marine, gouttes verte/orange, pastille blanche) sert d’app icon (adaptive icon Android + icône iOS).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Zone de protection égale à la hauteur de l’icône ; ne jamais déformer ni recolorer.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Sur thème sombre, prévoir une variante du mot-symbole à texte clair pour préserver la lisibilité.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2.2  Palette de couleurs</w:t>
      </w:r>
    </w:p>
    <w:p>
      <w:pPr>
        <w:pStyle w:val="Heading3"/>
        <w:spacing w:after="90" w:before="200"/>
      </w:pPr>
      <w:r>
        <w:rPr>
          <w:rFonts w:ascii="Aptos" w:cs="Aptos" w:eastAsia="Aptos" w:hAnsi="Aptos"/>
          <w:b/>
          <w:bCs/>
          <w:color w:val="2FAC66"/>
          <w:sz w:val="22"/>
          <w:szCs w:val="22"/>
        </w:rPr>
        <w:t xml:space="preserve">Couleurs de marque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1500"/>
        <w:gridCol w:w="2100"/>
        <w:gridCol w:w="2360"/>
        <w:gridCol w:w="3400"/>
      </w:tblGrid>
      <w:tr>
        <w:trPr>
          <w:tblHeader/>
        </w:trPr>
        <w:tc>
          <w:tcPr>
            <w:tcW w:type="dxa" w:w="15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1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Usage principal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Primaire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Bleu KWISMO</w:t>
            </w:r>
          </w:p>
        </w:tc>
        <w:tc>
          <w:tcPr>
            <w:tcW w:type="dxa" w:w="2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#2D2E83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Barre supérieure, boutons primaires, onglet actif, titres.</w:t>
            </w:r>
          </w:p>
        </w:tc>
      </w:tr>
      <w:tr>
        <w:tc>
          <w:tcPr>
            <w:tcW w:type="dxa" w:w="15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A05A00"/>
                <w:sz w:val="18"/>
                <w:szCs w:val="18"/>
              </w:rPr>
              <w:t xml:space="preserve">Accent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Orange KWISMO</w:t>
            </w:r>
          </w:p>
        </w:tc>
        <w:tc>
          <w:tcPr>
            <w:tcW w:type="dxa" w:w="2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#F39200</w:t>
            </w:r>
          </w:p>
        </w:tc>
        <w:tc>
          <w:tcPr>
            <w:tcW w:type="dxa" w:w="3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Actions secondaires, badges « à signaler », mises en avant.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E7A45"/>
                <w:sz w:val="18"/>
                <w:szCs w:val="18"/>
              </w:rPr>
              <w:t xml:space="preserve">Succès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Vert KWISMO</w:t>
            </w:r>
          </w:p>
        </w:tc>
        <w:tc>
          <w:tcPr>
            <w:tcW w:type="dxa" w:w="2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#2FAC66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Statut « sécurisé », validations, indicateurs positifs.</w:t>
            </w:r>
          </w:p>
        </w:tc>
      </w:tr>
      <w:tr>
        <w:tc>
          <w:tcPr>
            <w:tcW w:type="dxa" w:w="15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Neutre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Blanc / Noir</w:t>
            </w:r>
          </w:p>
        </w:tc>
        <w:tc>
          <w:tcPr>
            <w:tcW w:type="dxa" w:w="2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#FFFFFF / #1A1A1A</w:t>
            </w:r>
          </w:p>
        </w:tc>
        <w:tc>
          <w:tcPr>
            <w:tcW w:type="dxa" w:w="3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Fonds et textes, inversés selon le thème.</w:t>
            </w:r>
          </w:p>
        </w:tc>
      </w:tr>
    </w:tbl>
    <w:p>
      <w:pPr>
        <w:pStyle w:val="Heading3"/>
        <w:spacing w:after="90" w:before="200"/>
      </w:pPr>
      <w:r>
        <w:rPr>
          <w:rFonts w:ascii="Aptos" w:cs="Aptos" w:eastAsia="Aptos" w:hAnsi="Aptos"/>
          <w:b/>
          <w:bCs/>
          <w:color w:val="2FAC66"/>
          <w:sz w:val="22"/>
          <w:szCs w:val="22"/>
        </w:rPr>
        <w:t xml:space="preserve">Jetons sémantiques — Thème clair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200"/>
        <w:gridCol w:w="2100"/>
        <w:gridCol w:w="5060"/>
      </w:tblGrid>
      <w:tr>
        <w:trPr>
          <w:tblHeader/>
        </w:trPr>
        <w:tc>
          <w:tcPr>
            <w:tcW w:type="dxa" w:w="2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Jeton</w:t>
            </w:r>
          </w:p>
        </w:tc>
        <w:tc>
          <w:tcPr>
            <w:tcW w:type="dxa" w:w="21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50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bg/base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#FFFFFF</w:t>
            </w:r>
          </w:p>
        </w:tc>
        <w:tc>
          <w:tcPr>
            <w:tcW w:type="dxa" w:w="5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Fond d’écran.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bg/subtle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#F4F6FA</w:t>
            </w:r>
          </w:p>
        </w:tc>
        <w:tc>
          <w:tcPr>
            <w:tcW w:type="dxa" w:w="50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Cartes, sections, fonds de listes.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surface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#FFFFFF</w:t>
            </w:r>
          </w:p>
        </w:tc>
        <w:tc>
          <w:tcPr>
            <w:tcW w:type="dxa" w:w="5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Cartes surélevées, bottom sheets, modales.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text/primary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#20222E</w:t>
            </w:r>
          </w:p>
        </w:tc>
        <w:tc>
          <w:tcPr>
            <w:tcW w:type="dxa" w:w="50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Texte courant.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text/secondary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#5A6B7B</w:t>
            </w:r>
          </w:p>
        </w:tc>
        <w:tc>
          <w:tcPr>
            <w:tcW w:type="dxa" w:w="5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Sous-titres, légendes.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border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#D8DEE6</w:t>
            </w:r>
          </w:p>
        </w:tc>
        <w:tc>
          <w:tcPr>
            <w:tcW w:type="dxa" w:w="50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Filets, séparateurs de listes, contours de champs.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primary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#2D2E83</w:t>
            </w:r>
          </w:p>
        </w:tc>
        <w:tc>
          <w:tcPr>
            <w:tcW w:type="dxa" w:w="5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Boutons primaires, éléments actifs.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accent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#F39200</w:t>
            </w:r>
          </w:p>
        </w:tc>
        <w:tc>
          <w:tcPr>
            <w:tcW w:type="dxa" w:w="50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Accent orange.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success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#2FAC66</w:t>
            </w:r>
          </w:p>
        </w:tc>
        <w:tc>
          <w:tcPr>
            <w:tcW w:type="dxa" w:w="5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Sécurisé.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warning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#F39200</w:t>
            </w:r>
          </w:p>
        </w:tc>
        <w:tc>
          <w:tcPr>
            <w:tcW w:type="dxa" w:w="50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À signaler.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danger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#E4483B</w:t>
            </w:r>
          </w:p>
        </w:tc>
        <w:tc>
          <w:tcPr>
            <w:tcW w:type="dxa" w:w="5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Fraude / erreurs.</w:t>
            </w:r>
          </w:p>
        </w:tc>
      </w:tr>
    </w:tbl>
    <w:p>
      <w:pPr>
        <w:pStyle w:val="Heading3"/>
        <w:spacing w:after="90" w:before="200"/>
      </w:pPr>
      <w:r>
        <w:rPr>
          <w:rFonts w:ascii="Aptos" w:cs="Aptos" w:eastAsia="Aptos" w:hAnsi="Aptos"/>
          <w:b/>
          <w:bCs/>
          <w:color w:val="2FAC66"/>
          <w:sz w:val="22"/>
          <w:szCs w:val="22"/>
        </w:rPr>
        <w:t xml:space="preserve">Jetons sémantiques — Thème sombre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200"/>
        <w:gridCol w:w="2100"/>
        <w:gridCol w:w="5060"/>
      </w:tblGrid>
      <w:tr>
        <w:trPr>
          <w:tblHeader/>
        </w:trPr>
        <w:tc>
          <w:tcPr>
            <w:tcW w:type="dxa" w:w="2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Jeton</w:t>
            </w:r>
          </w:p>
        </w:tc>
        <w:tc>
          <w:tcPr>
            <w:tcW w:type="dxa" w:w="21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50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bg/base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#0E0F1A</w:t>
            </w:r>
          </w:p>
        </w:tc>
        <w:tc>
          <w:tcPr>
            <w:tcW w:type="dxa" w:w="5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Fond d’écran sombre (bleu-nuit de marque).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bg/subtle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#171826</w:t>
            </w:r>
          </w:p>
        </w:tc>
        <w:tc>
          <w:tcPr>
            <w:tcW w:type="dxa" w:w="50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Sections, listes.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surface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#1E2030</w:t>
            </w:r>
          </w:p>
        </w:tc>
        <w:tc>
          <w:tcPr>
            <w:tcW w:type="dxa" w:w="5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Cartes, bottom sheets, modales.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text/primary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#EDEFF5</w:t>
            </w:r>
          </w:p>
        </w:tc>
        <w:tc>
          <w:tcPr>
            <w:tcW w:type="dxa" w:w="50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Texte courant.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text/secondary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#A0A8BD</w:t>
            </w:r>
          </w:p>
        </w:tc>
        <w:tc>
          <w:tcPr>
            <w:tcW w:type="dxa" w:w="5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Sous-titres.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border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#2A2D42</w:t>
            </w:r>
          </w:p>
        </w:tc>
        <w:tc>
          <w:tcPr>
            <w:tcW w:type="dxa" w:w="50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Filets et contours.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primary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#5B5CD6</w:t>
            </w:r>
          </w:p>
        </w:tc>
        <w:tc>
          <w:tcPr>
            <w:tcW w:type="dxa" w:w="5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Bleu éclairci (lisibilité sur fond sombre).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accent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#FFA726</w:t>
            </w:r>
          </w:p>
        </w:tc>
        <w:tc>
          <w:tcPr>
            <w:tcW w:type="dxa" w:w="50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Orange éclairci.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success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#3FC57A</w:t>
            </w:r>
          </w:p>
        </w:tc>
        <w:tc>
          <w:tcPr>
            <w:tcW w:type="dxa" w:w="5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Vert éclairci.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danger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#FF6155</w:t>
            </w:r>
          </w:p>
        </w:tc>
        <w:tc>
          <w:tcPr>
            <w:tcW w:type="dxa" w:w="50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Rouge éclairci.</w:t>
            </w:r>
          </w:p>
        </w:tc>
      </w:tr>
    </w:tbl>
    <w:tbl>
      <w:tblPr>
        <w:tblW w:type="pct" w:w="100%"/>
        <w:tblBorders>
          <w:top w:val="none"/>
          <w:left w:val="single" w:color="F392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BD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A05A00"/>
                <w:sz w:val="20"/>
                <w:szCs w:val="20"/>
              </w:rPr>
              <w:t xml:space="preserve">Règle de contraste (WCAG AA)</w:t>
            </w:r>
          </w:p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Texte normal ≥ 4,5:1 ; texte large ≥ 3:1 contre le fond.</w:t>
            </w:r>
          </w:p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L’orange #F39200 sur blanc est peu contrasté (~2:1) : à réserver aux fonds de badges avec texte blanc ou aux traits d’accent, jamais au texte fin.</w:t>
            </w:r>
          </w:p>
        </w:tc>
      </w:tr>
    </w:tbl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2.3  Typographie</w:t>
      </w:r>
    </w:p>
    <w:p>
      <w:pPr>
        <w:spacing w:after="140" w:line="276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Police unique : </w:t>
      </w:r>
      <w:r>
        <w:rPr>
          <w:rFonts w:ascii="Aptos" w:cs="Aptos" w:eastAsia="Aptos" w:hAnsi="Aptos"/>
          <w:b/>
          <w:bCs/>
          <w:i w:val="false"/>
          <w:iCs w:val="false"/>
          <w:color w:val="2D2E83"/>
          <w:sz w:val="21"/>
          <w:szCs w:val="21"/>
        </w:rPr>
        <w:t xml:space="preserve">Aptos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(police Microsoft, embarquée dans l’application). Graisses : Regular, Medium, SemiBold, Bold. Utiliser les tailles dynamiques du système pour l’accessibilité.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1700"/>
        <w:gridCol w:w="2400"/>
        <w:gridCol w:w="1600"/>
        <w:gridCol w:w="3660"/>
      </w:tblGrid>
      <w:tr>
        <w:trPr>
          <w:tblHeader/>
        </w:trPr>
        <w:tc>
          <w:tcPr>
            <w:tcW w:type="dxa" w:w="17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2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Taille / Interligne</w:t>
            </w:r>
          </w:p>
        </w:tc>
        <w:tc>
          <w:tcPr>
            <w:tcW w:type="dxa" w:w="16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Graisse</w:t>
            </w:r>
          </w:p>
        </w:tc>
        <w:tc>
          <w:tcPr>
            <w:tcW w:type="dxa" w:w="36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Title-L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28 / 34 px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Bold</w:t>
            </w:r>
          </w:p>
        </w:tc>
        <w:tc>
          <w:tcPr>
            <w:tcW w:type="dxa" w:w="3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Titres d’écran majeurs (accueil, connexion).</w:t>
            </w:r>
          </w:p>
        </w:tc>
      </w:tr>
      <w:tr>
        <w:tc>
          <w:tcPr>
            <w:tcW w:type="dxa" w:w="17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22 / 28 px</w:t>
            </w:r>
          </w:p>
        </w:tc>
        <w:tc>
          <w:tcPr>
            <w:tcW w:type="dxa" w:w="1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SemiBold</w:t>
            </w:r>
          </w:p>
        </w:tc>
        <w:tc>
          <w:tcPr>
            <w:tcW w:type="dxa" w:w="36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Titres d’écran.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Heading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18 / 24 px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SemiBold</w:t>
            </w:r>
          </w:p>
        </w:tc>
        <w:tc>
          <w:tcPr>
            <w:tcW w:type="dxa" w:w="3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Titres de section, de carte.</w:t>
            </w:r>
          </w:p>
        </w:tc>
      </w:tr>
      <w:tr>
        <w:tc>
          <w:tcPr>
            <w:tcW w:type="dxa" w:w="17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Body</w:t>
            </w:r>
          </w:p>
        </w:tc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16 / 22 px</w:t>
            </w:r>
          </w:p>
        </w:tc>
        <w:tc>
          <w:tcPr>
            <w:tcW w:type="dxa" w:w="1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Regular</w:t>
            </w:r>
          </w:p>
        </w:tc>
        <w:tc>
          <w:tcPr>
            <w:tcW w:type="dxa" w:w="36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Texte courant.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Body-S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14 / 20 px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Regular</w:t>
            </w:r>
          </w:p>
        </w:tc>
        <w:tc>
          <w:tcPr>
            <w:tcW w:type="dxa" w:w="3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Texte secondaire, listes denses.</w:t>
            </w:r>
          </w:p>
        </w:tc>
      </w:tr>
      <w:tr>
        <w:tc>
          <w:tcPr>
            <w:tcW w:type="dxa" w:w="17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Caption</w:t>
            </w:r>
          </w:p>
        </w:tc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12 / 16 px</w:t>
            </w:r>
          </w:p>
        </w:tc>
        <w:tc>
          <w:tcPr>
            <w:tcW w:type="dxa" w:w="1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Medium</w:t>
            </w:r>
          </w:p>
        </w:tc>
        <w:tc>
          <w:tcPr>
            <w:tcW w:type="dxa" w:w="36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Badges, légendes, méta-données.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Button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16 / 20 px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SemiBold</w:t>
            </w:r>
          </w:p>
        </w:tc>
        <w:tc>
          <w:tcPr>
            <w:tcW w:type="dxa" w:w="3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Libellés de boutons.</w:t>
            </w:r>
          </w:p>
        </w:tc>
      </w:tr>
    </w:tbl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2.4  Espacement, rayons, ombres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Grille (base 4 px)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4, 8, 12, 16, 20, 24, 32, 40. Marge d’écran latérale standard : 16 px (20 px sur grands écrans).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Rayons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sm 8 px (champs, badges), md 12 px (boutons, cartes), lg 20 px (bottom sheets, grandes cartes), full (avatars, FAB).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Élévation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ombres douces sur cartes flottantes et bottom sheets ; en thème sombre, privilégier des surfaces plus claires plutôt que des ombres.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Safe areas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respect des zones sûres (encoche, barre d’état, indicateur d’accueil) via safe-area insets sur chaque écran.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2.5  Iconographie</w:t>
      </w:r>
    </w:p>
    <w:tbl>
      <w:tblPr>
        <w:tblW w:type="pct" w:w="100%"/>
        <w:tblBorders>
          <w:top w:val="none"/>
          <w:left w:val="single" w:color="2FAC6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F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E7A45"/>
                <w:sz w:val="20"/>
                <w:szCs w:val="20"/>
              </w:rPr>
              <w:t xml:space="preserve">Aucune emoji, aucun emoticône</w:t>
            </w:r>
          </w:p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Bibliothèque d’icônes : lucide-react-native (jeu Lucide), style linéaire, trait 1,5–2 px, taille 22–24 px.</w:t>
            </w:r>
          </w:p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Les drapeaux de pays proviennent d’un jeu d’icônes de drapeaux dédié (ex. via le country-selector), pas d’emojis drapeaux.</w:t>
            </w:r>
          </w:p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Icônes en currentColor, avec accessibilityLabel lorsqu’elles sont seules.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Aptos" w:cs="Aptos" w:eastAsia="Aptos" w:hAnsi="Aptos"/>
          <w:b/>
          <w:bCs/>
          <w:color w:val="F39200"/>
          <w:sz w:val="30"/>
          <w:szCs w:val="30"/>
        </w:rPr>
        <w:t xml:space="preserve">3  </w:t>
      </w:r>
      <w:r>
        <w:rPr>
          <w:rFonts w:ascii="Aptos" w:cs="Aptos" w:eastAsia="Aptos" w:hAnsi="Aptos"/>
          <w:b/>
          <w:bCs/>
          <w:color w:val="2D2E83"/>
          <w:sz w:val="30"/>
          <w:szCs w:val="30"/>
        </w:rPr>
        <w:t xml:space="preserve">Stack technologique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26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45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React Native (via Expo)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Base de code unique iOS/Android ; Expo simplifie build, mises à jour OTA et accès aux API natives.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Langage</w:t>
            </w:r>
          </w:p>
        </w:tc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45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Typage statique : fiabilité, autocomplétion, contrats de données.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Expo Router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Routing par fichiers (file-based), deep linking natif, layouts imbriqués, piles et onglets.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Styles</w:t>
            </w:r>
          </w:p>
        </w:tc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NativeWind (TailwindCSS)</w:t>
            </w:r>
          </w:p>
        </w:tc>
        <w:tc>
          <w:tcPr>
            <w:tcW w:type="dxa" w:w="45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Classes utilitaires Tailwind en React Native ; thème clair/sombre et tokens partagés.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Icônes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lucide-react-native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Jeu d’icônes cohérent, sans emoji.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Données serveur</w:t>
            </w:r>
          </w:p>
        </w:tc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45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Cache, revalidation, états loading/error, mode hors-ligne géré.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État client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Zustand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Store léger : thème, langue, session, brouillons.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Formulaires</w:t>
            </w:r>
          </w:p>
        </w:tc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5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Validation typée et messages i18n.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libphonenumber-js + country-selector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Liste des pays avec drapeaux/indicatifs et validation du numéro par regex selon l’indicatif.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i18n</w:t>
            </w:r>
          </w:p>
        </w:tc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i18next + react-i18next</w:t>
            </w:r>
          </w:p>
        </w:tc>
        <w:tc>
          <w:tcPr>
            <w:tcW w:type="dxa" w:w="45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Détection de langue, interpolation, pluriels.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Stockage sécurisé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expo-secure-store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Stockage chiffré des tokens (Keychain iOS / Keystore Android).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Contacts / Appels</w:t>
            </w:r>
          </w:p>
        </w:tc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expo-contacts + module natif d’appel</w:t>
            </w:r>
          </w:p>
        </w:tc>
        <w:tc>
          <w:tcPr>
            <w:tcW w:type="dxa" w:w="45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Lecture du répertoire (liste à insignes) et détection d’appel entrant suspect.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USSD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Lien tel: / intent natif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Composition automatique du code USSD via l’interface native de l’opérateur.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Animations</w:t>
            </w:r>
          </w:p>
        </w:tc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Reanimated + Moti</w:t>
            </w:r>
          </w:p>
        </w:tc>
        <w:tc>
          <w:tcPr>
            <w:tcW w:type="dxa" w:w="45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Animations fluides (splash, transitions, micro-interactions) à 60 fps.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Graphiques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react-native-gifted-charts</w:t>
            </w:r>
          </w:p>
        </w:tc>
        <w:tc>
          <w:tcPr>
            <w:tcW w:type="dxa" w:w="4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KPI personnels (courbes, jauges) natifs et performants.</w:t>
            </w:r>
          </w:p>
        </w:tc>
      </w:tr>
      <w:tr>
        <w:tc>
          <w:tcPr>
            <w:tcW w:type="dxa" w:w="2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Qualité</w:t>
            </w:r>
          </w:p>
        </w:tc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ESLint + Prettier + Husky</w:t>
            </w:r>
          </w:p>
        </w:tc>
        <w:tc>
          <w:tcPr>
            <w:tcW w:type="dxa" w:w="45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Homogénéité du code, hooks de pré-commit.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Aptos" w:cs="Aptos" w:eastAsia="Aptos" w:hAnsi="Aptos"/>
          <w:b/>
          <w:bCs/>
          <w:color w:val="F39200"/>
          <w:sz w:val="30"/>
          <w:szCs w:val="30"/>
        </w:rPr>
        <w:t xml:space="preserve">4  </w:t>
      </w:r>
      <w:r>
        <w:rPr>
          <w:rFonts w:ascii="Aptos" w:cs="Aptos" w:eastAsia="Aptos" w:hAnsi="Aptos"/>
          <w:b/>
          <w:bCs/>
          <w:color w:val="2D2E83"/>
          <w:sz w:val="30"/>
          <w:szCs w:val="30"/>
        </w:rPr>
        <w:t xml:space="preserve">Architecture &amp; structure des dossiers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4.1  Choix : Expo Router (file-based) + organisation par fonctionnalités</w:t>
      </w:r>
    </w:p>
    <w:p>
      <w:pPr>
        <w:spacing w:after="140" w:line="276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La structure combine la </w:t>
      </w:r>
      <w:r>
        <w:rPr>
          <w:rFonts w:ascii="Aptos" w:cs="Aptos" w:eastAsia="Aptos" w:hAnsi="Aptos"/>
          <w:b/>
          <w:bCs/>
          <w:i w:val="false"/>
          <w:iCs w:val="false"/>
          <w:color w:val="2D2E83"/>
          <w:sz w:val="21"/>
          <w:szCs w:val="21"/>
        </w:rPr>
        <w:t xml:space="preserve">convention officielle Expo Router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(routing par fichiers dans le dossier app/, recommandé par la documentation Expo) avec une </w:t>
      </w:r>
      <w:r>
        <w:rPr>
          <w:rFonts w:ascii="Aptos" w:cs="Aptos" w:eastAsia="Aptos" w:hAnsi="Aptos"/>
          <w:b/>
          <w:bCs/>
          <w:i w:val="false"/>
          <w:iCs w:val="false"/>
          <w:color w:val="2D2E83"/>
          <w:sz w:val="21"/>
          <w:szCs w:val="21"/>
        </w:rPr>
        <w:t xml:space="preserve">organisation par fonctionnalités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pour le code métier (dossier features/).</w:t>
      </w:r>
    </w:p>
    <w:p>
      <w:pPr>
        <w:pStyle w:val="Heading4"/>
        <w:spacing w:after="70" w:before="150"/>
      </w:pPr>
      <w:r>
        <w:rPr>
          <w:rFonts w:ascii="Aptos" w:cs="Aptos" w:eastAsia="Aptos" w:hAnsi="Aptos"/>
          <w:b/>
          <w:bCs/>
          <w:color w:val="20222E"/>
          <w:sz w:val="20"/>
          <w:szCs w:val="20"/>
        </w:rPr>
        <w:t xml:space="preserve">Pourquoi ce choix (justificatifs pour l’équipe)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Convention officielle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Expo Router impose le dossier app/ pour les routes ; suivre la convention garantit compatibilité, deep linking et mises à jour futures sans friction.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Séparation routes / logique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app/ ne contient que le câblage des écrans ; toute la logique vit dans features/, ce qui garde les routes lisibles et la logique testable et réutilisable.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Colocation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chaque fonctionnalité regroupe ses composants, hooks, services et types ; on comprend une fonctionnalité en ouvrant un seul dossier.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Scalabilité &amp; isolation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ajouter un écran n’affecte pas les autres ; les features n’importent pas le code interne les unes des autres (échanges via index.ts).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Alternative écartée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tout regrouper par type (components/, screens/…) devient ingérable et mélange les responsabilités ; réservé au seul code transverse (shared/).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4.2  Arborescence normative</w:t>
      </w:r>
    </w:p>
    <w:tbl>
      <w:tblPr>
        <w:tblW w:type="pct" w:w="100%"/>
        <w:tblBorders>
          <w:top w:val="single" w:color="D8DEE6" w:sz="4"/>
          <w:left w:val="single" w:color="2D2E83" w:sz="12"/>
          <w:bottom w:val="single" w:color="D8DEE6" w:sz="4"/>
          <w:right w:val="single" w:color="D8DEE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B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kwismo-mobile/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app/                         # ★ Routes (Expo Router, file-based)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_layout.tsx               # Layout racine : providers globaux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index.tsx                 # Redirection initiale (splash → auth/app)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onboarding.tsx            # Écrans d’onboarding animés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(auth)/                   # Groupe non authentifié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_layout.tsx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login.tsx              # Pays + numéro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otp.tsx                # Vérification OTP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forgot-password.tsx    # Réinit. par 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└─ reset-password.tsx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└─ (app)/                    # Groupe authentifié (protégé)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   ├─ _layout.tsx            # Barre d’onglets (tabs)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   ├─ index.tsx             # Accueil / Dashboard + KPI perso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   ├─ verify.tsx            # Vérification de numéro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   ├─ transfer.tsx          # Transfert USSD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   ├─ contacts.tsx          # Liste de contacts à insignes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   ├─ alert-whatsapp.tsx    # Alerte WhatsApp piratage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   ├─ report.tsx            # Signalement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   ├─ survey.tsx            # Formulaire d’enquête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   └─ profile.tsx           # Profil &amp; sécurité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features/                 # Logique métier par fonctionnalité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auth/                  # hooks, services, schemas, composants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dashboard/             # KPI personnels, cartes, graphes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verify/                # vérification de numéro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transfer/             # sélection pays/opérateur/action, USSD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contacts/             # lecture répertoire, statut, insignes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whatsapp-alert/       # incident + diffusion du message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call-detection/       # détection d’appel suspect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report/               # signalement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└─ survey/               # formulaire d’enquête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shared/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ui/                    # Button, Input, Badge, Card, Sheet…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components/            # AppHeader, TabBar, ScreenState…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hooks/                 # useTheme, useDebounce…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lib/                   # axios, phone (libphonenumber), utils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store/                 # zustand: session, theme, language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├─ types/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└─ constants/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├─ styles/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│  └─ tokens.ts              # Design tokens (clair/sombre)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└─ locales/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   ├─ fr/                    # common, auth, app…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│     └─ en/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assets/                      # Logo, app icon, splash, polices Aptos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app.json                     # Config Expo (icônes, splash, permissions)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tailwind.config.js           # Tokens → NativeWind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babel.config.js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├─ tsconfig.json                # Alias @/ vers src/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222E"/>
                <w:sz w:val="16"/>
                <w:szCs w:val="16"/>
              </w:rPr>
              <w:t xml:space="preserve">└─ package.json</w:t>
            </w:r>
          </w:p>
        </w:tc>
      </w:tr>
    </w:tbl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4.3  Rôle des dossiers clés — sécurité, données, cache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Dossier</w:t>
            </w:r>
          </w:p>
        </w:tc>
        <w:tc>
          <w:tcPr>
            <w:tcW w:type="dxa" w:w="32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Responsabilité</w:t>
            </w:r>
          </w:p>
        </w:tc>
        <w:tc>
          <w:tcPr>
            <w:tcW w:type="dxa" w:w="36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Point de vigilance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app/(app)/_layout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Protection des routes authentifiées.</w:t>
            </w:r>
          </w:p>
        </w:tc>
        <w:tc>
          <w:tcPr>
            <w:tcW w:type="dxa" w:w="3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Redirige vers (auth)/login si pas de session valide, avant tout rendu.</w:t>
            </w:r>
          </w:p>
        </w:tc>
      </w:tr>
      <w:tr>
        <w:tc>
          <w:tcPr>
            <w:tcW w:type="dxa" w:w="25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shared/lib/axios</w:t>
            </w:r>
          </w:p>
        </w:tc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Client HTTP unique + intercepteurs.</w:t>
            </w:r>
          </w:p>
        </w:tc>
        <w:tc>
          <w:tcPr>
            <w:tcW w:type="dxa" w:w="36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Injection du token, refresh, gestion 401, erreurs normalisées.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shared/store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État global léger (Zustand).</w:t>
            </w:r>
          </w:p>
        </w:tc>
        <w:tc>
          <w:tcPr>
            <w:tcW w:type="dxa" w:w="3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Session en mémoire ; le token persistant va dans SecureStore, jamais AsyncStorage en clair.</w:t>
            </w:r>
          </w:p>
        </w:tc>
      </w:tr>
      <w:tr>
        <w:tc>
          <w:tcPr>
            <w:tcW w:type="dxa" w:w="25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features/*/services</w:t>
            </w:r>
          </w:p>
        </w:tc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Appels API isolés par feature.</w:t>
            </w:r>
          </w:p>
        </w:tc>
        <w:tc>
          <w:tcPr>
            <w:tcW w:type="dxa" w:w="36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Aucun composant n’appelle fetch directement.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locales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Traductions fr/en.</w:t>
            </w:r>
          </w:p>
        </w:tc>
        <w:tc>
          <w:tcPr>
            <w:tcW w:type="dxa" w:w="36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Clés par namespace ; aucun texte en dur.</w:t>
            </w:r>
          </w:p>
        </w:tc>
      </w:tr>
      <w:tr>
        <w:tc>
          <w:tcPr>
            <w:tcW w:type="dxa" w:w="25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styles/tokens.ts</w:t>
            </w:r>
          </w:p>
        </w:tc>
        <w:tc>
          <w:tcPr>
            <w:tcW w:type="dxa" w:w="32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Jetons de thème.</w:t>
            </w:r>
          </w:p>
        </w:tc>
        <w:tc>
          <w:tcPr>
            <w:tcW w:type="dxa" w:w="36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Source unique des couleurs ; bascule clair/sombre.</w:t>
            </w:r>
          </w:p>
        </w:tc>
      </w:tr>
    </w:tbl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4.4  Stockage, cache &amp; hors-ligne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Tokens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stockés exclusivement dans expo-secure-store (Keychain/Keystore, chiffré). Jamais en AsyncStorage ni en clair.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Cache de données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TanStack Query avec persistance légère ; les listes récentes (contacts, historique de vérification) restent consultables hors-ligne, avec bandeau « Mode hors-ligne ».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Préférences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thème et langue en AsyncStorage (données non sensibles).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OTP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code à durée de vie courte (ex. 5 min), invalidé après usage ; jamais stocké côté client.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Permissions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contacts, téléphone/appels et notifications demandés au moment opportun (juste avant l’usage), avec explication claire.</w:t>
      </w:r>
    </w:p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Aptos" w:cs="Aptos" w:eastAsia="Aptos" w:hAnsi="Aptos"/>
          <w:b/>
          <w:bCs/>
          <w:color w:val="F39200"/>
          <w:sz w:val="30"/>
          <w:szCs w:val="30"/>
        </w:rPr>
        <w:t xml:space="preserve">5  </w:t>
      </w:r>
      <w:r>
        <w:rPr>
          <w:rFonts w:ascii="Aptos" w:cs="Aptos" w:eastAsia="Aptos" w:hAnsi="Aptos"/>
          <w:b/>
          <w:bCs/>
          <w:color w:val="2D2E83"/>
          <w:sz w:val="30"/>
          <w:szCs w:val="30"/>
        </w:rPr>
        <w:t xml:space="preserve">Navigation &amp; composants transverses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5.1  Barre de navigation par onglets (Tab bar)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Emplacement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bas d’écran, dans la safe area. 4 à 5 onglets principaux avec icône Lucide + libellé court.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Onglets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Accueil, Vérifier, Contacts, Signaler, Profil. Les fonctions secondaires (Transfert, Alerte WhatsApp, Enquête) sont accessibles depuis l’accueil ou un bouton d’action central.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Onglet actif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icône et libellé en bleu primaire ; inactif en gris ; indicateur haptique léger au changement.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Bouton d’action central (optionnel)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FAB proéminent orange pour « Vérifier un numéro », action la plus fréquente.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5.2  En-tête d’écran (AppHeader)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Titre d’écran à gauche (ou logo sur l’accueil), actions à droite (notifications, profil selon l’écran).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Bouton retour (chevron) sur les écrans de pile ; respect des gestes natifs (swipe back iOS).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5.3  Composants partagés (shared/ui)</w:t>
      </w:r>
    </w:p>
    <w:p>
      <w:pPr>
        <w:pStyle w:val="Heading3"/>
        <w:spacing w:after="90" w:before="200"/>
      </w:pPr>
      <w:r>
        <w:rPr>
          <w:rFonts w:ascii="Aptos" w:cs="Aptos" w:eastAsia="Aptos" w:hAnsi="Aptos"/>
          <w:b/>
          <w:bCs/>
          <w:color w:val="2FAC66"/>
          <w:sz w:val="22"/>
          <w:szCs w:val="22"/>
        </w:rPr>
        <w:t xml:space="preserve">Bouton</w:t>
      </w:r>
    </w:p>
    75
    <w:p>
      <w:pPr>
        <w:pStyle w:val="Heading3"/>
        <w:spacing w:after="90" w:before="200"/>
      </w:pPr>
      <w:r>
        <w:rPr>
          <w:rFonts w:ascii="Aptos" w:cs="Aptos" w:eastAsia="Aptos" w:hAnsi="Aptos"/>
          <w:b/>
          <w:bCs/>
          <w:color w:val="2FAC66"/>
          <w:sz w:val="22"/>
          <w:szCs w:val="22"/>
        </w:rPr>
        <w:t xml:space="preserve">Champ de saisie</w:t>
      </w:r>
    </w:p>
    78
    <w:p>
      <w:pPr>
        <w:pStyle w:val="Heading3"/>
        <w:spacing w:after="90" w:before="200"/>
      </w:pPr>
      <w:r>
        <w:rPr>
          <w:rFonts w:ascii="Aptos" w:cs="Aptos" w:eastAsia="Aptos" w:hAnsi="Aptos"/>
          <w:b/>
          <w:bCs/>
          <w:color w:val="2FAC66"/>
          <w:sz w:val="22"/>
          <w:szCs w:val="22"/>
        </w:rPr>
        <w:t xml:space="preserve">Badge de statut (insigne)</w:t>
      </w:r>
    </w:p>
    81
    <w:p>
      <w:pPr>
        <w:pStyle w:val="Heading3"/>
        <w:spacing w:after="90" w:before="200"/>
      </w:pPr>
      <w:r>
        <w:rPr>
          <w:rFonts w:ascii="Aptos" w:cs="Aptos" w:eastAsia="Aptos" w:hAnsi="Aptos"/>
          <w:b/>
          <w:bCs/>
          <w:color w:val="2FAC66"/>
          <w:sz w:val="22"/>
          <w:szCs w:val="22"/>
        </w:rPr>
        <w:t xml:space="preserve">Bottom sheet &amp; Modale</w:t>
      </w:r>
    </w:p>
    84
    <w:p>
      <w:pPr>
        <w:pStyle w:val="Heading3"/>
        <w:spacing w:after="90" w:before="200"/>
      </w:pPr>
      <w:r>
        <w:rPr>
          <w:rFonts w:ascii="Aptos" w:cs="Aptos" w:eastAsia="Aptos" w:hAnsi="Aptos"/>
          <w:b/>
          <w:bCs/>
          <w:color w:val="2FAC66"/>
          <w:sz w:val="22"/>
          <w:szCs w:val="22"/>
        </w:rPr>
        <w:t xml:space="preserve">Composant d’état d’écran (ScreenState)</w:t>
      </w:r>
    </w:p>
    87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Aptos" w:cs="Aptos" w:eastAsia="Aptos" w:hAnsi="Aptos"/>
          <w:b/>
          <w:bCs/>
          <w:color w:val="F39200"/>
          <w:sz w:val="30"/>
          <w:szCs w:val="30"/>
        </w:rPr>
        <w:t xml:space="preserve">6  </w:t>
      </w:r>
      <w:r>
        <w:rPr>
          <w:rFonts w:ascii="Aptos" w:cs="Aptos" w:eastAsia="Aptos" w:hAnsi="Aptos"/>
          <w:b/>
          <w:bCs/>
          <w:color w:val="2D2E83"/>
          <w:sz w:val="30"/>
          <w:szCs w:val="30"/>
        </w:rPr>
        <w:t xml:space="preserve">Onboarding &amp; Splash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6.1  Splash animé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Fond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bleu marine de marque plein écran.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Animation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l’icône du logo se compose progressivement — les deux gouttes vertes apparaissent, la goutte orange se dessine, la pastille blanche pulse légèrement, puis le mot-symbole « KWISMO » se révèle (fondu + léger glissement vers le haut). Durée ~1,5–2 s, easing doux.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Transition de sortie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fondu vers l’onboarding (premier lancement) ou directement vers l’app/connexion.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Reduced motion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si l’utilisateur a désactivé les animations, afficher le logo en fondu simple.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6.2  Onboarding (premier lancement)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3 écrans glissables (carrousel) présentant la valeur : (1) Vérifiez chaque numéro avant d’agir, (2) Transférez de l’argent en toute sécurité, (3) Protégez vos proches et signalez la fraude.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Chaque écran : illustration animée (Reanimated/Moti), titre, courte description, indicateur de progression (points), bouton « Suivant » et lien « Passer ».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Dernier écran : bouton « Commencer » menant à la connexion. L’onboarding ne s’affiche qu’une fois (drapeau en AsyncStorage).</w:t>
      </w:r>
    </w:p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Aptos" w:cs="Aptos" w:eastAsia="Aptos" w:hAnsi="Aptos"/>
          <w:b/>
          <w:bCs/>
          <w:color w:val="F39200"/>
          <w:sz w:val="30"/>
          <w:szCs w:val="30"/>
        </w:rPr>
        <w:t xml:space="preserve">7  </w:t>
      </w:r>
      <w:r>
        <w:rPr>
          <w:rFonts w:ascii="Aptos" w:cs="Aptos" w:eastAsia="Aptos" w:hAnsi="Aptos"/>
          <w:b/>
          <w:bCs/>
          <w:color w:val="2D2E83"/>
          <w:sz w:val="30"/>
          <w:szCs w:val="30"/>
        </w:rPr>
        <w:t xml:space="preserve">Connexion (numéro de téléphone)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7.1  Écran « Pays + Numéro »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Structure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logo vertical en haut, titre « Connexion / Inscription », sélecteur de pays, champ numéro, bouton « Continuer » pleine largeur en bas.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Sélecteur de pays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ouvre un bottom sheet listant les pays avec drapeau, nom et indicatif (+237, +234…), barre de recherche, Cameroun proposé en tête (pays par défaut).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Champ numéro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préfixé par l’indicatif du pays sélectionné, clavier numérique, formatage en direct selon le pays (libphonenumber-js), et validation par regex propre à l’indicatif.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Validation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le bouton « Continuer » ne s’active que si le numéro est valide pour le pays choisi ; message d’erreur clair sinon (« Numéro invalide pour {Pays} »).</w:t>
      </w:r>
    </w:p>
    <w:p>
      <w:pPr>
        <w:pStyle w:val="Heading4"/>
        <w:spacing w:after="70" w:before="150"/>
      </w:pPr>
      <w:r>
        <w:rPr>
          <w:rFonts w:ascii="Aptos" w:cs="Aptos" w:eastAsia="Aptos" w:hAnsi="Aptos"/>
          <w:b/>
          <w:bCs/>
          <w:color w:val="20222E"/>
          <w:sz w:val="20"/>
          <w:szCs w:val="20"/>
        </w:rPr>
        <w:t xml:space="preserve">États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6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Comportement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Défaut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Cameroun présélectionné, champ vide, bouton désactivé.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Saisie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Formatage progressif ; validation en direct.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Erreur de format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Bordure rouge + message ; bouton reste désactivé.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Chargement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Après « Continuer » : bouton en spinner pendant l’envoi de l’OTP.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Erreur réseau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Toast d’erreur + possibilité de réessayer, numéro conservé.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Succès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Navigation vers l’écran OTP.</w:t>
            </w:r>
          </w:p>
        </w:tc>
      </w:tr>
    </w:tbl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7.2  Écran OTP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Structure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titre « Vérification », texte « Code envoyé au {numéro masqué} », champ OTP à cases (4–6 chiffres), minuteur de renvoi, lien « Modifier le numéro ».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Champ OTP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cases séparées, saisie auto-avançante, collage supporté, remplissage automatique du code reçu par SMS (autofill « one-time-code »).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Renvoi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bouton « Renvoyer le code » désactivé pendant le compte à rebours (ex. 30–60 s), puis réactivé.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Expiration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le code expire (ex. 5 min) ; au-delà, message « Code expiré, demandez-en un nouveau ».</w:t>
      </w:r>
    </w:p>
    <w:p>
      <w:pPr>
        <w:pStyle w:val="Heading4"/>
        <w:spacing w:after="70" w:before="150"/>
      </w:pPr>
      <w:r>
        <w:rPr>
          <w:rFonts w:ascii="Aptos" w:cs="Aptos" w:eastAsia="Aptos" w:hAnsi="Aptos"/>
          <w:b/>
          <w:bCs/>
          <w:color w:val="20222E"/>
          <w:sz w:val="20"/>
          <w:szCs w:val="20"/>
        </w:rPr>
        <w:t xml:space="preserve">États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6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Comportement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Défaut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Cases vides, focus sur la première, minuteur actif.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Saisie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Avance automatique ; validation dès la dernière case remplie.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Vérification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Cases désactivées + indicateur de chargement.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Erreur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Cases en rouge + secousse (shake) + message « Code incorrect » ; réinitialisation du champ.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Expiré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Message + bouton « Renvoyer » mis en avant.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Succès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Coche verte animée puis entrée dans l’application.</w:t>
            </w:r>
          </w:p>
        </w:tc>
      </w:tr>
    </w:tbl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7.3  Mot de passe oublié / réinitialisation (par email)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Accessible pour les comptes disposant d’un mot de passe (ex. accès étendu). Écran « Mot de passe oublié » : champ email + « Envoyer le lien ».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Message neutre après envoi (pas d’énumération de comptes). Écran de réinitialisation (via lien) : nouveau mot de passe + confirmation + indicateur de robustesse.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États : envoi (chargement), succès (confirmation), token expiré/invalide (message + recommencer).</w:t>
      </w:r>
    </w:p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Aptos" w:cs="Aptos" w:eastAsia="Aptos" w:hAnsi="Aptos"/>
          <w:b/>
          <w:bCs/>
          <w:color w:val="F39200"/>
          <w:sz w:val="30"/>
          <w:szCs w:val="30"/>
        </w:rPr>
        <w:t xml:space="preserve">8  </w:t>
      </w:r>
      <w:r>
        <w:rPr>
          <w:rFonts w:ascii="Aptos" w:cs="Aptos" w:eastAsia="Aptos" w:hAnsi="Aptos"/>
          <w:b/>
          <w:bCs/>
          <w:color w:val="2D2E83"/>
          <w:sz w:val="30"/>
          <w:szCs w:val="30"/>
        </w:rPr>
        <w:t xml:space="preserve">Écrans de l’application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8.1  Accueil / Dashboard (avec KPI personnels)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En-tête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salutation personnalisée, logo/avatar, cloche de notifications.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KPI personnels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cartes — Numéros vérifiés, Menaces évitées, Signalements effectués, Transferts protégés. Chaque carte : valeur, variation, micro-graphe.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Actions rapides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raccourcis vers Vérifier un numéro, Transfert USSD, Alerte WhatsApp, Signaler.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Activité récente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liste des dernières vérifications/alertes avec insignes de statut.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États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Chargement (skeletons de cartes), Vide (« Commencez par vérifier un numéro »), Erreur (« Réessayer »), Succès.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8.2  Vérification de numéro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Champ de saisie (ou sélection depuis les contacts) ; bouton « Vérifier ».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Résultat : grande carte de statut colorée (vert « sécurisé » / orange « à signaler » / rouge « frauduleux »), score de risque, historique communautaire, boutons « Signaler » et « Transférer ».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États : Chargement (analyse en cours, animation), Erreur, Succès (carte de résultat), Vide (avant première recherche : conseils d’usage).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8.3  Transfert d’argent (USSD)</w:t>
      </w:r>
    </w:p>
    <w:p>
      <w:pPr>
        <w:spacing w:after="140" w:line="276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Parcours conforme au diagramme de séquence : vérification du destinataire, puis génération et composition automatique du code USSD.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Choisir un contact ou saisir un numéro destinataire ; vérification automatique du risque.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Si numéro suspect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modale d’alerte avec bouton « Continuer » ou « Annuler ».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Saisir le montant.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Sélectionner le pays (Cameroun par défaut), l’opérateur, puis l’action (transfert, retrait…).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L’app génère le code USSD (format issu de la base pays/opérateur/action) et le compose automatiquement via l’interface native de l’opérateur.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L’utilisateur saisit son code PIN dans l’interface native, confirme ou annule.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Design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parcours par étapes (stepper) clair ; récapitulatif avant composition ; le code USSD est affiché pour transparence.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États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Chargement (récupération du code USSD), Erreur (code introuvable pour la combinaison), Succès (renvoi vers l’interface native), Annulation.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8.4  Liste de contacts à insignes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Contenu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liste des contacts du téléphone, chacun avec avatar/initiales, nom, numéro et un insigne de statut (sécurisé / à signaler / inconnu).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Permission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demande d’accès aux contacts expliquée avant lecture ; si refusée, écran d’explication + bouton vers les réglages.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Interactions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recherche, filtre par statut, tap sur un contact → détail (statut, actions : vérifier, signaler, transférer).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États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Chargement (skeletons + analyse des numéros non statués), Vide (« Aucun contact »), Permission refusée, Erreur, Succès.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8.5  Alerte WhatsApp (compte piraté)</w:t>
      </w:r>
    </w:p>
    <w:p>
      <w:pPr>
        <w:spacing w:after="140" w:line="276"/>
        <w:jc w:val="both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Permet de diffuser une alerte à ses contacts lorsque le compte WhatsApp de l’utilisateur est compromis (conforme au diagramme de séquence).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Déclarer que le compte WhatsApp est piraté (l’incident est enregistré).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Sélectionner les contacts à alerter (multi-sélection depuis la liste).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Rédiger ou choisir un message type d’alerte (modèles proposés, éditables).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Diffuser le message ; confirmation d’envoi, avec signalement des éventuels échecs.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États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Défaut, Sélection, Envoi (chargement + progression), Succès (confirmation), Erreur partielle (liste des échecs + réessayer).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8.6  Détection d’appel suspect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Fonctionnement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lors d’un appel entrant, l’app analyse le numéro et affiche une superposition (overlay) d’alerte si le numéro est suspect/frauduleux.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Overlay d’alerte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bandeau ou carte plein écran colorée selon le risque, nom/numéro, motif, et actions (Raccrocher, Signaler, Ignorer).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Écran de réglages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activer/désactiver la détection, gérer les permissions requises (avec explications), liste des derniers appels analysés.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États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Actif, Inactif (permission manquante + explication), Historique vide, Erreur.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8.7  Signalement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Formulaire : numéro concerné (pré-rempli si venu d’un autre écran), motif (liste : arnaque, faux agent, phishing…), description libre optionnelle.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Validation puis envoi ; le signalement alimente l’intelligence communautaire (et l’entraînement continu du modèle).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États : Défaut, Validation, Envoi (chargement), Succès (remerciement + impact), Erreur.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8.8  Formulaire d’enquête (notification)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Déclenché par une notification ; s’ouvre en bottom sheet ou écran dédié. Questions courtes (choix multiples, échelle).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Progression visible, possibilité de reporter, envoi des réponses ; message de remerciement.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États : Défaut, En cours, Envoi, Succès, Erreur.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8.9  Profil &amp; sécurité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Profil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informations (nom, numéro, pays), photo/avatar, édition.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Sécurité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gestion de la session, « Se souvenir de moi », verrouillage biométrique optionnel (Face ID / empreinte), déconnexion.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Préférences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thème (clair/sombre/système), langue (FR/EN), notifications, détection d’appel.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20222E"/>
          <w:sz w:val="21"/>
          <w:szCs w:val="21"/>
        </w:rPr>
        <w:t xml:space="preserve">États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Chargement, Édition (validation), Succès (enregistré), Erreur.</w:t>
      </w:r>
    </w:p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Aptos" w:cs="Aptos" w:eastAsia="Aptos" w:hAnsi="Aptos"/>
          <w:b/>
          <w:bCs/>
          <w:color w:val="F39200"/>
          <w:sz w:val="30"/>
          <w:szCs w:val="30"/>
        </w:rPr>
        <w:t xml:space="preserve">9  </w:t>
      </w:r>
      <w:r>
        <w:rPr>
          <w:rFonts w:ascii="Aptos" w:cs="Aptos" w:eastAsia="Aptos" w:hAnsi="Aptos"/>
          <w:b/>
          <w:bCs/>
          <w:color w:val="2D2E83"/>
          <w:sz w:val="30"/>
          <w:szCs w:val="30"/>
        </w:rPr>
        <w:t xml:space="preserve">Thème, internationalisation, accessibilité &amp; responsive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9.1  Thème clair / sombre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NativeWind avec stratégie de thème ; toutes les couleurs issues des jetons (§2.2).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Bascule dans Profil (clair / sombre / système) ; persistance en AsyncStorage ; suivi de la préférence système par défaut.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9.2  Internationalisation (FR / EN)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i18next + react-i18next ; défaut FR, bascule à chaud, persistance.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Fichiers par langue (locales/fr, locales/en) découpés en namespaces (common, auth, app…) ; clés hiérarchiques ; aucun texte en dur.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Formats de dates/nombres localisés (Intl) ; détection de la langue de l’appareil au premier lancement.</w:t>
      </w:r>
    </w:p>
    <w:tbl>
      <w:tblPr>
        <w:tblW w:type="pct" w:w="100%"/>
        <w:tblBorders>
          <w:top w:val="none"/>
          <w:left w:val="single" w:color="2D2E83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9EAF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2D2E83"/>
                <w:sz w:val="20"/>
                <w:szCs w:val="20"/>
              </w:rPr>
              <w:t xml:space="preserve">RTL</w:t>
            </w:r>
          </w:p>
          <w:p>
            <w:pPr>
              <w:spacing w:after="40"/>
              <w:jc w:val="left"/>
            </w:pPr>
            <w:r>
              <w:rPr>
                <w:rFonts w:ascii="Aptos" w:cs="Aptos" w:eastAsia="Aptos" w:hAnsi="Aptos"/>
                <w:color w:val="20222E"/>
                <w:sz w:val="19"/>
                <w:szCs w:val="19"/>
              </w:rPr>
              <w:t xml:space="preserve">Non requis pour FR/EN, mais la structure i18n reste compatible avec un ajout futur.</w:t>
            </w:r>
          </w:p>
        </w:tc>
      </w:tr>
    </w:tbl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9.3  Accessibilité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Contrastes WCAG AA ; information jamais portée par la seule couleur (icône + texte sur les insignes).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Prise en charge des lecteurs d’écran (VoiceOver/TalkBack) : accessibilityLabel, rôles, ordre logique.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Tailles de texte dynamiques (Dynamic Type / font scaling), zones tactiles ≥ 44 px, respect de « réduire les animations ».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9.4  Responsive (100 %)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Contexte</w:t>
            </w:r>
          </w:p>
        </w:tc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Comportement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Petits téléphones (~320 px)</w:t>
            </w:r>
          </w:p>
        </w:tc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Mise en page à une colonne, tailles compactes, pas de troncature ; défilement fluide.</w:t>
            </w:r>
          </w:p>
        </w:tc>
      </w:tr>
      <w:tr>
        <w:tc>
          <w:tcPr>
            <w:tcW w:type="dxa" w:w="3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Téléphones standard</w:t>
            </w:r>
          </w:p>
        </w:tc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Disposition de référence des maquettes.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Grands écrans / tablettes</w:t>
            </w:r>
          </w:p>
        </w:tc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Marges élargies, grilles 2 colonnes pour les listes de cartes, contenu centré et borné.</w:t>
            </w:r>
          </w:p>
        </w:tc>
      </w:tr>
      <w:tr>
        <w:tc>
          <w:tcPr>
            <w:tcW w:type="dxa" w:w="3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Orientation paysage</w:t>
            </w:r>
          </w:p>
        </w:tc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Réagencement des écrans clés ; les champs et boutons restent accessibles au clavier ouvert.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Clavier ouvert</w:t>
            </w:r>
          </w:p>
        </w:tc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ptos" w:cs="Aptos" w:eastAsia="Aptos" w:hAnsi="Aptos"/>
                <w:color w:val="20222E"/>
                <w:sz w:val="18"/>
                <w:szCs w:val="18"/>
              </w:rPr>
              <w:t xml:space="preserve">Remontée du contenu (KeyboardAvoidingView), bouton d’action visible.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Aptos" w:cs="Aptos" w:eastAsia="Aptos" w:hAnsi="Aptos"/>
          <w:b/>
          <w:bCs/>
          <w:color w:val="F39200"/>
          <w:sz w:val="30"/>
          <w:szCs w:val="30"/>
        </w:rPr>
        <w:t xml:space="preserve">10  </w:t>
      </w:r>
      <w:r>
        <w:rPr>
          <w:rFonts w:ascii="Aptos" w:cs="Aptos" w:eastAsia="Aptos" w:hAnsi="Aptos"/>
          <w:b/>
          <w:bCs/>
          <w:color w:val="2D2E83"/>
          <w:sz w:val="30"/>
          <w:szCs w:val="30"/>
        </w:rPr>
        <w:t xml:space="preserve">Sécurité, données &amp; performance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10.1  Sécurité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Tokens en expo-secure-store (chiffré) ; jamais en clair. Verrouillage biométrique optionnel pour rouvrir l’app.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Protection des routes authentifiées (layout (app)) ; refresh de token via intercepteur.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OTP à durée de vie courte, invalidé après usage ; messages non révélateurs (pas d’énumération de comptes).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Permissions demandées au moment opportun avec explication ; principe du moindre privilège.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10.2  Données &amp; cache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TanStack Query : cache, revalidation, invalidation après mutation ; mode hors-ligne avec bandeau et données en cache.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Skeletons systématiques ; jamais d’écran blanc.</w:t>
      </w:r>
    </w:p>
    <w:p>
      <w:pPr>
        <w:pStyle w:val="Heading2"/>
        <w:spacing w:after="120" w:before="260"/>
      </w:pPr>
      <w:r>
        <w:rPr>
          <w:rFonts w:ascii="Aptos" w:cs="Aptos" w:eastAsia="Aptos" w:hAnsi="Aptos"/>
          <w:b/>
          <w:bCs/>
          <w:color w:val="2D2E83"/>
          <w:sz w:val="25"/>
          <w:szCs w:val="25"/>
        </w:rPr>
        <w:t xml:space="preserve">10.3  Performance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Listes virtualisées (FlashList/FlatList) pour contacts et historiques ; images optimisées et mises en cache.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Animations sur le thread natif (Reanimated) pour 60 fps ; chargement différé des écrans lourds.</w:t>
      </w:r>
    </w:p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Aptos" w:cs="Aptos" w:eastAsia="Aptos" w:hAnsi="Aptos"/>
          <w:b/>
          <w:bCs/>
          <w:color w:val="F39200"/>
          <w:sz w:val="30"/>
          <w:szCs w:val="30"/>
        </w:rPr>
        <w:t xml:space="preserve">11  </w:t>
      </w:r>
      <w:r>
        <w:rPr>
          <w:rFonts w:ascii="Aptos" w:cs="Aptos" w:eastAsia="Aptos" w:hAnsi="Aptos"/>
          <w:b/>
          <w:bCs/>
          <w:color w:val="2D2E83"/>
          <w:sz w:val="30"/>
          <w:szCs w:val="30"/>
        </w:rPr>
        <w:t xml:space="preserve">Livrables attendus pour la maquette Figma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Page « Design System » : variables couleurs (clair/sombre), styles de texte Aptos, espacements, composants (boutons, champs, badges/insignes, cartes KPI, bottom sheets, toasts, tab bar) avec variantes et états.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Page « Onboarding &amp; Splash » : écrans + notes d’animation (séquence, durées, easing).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Page « Auth » : connexion (pays + numéro), sélecteur de pays, OTP, mot de passe oublié/réinitialisation, avec tous les états.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Page « App » : chaque écran (§8) en thèmes clair et sombre, avec états chargement/vide/erreur/succès.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Variantes responsive : petit téléphone, téléphone standard, tablette.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Prototype interactif : parcours connexion → OTP → accueil, navigation par onglets, parcours de transfert USSD, bascules thème et langue.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App icon (iOS + adaptive Android) et splash dérivés du logo.</w:t>
      </w:r>
    </w:p>
    <w:p>
      <w:pPr>
        <w:spacing w:after="120"/>
      </w:pPr>
    </w:p>
    <w:p>
      <w:pPr>
        <w:pBdr>
          <w:bottom w:val="single" w:color="D8DEE6" w:sz="8" w:space="2"/>
        </w:pBdr>
        <w:spacing w:after="120" w:before="60"/>
      </w:pPr>
    </w:p>
    <w:p>
      <w:pPr>
        <w:spacing w:before="120"/>
        <w:jc w:val="center"/>
      </w:pPr>
      <w:r>
        <w:rPr>
          <w:rFonts w:ascii="Aptos" w:cs="Aptos" w:eastAsia="Aptos" w:hAnsi="Aptos"/>
          <w:i/>
          <w:iCs/>
          <w:color w:val="5A6B7B"/>
          <w:sz w:val="18"/>
          <w:szCs w:val="18"/>
        </w:rPr>
        <w:t xml:space="preserve">Fin du cahier des charges — KWISMO Mobile</w:t>
      </w:r>
    </w:p>
    <w:sectPr>
      <w:headerReference w:type="default" r:id="rId7"/>
      <w:footerReference w:type="default" r:id="rId8"/>
      <w:pgSz w:w="11906" w:h="16838" w:orient="portrait"/>
      <w:pgMar w:top="160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6" w:space="6"/>
      </w:pBdr>
      <w:tabs>
        <w:tab w:val="right" w:pos="9026"/>
      </w:tabs>
    </w:pPr>
    <w:r>
      <w:rPr>
        <w:rFonts w:ascii="Aptos" w:cs="Aptos" w:eastAsia="Aptos" w:hAnsi="Aptos"/>
        <w:color w:val="8A97A6"/>
        <w:sz w:val="15"/>
        <w:szCs w:val="15"/>
      </w:rPr>
      <w:t xml:space="preserve">KWISMO — Confidentiel</w:t>
    </w:r>
    <w:r>
      <w:rPr>
        <w:rFonts w:ascii="Aptos" w:cs="Aptos" w:eastAsia="Aptos" w:hAnsi="Aptos"/>
        <w:sz w:val="15"/>
        <w:szCs w:val="15"/>
      </w:rPr>
      <w:t xml:space="preserve">	</w:t>
    </w:r>
    <w:r>
      <w:rPr>
        <w:rFonts w:ascii="Aptos" w:cs="Aptos" w:eastAsia="Aptos" w:hAnsi="Aptos"/>
        <w:color w:val="8A97A6"/>
        <w:sz w:val="15"/>
        <w:szCs w:val="15"/>
      </w:rPr>
      <w:t xml:space="preserve">Mobile  ·  Page </w:t>
    </w:r>
    <w:r>
      <w:rPr>
        <w:rFonts w:ascii="Aptos" w:cs="Aptos" w:eastAsia="Aptos" w:hAnsi="Aptos"/>
        <w:b/>
        <w:bCs/>
        <w:color w:val="5A6B7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8A97A6"/>
        <w:sz w:val="15"/>
        <w:szCs w:val="15"/>
      </w:rPr>
      <w:t xml:space="preserve"> / </w:t>
    </w:r>
    <w:r>
      <w:rPr>
        <w:rFonts w:ascii="Aptos" w:cs="Aptos" w:eastAsia="Aptos" w:hAnsi="Aptos"/>
        <w:color w:val="5A6B7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D8DEE6" w:sz="6"/>
        <w:right w:val="none"/>
        <w:insideH w:val="none"/>
        <w:insideV w:val="none"/>
      </w:tblBorders>
    </w:tblPr>
    <w:tblGrid>
      <w:gridCol w:w="2400"/>
      <w:gridCol w:w="6960"/>
    </w:tblGrid>
    <w:tr>
      <w:tc>
        <w:tcPr>
          <w:tcW w:type="dxa" w:w="2400"/>
          <w:tcBorders>
            <w:top w:val="none"/>
            <w:left w:val="none"/>
            <w:bottom w:val="none"/>
            <w:right w:val="none"/>
          </w:tcBorders>
          <w:vAlign w:val="center"/>
        </w:tcPr>
        <w:p>
          <w:r>
            <w:drawing>
              <wp:inline distT="0" distB="0" distL="0" distR="0">
                <wp:extent cx="1123950" cy="342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60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rPr>
              <w:rFonts w:ascii="Aptos" w:cs="Aptos" w:eastAsia="Aptos" w:hAnsi="Aptos"/>
              <w:caps/>
              <w:color w:val="5A6B7B"/>
              <w:sz w:val="15"/>
              <w:szCs w:val="15"/>
            </w:rPr>
            <w:t xml:space="preserve">Cahier des charges — Mobile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F39200"/>
      </w:rPr>
    </w:lvl>
    <w:lvl w:ilvl="1" w15:tentative="1">
      <w:start w:val="1"/>
      <w:numFmt w:val="bullet"/>
      <w:lvlText w:val="–"/>
      <w:lvlJc w:val="left"/>
      <w:pPr>
        <w:ind w:left="700" w:hanging="200"/>
      </w:pPr>
      <w:rPr>
        <w:color w:val="2FAC66"/>
      </w:rPr>
    </w:lvl>
    <w:lvl w:ilvl="2" w15:tentative="1">
      <w:start w:val="1"/>
      <w:numFmt w:val="bullet"/>
      <w:lvlText w:val="▪"/>
      <w:lvlJc w:val="left"/>
      <w:pPr>
        <w:ind w:left="1060" w:hanging="200"/>
      </w:pPr>
      <w:rPr>
        <w:color w:val="2D2E8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2D2E83"/>
      </w:rPr>
    </w:lvl>
    <w:lvl w:ilvl="1" w15:tentative="1">
      <w:start w:val="1"/>
      <w:numFmt w:val="lowerLetter"/>
      <w:lvlText w:val="%2)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022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ptos" w:cs="Aptos" w:eastAsia="Aptos" w:hAnsi="Aptos"/>
      <w:b/>
      <w:bCs/>
      <w:color w:val="2D2E8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ptos" w:cs="Aptos" w:eastAsia="Aptos" w:hAnsi="Aptos"/>
      <w:b/>
      <w:bCs/>
      <w:color w:val="2D2E83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Aptos" w:cs="Aptos" w:eastAsia="Aptos" w:hAnsi="Aptos"/>
      <w:b/>
      <w:bCs/>
      <w:color w:val="2FAC66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Aptos" w:cs="Aptos" w:eastAsia="Aptos" w:hAnsi="Aptos"/>
      <w:b/>
      <w:bCs/>
      <w:color w:val="2022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56e3ab88dd801d571f66910bc76ecfd63f39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5b86e230085ec1a57889fa163fa65b096d32e2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Mobile</dc:title>
  <dc:creator>KWISMO</dc:creator>
  <dc:description>Maquette Mobile KWISMO</dc:description>
  <cp:lastModifiedBy>Un-named</cp:lastModifiedBy>
  <cp:revision>1</cp:revision>
  <dcterms:created xsi:type="dcterms:W3CDTF">2026-07-20T15:00:31.829Z</dcterms:created>
  <dcterms:modified xsi:type="dcterms:W3CDTF">2026-07-20T15:00:31.840Z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