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80"/>
        <w:jc w:val="center"/>
      </w:pPr>
      <w:r>
        <w:drawing>
          <wp:inline distT="0" distB="0" distL="0" distR="0">
            <wp:extent cx="3048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ptos" w:cs="Aptos" w:eastAsia="Aptos" w:hAnsi="Aptos"/>
          <w:b/>
          <w:bCs/>
          <w:caps/>
          <w:color w:val="F39200"/>
          <w:sz w:val="24"/>
          <w:szCs w:val="24"/>
        </w:rPr>
        <w:t xml:space="preserve">CAHIER DES CHARGES</w:t>
      </w:r>
    </w:p>
    <w:p>
      <w:pPr>
        <w:spacing w:after="40"/>
        <w:jc w:val="center"/>
      </w:pPr>
      <w:r>
        <w:rPr>
          <w:rFonts w:ascii="Aptos" w:cs="Aptos" w:eastAsia="Aptos" w:hAnsi="Aptos"/>
          <w:b/>
          <w:bCs/>
          <w:color w:val="2D2E83"/>
          <w:sz w:val="52"/>
          <w:szCs w:val="52"/>
        </w:rPr>
        <w:t xml:space="preserve">Produit Mobile</w:t>
      </w:r>
    </w:p>
    <w:p>
      <w:pPr>
        <w:spacing w:after="40"/>
        <w:jc w:val="center"/>
      </w:pPr>
      <w:r>
        <w:rPr>
          <w:rFonts w:ascii="Aptos" w:cs="Aptos" w:eastAsia="Aptos" w:hAnsi="Aptos"/>
          <w:color w:val="5A6B7B"/>
          <w:sz w:val="24"/>
          <w:szCs w:val="24"/>
        </w:rPr>
        <w:t xml:space="preserve">Application iOS &amp; Android</w:t>
      </w:r>
    </w:p>
    <w:p>
      <w:pPr>
        <w:spacing w:after="40" w:before="200"/>
        <w:jc w:val="center"/>
      </w:pPr>
      <w:r>
        <w:rPr>
          <w:rFonts w:ascii="Aptos" w:cs="Aptos" w:eastAsia="Aptos" w:hAnsi="Aptos"/>
          <w:color w:val="2D2E83"/>
          <w:sz w:val="26"/>
          <w:szCs w:val="26"/>
        </w:rPr>
        <w:t xml:space="preserve">■</w:t>
      </w:r>
      <w:r>
        <w:rPr>
          <w:rFonts w:ascii="Aptos" w:cs="Aptos" w:eastAsia="Aptos" w:hAnsi="Aptos"/>
          <w:color w:val="F39200"/>
          <w:sz w:val="26"/>
          <w:szCs w:val="26"/>
        </w:rPr>
        <w:t xml:space="preserve"> ■</w:t>
      </w:r>
      <w:r>
        <w:rPr>
          <w:rFonts w:ascii="Aptos" w:cs="Aptos" w:eastAsia="Aptos" w:hAnsi="Aptos"/>
          <w:color w:val="2FAC66"/>
          <w:sz w:val="26"/>
          <w:szCs w:val="26"/>
        </w:rPr>
        <w:t xml:space="preserve"> ■</w:t>
      </w:r>
    </w:p>
    <w:p>
      <w:pPr>
        <w:spacing w:after="1400"/>
      </w:pPr>
    </w:p>
    <w:tbl>
      <w:tblPr>
        <w:tblW w:type="pct" w:w="80%"/>
        <w:jc w:val="center"/>
        <w:tblBorders>
          <w:top w:val="single" w:color="F39200" w:sz="8"/>
          <w:left w:val="none"/>
          <w:bottom w:val="single" w:color="F39200" w:sz="8"/>
          <w:right w:val="none"/>
          <w:insideH w:val="single" w:color="D8DEE6" w:sz="3"/>
          <w:insideV w:val="none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Projet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KWISMO — Protection anti-fraude Mobile Money</w:t>
            </w:r>
          </w:p>
        </w:tc>
      </w:tr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Document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Cahier des charges — Maquette Mobile</w:t>
            </w:r>
          </w:p>
        </w:tc>
      </w:tr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Version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Date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20 juillet 2026</w:t>
            </w:r>
          </w:p>
        </w:tc>
      </w:tr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Destinataire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Équipe Design (Figma) &amp; Intégration React Native</w:t>
            </w:r>
          </w:p>
        </w:tc>
      </w:tr>
      <w:tr>
        <w:tc>
          <w:tcPr>
            <w:tcW w:type="dxa" w:w="32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100"/>
            </w:tcMar>
          </w:tcPr>
          <w:p>
            <w:r>
              <w:rPr>
                <w:rFonts w:ascii="Aptos" w:cs="Aptos" w:eastAsia="Aptos" w:hAnsi="Aptos"/>
                <w:b/>
                <w:bCs/>
                <w:caps/>
                <w:color w:val="2D2E83"/>
                <w:sz w:val="18"/>
                <w:szCs w:val="18"/>
              </w:rPr>
              <w:t xml:space="preserve">Stack cible</w:t>
            </w:r>
          </w:p>
        </w:tc>
        <w:tc>
          <w:tcPr>
            <w:tcW w:type="dxa" w:w="616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React Native (Expo) · TypeScript · NativeWind · Expo Router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200" w:bottom="1440" w:left="1200" w:header="708" w:footer="708" w:gutter="0"/>
          <w:pgNumType/>
          <w:docGrid w:linePitch="360"/>
        </w:sectPr>
      </w:pPr>
    </w:p>
    <w:p>
      <w:pPr>
        <w:pBdr>
          <w:bottom w:val="single" w:color="F39200" w:sz="14" w:space="6"/>
        </w:pBdr>
        <w:spacing w:after="160"/>
      </w:pP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1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Présentation du document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Ce cahier des charges décrit de façon exhaustive la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maquette de l’application mobile KWISMO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le parcours de connexion par numéro de téléphone, la vérification OTP, puis l’ensemble des écrans de l’application.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Il sert de référence unique et normative pour la conception Figma et l’intégration React Native.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Chaque écran, composant et état y est spécifié pour éliminer toute ambiguïté au moment de la maquette.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1.1  Périmètre fonctionnel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Onboarding / Splash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animé au premier lancement.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Compte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inscription avec nom, prénom, email et mot de passe, vérifiée par OTP envoyé par email.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Connexion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email + mot de passe. Un OTP par email n’est demandé que lors d’une connexion depuis un nouvel appareil.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Mes numéros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l’utilisateur rattache autant de numéros qu’il souhaite à son compte unique ; chaque numéro est vérifié par OTP envoyé par SMS.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Application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Accueil/Dashboard (avec KPI personnels), Vérification de numéro, Transfert USSD (pays → opérateur → action), Liste de contacts à insignes, Mes numéros, Déclaration d’un numéro compromis et alerte WhatsApp, Détection d’appel suspect, Signalement, Formulaire d’enquête, Profil &amp; sécurité.</w:t>
      </w:r>
    </w:p>
    <w:tbl>
      <w:tblPr>
        <w:tblW w:type="pct" w:w="100%"/>
        <w:tblBorders>
          <w:top w:val="none"/>
          <w:left w:val="single" w:color="2D2E83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9EAF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2D2E83"/>
                <w:sz w:val="20"/>
                <w:szCs w:val="20"/>
              </w:rPr>
              <w:t xml:space="preserve">Modèle de compte : un compte, plusieurs numéros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L’identité du compte est l’EMAIL, non le numéro de téléphone. Cela permet à un utilisateur possédant plusieurs SIM de tout gérer depuis un seul compte, sans se déconnecter.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Deux canaux d’OTP coexistent : OTP par EMAIL (inscription et connexion sur nouvel appareil) et OTP par SMS (vérification d’un numéro ajouté).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Un même numéro ne peut être rattaché qu’à un seul compte (unicité globale). Il n’existe pas de numéro « principal » : tous les numéros du compte sont égaux.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1.2  Objectifs de qualité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Exigence</w:t>
            </w:r>
          </w:p>
        </w:tc>
        <w:tc>
          <w:tcPr>
            <w:tcW w:type="dxa" w:w="63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Cible normative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Responsive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Adaptation 100 % de 320 px (petits téléphones) aux grandes tablettes, orientations portrait et paysage.</w:t>
            </w:r>
          </w:p>
        </w:tc>
      </w:tr>
      <w:tr>
        <w:tc>
          <w:tcPr>
            <w:tcW w:type="dxa" w:w="30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Thème</w:t>
            </w:r>
          </w:p>
        </w:tc>
        <w:tc>
          <w:tcPr>
            <w:tcW w:type="dxa" w:w="6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Clair et sombre, avec bascule persistante et respect de la préférence système.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Langues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Français (défaut) et Anglais, commutables à chaud.</w:t>
            </w:r>
          </w:p>
        </w:tc>
      </w:tr>
      <w:tr>
        <w:tc>
          <w:tcPr>
            <w:tcW w:type="dxa" w:w="30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Accessibilité</w:t>
            </w:r>
          </w:p>
        </w:tc>
        <w:tc>
          <w:tcPr>
            <w:tcW w:type="dxa" w:w="6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Contrastes WCAG AA, tailles dynamiques (Dynamic Type), zones tactiles ≥ 44 px, lecteurs d’écran.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Cohérence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Tous les écrans dérivent d’un design system unique à jetons.</w:t>
            </w:r>
          </w:p>
        </w:tc>
      </w:tr>
      <w:tr>
        <w:tc>
          <w:tcPr>
            <w:tcW w:type="dxa" w:w="30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Fluidité</w:t>
            </w:r>
          </w:p>
        </w:tc>
        <w:tc>
          <w:tcPr>
            <w:tcW w:type="dxa" w:w="6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Animations à 60 fps, transitions natives, retours haptiques sur actions clés.</w:t>
            </w:r>
          </w:p>
        </w:tc>
      </w:tr>
    </w:tbl>
    <w:tbl>
      <w:tblPr>
        <w:tblW w:type="pct" w:w="100%"/>
        <w:tblBorders>
          <w:top w:val="none"/>
          <w:left w:val="single" w:color="2D2E83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9EAF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2D2E83"/>
                <w:sz w:val="20"/>
                <w:szCs w:val="20"/>
              </w:rPr>
              <w:t xml:space="preserve">Convention de lecture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« Défaut / Pressé / Focus / Désactivé » : états visuels d’un composant.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« Chargement / Vide / Erreur / Succès » : états de données d’un écran.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Tout écran affichant des données distantes doit spécifier ces quatre états.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2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Identité visuelle &amp; Design System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Le design system est la source de vérité visuelle. Dans Figma, il est matérialisé par des Variables (couleurs, espacements, rayons) et des Styles de texte, pour une propagation automatique à tous les écrans.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2.1  Logo &amp; règles d’usage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Déclinaison verticale (icône au-dessus du mot-symbole) pour le splash et la connexion ; déclinaison horizontale pour les en-têtes internes.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Icône d’application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l’icône carrée du logo (fond bleu marine, gouttes verte/orange, pastille blanche) sert d’app icon (adaptive icon Android + icône iOS).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Zone de protection égale à la hauteur de l’icône ; ne jamais déformer ni recolorer.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Sur thème sombre, prévoir une variante du mot-symbole à texte clair pour préserver la lisibilité.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2.2  Palette de couleurs</w:t>
      </w:r>
    </w:p>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Couleurs de marque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1500"/>
        <w:gridCol w:w="2100"/>
        <w:gridCol w:w="2360"/>
        <w:gridCol w:w="3400"/>
      </w:tblGrid>
      <w:tr>
        <w:trPr>
          <w:tblHeader/>
        </w:trPr>
        <w:tc>
          <w:tcPr>
            <w:tcW w:type="dxa" w:w="15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1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23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34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Usage principal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D2E83"/>
                <w:sz w:val="18"/>
                <w:szCs w:val="18"/>
              </w:rPr>
              <w:t xml:space="preserve">Primaire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Bleu KWISMO</w:t>
            </w:r>
          </w:p>
        </w:tc>
        <w:tc>
          <w:tcPr>
            <w:tcW w:type="dxa" w:w="2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#2D2E83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Barre supérieure, boutons primaires, onglet actif, titres.</w:t>
            </w:r>
          </w:p>
        </w:tc>
      </w:tr>
      <w:tr>
        <w:tc>
          <w:tcPr>
            <w:tcW w:type="dxa" w:w="15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05A00"/>
                <w:sz w:val="18"/>
                <w:szCs w:val="18"/>
              </w:rPr>
              <w:t xml:space="preserve">Accent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Orange KWISMO</w:t>
            </w:r>
          </w:p>
        </w:tc>
        <w:tc>
          <w:tcPr>
            <w:tcW w:type="dxa" w:w="2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#F39200</w:t>
            </w:r>
          </w:p>
        </w:tc>
        <w:tc>
          <w:tcPr>
            <w:tcW w:type="dxa" w:w="34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Actions secondaires, badges « à signaler », mises en avant.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E7A45"/>
                <w:sz w:val="18"/>
                <w:szCs w:val="18"/>
              </w:rPr>
              <w:t xml:space="preserve">Succès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Vert KWISMO</w:t>
            </w:r>
          </w:p>
        </w:tc>
        <w:tc>
          <w:tcPr>
            <w:tcW w:type="dxa" w:w="2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#2FAC66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Statut « sécurisé », validations, indicateurs positifs.</w:t>
            </w:r>
          </w:p>
        </w:tc>
      </w:tr>
      <w:tr>
        <w:tc>
          <w:tcPr>
            <w:tcW w:type="dxa" w:w="15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Neutre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Blanc / Noir</w:t>
            </w:r>
          </w:p>
        </w:tc>
        <w:tc>
          <w:tcPr>
            <w:tcW w:type="dxa" w:w="2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#FFFFFF / #1A1A1A</w:t>
            </w:r>
          </w:p>
        </w:tc>
        <w:tc>
          <w:tcPr>
            <w:tcW w:type="dxa" w:w="34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Fonds et textes, inversés selon le thème.</w:t>
            </w:r>
          </w:p>
        </w:tc>
      </w:tr>
    </w:tbl>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Jetons sémantiques — Thème clair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200"/>
        <w:gridCol w:w="2100"/>
        <w:gridCol w:w="5060"/>
      </w:tblGrid>
      <w:tr>
        <w:trPr>
          <w:tblHeader/>
        </w:trPr>
        <w:tc>
          <w:tcPr>
            <w:tcW w:type="dxa" w:w="22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Jeton</w:t>
            </w:r>
          </w:p>
        </w:tc>
        <w:tc>
          <w:tcPr>
            <w:tcW w:type="dxa" w:w="21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50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Application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bg/base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#FFFFFF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Fond d’écran.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bg/subtle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#F4F6FA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Cartes, sections, fonds de listes.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surface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#FFFFFF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Cartes surélevées, bottom sheets, modales.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text/primary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#20222E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Texte courant.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text/secondary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#5A6B7B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Sous-titres, légendes.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border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#D8DEE6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Filets, séparateurs de listes, contours de champs.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primary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#2D2E83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Boutons primaires, éléments actifs.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accent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#F39200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Accent orange.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success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#2FAC66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Sécurisé.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warning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#F39200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À signaler.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danger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#E4483B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Fraude / erreurs.</w:t>
            </w:r>
          </w:p>
        </w:tc>
      </w:tr>
    </w:tbl>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Jetons sémantiques — Thème sombre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200"/>
        <w:gridCol w:w="2100"/>
        <w:gridCol w:w="5060"/>
      </w:tblGrid>
      <w:tr>
        <w:trPr>
          <w:tblHeader/>
        </w:trPr>
        <w:tc>
          <w:tcPr>
            <w:tcW w:type="dxa" w:w="22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Jeton</w:t>
            </w:r>
          </w:p>
        </w:tc>
        <w:tc>
          <w:tcPr>
            <w:tcW w:type="dxa" w:w="21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50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Application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bg/base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#0E0F1A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Fond d’écran sombre (bleu-nuit de marque).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bg/subtle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#171826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Sections, listes.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surface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#1E2030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Cartes, bottom sheets, modales.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text/primary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#EDEFF5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Texte courant.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text/secondary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#A0A8BD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Sous-titres.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border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#2A2D42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Filets et contours.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primary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#5B5CD6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Bleu éclairci (lisibilité sur fond sombre).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accent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#FFA726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Orange éclairci.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success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#3FC57A</w:t>
            </w:r>
          </w:p>
        </w:tc>
        <w:tc>
          <w:tcPr>
            <w:tcW w:type="dxa" w:w="50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Vert éclairci.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danger</w:t>
            </w:r>
          </w:p>
        </w:tc>
        <w:tc>
          <w:tcPr>
            <w:tcW w:type="dxa" w:w="21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#FF6155</w:t>
            </w:r>
          </w:p>
        </w:tc>
        <w:tc>
          <w:tcPr>
            <w:tcW w:type="dxa" w:w="50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Rouge éclairci.</w:t>
            </w:r>
          </w:p>
        </w:tc>
      </w:tr>
    </w:tbl>
    <w:tbl>
      <w:tblPr>
        <w:tblW w:type="pct" w:w="100%"/>
        <w:tblBorders>
          <w:top w:val="none"/>
          <w:left w:val="single" w:color="F392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EBD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A05A00"/>
                <w:sz w:val="20"/>
                <w:szCs w:val="20"/>
              </w:rPr>
              <w:t xml:space="preserve">Règle de contraste (WCAG AA)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Texte normal ≥ 4,5:1 ; texte large ≥ 3:1 contre le fond.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L’orange #F39200 sur blanc est peu contrasté (~2:1) : à réserver aux fonds de badges avec texte blanc ou aux traits d’accent, jamais au texte fin.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2.3  Typographie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Police unique :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Aptos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(police Microsoft, embarquée dans l’application). Graisses : Regular, Medium, SemiBold, Bold. Utiliser les tailles dynamiques du système pour l’accessibilité.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1700"/>
        <w:gridCol w:w="2400"/>
        <w:gridCol w:w="1600"/>
        <w:gridCol w:w="3660"/>
      </w:tblGrid>
      <w:tr>
        <w:trPr>
          <w:tblHeader/>
        </w:trPr>
        <w:tc>
          <w:tcPr>
            <w:tcW w:type="dxa" w:w="17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Style</w:t>
            </w:r>
          </w:p>
        </w:tc>
        <w:tc>
          <w:tcPr>
            <w:tcW w:type="dxa" w:w="24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Taille / Interligne</w:t>
            </w:r>
          </w:p>
        </w:tc>
        <w:tc>
          <w:tcPr>
            <w:tcW w:type="dxa" w:w="1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Graisse</w:t>
            </w:r>
          </w:p>
        </w:tc>
        <w:tc>
          <w:tcPr>
            <w:tcW w:type="dxa" w:w="36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Title-L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28 / 34 px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Bold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Titres d’écran majeurs (accueil, connexion).</w:t>
            </w:r>
          </w:p>
        </w:tc>
      </w:tr>
      <w:tr>
        <w:tc>
          <w:tcPr>
            <w:tcW w:type="dxa" w:w="17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Title</w:t>
            </w:r>
          </w:p>
        </w:tc>
        <w:tc>
          <w:tcPr>
            <w:tcW w:type="dxa" w:w="24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22 / 28 px</w:t>
            </w:r>
          </w:p>
        </w:tc>
        <w:tc>
          <w:tcPr>
            <w:tcW w:type="dxa" w:w="1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SemiBold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Titres d’écran.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Heading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18 / 24 px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SemiBold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Titres de section, de carte.</w:t>
            </w:r>
          </w:p>
        </w:tc>
      </w:tr>
      <w:tr>
        <w:tc>
          <w:tcPr>
            <w:tcW w:type="dxa" w:w="17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Body</w:t>
            </w:r>
          </w:p>
        </w:tc>
        <w:tc>
          <w:tcPr>
            <w:tcW w:type="dxa" w:w="24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16 / 22 px</w:t>
            </w:r>
          </w:p>
        </w:tc>
        <w:tc>
          <w:tcPr>
            <w:tcW w:type="dxa" w:w="1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Regular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Texte courant.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Body-S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14 / 20 px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Regular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Texte secondaire, listes denses.</w:t>
            </w:r>
          </w:p>
        </w:tc>
      </w:tr>
      <w:tr>
        <w:tc>
          <w:tcPr>
            <w:tcW w:type="dxa" w:w="17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Caption</w:t>
            </w:r>
          </w:p>
        </w:tc>
        <w:tc>
          <w:tcPr>
            <w:tcW w:type="dxa" w:w="24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12 / 16 px</w:t>
            </w:r>
          </w:p>
        </w:tc>
        <w:tc>
          <w:tcPr>
            <w:tcW w:type="dxa" w:w="1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Medium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Badges, légendes, méta-données.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Button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16 / 20 px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SemiBold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Libellés de boutons.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2.4  Espacement, rayons, ombres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Grille (base 4 px)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4, 8, 12, 16, 20, 24, 32, 40. Marge d’écran latérale standard : 16 px (20 px sur grands écrans).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Rayons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sm 8 px (champs, badges), md 12 px (boutons, cartes), lg 20 px (bottom sheets, grandes cartes), full (avatars, FAB).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Élévation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ombres douces sur cartes flottantes et bottom sheets ; en thème sombre, privilégier des surfaces plus claires plutôt que des ombres.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Safe areas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respect des zones sûres (encoche, barre d’état, indicateur d’accueil) via safe-area insets sur chaque écran.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2.5  Iconographie</w:t>
      </w:r>
    </w:p>
    <w:tbl>
      <w:tblPr>
        <w:tblW w:type="pct" w:w="100%"/>
        <w:tblBorders>
          <w:top w:val="none"/>
          <w:left w:val="single" w:color="2FAC66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DFF3E7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E7A45"/>
                <w:sz w:val="20"/>
                <w:szCs w:val="20"/>
              </w:rPr>
              <w:t xml:space="preserve">Aucune emoji, aucun emoticône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Bibliothèque d’icônes : lucide-react-native (jeu Lucide), style linéaire, trait 1,5–2 px, taille 22–24 px.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Les drapeaux de pays proviennent d’un jeu d’icônes de drapeaux dédié (ex. via le country-selector), pas d’emojis drapeaux.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Icônes en currentColor, avec accessibilityLabel lorsqu’elles sont seules.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3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Stack technologique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  <w:tc>
          <w:tcPr>
            <w:tcW w:type="dxa" w:w="45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React Native (via Expo)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Base de code unique iOS/Android ; Expo simplifie build, mises à jour OTA et accès aux API natives.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Langage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Typage statique : fiabilité, autocomplétion, contrats de données.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Navigation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Expo Router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Routing par fichiers (file-based), deep linking natif, layouts imbriqués, piles et onglets.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Styles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NativeWind (TailwindCSS)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Classes utilitaires Tailwind en React Native ; thème clair/sombre et tokens partagés.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Icônes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lucide-react-native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Jeu d’icônes cohérent, sans emoji.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Données serveur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TanStack Query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Cache, revalidation, états loading/error, mode hors-ligne géré.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État client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Zustand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Store léger : thème, langue, session, brouillons.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Formulaires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React Hook Form + Zod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Validation typée et messages i18n.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Téléphone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libphonenumber-js + country-selector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Liste des pays avec drapeaux/indicatifs et validation du numéro par regex selon l’indicatif.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i18n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i18next + react-i18next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Détection de langue, interpolation, pluriels.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Stockage sécurisé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expo-secure-store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Stockage chiffré des tokens (Keychain iOS / Keystore Android).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Contacts / Appels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expo-contacts + module natif d’appel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Lecture du répertoire (liste à insignes) et détection d’appel entrant suspect.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USSD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Lien tel: / intent natif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Composition automatique du code USSD via l’interface native de l’opérateur.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Reanimated + Moti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Animations fluides (splash, transitions, micro-interactions) à 60 fps.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Graphiques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react-native-gifted-charts</w:t>
            </w:r>
          </w:p>
        </w:tc>
        <w:tc>
          <w:tcPr>
            <w:tcW w:type="dxa" w:w="4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KPI personnels (courbes, jauges) natifs et performants.</w:t>
            </w:r>
          </w:p>
        </w:tc>
      </w:tr>
      <w:tr>
        <w:tc>
          <w:tcPr>
            <w:tcW w:type="dxa" w:w="2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Qualité</w:t>
            </w:r>
          </w:p>
        </w:tc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ESLint + Prettier + Husky</w:t>
            </w:r>
          </w:p>
        </w:tc>
        <w:tc>
          <w:tcPr>
            <w:tcW w:type="dxa" w:w="45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Homogénéité du code, hooks de pré-commit.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4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Architecture &amp; structure des dossiers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4.1  Choix : Expo Router (file-based) + organisation par fonctionnalités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La structure combine la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convention officielle Expo Router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(routing par fichiers dans le dossier app/, recommandé par la documentation Expo) avec une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organisation par fonctionnalités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pour le code métier (dossier features/).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Pourquoi ce choix (justificatifs pour l’équipe)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Convention officielle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Expo Router impose le dossier app/ pour les routes ; suivre la convention garantit compatibilité, deep linking et mises à jour futures sans friction.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Séparation routes / logique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app/ ne contient que le câblage des écrans ; toute la logique vit dans features/, ce qui garde les routes lisibles et la logique testable et réutilisable.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Colocation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chaque fonctionnalité regroupe ses composants, hooks, services et types ; on comprend une fonctionnalité en ouvrant un seul dossier.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Scalabilité &amp; isolation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ajouter un écran n’affecte pas les autres ; les features n’importent pas le code interne les unes des autres (échanges via index.ts).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Alternative écartée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tout regrouper par type (components/, screens/…) devient ingérable et mélange les responsabilités ; réservé au seul code transverse (shared/).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4.2  Arborescence normative</w:t>
      </w:r>
    </w:p>
    <w:tbl>
      <w:tblPr>
        <w:tblW w:type="pct" w:w="100%"/>
        <w:tblBorders>
          <w:top w:val="single" w:color="D8DEE6" w:sz="4"/>
          <w:left w:val="single" w:color="2D2E83" w:sz="12"/>
          <w:bottom w:val="single" w:color="D8DEE6" w:sz="4"/>
          <w:right w:val="single" w:color="D8DEE6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8FB" w:color="auto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kwismo-mobile/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app/                         # ★ Routes (Expo Router, file-based)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_layout.tsx               # Layout racine : providers globaux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index.tsx                 # Redirection initiale (splash → auth/app)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onboarding.tsx            # Écrans d’onboarding animés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(auth)/                   # Groupe non authentifié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_layout.tsx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register.tsx           # Nom, prénom, email, mot de passe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verify-email.tsx       # OTP par email (inscription)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login.tsx              # Email + mot de passe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verify-device.tsx      # OTP email (nouvel appareil)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forgot-password.tsx    # Réinit. par email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└─ reset-password.tsx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└─ (app)/                    # Groupe authentifié (protégé)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_layout.tsx            # Barre d’onglets (tabs)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index.tsx             # Accueil / Dashboard + KPI perso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verify.tsx            # Vérification d’un numéro tiers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transfer.tsx          # Transfert USSD (SIM actives)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contacts.tsx          # Liste de contacts à insignes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my-numbers/           # ★ Mes numéros (multi-SIM)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│  ├─ index.tsx          # Liste des numéros du compte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│  ├─ add.tsx            # Ajout : pays + numéro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│  └─ verify-phone.tsx   # OTP SMS de vérification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compromised.tsx       # Déclaration + alerte WhatsApp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report.tsx            # Signalement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survey.tsx            # Formulaire d’enquête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└─ profile.tsx           # Profil &amp; sécurité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features/                 # Logique métier par fonctionnalité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auth/                  # hooks, services, schemas, composants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dashboard/             # KPI personnels, cartes, graphes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verify/                # vérification de numéro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transfer/             # sélection pays/opérateur/action, USSD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contacts/             # lecture répertoire, statut, insignes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my-numbers/           # ★ ajout, vérif OTP SMS, suppression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compromised/          # incident + diffusion du message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call-detection/       # détection d’appel suspect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report/               # signalement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└─ survey/               # formulaire d’enquête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shared/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ui/                    # Button, Input, Badge, Card, Sheet…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components/            # AppHeader, TabBar, ScreenState…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hooks/                 # useTheme, useDebounce…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lib/                   # axios, phone (libphonenumber), utils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store/                 # zustand: session, theme, language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├─ types/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└─ constants/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├─ styles/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│  └─ tokens.ts              # Design tokens (clair/sombre)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└─ locales/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├─ fr/                    # common, auth, app…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│     └─ en/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assets/                      # Logo, app icon, splash, polices Aptos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app.json                     # Config Expo (icônes, splash, permissions)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tailwind.config.js           # Tokens → NativeWind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babel.config.js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├─ tsconfig.json                # Alias @/ vers 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0222E"/>
                <w:sz w:val="16"/>
                <w:szCs w:val="16"/>
              </w:rPr>
              <w:t xml:space="preserve">└─ package.json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4.3  Rôle des dossiers clés — sécurité, données, cache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500"/>
        <w:gridCol w:w="3200"/>
        <w:gridCol w:w="3660"/>
      </w:tblGrid>
      <w:tr>
        <w:trPr>
          <w:tblHeader/>
        </w:trPr>
        <w:tc>
          <w:tcPr>
            <w:tcW w:type="dxa" w:w="25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Dossier</w:t>
            </w:r>
          </w:p>
        </w:tc>
        <w:tc>
          <w:tcPr>
            <w:tcW w:type="dxa" w:w="32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Responsabilité</w:t>
            </w:r>
          </w:p>
        </w:tc>
        <w:tc>
          <w:tcPr>
            <w:tcW w:type="dxa" w:w="36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Point de vigilance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app/(app)/_layout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Protection des routes authentifiées.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Redirige vers (auth)/login si pas de session valide, avant tout rendu.</w:t>
            </w:r>
          </w:p>
        </w:tc>
      </w:tr>
      <w:tr>
        <w:tc>
          <w:tcPr>
            <w:tcW w:type="dxa" w:w="25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shared/lib/axios</w:t>
            </w:r>
          </w:p>
        </w:tc>
        <w:tc>
          <w:tcPr>
            <w:tcW w:type="dxa" w:w="3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Client HTTP unique + intercepteurs.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Injection du token, refresh, gestion 401, erreurs normalisées.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shared/store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État global léger (Zustand).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Session en mémoire ; le token persistant va dans SecureStore, jamais AsyncStorage en clair.</w:t>
            </w:r>
          </w:p>
        </w:tc>
      </w:tr>
      <w:tr>
        <w:tc>
          <w:tcPr>
            <w:tcW w:type="dxa" w:w="25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features/*/services</w:t>
            </w:r>
          </w:p>
        </w:tc>
        <w:tc>
          <w:tcPr>
            <w:tcW w:type="dxa" w:w="3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Appels API isolés par feature.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Aucun composant n’appelle fetch directement.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locales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Traductions fr/en.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Clés par namespace ; aucun texte en dur.</w:t>
            </w:r>
          </w:p>
        </w:tc>
      </w:tr>
      <w:tr>
        <w:tc>
          <w:tcPr>
            <w:tcW w:type="dxa" w:w="25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0222E"/>
                <w:sz w:val="18"/>
                <w:szCs w:val="18"/>
              </w:rPr>
              <w:t xml:space="preserve">styles/tokens.ts</w:t>
            </w:r>
          </w:p>
        </w:tc>
        <w:tc>
          <w:tcPr>
            <w:tcW w:type="dxa" w:w="32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Jetons de thème.</w:t>
            </w:r>
          </w:p>
        </w:tc>
        <w:tc>
          <w:tcPr>
            <w:tcW w:type="dxa" w:w="36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Source unique des couleurs ; bascule clair/sombre.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4.4  Stockage, cache &amp; hors-ligne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Tokens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stockés exclusivement dans expo-secure-store (Keychain/Keystore, chiffré). Jamais en AsyncStorage ni en clair.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Cache de données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TanStack Query avec persistance légère ; les listes récentes (contacts, historique de vérification) restent consultables hors-ligne, avec bandeau « Mode hors-ligne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Préférences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thème et langue en AsyncStorage (données non sensibles).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OTP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code à durée de vie courte (ex. 5 min), invalidé après usage ; jamais stocké côté client.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Permissions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contacts, téléphone/appels et notifications demandés au moment opportun (juste avant l’usage), avec explication claire.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5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Navigation &amp; composants transverses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5.1  Barre de navigation par onglets (Tab bar)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Emplacement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bas d’écran, dans la safe area. 4 à 5 onglets principaux avec icône Lucide + libellé court.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Onglets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Accueil, Vérifier, Contacts, Mes numéros, Profil. Les fonctions secondaires (Transfert, Déclaration de compromission, Signalement, Enquête) sont accessibles depuis l’accueil ou un bouton d’action central.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Onglet actif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icône et libellé en bleu primaire ; inactif en gris ; indicateur haptique léger au changement.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Bouton d’action central (optionnel)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FAB proéminent orange pour « Vérifier un numéro », action la plus fréquente.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5.2  En-tête d’écran (AppHeader)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Titre d’écran à gauche (ou logo sur l’accueil), actions à droite (notifications, profil selon l’écran).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Bouton retour (chevron) sur les écrans de pile ; respect des gestes natifs (swipe back iOS).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5.3  Composants partagés (shared/ui)</w:t>
      </w:r>
    </w:p>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Bouton</w:t>
      </w:r>
    </w:p>
    77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Champ de saisie</w:t>
      </w:r>
    </w:p>
    80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Badge de statut (insigne)</w:t>
      </w:r>
    </w:p>
    83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Bottom sheet &amp; Modale</w:t>
      </w:r>
    </w:p>
    86
    <w:p>
      <w:pPr>
        <w:pStyle w:val="Heading3"/>
        <w:spacing w:after="90" w:before="200"/>
      </w:pPr>
      <w:r>
        <w:rPr>
          <w:rFonts w:ascii="Aptos" w:cs="Aptos" w:eastAsia="Aptos" w:hAnsi="Aptos"/>
          <w:b/>
          <w:bCs/>
          <w:color w:val="2FAC66"/>
          <w:sz w:val="22"/>
          <w:szCs w:val="22"/>
        </w:rPr>
        <w:t xml:space="preserve">Composant d’état d’écran (ScreenState)</w:t>
      </w:r>
    </w:p>
    89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6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Onboarding &amp; Splash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6.1  Splash animé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Fond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bleu marine de marque plein écran.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Animation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l’icône du logo se compose progressivement — les deux gouttes vertes apparaissent, la goutte orange se dessine, la pastille blanche pulse légèrement, puis le mot-symbole « KWISMO » se révèle (fondu + léger glissement vers le haut). Durée ~1,5–2 s, easing doux.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Transition de sortie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fondu vers l’onboarding (premier lancement) ou directement vers l’app/connexion.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Reduced motion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si l’utilisateur a désactivé les animations, afficher le logo en fondu simple.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6.2  Onboarding (premier lancement)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3 écrans glissables (carrousel) présentant la valeur : (1) Vérifiez chaque numéro avant d’agir, (2) Transférez de l’argent en toute sécurité, (3) Protégez vos proches et signalez la fraude.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Chaque écran : illustration animée (Reanimated/Moti), titre, courte description, indicateur de progression (points), bouton « Suivant » et lien « Passer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Dernier écran : bouton « Commencer » menant à la connexion. L’onboarding ne s’affiche qu’une fois (drapeau en AsyncStorage).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7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Compte &amp; authentification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L’identité du compte est l’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adresse email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, et non le numéro de téléphone. Ce choix permet à un utilisateur possédant plusieurs cartes SIM — situation très courante — de gérer toutes ses lignes depuis un compte unique.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7.1  Écran d’inscription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Structure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logo vertical en haut, titre « Créer un compte », puis les champs Nom, Prénom, Email, Mot de passe et Confirmation, et un bouton « S’inscrire » pleine largeur.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Mot de passe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bouton afficher/masquer, indicateur de robustesse (barre + critères : longueur, majuscule, chiffre, caractère spécial).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Validation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format d’email vérifié, correspondance des deux mots de passe, champs requis. Le bouton ne s’active que si tout est valide.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Lien secondaire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« J’ai déjà un compte » renvoie vers la connexion.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Défaut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Champs vides, bouton désactivé.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Saisie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Validation en direct de chaque champ.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 de format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Bordure rouge + message sous le champ concerné.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Email déjà utilisé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explicite invitant à se connecter ou à réinitialiser le mot de passe.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Chargement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Bouton en spinner pendant la création du compte.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Navigation vers l’écran de vérification OTP par email.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7.2  Écran de vérification OTP par email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Contexte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affiché immédiatement après l’inscription. Le code est envoyé à l’adresse email saisie.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Structure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titre « Vérifiez votre email », texte « Code envoyé à {email masqué} », champ OTP à cases (4–6 chiffres), minuteur de renvoi, lien « Modifier l’adresse email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Champ OTP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cases séparées, saisie auto-avançante, collage supporté.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Renvoi &amp; expiration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bouton « Renvoyer le code » désactivé pendant un compte à rebours (30–60 s) ; le code expire au bout de quelques minutes.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Défaut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vides, focus sur la première, minuteur actif.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Saisie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Avance automatique ; validation dès la dernière case remplie.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Vérification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désactivées + indicateur de chargement.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en rouge + secousse (shake) + message « Code incorrect ».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Expiré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+ bouton « Renvoyer » mis en avant.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Coche verte animée puis entrée dans l’application.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7.3  Écran de connexion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Structure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logo vertical, titre « Connexion », champs Email et Mot de passe (avec afficher/masquer), case « Se souvenir de moi », lien « Mot de passe oublié ? », bouton « Se connecter » pleine largeur.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Pas d’OTP en temps normal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sur un appareil déjà connu, l’email et le mot de passe suffisent.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Nouvel appareil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si l’appareil n’est pas reconnu, un OTP est envoyé par email et l’écran de vérification (§7.2) s’affiche avant l’accès. Une fois validé, l’appareil devient connu.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Défaut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Champs vides, bouton actif dès que les deux champs sont renseignés.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Chargement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Bouton en spinner + champs désactivés.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 d’identifiants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générique « Email ou mot de passe incorrect » — sans révéler lequel est faux (sécurité).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Nouvel appareil détecté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Redirection vers l’écran OTP email avec explication.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Compte non vérifié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Invitation à vérifier l’email + bouton pour renvoyer le code.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Entrée dans l’application.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7.4  Mot de passe oublié / réinitialisation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Mot de passe oublié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champ email + bouton « Envoyer le lien de réinitialisation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Message neutre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après envoi, afficher « Si un compte existe pour cet email, un lien a été envoyé » (évite l’énumération de comptes).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Réinitialisation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via le lien reçu (jeton à durée limitée) — nouveau mot de passe + confirmation + indicateur de robustesse.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envoi (chargement), succès (confirmation), jeton expiré ou invalide (message + possibilité de recommencer).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8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Mes numéros — gestion multi-SIM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Écran central du nouveau modèle. Il permet de rattacher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plusieurs numéros à un seul compte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, chacun vérifié par un OTP envoyé par SMS sur la ligne concernée. C’est ce qui rend possible la déclaration de compromission d’une SIM parmi plusieurs, sans multiplier les comptes.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8.1  Écran « Mes numéros » (liste)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Accès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onglet ou entrée dédiée depuis le profil et l’accueil.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Contenu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liste des numéros du compte. Chaque ligne affiche le drapeau du pays, le numéro formaté, l’opérateur détecté et un badge de statut.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Badges de statut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« Vérifié » (vert), « En attente de vérification » (orange), « Compromis » (rouge).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Actions par ligne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vérifier (si en attente), déclarer compromis, supprimer (avec confirmation).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Bouton principal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« Ajouter un numéro », bien visible en bas ou en bouton flottant.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Chargement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Skeletons de lignes.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Vide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Illustration + message « Aucun numéro rattaché » + bouton « Ajouter un numéro ».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+ bouton « Réessayer ».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Liste des numéros avec leurs badges.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8.2  Ajout d’un numéro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Sélecteur de pays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bottom sheet listant les pays avec drapeau, nom et indicatif (+237, +234…), barre de recherche, Cameroun proposé en tête (pays par défaut).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Champ numéro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préfixé par l’indicatif du pays sélectionné, clavier numérique, formatage en direct (libphonenumber-js) et validation par regex propre à l’indicatif.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Validation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le bouton « Continuer » ne s’active que si le numéro est valide pour le pays choisi ; message d’erreur clair sinon (« Numéro invalide pour {Pays} »).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Défaut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Cameroun présélectionné, champ vide, bouton désactivé.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Saisie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Formatage progressif ; validation en direct.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 de format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Bordure rouge + message ; bouton désactivé.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Numéro déjà rattaché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explicite : « Ce numéro est déjà rattaché à un compte. »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Chargement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Bouton en spinner pendant l’envoi de l’OTP SMS.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Navigation vers la vérification OTP du numéro.</w:t>
            </w:r>
          </w:p>
        </w:tc>
      </w:tr>
    </w:tbl>
    <w:tbl>
      <w:tblPr>
        <w:tblW w:type="pct" w:w="100%"/>
        <w:tblBorders>
          <w:top w:val="none"/>
          <w:left w:val="single" w:color="F392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EBD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A05A00"/>
                <w:sz w:val="20"/>
                <w:szCs w:val="20"/>
              </w:rPr>
              <w:t xml:space="preserve">Unicité d’un numéro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Un même numéro ne peut être rattaché qu’à un seul compte KWISMO. Cette règle empêche qu’un tiers revendique le numéro d’autrui.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La vérification est effectuée côté serveur avant l’envoi de l’OTP.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8.3  Vérification du numéro par OTP SMS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Structure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titre « Vérifiez votre numéro », texte « Code envoyé au {numéro masqué} », champ OTP à cases, minuteur de renvoi, lien « Modifier le numéro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Autofill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remplissage automatique du code reçu par SMS (autofill « one-time-code ») lorsque le système le permet.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Résultat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à la validation, le numéro passe au statut « Vérifié » et apparaît comme tel dans la liste.</w:t>
      </w:r>
    </w:p>
    <w:p>
      <w:pPr>
        <w:pStyle w:val="Heading4"/>
        <w:spacing w:after="70" w:before="150"/>
      </w:pPr>
      <w:r>
        <w:rPr>
          <w:rFonts w:ascii="Aptos" w:cs="Aptos" w:eastAsia="Aptos" w:hAnsi="Aptos"/>
          <w:b/>
          <w:bCs/>
          <w:color w:val="20222E"/>
          <w:sz w:val="20"/>
          <w:szCs w:val="20"/>
        </w:rPr>
        <w:t xml:space="preserve">États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67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Défaut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vides, focus sur la première, minuteur actif.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Vérification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désactivées + indicateur de chargement.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Erreur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Cases en rouge + secousse + message « Code incorrect ».</w:t>
            </w:r>
          </w:p>
        </w:tc>
      </w:tr>
      <w:tr>
        <w:tc>
          <w:tcPr>
            <w:tcW w:type="dxa" w:w="26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Expiré</w:t>
            </w:r>
          </w:p>
        </w:tc>
        <w:tc>
          <w:tcPr>
            <w:tcW w:type="dxa" w:w="67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Message + bouton « Renvoyer » mis en avant.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Succès</w:t>
            </w:r>
          </w:p>
        </w:tc>
        <w:tc>
          <w:tcPr>
            <w:tcW w:type="dxa" w:w="6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Coche verte animée, retour à la liste avec le badge « Vérifié ».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8.4  Suppression d’un numéro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Action accessible depuis la ligne du numéro ; une modale de confirmation rappelle les conséquences (le numéro ne sera plus surveillé au titre du compte).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États : confirmation, chargement, succès (retrait de la liste), erreur.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9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Écrans de l’application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9.1  Accueil / Dashboard (avec KPI personnels)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En-tête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salutation personnalisée, logo/avatar, cloche de notifications.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KPI personnels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cartes — Numéros vérifiés, Menaces évitées, Signalements effectués, Transferts protégés. Chaque carte : valeur, variation, micro-graphe.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Actions rapides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raccourcis vers Vérifier un numéro, Transfert USSD, Alerte WhatsApp, Signaler.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Activité récente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liste des dernières vérifications/alertes avec insignes de statut.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Chargement (skeletons de cartes), Vide (« Commencez par vérifier un numéro »), Erreur (« Réessayer »), Succès.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9.2  Vérification de numéro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Champ de saisie (ou sélection depuis les contacts) ; bouton « Vérifier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Résultat : grande carte de statut colorée (vert « sécurisé » / orange « à signaler » / rouge « frauduleux »), score de risque, historique communautaire, boutons « Signaler » et « Transférer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États : Chargement (analyse en cours, animation), Erreur, Succès (carte de résultat), Vide (avant première recherche : conseils d’usage).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9.3  Transfert d’argent (USSD)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Parcours conforme au diagramme de séquence : vérification du destinataire, puis génération et composition automatique du code USSD.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Choisir un contact ou saisir un numéro destinataire ; vérification automatique du risque.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Si numéro suspect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modale d’alerte avec bouton « Continuer » ou « Annuler ».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Saisir le montant.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Sélectionner la SIM active du téléphone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à utiliser pour l’opération (indépendante des numéros enregistrés sur le compte).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Sélectionner le pays (Cameroun par défaut), l’opérateur, puis l’action (transfert, retrait…).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L’app génère le code USSD (format issu de la base pays/opérateur/action) et le compose automatiquement via l’interface native de l’opérateur.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L’utilisateur saisit son code PIN dans l’interface native, confirme ou annule.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Design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parcours par étapes (stepper) clair ; récapitulatif avant composition ; le code USSD est affiché pour transparence.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Chargement (récupération du code USSD), Erreur (code introuvable pour la combinaison), Succès (renvoi vers l’interface native), Annulation.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9.4  Liste de contacts à insignes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Contenu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liste des contacts du téléphone, chacun avec avatar/initiales, nom, numéro et un insigne de statut (sécurisé / à signaler / inconnu).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Permission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demande d’accès aux contacts expliquée avant lecture ; si refusée, écran d’explication + bouton vers les réglages.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Interactions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recherche, filtre par statut, tap sur un contact → détail (statut, actions : vérifier, signaler, transférer).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Chargement (skeletons + analyse des numéros non statués), Vide (« Aucun contact »), Permission refusée, Erreur, Succès.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9.5  Déclaration d’un numéro compromis &amp; alerte WhatsApp</w:t>
      </w:r>
    </w:p>
    <w:p>
      <w:pPr>
        <w:spacing w:after="140" w:line="276"/>
        <w:jc w:val="both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Permet de déclarer qu’une de ses lignes est compromise (WhatsApp piraté, SIM détournée) et de diffuser une alerte aux contacts. </w:t>
      </w:r>
      <w:r>
        <w:rPr>
          <w:rFonts w:ascii="Aptos" w:cs="Aptos" w:eastAsia="Aptos" w:hAnsi="Aptos"/>
          <w:b/>
          <w:bCs/>
          <w:i w:val="false"/>
          <w:iCs w:val="false"/>
          <w:color w:val="2D2E83"/>
          <w:sz w:val="21"/>
          <w:szCs w:val="21"/>
        </w:rPr>
        <w:t xml:space="preserve">L’utilisateur choisit d’abord LEQUEL de ses numéros est concerné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, puisqu’un compte peut en regrouper plusieurs.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Sélectionner le numéro compromis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parmi les numéros vérifiés du compte (liste avec drapeau, numéro et opérateur).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Déclarer la compromission : l’incident est enregistré et le numéro est marqué « Compromis » dans « Mes numéros ».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Sélectionner les contacts à alerter (multi-sélection depuis la liste).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Rédiger ou choisir un message type d’alerte (modèles proposés, éditables, mentionnant le numéro concerné).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Diffuser le message ; confirmation d’envoi, avec signalement des éventuels échecs.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Cas « aucun numéro vérifié »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si le compte n’a encore aucun numéro vérifié, afficher un état vide invitant à en ajouter un depuis « Mes numéros ».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Défaut, Aucun numéro vérifié (état vide + redirection), Sélection, Envoi (chargement + progression), Succès (confirmation), Erreur partielle (liste des échecs + réessayer).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9.6  Détection d’appel suspect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Fonctionnement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lors d’un appel entrant, l’app analyse le numéro et affiche une superposition (overlay) d’alerte si le numéro est suspect/frauduleux.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Overlay d’alerte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bandeau ou carte plein écran colorée selon le risque, nom/numéro, motif, et actions (Raccrocher, Signaler, Ignorer).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Écran de réglages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activer/désactiver la détection, gérer les permissions requises (avec explications), liste des derniers appels analysés.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Actif, Inactif (permission manquante + explication), Historique vide, Erreur.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9.7  Signalement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Formulaire : numéro concerné (pré-rempli si venu d’un autre écran), motif (liste : arnaque, faux agent, phishing…), description libre optionnelle.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Validation puis envoi ; le signalement alimente l’intelligence communautaire (et l’entraînement continu du modèle).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États : Défaut, Validation, Envoi (chargement), Succès (remerciement + impact), Erreur.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9.8  Formulaire d’enquête (notification)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Déclenché par une notification ; s’ouvre en bottom sheet ou écran dédié. Questions courtes (choix multiples, échelle).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Progression visible, possibilité de reporter, envoi des réponses ; message de remerciement.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États : Défaut, En cours, Envoi, Succès, Erreur.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9.9  Profil &amp; sécurité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Profil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informations (nom, numéro, pays), photo/avatar, édition.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Sécurité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gestion de la session, « Se souvenir de moi », verrouillage biométrique optionnel (Face ID / empreinte), déconnexion.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Préférences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thème (clair/sombre/système), langue (FR/EN), notifications, détection d’appel.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/>
          <w:bCs/>
          <w:i w:val="false"/>
          <w:iCs w:val="false"/>
          <w:color w:val="20222E"/>
          <w:sz w:val="21"/>
          <w:szCs w:val="21"/>
        </w:rPr>
        <w:t xml:space="preserve">États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 : Chargement, Édition (validation), Succès (enregistré), Erreur.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10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Thème, internationalisation, accessibilité &amp; responsive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10.1  Thème clair / sombre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NativeWind avec stratégie de thème ; toutes les couleurs issues des jetons (§2.2).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Bascule dans Profil (clair / sombre / système) ; persistance en AsyncStorage ; suivi de la préférence système par défaut.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10.2  Internationalisation (FR / EN)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i18next + react-i18next ; défaut FR, bascule à chaud, persistance.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Fichiers par langue (locales/fr, locales/en) découpés en namespaces (common, auth, app…) ; clés hiérarchiques ; aucun texte en dur.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Formats de dates/nombres localisés (Intl) ; détection de la langue de l’appareil au premier lancement.</w:t>
      </w:r>
    </w:p>
    <w:tbl>
      <w:tblPr>
        <w:tblW w:type="pct" w:w="100%"/>
        <w:tblBorders>
          <w:top w:val="none"/>
          <w:left w:val="single" w:color="2D2E83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9EAF4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2D2E83"/>
                <w:sz w:val="20"/>
                <w:szCs w:val="20"/>
              </w:rPr>
              <w:t xml:space="preserve">RTL</w:t>
            </w:r>
          </w:p>
          <w:p>
            <w:pPr>
              <w:spacing w:after="40"/>
              <w:jc w:val="left"/>
            </w:pPr>
            <w:r>
              <w:rPr>
                <w:rFonts w:ascii="Aptos" w:cs="Aptos" w:eastAsia="Aptos" w:hAnsi="Aptos"/>
                <w:color w:val="20222E"/>
                <w:sz w:val="19"/>
                <w:szCs w:val="19"/>
              </w:rPr>
              <w:t xml:space="preserve">Non requis pour FR/EN, mais la structure i18n reste compatible avec un ajout futur.</w:t>
            </w:r>
          </w:p>
        </w:tc>
      </w:tr>
    </w:tbl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10.3  Accessibilité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Contrastes WCAG AA ; information jamais portée par la seule couleur (icône + texte sur les insignes).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Prise en charge des lecteurs d’écran (VoiceOver/TalkBack) : accessibilityLabel, rôles, ordre logique.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Tailles de texte dynamiques (Dynamic Type / font scaling), zones tactiles ≥ 44 px, respect de « réduire les animations ».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10.4  Responsive (100 %)</w:t>
      </w:r>
    </w:p>
    <w:tbl>
      <w:tblPr>
        <w:tblW w:type="pct" w:w="100%"/>
        <w:tblBorders>
          <w:top w:val="single" w:color="D8DEE6" w:sz="4"/>
          <w:left w:val="none"/>
          <w:bottom w:val="single" w:color="D8DEE6" w:sz="4"/>
          <w:right w:val="none"/>
          <w:insideH w:val="single" w:color="D8DEE6" w:sz="4"/>
          <w:insideV w:val="single" w:color="D8DEE6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Contexte</w:t>
            </w:r>
          </w:p>
        </w:tc>
        <w:tc>
          <w:tcPr>
            <w:tcW w:type="dxa" w:w="6360"/>
            <w:shd w:fill="2D2E8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Petits téléphones (~320 px)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Mise en page à une colonne, tailles compactes, pas de troncature ; défilement fluide.</w:t>
            </w:r>
          </w:p>
        </w:tc>
      </w:tr>
      <w:tr>
        <w:tc>
          <w:tcPr>
            <w:tcW w:type="dxa" w:w="30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Téléphones standard</w:t>
            </w:r>
          </w:p>
        </w:tc>
        <w:tc>
          <w:tcPr>
            <w:tcW w:type="dxa" w:w="6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Disposition de référence des maquettes.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Grands écrans / tablettes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Marges élargies, grilles 2 colonnes pour les listes de cartes, contenu centré et borné.</w:t>
            </w:r>
          </w:p>
        </w:tc>
      </w:tr>
      <w:tr>
        <w:tc>
          <w:tcPr>
            <w:tcW w:type="dxa" w:w="300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Orientation paysage</w:t>
            </w:r>
          </w:p>
        </w:tc>
        <w:tc>
          <w:tcPr>
            <w:tcW w:type="dxa" w:w="6360"/>
            <w:shd w:fill="FBFC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Réagencement des écrans clés ; les champs et boutons restent accessibles au clavier ouvert.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Clavier ouvert</w:t>
            </w:r>
          </w:p>
        </w:tc>
        <w:tc>
          <w:tcPr>
            <w:tcW w:type="dxa" w:w="63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50"/>
              <w:jc w:val="left"/>
            </w:pPr>
            <w:r>
              <w:rPr>
                <w:rFonts w:ascii="Aptos" w:cs="Aptos" w:eastAsia="Aptos" w:hAnsi="Aptos"/>
                <w:color w:val="20222E"/>
                <w:sz w:val="18"/>
                <w:szCs w:val="18"/>
              </w:rPr>
              <w:t xml:space="preserve">Remontée du contenu (KeyboardAvoidingView), bouton d’action visible.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11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Sécurité, données &amp; performance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11.1  Sécurité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Tokens en expo-secure-store (chiffré) ; jamais en clair. Verrouillage biométrique optionnel pour rouvrir l’app.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Protection des routes authentifiées (layout (app)) ; refresh de token via intercepteur.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OTP à durée de vie courte, invalidé après usage ; messages non révélateurs (pas d’énumération de comptes).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Permissions demandées au moment opportun avec explication ; principe du moindre privilège.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11.2  Données &amp; cache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TanStack Query : cache, revalidation, invalidation après mutation ; mode hors-ligne avec bandeau et données en cache.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Skeletons systématiques ; jamais d’écran blanc.</w:t>
      </w:r>
    </w:p>
    <w:p>
      <w:pPr>
        <w:pStyle w:val="Heading2"/>
        <w:spacing w:after="120" w:before="260"/>
      </w:pPr>
      <w:r>
        <w:rPr>
          <w:rFonts w:ascii="Aptos" w:cs="Aptos" w:eastAsia="Aptos" w:hAnsi="Aptos"/>
          <w:b/>
          <w:bCs/>
          <w:color w:val="2D2E83"/>
          <w:sz w:val="25"/>
          <w:szCs w:val="25"/>
        </w:rPr>
        <w:t xml:space="preserve">11.3  Performance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Listes virtualisées (FlashList/FlatList) pour contacts et historiques ; images optimisées et mises en cache.</w:t>
      </w:r>
    </w:p>
    <w:p>
      <w:pPr>
        <w:pStyle w:val="ListParagraph"/>
        <w:numPr>
          <w:ilvl w:val="0"/>
          <w:numId w:val="2"/>
        </w:numPr>
        <w:spacing w:after="70" w:line="268"/>
        <w:jc w:val="left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Animations sur le thread natif (Reanimated) pour 60 fps ; chargement différé des écrans lourds.</w:t>
      </w:r>
    </w:p>
    <w:p>
      <w:r>
        <w:br w:type="page"/>
      </w:r>
    </w:p>
    <w:p>
      <w:pPr>
        <w:pStyle w:val="Heading1"/>
        <w:pBdr>
          <w:bottom w:val="single" w:color="F39200" w:sz="14" w:space="6"/>
        </w:pBdr>
        <w:spacing w:after="160" w:before="320"/>
      </w:pPr>
      <w:r>
        <w:rPr>
          <w:rFonts w:ascii="Aptos" w:cs="Aptos" w:eastAsia="Aptos" w:hAnsi="Aptos"/>
          <w:b/>
          <w:bCs/>
          <w:color w:val="F39200"/>
          <w:sz w:val="30"/>
          <w:szCs w:val="30"/>
        </w:rPr>
        <w:t xml:space="preserve">12  </w:t>
      </w:r>
      <w:r>
        <w:rPr>
          <w:rFonts w:ascii="Aptos" w:cs="Aptos" w:eastAsia="Aptos" w:hAnsi="Aptos"/>
          <w:b/>
          <w:bCs/>
          <w:color w:val="2D2E83"/>
          <w:sz w:val="30"/>
          <w:szCs w:val="30"/>
        </w:rPr>
        <w:t xml:space="preserve">Livrables attendus pour la maquette Figma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Page « Design System » : variables couleurs (clair/sombre), styles de texte Aptos, espacements, composants (boutons, champs, badges/insignes, cartes KPI, bottom sheets, toasts, tab bar) avec variantes et états.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Page « Onboarding &amp; Splash » : écrans + notes d’animation (séquence, durées, easing).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Page « Auth » : inscription (nom, prénom, email, mot de passe), OTP email, connexion, OTP nouvel appareil, mot de passe oublié/réinitialisation, avec tous les états.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Page « Mes numéros » : liste, ajout (sélecteur de pays + numéro), vérification OTP SMS, suppression, avec tous les états.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Page « App » : chaque écran (§9) en thèmes clair et sombre, avec états chargement/vide/erreur/succès.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Variantes responsive : petit téléphone, téléphone standard, tablette.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Prototype interactif : parcours inscription → OTP email → accueil, connexion, ajout d’un numéro → OTP SMS, navigation par onglets, transfert USSD, bascules thème et langue.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0222E"/>
          <w:sz w:val="21"/>
          <w:szCs w:val="21"/>
        </w:rPr>
        <w:t xml:space="preserve">App icon (iOS + adaptive Android) et splash dérivés du logo.</w:t>
      </w:r>
    </w:p>
    <w:p>
      <w:pPr>
        <w:spacing w:after="120"/>
      </w:pPr>
    </w:p>
    <w:p>
      <w:pPr>
        <w:pBdr>
          <w:bottom w:val="single" w:color="D8DEE6" w:sz="8" w:space="2"/>
        </w:pBdr>
        <w:spacing w:after="120" w:before="60"/>
      </w:pPr>
    </w:p>
    <w:p>
      <w:pPr>
        <w:spacing w:before="120"/>
        <w:jc w:val="center"/>
      </w:pPr>
      <w:r>
        <w:rPr>
          <w:rFonts w:ascii="Aptos" w:cs="Aptos" w:eastAsia="Aptos" w:hAnsi="Aptos"/>
          <w:i/>
          <w:iCs/>
          <w:color w:val="5A6B7B"/>
          <w:sz w:val="18"/>
          <w:szCs w:val="18"/>
        </w:rPr>
        <w:t xml:space="preserve">Fin du cahier des charges — KWISMO Mobile</w:t>
      </w:r>
    </w:p>
    <w:sectPr>
      <w:headerReference w:type="default" r:id="rId7"/>
      <w:footerReference w:type="default" r:id="rId8"/>
      <w:pgSz w:w="11906" w:h="16838" w:orient="portrait"/>
      <w:pgMar w:top="160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EE6" w:sz="6" w:space="6"/>
      </w:pBdr>
      <w:tabs>
        <w:tab w:val="right" w:pos="9026"/>
      </w:tabs>
    </w:pPr>
    <w:r>
      <w:rPr>
        <w:rFonts w:ascii="Aptos" w:cs="Aptos" w:eastAsia="Aptos" w:hAnsi="Aptos"/>
        <w:color w:val="8A97A6"/>
        <w:sz w:val="15"/>
        <w:szCs w:val="15"/>
      </w:rPr>
      <w:t xml:space="preserve">KWISMO — Confidentiel</w:t>
    </w:r>
    <w:r>
      <w:rPr>
        <w:rFonts w:ascii="Aptos" w:cs="Aptos" w:eastAsia="Aptos" w:hAnsi="Aptos"/>
        <w:sz w:val="15"/>
        <w:szCs w:val="15"/>
      </w:rPr>
      <w:t xml:space="preserve">	</w:t>
    </w:r>
    <w:r>
      <w:rPr>
        <w:rFonts w:ascii="Aptos" w:cs="Aptos" w:eastAsia="Aptos" w:hAnsi="Aptos"/>
        <w:color w:val="8A97A6"/>
        <w:sz w:val="15"/>
        <w:szCs w:val="15"/>
      </w:rPr>
      <w:t xml:space="preserve">Mobile  ·  Page </w:t>
    </w:r>
    <w:r>
      <w:rPr>
        <w:rFonts w:ascii="Aptos" w:cs="Aptos" w:eastAsia="Aptos" w:hAnsi="Aptos"/>
        <w:b/>
        <w:bCs/>
        <w:color w:val="5A6B7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8A97A6"/>
        <w:sz w:val="15"/>
        <w:szCs w:val="15"/>
      </w:rPr>
      <w:t xml:space="preserve"> / </w:t>
    </w:r>
    <w:r>
      <w:rPr>
        <w:rFonts w:ascii="Aptos" w:cs="Aptos" w:eastAsia="Aptos" w:hAnsi="Aptos"/>
        <w:color w:val="5A6B7B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D8DEE6" w:sz="6"/>
        <w:right w:val="none"/>
        <w:insideH w:val="none"/>
        <w:insideV w:val="none"/>
      </w:tblBorders>
    </w:tblPr>
    <w:tblGrid>
      <w:gridCol w:w="2400"/>
      <w:gridCol w:w="6960"/>
    </w:tblGrid>
    <w:tr>
      <w:tc>
        <w:tcPr>
          <w:tcW w:type="dxa" w:w="2400"/>
          <w:tcBorders>
            <w:top w:val="none"/>
            <w:left w:val="none"/>
            <w:bottom w:val="none"/>
            <w:right w:val="none"/>
          </w:tcBorders>
          <w:vAlign w:val="center"/>
        </w:tcPr>
        <w:p>
          <w:r>
            <w:drawing>
              <wp:inline distT="0" distB="0" distL="0" distR="0">
                <wp:extent cx="1123950" cy="3429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342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60"/>
          <w:tcBorders>
            <w:top w:val="none"/>
            <w:left w:val="none"/>
            <w:bottom w:val="none"/>
            <w:right w:val="none"/>
          </w:tcBorders>
          <w:vAlign w:val="center"/>
        </w:tcPr>
        <w:p>
          <w:pPr>
            <w:jc w:val="right"/>
          </w:pPr>
          <w:r>
            <w:rPr>
              <w:rFonts w:ascii="Aptos" w:cs="Aptos" w:eastAsia="Aptos" w:hAnsi="Aptos"/>
              <w:caps/>
              <w:color w:val="5A6B7B"/>
              <w:sz w:val="15"/>
              <w:szCs w:val="15"/>
            </w:rPr>
            <w:t xml:space="preserve">Cahier des charges — Mobile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F39200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color w:val="2FAC66"/>
      </w:rPr>
    </w:lvl>
    <w:lvl w:ilvl="2" w15:tentative="1">
      <w:start w:val="1"/>
      <w:numFmt w:val="bullet"/>
      <w:lvlText w:val="▪"/>
      <w:lvlJc w:val="left"/>
      <w:pPr>
        <w:ind w:left="1060" w:hanging="200"/>
      </w:pPr>
      <w:rPr>
        <w:color w:val="2D2E83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2D2E83"/>
      </w:rPr>
    </w:lvl>
    <w:lvl w:ilvl="1" w15:tentative="1">
      <w:start w:val="1"/>
      <w:numFmt w:val="lowerLetter"/>
      <w:lvlText w:val="%2)"/>
      <w:lvlJc w:val="left"/>
      <w:pPr>
        <w:ind w:left="7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022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ptos" w:cs="Aptos" w:eastAsia="Aptos" w:hAnsi="Aptos"/>
      <w:b/>
      <w:bCs/>
      <w:color w:val="2D2E83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Aptos" w:cs="Aptos" w:eastAsia="Aptos" w:hAnsi="Aptos"/>
      <w:b/>
      <w:bCs/>
      <w:color w:val="2D2E83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Aptos" w:cs="Aptos" w:eastAsia="Aptos" w:hAnsi="Aptos"/>
      <w:b/>
      <w:bCs/>
      <w:color w:val="2FAC66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Aptos" w:cs="Aptos" w:eastAsia="Aptos" w:hAnsi="Aptos"/>
      <w:b/>
      <w:bCs/>
      <w:color w:val="20222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a56e3ab88dd801d571f66910bc76ecfd63f394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b86e230085ec1a57889fa163fa65b096d32e2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charges — Mobile</dc:title>
  <dc:creator>KWISMO</dc:creator>
  <dc:description>Maquette Mobile KWISMO</dc:description>
  <cp:lastModifiedBy>Un-named</cp:lastModifiedBy>
  <cp:revision>1</cp:revision>
  <dcterms:created xsi:type="dcterms:W3CDTF">2026-07-23T03:25:17.626Z</dcterms:created>
  <dcterms:modified xsi:type="dcterms:W3CDTF">2026-07-23T03:25:17.637Z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