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80"/>
        <w:jc w:val="center"/>
      </w:pPr>
      <w:r>
        <w:drawing>
          <wp:inline distT="0" distB="0" distL="0" distR="0">
            <wp:extent cx="3048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200150"/>
                    </a:xfrm>
                    <a:prstGeom prst="rect">
                      <a:avLst/>
                    </a:prstGeom>
                  </pic:spPr>
                </pic:pic>
              </a:graphicData>
            </a:graphic>
          </wp:inline>
        </w:drawing>
      </w:r>
    </w:p>
    <w:p>
      <w:pPr>
        <w:spacing w:after="60"/>
        <w:jc w:val="center"/>
      </w:pPr>
      <w:r>
        <w:rPr>
          <w:rFonts w:ascii="Poppins" w:cs="Poppins" w:eastAsia="Poppins" w:hAnsi="Poppins"/>
          <w:b/>
          <w:bCs/>
          <w:caps/>
          <w:color w:val="F39200"/>
          <w:sz w:val="24"/>
          <w:szCs w:val="24"/>
        </w:rPr>
        <w:t xml:space="preserve">CAHIER DES CHARGES</w:t>
      </w:r>
    </w:p>
    <w:p>
      <w:pPr>
        <w:spacing w:after="40"/>
        <w:jc w:val="center"/>
      </w:pPr>
      <w:r>
        <w:rPr>
          <w:rFonts w:ascii="Poppins" w:cs="Poppins" w:eastAsia="Poppins" w:hAnsi="Poppins"/>
          <w:b/>
          <w:bCs/>
          <w:color w:val="2D2E83"/>
          <w:sz w:val="52"/>
          <w:szCs w:val="52"/>
        </w:rPr>
        <w:t xml:space="preserve">Produit Web</w:t>
      </w:r>
    </w:p>
    <w:p>
      <w:pPr>
        <w:spacing w:after="40"/>
        <w:jc w:val="center"/>
      </w:pPr>
      <w:r>
        <w:rPr>
          <w:rFonts w:ascii="Poppins" w:cs="Poppins" w:eastAsia="Poppins" w:hAnsi="Poppins"/>
          <w:color w:val="5A6B7B"/>
          <w:sz w:val="24"/>
          <w:szCs w:val="24"/>
        </w:rPr>
        <w:t xml:space="preserve">Landing page &amp; Espace d’administration</w:t>
      </w:r>
    </w:p>
    <w:p>
      <w:pPr>
        <w:spacing w:after="40" w:before="200"/>
        <w:jc w:val="center"/>
      </w:pPr>
      <w:r>
        <w:rPr>
          <w:rFonts w:ascii="Poppins" w:cs="Poppins" w:eastAsia="Poppins" w:hAnsi="Poppins"/>
          <w:color w:val="2D2E83"/>
          <w:sz w:val="26"/>
          <w:szCs w:val="26"/>
        </w:rPr>
        <w:t xml:space="preserve">■</w:t>
      </w:r>
      <w:r>
        <w:rPr>
          <w:rFonts w:ascii="Poppins" w:cs="Poppins" w:eastAsia="Poppins" w:hAnsi="Poppins"/>
          <w:color w:val="F39200"/>
          <w:sz w:val="26"/>
          <w:szCs w:val="26"/>
        </w:rPr>
        <w:t xml:space="preserve"> ■</w:t>
      </w:r>
      <w:r>
        <w:rPr>
          <w:rFonts w:ascii="Poppins" w:cs="Poppins" w:eastAsia="Poppins" w:hAnsi="Poppins"/>
          <w:color w:val="2FAC66"/>
          <w:sz w:val="26"/>
          <w:szCs w:val="26"/>
        </w:rPr>
        <w:t xml:space="preserve"> ■</w:t>
      </w:r>
    </w:p>
    <w:p>
      <w:pPr>
        <w:spacing w:after="1400"/>
      </w:pPr>
    </w:p>
    <w:tbl>
      <w:tblPr>
        <w:tblW w:type="pct" w:w="80%"/>
        <w:jc w:val="center"/>
        <w:tblBorders>
          <w:top w:val="single" w:color="F39200" w:sz="8"/>
          <w:left w:val="none"/>
          <w:bottom w:val="single" w:color="F39200" w:sz="8"/>
          <w:right w:val="none"/>
          <w:insideH w:val="single" w:color="D8DEE6" w:sz="3"/>
          <w:insideV w:val="none"/>
        </w:tblBorders>
      </w:tblPr>
      <w:tblGrid>
        <w:gridCol w:w="3200"/>
        <w:gridCol w:w="6160"/>
      </w:tblGrid>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Projet</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KWISMO — Protection anti-fraude Mobile Money</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Document</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Cahier des charges — Maquette Web</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Version</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1.0</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Date</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20 juillet 2026</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Destinataire</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Équipe Design (Figma) &amp; Intégration front-end</w:t>
            </w:r>
          </w:p>
        </w:tc>
      </w:tr>
      <w:tr>
        <w:tc>
          <w:tcPr>
            <w:tcW w:type="dxa" w:w="3200"/>
            <w:tcBorders>
              <w:top w:val="none"/>
              <w:left w:val="none"/>
              <w:bottom w:val="none"/>
              <w:right w:val="none"/>
            </w:tcBorders>
            <w:tcMar>
              <w:top w:type="dxa" w:w="50"/>
              <w:left w:type="dxa" w:w="0"/>
              <w:bottom w:type="dxa" w:w="50"/>
              <w:right w:type="dxa" w:w="100"/>
            </w:tcMar>
          </w:tcPr>
          <w:p>
            <w:r>
              <w:rPr>
                <w:rFonts w:ascii="Poppins" w:cs="Poppins" w:eastAsia="Poppins" w:hAnsi="Poppins"/>
                <w:b/>
                <w:bCs/>
                <w:caps/>
                <w:color w:val="2D2E83"/>
                <w:sz w:val="18"/>
                <w:szCs w:val="18"/>
              </w:rPr>
              <w:t xml:space="preserve">Stack cible</w:t>
            </w:r>
          </w:p>
        </w:tc>
        <w:tc>
          <w:tcPr>
            <w:tcW w:type="dxa" w:w="6160"/>
            <w:tcBorders>
              <w:top w:val="none"/>
              <w:left w:val="none"/>
              <w:bottom w:val="none"/>
              <w:right w:val="none"/>
            </w:tcBorders>
            <w:tcMar>
              <w:top w:type="dxa" w:w="50"/>
              <w:left w:type="dxa" w:w="0"/>
              <w:bottom w:type="dxa" w:w="50"/>
              <w:right w:type="dxa" w:w="0"/>
            </w:tcMar>
          </w:tcPr>
          <w:p>
            <w:r>
              <w:rPr>
                <w:rFonts w:ascii="Poppins" w:cs="Poppins" w:eastAsia="Poppins" w:hAnsi="Poppins"/>
                <w:color w:val="20222E"/>
                <w:sz w:val="19"/>
                <w:szCs w:val="19"/>
              </w:rPr>
              <w:t xml:space="preserve">Vite · React (JSX/TS) · TailwindCSS · shadcn/ui</w:t>
            </w:r>
          </w:p>
        </w:tc>
      </w:tr>
    </w:tbl>
    <w:p>
      <w:r>
        <w:br w:type="page"/>
      </w:r>
    </w:p>
    <w:p>
      <w:pPr>
        <w:sectPr>
          <w:pgSz w:w="11906" w:h="16838" w:orient="portrait"/>
          <w:pgMar w:top="1440" w:right="1200" w:bottom="1440" w:left="1200" w:header="708" w:footer="708" w:gutter="0"/>
          <w:pgNumType/>
          <w:docGrid w:linePitch="360"/>
        </w:sectPr>
      </w:pPr>
    </w:p>
    <w:p>
      <w:pPr>
        <w:pBdr>
          <w:bottom w:val="single" w:color="F39200" w:sz="14" w:space="6"/>
        </w:pBdr>
        <w:spacing w:after="160"/>
      </w:pPr>
      <w:r>
        <w:rPr>
          <w:rFonts w:ascii="Poppins" w:cs="Poppins" w:eastAsia="Poppins" w:hAnsi="Poppins"/>
          <w:b/>
          <w:bCs/>
          <w:color w:val="2D2E83"/>
          <w:sz w:val="30"/>
          <w:szCs w:val="30"/>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1  </w:t>
      </w:r>
      <w:r>
        <w:rPr>
          <w:rFonts w:ascii="Poppins" w:cs="Poppins" w:eastAsia="Poppins" w:hAnsi="Poppins"/>
          <w:b/>
          <w:bCs/>
          <w:color w:val="2D2E83"/>
          <w:sz w:val="30"/>
          <w:szCs w:val="30"/>
        </w:rPr>
        <w:t xml:space="preserve">Présentation du document</w:t>
      </w:r>
    </w:p>
    <w:p>
      <w:pPr>
        <w:spacing w:after="140" w:line="276"/>
        <w:jc w:val="both"/>
      </w:pPr>
      <w:r>
        <w:rPr>
          <w:rFonts w:ascii="Poppins" w:cs="Poppins" w:eastAsia="Poppins" w:hAnsi="Poppins"/>
          <w:b w:val="false"/>
          <w:bCs w:val="false"/>
          <w:i w:val="false"/>
          <w:iCs w:val="false"/>
          <w:color w:val="20222E"/>
          <w:sz w:val="21"/>
          <w:szCs w:val="21"/>
        </w:rPr>
        <w:t xml:space="preserve">Ce cahier des charges décrit de manière exhaustive la </w:t>
      </w:r>
      <w:r>
        <w:rPr>
          <w:rFonts w:ascii="Poppins" w:cs="Poppins" w:eastAsia="Poppins" w:hAnsi="Poppins"/>
          <w:b/>
          <w:bCs/>
          <w:i w:val="false"/>
          <w:iCs w:val="false"/>
          <w:color w:val="2D2E83"/>
          <w:sz w:val="21"/>
          <w:szCs w:val="21"/>
        </w:rPr>
        <w:t xml:space="preserve">maquette du produit Web KWISMO</w:t>
      </w:r>
      <w:r>
        <w:rPr>
          <w:rFonts w:ascii="Poppins" w:cs="Poppins" w:eastAsia="Poppins" w:hAnsi="Poppins"/>
          <w:b w:val="false"/>
          <w:bCs w:val="false"/>
          <w:i w:val="false"/>
          <w:iCs w:val="false"/>
          <w:color w:val="20222E"/>
          <w:sz w:val="21"/>
          <w:szCs w:val="21"/>
        </w:rPr>
        <w:t xml:space="preserve"> : la landing page publique et l’espace d’administration (Admin et Partenaire). </w:t>
      </w:r>
      <w:r>
        <w:rPr>
          <w:rFonts w:ascii="Poppins" w:cs="Poppins" w:eastAsia="Poppins" w:hAnsi="Poppins"/>
          <w:b w:val="false"/>
          <w:bCs w:val="false"/>
          <w:i w:val="false"/>
          <w:iCs w:val="false"/>
          <w:color w:val="20222E"/>
          <w:sz w:val="21"/>
          <w:szCs w:val="21"/>
        </w:rPr>
        <w:t xml:space="preserve">Il constitue la référence unique et normative pour la conception Figma, puis pour l’intégration front-end. </w:t>
      </w:r>
      <w:r>
        <w:rPr>
          <w:rFonts w:ascii="Poppins" w:cs="Poppins" w:eastAsia="Poppins" w:hAnsi="Poppins"/>
          <w:b w:val="false"/>
          <w:bCs w:val="false"/>
          <w:i w:val="false"/>
          <w:iCs w:val="false"/>
          <w:color w:val="20222E"/>
          <w:sz w:val="21"/>
          <w:szCs w:val="21"/>
        </w:rPr>
        <w:t xml:space="preserve">Chaque page, chaque composant et chaque état y sont spécifiés afin qu’aucune décision de design ne soit laissée à l’interprétation.</w:t>
      </w:r>
    </w:p>
    <w:p>
      <w:pPr>
        <w:pStyle w:val="Heading2"/>
        <w:spacing w:after="120" w:before="260"/>
      </w:pPr>
      <w:r>
        <w:rPr>
          <w:rFonts w:ascii="Poppins" w:cs="Poppins" w:eastAsia="Poppins" w:hAnsi="Poppins"/>
          <w:b/>
          <w:bCs/>
          <w:color w:val="2D2E83"/>
          <w:sz w:val="25"/>
          <w:szCs w:val="25"/>
        </w:rPr>
        <w:t xml:space="preserve">1.1  Périmètre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Landing page</w:t>
      </w:r>
      <w:r>
        <w:rPr>
          <w:rFonts w:ascii="Poppins" w:cs="Poppins" w:eastAsia="Poppins" w:hAnsi="Poppins"/>
          <w:b w:val="false"/>
          <w:bCs w:val="false"/>
          <w:i w:val="false"/>
          <w:iCs w:val="false"/>
          <w:color w:val="20222E"/>
          <w:sz w:val="21"/>
          <w:szCs w:val="21"/>
        </w:rPr>
        <w:t xml:space="preserve"> : site vitrine public présentant la solution, le comparatif concurrentiel, les fonctionnalités, le fonctionnement, les partenaires et une offre commerciale API.</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Espace Admin (KWISMO)</w:t>
      </w:r>
      <w:r>
        <w:rPr>
          <w:rFonts w:ascii="Poppins" w:cs="Poppins" w:eastAsia="Poppins" w:hAnsi="Poppins"/>
          <w:b w:val="false"/>
          <w:bCs w:val="false"/>
          <w:i w:val="false"/>
          <w:iCs w:val="false"/>
          <w:color w:val="20222E"/>
          <w:sz w:val="21"/>
          <w:szCs w:val="21"/>
        </w:rPr>
        <w:t xml:space="preserve"> : supervision globale de la plateforme — utilisateurs, partenaires, numéros, pays/opérateurs/codes USSD, droits d’accès, KPI globaux.</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Espace Partenaire</w:t>
      </w:r>
      <w:r>
        <w:rPr>
          <w:rFonts w:ascii="Poppins" w:cs="Poppins" w:eastAsia="Poppins" w:hAnsi="Poppins"/>
          <w:b w:val="false"/>
          <w:bCs w:val="false"/>
          <w:i w:val="false"/>
          <w:iCs w:val="false"/>
          <w:color w:val="20222E"/>
          <w:sz w:val="21"/>
          <w:szCs w:val="21"/>
        </w:rPr>
        <w:t xml:space="preserve"> : réplique fonctionnelle de l’espace Admin, mais strictement cloisonnée au périmètre de l’entreprise partenaire (ses numéros, ses utilisateurs, ses KPI).</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Authentification web</w:t>
      </w:r>
      <w:r>
        <w:rPr>
          <w:rFonts w:ascii="Poppins" w:cs="Poppins" w:eastAsia="Poppins" w:hAnsi="Poppins"/>
          <w:b w:val="false"/>
          <w:bCs w:val="false"/>
          <w:i w:val="false"/>
          <w:iCs w:val="false"/>
          <w:color w:val="20222E"/>
          <w:sz w:val="21"/>
          <w:szCs w:val="21"/>
        </w:rPr>
        <w:t xml:space="preserve"> : email + mot de passe, avec réinitialisation par email. L’OTP par SMS reste réservé au produit mobile.</w:t>
      </w:r>
    </w:p>
    <w:p>
      <w:pPr>
        <w:pStyle w:val="Heading2"/>
        <w:spacing w:after="120" w:before="260"/>
      </w:pPr>
      <w:r>
        <w:rPr>
          <w:rFonts w:ascii="Poppins" w:cs="Poppins" w:eastAsia="Poppins" w:hAnsi="Poppins"/>
          <w:b/>
          <w:bCs/>
          <w:color w:val="2D2E83"/>
          <w:sz w:val="25"/>
          <w:szCs w:val="25"/>
        </w:rPr>
        <w:t xml:space="preserve">1.2  Objectifs de qualité</w:t>
      </w:r>
    </w:p>
    <w:tbl>
      <w:tblPr>
        <w:tblW w:type="pct" w:w="100%"/>
        <w:tblBorders>
          <w:top w:val="single" w:color="D8DEE6" w:sz="4"/>
          <w:left w:val="none"/>
          <w:bottom w:val="single" w:color="D8DEE6" w:sz="4"/>
          <w:right w:val="none"/>
          <w:insideH w:val="single" w:color="D8DEE6" w:sz="4"/>
          <w:insideV w:val="single" w:color="D8DEE6" w:sz="4"/>
        </w:tblBorders>
      </w:tblPr>
      <w:tblGrid>
        <w:gridCol w:w="3000"/>
        <w:gridCol w:w="6360"/>
      </w:tblGrid>
      <w:tr>
        <w:trPr>
          <w:tblHeader/>
        </w:trPr>
        <w:tc>
          <w:tcPr>
            <w:tcW w:type="dxa" w:w="30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Exigence</w:t>
            </w:r>
          </w:p>
        </w:tc>
        <w:tc>
          <w:tcPr>
            <w:tcW w:type="dxa" w:w="63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Cible normative</w:t>
            </w:r>
          </w:p>
        </w:tc>
      </w:tr>
      <w:tr>
        <w:tc>
          <w:tcPr>
            <w:tcW w:type="dxa" w:w="3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Responsive</w:t>
            </w:r>
          </w:p>
        </w:tc>
        <w:tc>
          <w:tcPr>
            <w:tcW w:type="dxa" w:w="6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Adaptation fluide 100 % de 320 px (mobile) à 1920 px+ (desktop large).</w:t>
            </w:r>
          </w:p>
        </w:tc>
      </w:tr>
      <w:tr>
        <w:tc>
          <w:tcPr>
            <w:tcW w:type="dxa" w:w="3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Thème</w:t>
            </w:r>
          </w:p>
        </w:tc>
        <w:tc>
          <w:tcPr>
            <w:tcW w:type="dxa" w:w="6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Clair et sombre, avec bascule persistante et respect de la préférence système.</w:t>
            </w:r>
          </w:p>
        </w:tc>
      </w:tr>
      <w:tr>
        <w:tc>
          <w:tcPr>
            <w:tcW w:type="dxa" w:w="3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Langues</w:t>
            </w:r>
          </w:p>
        </w:tc>
        <w:tc>
          <w:tcPr>
            <w:tcW w:type="dxa" w:w="6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Français (défaut) et Anglais, commutables à chaud sans rechargement.</w:t>
            </w:r>
          </w:p>
        </w:tc>
      </w:tr>
      <w:tr>
        <w:tc>
          <w:tcPr>
            <w:tcW w:type="dxa" w:w="3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Accessibilité</w:t>
            </w:r>
          </w:p>
        </w:tc>
        <w:tc>
          <w:tcPr>
            <w:tcW w:type="dxa" w:w="6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Conforme WCAG 2.1 niveau AA (contrastes, focus visibles, navigation clavier, ARIA).</w:t>
            </w:r>
          </w:p>
        </w:tc>
      </w:tr>
      <w:tr>
        <w:tc>
          <w:tcPr>
            <w:tcW w:type="dxa" w:w="3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Performance</w:t>
            </w:r>
          </w:p>
        </w:tc>
        <w:tc>
          <w:tcPr>
            <w:tcW w:type="dxa" w:w="6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Lighthouse ≥ 90 sur Performance, Accessibilité, Bonnes pratiques et SEO (landing).</w:t>
            </w:r>
          </w:p>
        </w:tc>
      </w:tr>
      <w:tr>
        <w:tc>
          <w:tcPr>
            <w:tcW w:type="dxa" w:w="3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Cohérence</w:t>
            </w:r>
          </w:p>
        </w:tc>
        <w:tc>
          <w:tcPr>
            <w:tcW w:type="dxa" w:w="6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Tous les écrans dérivent d’un design system unique à jetons (design tokens).</w:t>
            </w:r>
          </w:p>
        </w:tc>
      </w:tr>
    </w:tbl>
    <w:tbl>
      <w:tblPr>
        <w:tblW w:type="pct" w:w="100%"/>
        <w:tblBorders>
          <w:top w:val="none"/>
          <w:left w:val="single" w:color="2D2E83" w:sz="24"/>
          <w:bottom w:val="none"/>
          <w:right w:val="none"/>
          <w:insideH w:val="none"/>
          <w:insideV w:val="none"/>
        </w:tblBorders>
      </w:tblPr>
      <w:tblGrid>
        <w:gridCol w:w="9360"/>
      </w:tblGrid>
      <w:tr>
        <w:tc>
          <w:tcPr>
            <w:tcW w:type="dxa" w:w="9360"/>
            <w:shd w:fill="E9EAF4" w:color="auto" w:val="clear"/>
            <w:tcMar>
              <w:top w:type="dxa" w:w="120"/>
              <w:left w:type="dxa" w:w="200"/>
              <w:bottom w:type="dxa" w:w="120"/>
              <w:right w:type="dxa" w:w="160"/>
            </w:tcMar>
          </w:tcPr>
          <w:p>
            <w:pPr>
              <w:spacing w:after="60"/>
            </w:pPr>
            <w:r>
              <w:rPr>
                <w:rFonts w:ascii="Poppins" w:cs="Poppins" w:eastAsia="Poppins" w:hAnsi="Poppins"/>
                <w:b/>
                <w:bCs/>
                <w:color w:val="2D2E83"/>
                <w:sz w:val="20"/>
                <w:szCs w:val="20"/>
              </w:rPr>
              <w:t xml:space="preserve">Convention de lecture</w:t>
            </w:r>
          </w:p>
          <w:p>
            <w:pPr>
              <w:spacing w:after="40"/>
              <w:jc w:val="left"/>
            </w:pPr>
            <w:r>
              <w:rPr>
                <w:rFonts w:ascii="Poppins" w:cs="Poppins" w:eastAsia="Poppins" w:hAnsi="Poppins"/>
                <w:color w:val="20222E"/>
                <w:sz w:val="19"/>
                <w:szCs w:val="19"/>
              </w:rPr>
              <w:t xml:space="preserve">Les mentions « Défaut / Hover / Focus / Actif / Désactivé » décrivent les états visuels d’un composant.</w:t>
            </w:r>
          </w:p>
          <w:p>
            <w:pPr>
              <w:spacing w:after="40"/>
              <w:jc w:val="left"/>
            </w:pPr>
            <w:r>
              <w:rPr>
                <w:rFonts w:ascii="Poppins" w:cs="Poppins" w:eastAsia="Poppins" w:hAnsi="Poppins"/>
                <w:color w:val="20222E"/>
                <w:sz w:val="19"/>
                <w:szCs w:val="19"/>
              </w:rPr>
              <w:t xml:space="preserve">Les mentions « Chargement / Vide / Erreur / Succès » décrivent les états de données d’un écran.</w:t>
            </w:r>
          </w:p>
          <w:p>
            <w:pPr>
              <w:spacing w:after="40"/>
              <w:jc w:val="left"/>
            </w:pPr>
            <w:r>
              <w:rPr>
                <w:rFonts w:ascii="Poppins" w:cs="Poppins" w:eastAsia="Poppins" w:hAnsi="Poppins"/>
                <w:color w:val="20222E"/>
                <w:sz w:val="19"/>
                <w:szCs w:val="19"/>
              </w:rPr>
              <w:t xml:space="preserve">Tout écran affichant des données distantes doit spécifier ces quatre états de données.</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2  </w:t>
      </w:r>
      <w:r>
        <w:rPr>
          <w:rFonts w:ascii="Poppins" w:cs="Poppins" w:eastAsia="Poppins" w:hAnsi="Poppins"/>
          <w:b/>
          <w:bCs/>
          <w:color w:val="2D2E83"/>
          <w:sz w:val="30"/>
          <w:szCs w:val="30"/>
        </w:rPr>
        <w:t xml:space="preserve">Identité visuelle &amp; Design System</w:t>
      </w:r>
    </w:p>
    <w:p>
      <w:pPr>
        <w:spacing w:after="140" w:line="276"/>
        <w:jc w:val="both"/>
      </w:pPr>
      <w:r>
        <w:rPr>
          <w:rFonts w:ascii="Poppins" w:cs="Poppins" w:eastAsia="Poppins" w:hAnsi="Poppins"/>
          <w:b w:val="false"/>
          <w:bCs w:val="false"/>
          <w:i w:val="false"/>
          <w:iCs w:val="false"/>
          <w:color w:val="20222E"/>
          <w:sz w:val="21"/>
          <w:szCs w:val="21"/>
        </w:rPr>
        <w:t xml:space="preserve">Le design system est la source de vérité visuelle. Dans Figma, il doit être matérialisé par des Variables (couleurs, espacements, rayons) et des Styles de texte, afin que tout changement se propage automatiquement à l’ensemble des écrans.</w:t>
      </w:r>
    </w:p>
    <w:p>
      <w:pPr>
        <w:pStyle w:val="Heading2"/>
        <w:spacing w:after="120" w:before="260"/>
      </w:pPr>
      <w:r>
        <w:rPr>
          <w:rFonts w:ascii="Poppins" w:cs="Poppins" w:eastAsia="Poppins" w:hAnsi="Poppins"/>
          <w:b/>
          <w:bCs/>
          <w:color w:val="2D2E83"/>
          <w:sz w:val="25"/>
          <w:szCs w:val="25"/>
        </w:rPr>
        <w:t xml:space="preserve">2.1  Logo &amp; règles d’usage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Deux déclinaisons existent : horizontale (icône + mot-symbole) pour les barres de navigation et en-têtes, verticale pour les écrans de connexion et les zones centrées.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Zone de protection</w:t>
      </w:r>
      <w:r>
        <w:rPr>
          <w:rFonts w:ascii="Poppins" w:cs="Poppins" w:eastAsia="Poppins" w:hAnsi="Poppins"/>
          <w:b w:val="false"/>
          <w:bCs w:val="false"/>
          <w:i w:val="false"/>
          <w:iCs w:val="false"/>
          <w:color w:val="20222E"/>
          <w:sz w:val="21"/>
          <w:szCs w:val="21"/>
        </w:rPr>
        <w:t xml:space="preserve"> : conserver autour du logo une marge minimale égale à la hauteur de l’icône carrée.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Fond</w:t>
      </w:r>
      <w:r>
        <w:rPr>
          <w:rFonts w:ascii="Poppins" w:cs="Poppins" w:eastAsia="Poppins" w:hAnsi="Poppins"/>
          <w:b w:val="false"/>
          <w:bCs w:val="false"/>
          <w:i w:val="false"/>
          <w:iCs w:val="false"/>
          <w:color w:val="20222E"/>
          <w:sz w:val="21"/>
          <w:szCs w:val="21"/>
        </w:rPr>
        <w:t xml:space="preserve"> : sur thème clair, logo sur fond blanc ; sur thème sombre, utiliser la version dont le mot-symbole reste lisible (le bleu profond #2D2E83 devient peu lisible sur fond très sombre — prévoir une variante à texte clair).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Taille minimale : 24 px de hauteur pour l’icône seule ; ne jamais déformer, incliner, ni recolorer le logo.</w:t>
      </w:r>
    </w:p>
    <w:p>
      <w:pPr>
        <w:pStyle w:val="Heading2"/>
        <w:spacing w:after="120" w:before="260"/>
      </w:pPr>
      <w:r>
        <w:rPr>
          <w:rFonts w:ascii="Poppins" w:cs="Poppins" w:eastAsia="Poppins" w:hAnsi="Poppins"/>
          <w:b/>
          <w:bCs/>
          <w:color w:val="2D2E83"/>
          <w:sz w:val="25"/>
          <w:szCs w:val="25"/>
        </w:rPr>
        <w:t xml:space="preserve">2.2  Palette de couleurs</w:t>
      </w:r>
    </w:p>
    <w:p>
      <w:pPr>
        <w:pStyle w:val="Heading3"/>
        <w:spacing w:after="90" w:before="200"/>
      </w:pPr>
      <w:r>
        <w:rPr>
          <w:rFonts w:ascii="Poppins" w:cs="Poppins" w:eastAsia="Poppins" w:hAnsi="Poppins"/>
          <w:b/>
          <w:bCs/>
          <w:color w:val="2FAC66"/>
          <w:sz w:val="22"/>
          <w:szCs w:val="22"/>
        </w:rPr>
        <w:t xml:space="preserve">Couleurs de marque</w:t>
      </w:r>
    </w:p>
    <w:tbl>
      <w:tblPr>
        <w:tblW w:type="pct" w:w="100%"/>
        <w:tblBorders>
          <w:top w:val="single" w:color="D8DEE6" w:sz="4"/>
          <w:left w:val="none"/>
          <w:bottom w:val="single" w:color="D8DEE6" w:sz="4"/>
          <w:right w:val="none"/>
          <w:insideH w:val="single" w:color="D8DEE6" w:sz="4"/>
          <w:insideV w:val="single" w:color="D8DEE6" w:sz="4"/>
        </w:tblBorders>
      </w:tblPr>
      <w:tblGrid>
        <w:gridCol w:w="1500"/>
        <w:gridCol w:w="2100"/>
        <w:gridCol w:w="2360"/>
        <w:gridCol w:w="3400"/>
      </w:tblGrid>
      <w:tr>
        <w:trPr>
          <w:tblHeader/>
        </w:trPr>
        <w:tc>
          <w:tcPr>
            <w:tcW w:type="dxa" w:w="15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Rôle</w:t>
            </w:r>
          </w:p>
        </w:tc>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Nom</w:t>
            </w:r>
          </w:p>
        </w:tc>
        <w:tc>
          <w:tcPr>
            <w:tcW w:type="dxa" w:w="23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Hex</w:t>
            </w:r>
          </w:p>
        </w:tc>
        <w:tc>
          <w:tcPr>
            <w:tcW w:type="dxa" w:w="34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Usage principal</w:t>
            </w:r>
          </w:p>
        </w:tc>
      </w:tr>
      <w:tr>
        <w:tc>
          <w:tcPr>
            <w:tcW w:type="dxa" w:w="1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Primaire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Bleu KWISMO</w:t>
            </w:r>
          </w:p>
        </w:tc>
        <w:tc>
          <w:tcPr>
            <w:tcW w:type="dxa" w:w="2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#2D2E83</w:t>
            </w:r>
          </w:p>
        </w:tc>
        <w:tc>
          <w:tcPr>
            <w:tcW w:type="dxa" w:w="3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Barres de navigation, boutons primaires, titres, liens actifs.</w:t>
            </w:r>
          </w:p>
        </w:tc>
      </w:tr>
      <w:tr>
        <w:tc>
          <w:tcPr>
            <w:tcW w:type="dxa" w:w="1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A05A00"/>
                <w:sz w:val="18"/>
                <w:szCs w:val="18"/>
              </w:rPr>
              <w:t xml:space="preserve">Accent</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Orange KWISMO</w:t>
            </w:r>
          </w:p>
        </w:tc>
        <w:tc>
          <w:tcPr>
            <w:tcW w:type="dxa" w:w="2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#F39200</w:t>
            </w:r>
          </w:p>
        </w:tc>
        <w:tc>
          <w:tcPr>
            <w:tcW w:type="dxa" w:w="3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Appels à l’action secondaires, badges d’alerte, mises en avant.</w:t>
            </w:r>
          </w:p>
        </w:tc>
      </w:tr>
      <w:tr>
        <w:tc>
          <w:tcPr>
            <w:tcW w:type="dxa" w:w="1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Succès</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Vert KWISMO</w:t>
            </w:r>
          </w:p>
        </w:tc>
        <w:tc>
          <w:tcPr>
            <w:tcW w:type="dxa" w:w="2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#2FAC66</w:t>
            </w:r>
          </w:p>
        </w:tc>
        <w:tc>
          <w:tcPr>
            <w:tcW w:type="dxa" w:w="3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Statuts « sécurisé », validations, indicateurs positifs.</w:t>
            </w:r>
          </w:p>
        </w:tc>
      </w:tr>
      <w:tr>
        <w:tc>
          <w:tcPr>
            <w:tcW w:type="dxa" w:w="1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Neutre</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Blanc / Noir</w:t>
            </w:r>
          </w:p>
        </w:tc>
        <w:tc>
          <w:tcPr>
            <w:tcW w:type="dxa" w:w="2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#FFFFFF / #1A1A1A</w:t>
            </w:r>
          </w:p>
        </w:tc>
        <w:tc>
          <w:tcPr>
            <w:tcW w:type="dxa" w:w="3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Fonds et textes, inversés selon le thème.</w:t>
            </w:r>
          </w:p>
        </w:tc>
      </w:tr>
    </w:tbl>
    <w:p>
      <w:pPr>
        <w:pStyle w:val="Heading3"/>
        <w:spacing w:after="90" w:before="200"/>
      </w:pPr>
      <w:r>
        <w:rPr>
          <w:rFonts w:ascii="Poppins" w:cs="Poppins" w:eastAsia="Poppins" w:hAnsi="Poppins"/>
          <w:b/>
          <w:bCs/>
          <w:color w:val="2FAC66"/>
          <w:sz w:val="22"/>
          <w:szCs w:val="22"/>
        </w:rPr>
        <w:t xml:space="preserve">Jetons sémantiques — Thème clair</w:t>
      </w:r>
    </w:p>
    <w:tbl>
      <w:tblPr>
        <w:tblW w:type="pct" w:w="100%"/>
        <w:tblBorders>
          <w:top w:val="single" w:color="D8DEE6" w:sz="4"/>
          <w:left w:val="none"/>
          <w:bottom w:val="single" w:color="D8DEE6" w:sz="4"/>
          <w:right w:val="none"/>
          <w:insideH w:val="single" w:color="D8DEE6" w:sz="4"/>
          <w:insideV w:val="single" w:color="D8DEE6" w:sz="4"/>
        </w:tblBorders>
      </w:tblPr>
      <w:tblGrid>
        <w:gridCol w:w="2200"/>
        <w:gridCol w:w="2100"/>
        <w:gridCol w:w="5060"/>
      </w:tblGrid>
      <w:tr>
        <w:trPr>
          <w:tblHeader/>
        </w:trPr>
        <w:tc>
          <w:tcPr>
            <w:tcW w:type="dxa" w:w="22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Jeton</w:t>
            </w:r>
          </w:p>
        </w:tc>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Valeur</w:t>
            </w:r>
          </w:p>
        </w:tc>
        <w:tc>
          <w:tcPr>
            <w:tcW w:type="dxa" w:w="50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Application</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bg/base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#FFFFFF</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Fond de page.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bg/subtle</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#F4F6FA</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Cartes, sections alternées, fonds d’en-têtes de tableaux.</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surface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#FFFFFF</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Cartes surélevées, modales, menus.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text/primary</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#20222E</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Texte courant.</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text/secondary</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#5A6B7B</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Sous-titres, légendes, texte d’aide.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border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#D8DEE6</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Filets, séparateurs, contours de champs.</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primary</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#2D2E83</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Boutons primaires, éléments actifs.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primary/hover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#24246A</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Survol des éléments primaires.</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accent</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#F39200</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Accent orange.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success</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#2FAC66</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Succès / sécurisé.</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warning</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#F39200</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Avertissement (à signaler).</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danger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#E4483B</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Erreurs, suppressions, fraude confirmée.</w:t>
            </w:r>
          </w:p>
        </w:tc>
      </w:tr>
    </w:tbl>
    <w:p>
      <w:pPr>
        <w:pStyle w:val="Heading3"/>
        <w:spacing w:after="90" w:before="200"/>
      </w:pPr>
      <w:r>
        <w:rPr>
          <w:rFonts w:ascii="Poppins" w:cs="Poppins" w:eastAsia="Poppins" w:hAnsi="Poppins"/>
          <w:b/>
          <w:bCs/>
          <w:color w:val="2FAC66"/>
          <w:sz w:val="22"/>
          <w:szCs w:val="22"/>
        </w:rPr>
        <w:t xml:space="preserve">Jetons sémantiques — Thème sombre</w:t>
      </w:r>
    </w:p>
    <w:tbl>
      <w:tblPr>
        <w:tblW w:type="pct" w:w="100%"/>
        <w:tblBorders>
          <w:top w:val="single" w:color="D8DEE6" w:sz="4"/>
          <w:left w:val="none"/>
          <w:bottom w:val="single" w:color="D8DEE6" w:sz="4"/>
          <w:right w:val="none"/>
          <w:insideH w:val="single" w:color="D8DEE6" w:sz="4"/>
          <w:insideV w:val="single" w:color="D8DEE6" w:sz="4"/>
        </w:tblBorders>
      </w:tblPr>
      <w:tblGrid>
        <w:gridCol w:w="2200"/>
        <w:gridCol w:w="2100"/>
        <w:gridCol w:w="5060"/>
      </w:tblGrid>
      <w:tr>
        <w:trPr>
          <w:tblHeader/>
        </w:trPr>
        <w:tc>
          <w:tcPr>
            <w:tcW w:type="dxa" w:w="22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Jeton</w:t>
            </w:r>
          </w:p>
        </w:tc>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Valeur</w:t>
            </w:r>
          </w:p>
        </w:tc>
        <w:tc>
          <w:tcPr>
            <w:tcW w:type="dxa" w:w="50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Application</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bg/base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#0E0F1A</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Fond de page sombre (bleu-nuit dérivé de la marque).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bg/subtle</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#171826</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Sections alternées, fonds d’en-têtes.</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surface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#1E2030</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Cartes, modales, menus.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text/primary</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#EDEFF5</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Texte courant.</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text/secondary</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#A0A8BD</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Sous-titres, légendes.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border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#2A2D42</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Filets et contours.</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primary</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#5B5CD6</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Bleu éclairci pour rester lisible sur fond sombre.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accent</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#FFA726</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Orange légèrement éclairci.</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success</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#3FC57A</w:t>
            </w:r>
          </w:p>
        </w:tc>
        <w:tc>
          <w:tcPr>
            <w:tcW w:type="dxa" w:w="50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Vert éclairci.</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danger</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#FF6155</w:t>
            </w:r>
          </w:p>
        </w:tc>
        <w:tc>
          <w:tcPr>
            <w:tcW w:type="dxa" w:w="50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Rouge éclairci.</w:t>
            </w:r>
          </w:p>
        </w:tc>
      </w:tr>
    </w:tbl>
    <w:tbl>
      <w:tblPr>
        <w:tblW w:type="pct" w:w="100%"/>
        <w:tblBorders>
          <w:top w:val="none"/>
          <w:left w:val="single" w:color="F39200" w:sz="24"/>
          <w:bottom w:val="none"/>
          <w:right w:val="none"/>
          <w:insideH w:val="none"/>
          <w:insideV w:val="none"/>
        </w:tblBorders>
      </w:tblPr>
      <w:tblGrid>
        <w:gridCol w:w="9360"/>
      </w:tblGrid>
      <w:tr>
        <w:tc>
          <w:tcPr>
            <w:tcW w:type="dxa" w:w="9360"/>
            <w:shd w:fill="FDEBD0" w:color="auto" w:val="clear"/>
            <w:tcMar>
              <w:top w:type="dxa" w:w="120"/>
              <w:left w:type="dxa" w:w="200"/>
              <w:bottom w:type="dxa" w:w="120"/>
              <w:right w:type="dxa" w:w="160"/>
            </w:tcMar>
          </w:tcPr>
          <w:p>
            <w:pPr>
              <w:spacing w:after="60"/>
            </w:pPr>
            <w:r>
              <w:rPr>
                <w:rFonts w:ascii="Poppins" w:cs="Poppins" w:eastAsia="Poppins" w:hAnsi="Poppins"/>
                <w:b/>
                <w:bCs/>
                <w:color w:val="A05A00"/>
                <w:sz w:val="20"/>
                <w:szCs w:val="20"/>
              </w:rPr>
              <w:t xml:space="preserve">Règle de contraste (WCAG AA)</w:t>
            </w:r>
          </w:p>
          <w:p>
            <w:pPr>
              <w:spacing w:after="40"/>
              <w:jc w:val="left"/>
            </w:pPr>
            <w:r>
              <w:rPr>
                <w:rFonts w:ascii="Poppins" w:cs="Poppins" w:eastAsia="Poppins" w:hAnsi="Poppins"/>
                <w:color w:val="20222E"/>
                <w:sz w:val="19"/>
                <w:szCs w:val="19"/>
              </w:rPr>
              <w:t xml:space="preserve">Texte normal : ratio ≥ 4,5:1 contre son fond. Texte large (≥ 24 px ou 19 px gras) : ≥ 3:1.</w:t>
            </w:r>
          </w:p>
          <w:p>
            <w:pPr>
              <w:spacing w:after="40"/>
              <w:jc w:val="left"/>
            </w:pPr>
            <w:r>
              <w:rPr>
                <w:rFonts w:ascii="Poppins" w:cs="Poppins" w:eastAsia="Poppins" w:hAnsi="Poppins"/>
                <w:color w:val="20222E"/>
                <w:sz w:val="19"/>
                <w:szCs w:val="19"/>
              </w:rPr>
              <w:t xml:space="preserve">Le bleu de marque #2D2E83 sur blanc atteint ~11:1 (excellent) ; l’orange #F39200 sur blanc n’atteint que ~2:1 — il ne doit JAMAIS porter de texte foncé en petit corps, uniquement servir de fond de badge avec texte blanc ou de trait d’accent.</w:t>
            </w:r>
          </w:p>
        </w:tc>
      </w:tr>
    </w:tbl>
    <w:p>
      <w:pPr>
        <w:pStyle w:val="Heading2"/>
        <w:spacing w:after="120" w:before="260"/>
      </w:pPr>
      <w:r>
        <w:rPr>
          <w:rFonts w:ascii="Poppins" w:cs="Poppins" w:eastAsia="Poppins" w:hAnsi="Poppins"/>
          <w:b/>
          <w:bCs/>
          <w:color w:val="2D2E83"/>
          <w:sz w:val="25"/>
          <w:szCs w:val="25"/>
        </w:rPr>
        <w:t xml:space="preserve">2.3  Typographie</w:t>
      </w:r>
    </w:p>
    <w:p>
      <w:pPr>
        <w:spacing w:after="140" w:line="276"/>
        <w:jc w:val="both"/>
      </w:pPr>
      <w:r>
        <w:rPr>
          <w:rFonts w:ascii="Poppins" w:cs="Poppins" w:eastAsia="Poppins" w:hAnsi="Poppins"/>
          <w:b w:val="false"/>
          <w:bCs w:val="false"/>
          <w:i w:val="false"/>
          <w:iCs w:val="false"/>
          <w:color w:val="20222E"/>
          <w:sz w:val="21"/>
          <w:szCs w:val="21"/>
        </w:rPr>
        <w:t xml:space="preserve">Police unique : </w:t>
      </w:r>
      <w:r>
        <w:rPr>
          <w:rFonts w:ascii="Poppins" w:cs="Poppins" w:eastAsia="Poppins" w:hAnsi="Poppins"/>
          <w:b/>
          <w:bCs/>
          <w:i w:val="false"/>
          <w:iCs w:val="false"/>
          <w:color w:val="2D2E83"/>
          <w:sz w:val="21"/>
          <w:szCs w:val="21"/>
        </w:rPr>
        <w:t xml:space="preserve">Poppins</w:t>
      </w:r>
      <w:r>
        <w:rPr>
          <w:rFonts w:ascii="Poppins" w:cs="Poppins" w:eastAsia="Poppins" w:hAnsi="Poppins"/>
          <w:b w:val="false"/>
          <w:bCs w:val="false"/>
          <w:i w:val="false"/>
          <w:iCs w:val="false"/>
          <w:color w:val="20222E"/>
          <w:sz w:val="21"/>
          <w:szCs w:val="21"/>
        </w:rPr>
        <w:t xml:space="preserve"> (Google Fonts), chargée en self-hosting (woff2) pour la performance et la confidentialité. Graisses utilisées : 400 (Regular), 500 (Medium), 600 (SemiBold), 700 (Bold).</w:t>
      </w:r>
    </w:p>
    <w:tbl>
      <w:tblPr>
        <w:tblW w:type="pct" w:w="100%"/>
        <w:tblBorders>
          <w:top w:val="single" w:color="D8DEE6" w:sz="4"/>
          <w:left w:val="none"/>
          <w:bottom w:val="single" w:color="D8DEE6" w:sz="4"/>
          <w:right w:val="none"/>
          <w:insideH w:val="single" w:color="D8DEE6" w:sz="4"/>
          <w:insideV w:val="single" w:color="D8DEE6" w:sz="4"/>
        </w:tblBorders>
      </w:tblPr>
      <w:tblGrid>
        <w:gridCol w:w="1700"/>
        <w:gridCol w:w="2400"/>
        <w:gridCol w:w="1600"/>
        <w:gridCol w:w="3660"/>
      </w:tblGrid>
      <w:tr>
        <w:trPr>
          <w:tblHeader/>
        </w:trPr>
        <w:tc>
          <w:tcPr>
            <w:tcW w:type="dxa" w:w="17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Style</w:t>
            </w:r>
          </w:p>
        </w:tc>
        <w:tc>
          <w:tcPr>
            <w:tcW w:type="dxa" w:w="24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Taille / Interligne</w:t>
            </w:r>
          </w:p>
        </w:tc>
        <w:tc>
          <w:tcPr>
            <w:tcW w:type="dxa" w:w="16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Graisse</w:t>
            </w:r>
          </w:p>
        </w:tc>
        <w:tc>
          <w:tcPr>
            <w:tcW w:type="dxa" w:w="36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Usage</w:t>
            </w:r>
          </w:p>
        </w:tc>
      </w:tr>
      <w:tr>
        <w:tc>
          <w:tcPr>
            <w:tcW w:type="dxa" w:w="17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Display</w:t>
            </w:r>
          </w:p>
        </w:tc>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48 / 56 px</w:t>
            </w:r>
          </w:p>
        </w:tc>
        <w:tc>
          <w:tcPr>
            <w:tcW w:type="dxa" w:w="1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700</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Titre hero de la landing.</w:t>
            </w:r>
          </w:p>
        </w:tc>
      </w:tr>
      <w:tr>
        <w:tc>
          <w:tcPr>
            <w:tcW w:type="dxa" w:w="17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H1</w:t>
            </w:r>
          </w:p>
        </w:tc>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32 / 40 px</w:t>
            </w:r>
          </w:p>
        </w:tc>
        <w:tc>
          <w:tcPr>
            <w:tcW w:type="dxa" w:w="1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700</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Titres de page.</w:t>
            </w:r>
          </w:p>
        </w:tc>
      </w:tr>
      <w:tr>
        <w:tc>
          <w:tcPr>
            <w:tcW w:type="dxa" w:w="17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H2</w:t>
            </w:r>
          </w:p>
        </w:tc>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24 / 32 px</w:t>
            </w:r>
          </w:p>
        </w:tc>
        <w:tc>
          <w:tcPr>
            <w:tcW w:type="dxa" w:w="1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600</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Titres de section.</w:t>
            </w:r>
          </w:p>
        </w:tc>
      </w:tr>
      <w:tr>
        <w:tc>
          <w:tcPr>
            <w:tcW w:type="dxa" w:w="17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H3</w:t>
            </w:r>
          </w:p>
        </w:tc>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20 / 28 px</w:t>
            </w:r>
          </w:p>
        </w:tc>
        <w:tc>
          <w:tcPr>
            <w:tcW w:type="dxa" w:w="1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600</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Sous-sections, titres de carte.</w:t>
            </w:r>
          </w:p>
        </w:tc>
      </w:tr>
      <w:tr>
        <w:tc>
          <w:tcPr>
            <w:tcW w:type="dxa" w:w="17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Body-L</w:t>
            </w:r>
          </w:p>
        </w:tc>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18 / 28 px</w:t>
            </w:r>
          </w:p>
        </w:tc>
        <w:tc>
          <w:tcPr>
            <w:tcW w:type="dxa" w:w="1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400</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Paragraphes de la landing.</w:t>
            </w:r>
          </w:p>
        </w:tc>
      </w:tr>
      <w:tr>
        <w:tc>
          <w:tcPr>
            <w:tcW w:type="dxa" w:w="17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Body</w:t>
            </w:r>
          </w:p>
        </w:tc>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16 / 24 px</w:t>
            </w:r>
          </w:p>
        </w:tc>
        <w:tc>
          <w:tcPr>
            <w:tcW w:type="dxa" w:w="1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400</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Texte courant de l’admin.</w:t>
            </w:r>
          </w:p>
        </w:tc>
      </w:tr>
      <w:tr>
        <w:tc>
          <w:tcPr>
            <w:tcW w:type="dxa" w:w="17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Small</w:t>
            </w:r>
          </w:p>
        </w:tc>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14 / 20 px</w:t>
            </w:r>
          </w:p>
        </w:tc>
        <w:tc>
          <w:tcPr>
            <w:tcW w:type="dxa" w:w="1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400</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Légendes, aides, méta-données.</w:t>
            </w:r>
          </w:p>
        </w:tc>
      </w:tr>
      <w:tr>
        <w:tc>
          <w:tcPr>
            <w:tcW w:type="dxa" w:w="17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Caption</w:t>
            </w:r>
          </w:p>
        </w:tc>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12 / 16 px</w:t>
            </w:r>
          </w:p>
        </w:tc>
        <w:tc>
          <w:tcPr>
            <w:tcW w:type="dxa" w:w="1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500</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Badges, étiquettes, tableaux denses.</w:t>
            </w:r>
          </w:p>
        </w:tc>
      </w:tr>
    </w:tbl>
    <w:p>
      <w:pPr>
        <w:pStyle w:val="Heading2"/>
        <w:spacing w:after="120" w:before="260"/>
      </w:pPr>
      <w:r>
        <w:rPr>
          <w:rFonts w:ascii="Poppins" w:cs="Poppins" w:eastAsia="Poppins" w:hAnsi="Poppins"/>
          <w:b/>
          <w:bCs/>
          <w:color w:val="2D2E83"/>
          <w:sz w:val="25"/>
          <w:szCs w:val="25"/>
        </w:rPr>
        <w:t xml:space="preserve">2.4  Espacement, rayons, ombres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Grille d’espacement (base 4 px)</w:t>
      </w:r>
      <w:r>
        <w:rPr>
          <w:rFonts w:ascii="Poppins" w:cs="Poppins" w:eastAsia="Poppins" w:hAnsi="Poppins"/>
          <w:b w:val="false"/>
          <w:bCs w:val="false"/>
          <w:i w:val="false"/>
          <w:iCs w:val="false"/>
          <w:color w:val="20222E"/>
          <w:sz w:val="21"/>
          <w:szCs w:val="21"/>
        </w:rPr>
        <w:t xml:space="preserve"> : 4, 8, 12, 16, 24, 32, 48, 64, 96. Aucune valeur hors grille.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Rayons</w:t>
      </w:r>
      <w:r>
        <w:rPr>
          <w:rFonts w:ascii="Poppins" w:cs="Poppins" w:eastAsia="Poppins" w:hAnsi="Poppins"/>
          <w:b w:val="false"/>
          <w:bCs w:val="false"/>
          <w:i w:val="false"/>
          <w:iCs w:val="false"/>
          <w:color w:val="20222E"/>
          <w:sz w:val="21"/>
          <w:szCs w:val="21"/>
        </w:rPr>
        <w:t xml:space="preserve"> : sm 6 px (champs, badges), md 10 px (boutons, cartes), lg 16 px (grandes cartes, modales), full (avatars, pastilles).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Ombres</w:t>
      </w:r>
      <w:r>
        <w:rPr>
          <w:rFonts w:ascii="Poppins" w:cs="Poppins" w:eastAsia="Poppins" w:hAnsi="Poppins"/>
          <w:b w:val="false"/>
          <w:bCs w:val="false"/>
          <w:i w:val="false"/>
          <w:iCs w:val="false"/>
          <w:color w:val="20222E"/>
          <w:sz w:val="21"/>
          <w:szCs w:val="21"/>
        </w:rPr>
        <w:t xml:space="preserve"> : shadow/sm (cartes au repos), shadow/md (survol, menus), shadow/lg (modales). En thème sombre, remplacer les ombres par des bordures subtiles + surfaces plus claires.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Conteneur</w:t>
      </w:r>
      <w:r>
        <w:rPr>
          <w:rFonts w:ascii="Poppins" w:cs="Poppins" w:eastAsia="Poppins" w:hAnsi="Poppins"/>
          <w:b w:val="false"/>
          <w:bCs w:val="false"/>
          <w:i w:val="false"/>
          <w:iCs w:val="false"/>
          <w:color w:val="20222E"/>
          <w:sz w:val="21"/>
          <w:szCs w:val="21"/>
        </w:rPr>
        <w:t xml:space="preserve"> : largeur max de contenu 1280 px, centré, avec gouttières latérales de 24 px (mobile) à 80 px (desktop).</w:t>
      </w:r>
    </w:p>
    <w:p>
      <w:pPr>
        <w:pStyle w:val="Heading2"/>
        <w:spacing w:after="120" w:before="260"/>
      </w:pPr>
      <w:r>
        <w:rPr>
          <w:rFonts w:ascii="Poppins" w:cs="Poppins" w:eastAsia="Poppins" w:hAnsi="Poppins"/>
          <w:b/>
          <w:bCs/>
          <w:color w:val="2D2E83"/>
          <w:sz w:val="25"/>
          <w:szCs w:val="25"/>
        </w:rPr>
        <w:t xml:space="preserve">2.5  Iconographie</w:t>
      </w:r>
    </w:p>
    <w:tbl>
      <w:tblPr>
        <w:tblW w:type="pct" w:w="100%"/>
        <w:tblBorders>
          <w:top w:val="none"/>
          <w:left w:val="single" w:color="2FAC66" w:sz="24"/>
          <w:bottom w:val="none"/>
          <w:right w:val="none"/>
          <w:insideH w:val="none"/>
          <w:insideV w:val="none"/>
        </w:tblBorders>
      </w:tblPr>
      <w:tblGrid>
        <w:gridCol w:w="9360"/>
      </w:tblGrid>
      <w:tr>
        <w:tc>
          <w:tcPr>
            <w:tcW w:type="dxa" w:w="9360"/>
            <w:shd w:fill="DFF3E7" w:color="auto" w:val="clear"/>
            <w:tcMar>
              <w:top w:type="dxa" w:w="120"/>
              <w:left w:type="dxa" w:w="200"/>
              <w:bottom w:type="dxa" w:w="120"/>
              <w:right w:type="dxa" w:w="160"/>
            </w:tcMar>
          </w:tcPr>
          <w:p>
            <w:pPr>
              <w:spacing w:after="60"/>
            </w:pPr>
            <w:r>
              <w:rPr>
                <w:rFonts w:ascii="Poppins" w:cs="Poppins" w:eastAsia="Poppins" w:hAnsi="Poppins"/>
                <w:b/>
                <w:bCs/>
                <w:color w:val="1E7A45"/>
                <w:sz w:val="20"/>
                <w:szCs w:val="20"/>
              </w:rPr>
              <w:t xml:space="preserve">Aucune emoji, aucun emoticône</w:t>
            </w:r>
          </w:p>
          <w:p>
            <w:pPr>
              <w:spacing w:after="40"/>
              <w:jc w:val="left"/>
            </w:pPr>
            <w:r>
              <w:rPr>
                <w:rFonts w:ascii="Poppins" w:cs="Poppins" w:eastAsia="Poppins" w:hAnsi="Poppins"/>
                <w:color w:val="20222E"/>
                <w:sz w:val="19"/>
                <w:szCs w:val="19"/>
              </w:rPr>
              <w:t xml:space="preserve">La bibliothèque d’icônes est lucide-react (jeu Lucide), en style linéaire, épaisseur de trait 1,5–2 px, taille par défaut 20 px (24 px pour les zones tactiles).</w:t>
            </w:r>
          </w:p>
          <w:p>
            <w:pPr>
              <w:spacing w:after="40"/>
              <w:jc w:val="left"/>
            </w:pPr>
            <w:r>
              <w:rPr>
                <w:rFonts w:ascii="Poppins" w:cs="Poppins" w:eastAsia="Poppins" w:hAnsi="Poppins"/>
                <w:color w:val="20222E"/>
                <w:sz w:val="19"/>
                <w:szCs w:val="19"/>
              </w:rPr>
              <w:t xml:space="preserve">Les icônes héritent de la couleur du texte (currentColor) et disposent d’un libellé accessible (aria-label) lorsqu’elles sont seules.</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3  </w:t>
      </w:r>
      <w:r>
        <w:rPr>
          <w:rFonts w:ascii="Poppins" w:cs="Poppins" w:eastAsia="Poppins" w:hAnsi="Poppins"/>
          <w:b/>
          <w:bCs/>
          <w:color w:val="2D2E83"/>
          <w:sz w:val="30"/>
          <w:szCs w:val="30"/>
        </w:rPr>
        <w:t xml:space="preserve">Stack technologique</w:t>
      </w:r>
    </w:p>
    <w:tbl>
      <w:tblPr>
        <w:tblW w:type="pct" w:w="100%"/>
        <w:tblBorders>
          <w:top w:val="single" w:color="D8DEE6" w:sz="4"/>
          <w:left w:val="none"/>
          <w:bottom w:val="single" w:color="D8DEE6" w:sz="4"/>
          <w:right w:val="none"/>
          <w:insideH w:val="single" w:color="D8DEE6" w:sz="4"/>
          <w:insideV w:val="single" w:color="D8DEE6" w:sz="4"/>
        </w:tblBorders>
      </w:tblPr>
      <w:tblGrid>
        <w:gridCol w:w="2200"/>
        <w:gridCol w:w="2500"/>
        <w:gridCol w:w="4660"/>
      </w:tblGrid>
      <w:tr>
        <w:trPr>
          <w:tblHeader/>
        </w:trPr>
        <w:tc>
          <w:tcPr>
            <w:tcW w:type="dxa" w:w="22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Domaine</w:t>
            </w:r>
          </w:p>
        </w:tc>
        <w:tc>
          <w:tcPr>
            <w:tcW w:type="dxa" w:w="25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Technologie</w:t>
            </w:r>
          </w:p>
        </w:tc>
        <w:tc>
          <w:tcPr>
            <w:tcW w:type="dxa" w:w="46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Justification</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Build / Bundler</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Vite</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Démarrage instantané, HMR ultra-rapide, build optimisé (Rollup). Standard React moderne.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Framework UI</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React 18 (JSX)</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Écosystème mature, composants réutilisables, adapté à un back-office riche.</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Langage</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TypeScript</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Typage statique : moins de bugs, meilleure autocomplétion, contrats de données fiables.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Styles</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TailwindCSS</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Utilitaires cohérents pilotés par les design tokens ; thème clair/sombre natif via la stratégie « class ».</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Composants</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shadcn/ui + Radix UI</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Primitives accessibles (WCAG) non stylées, habillées avec Tailwind ; code possédé, pas de dépendance lourde.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Icônes</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lucide-react</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Jeu d’icônes linéaire cohérent, tree-shakable, sans emoji.</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Routing</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React Router v6</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Routes imbriquées, chargements différés (lazy), protection des routes par rôle.</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Données serveur</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TanStack Query</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Cache, invalidation, revalidation, gestion fine des états loading/error.</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État client</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Zustand</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Store léger pour thème, langue, session ; simple et performant.</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Formulaires</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React Hook Form + Zod</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Validation typée, performante, messages d’erreur i18n.</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i18n</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i18next + react-i18next</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Standard de l’industrie, détection de langue, interpolation, pluriels.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Thème</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Provider maison (class strategy)</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Bascule clair/sombre persistée (localStorage) + prefers-color-scheme.</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Graphiques</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Recharts</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Courbes et histogrammes des KPI, réactifs et accessibles.</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HTTP</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Axios (instance)</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Intercepteurs pour l’auth, rafraîchissement de token, gestion d’erreurs centralisée.</w:t>
            </w:r>
          </w:p>
        </w:tc>
      </w:tr>
      <w:tr>
        <w:tc>
          <w:tcPr>
            <w:tcW w:type="dxa" w:w="2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Qualité</w:t>
            </w:r>
          </w:p>
        </w:tc>
        <w:tc>
          <w:tcPr>
            <w:tcW w:type="dxa" w:w="25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ESLint + Prettier + Husky</w:t>
            </w:r>
          </w:p>
        </w:tc>
        <w:tc>
          <w:tcPr>
            <w:tcW w:type="dxa" w:w="4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Style de code homogène, hooks de pré-commit.</w:t>
            </w:r>
          </w:p>
        </w:tc>
      </w:tr>
      <w:tr>
        <w:tc>
          <w:tcPr>
            <w:tcW w:type="dxa" w:w="2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Tests</w:t>
            </w:r>
          </w:p>
        </w:tc>
        <w:tc>
          <w:tcPr>
            <w:tcW w:type="dxa" w:w="25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Vitest + Testing Library</w:t>
            </w:r>
          </w:p>
        </w:tc>
        <w:tc>
          <w:tcPr>
            <w:tcW w:type="dxa" w:w="4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Tests unitaires et de composants alignés sur Vite.</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4  </w:t>
      </w:r>
      <w:r>
        <w:rPr>
          <w:rFonts w:ascii="Poppins" w:cs="Poppins" w:eastAsia="Poppins" w:hAnsi="Poppins"/>
          <w:b/>
          <w:bCs/>
          <w:color w:val="2D2E83"/>
          <w:sz w:val="30"/>
          <w:szCs w:val="30"/>
        </w:rPr>
        <w:t xml:space="preserve">Architecture &amp; structure des dossiers</w:t>
      </w:r>
    </w:p>
    <w:p>
      <w:pPr>
        <w:pStyle w:val="Heading2"/>
        <w:spacing w:after="120" w:before="260"/>
      </w:pPr>
      <w:r>
        <w:rPr>
          <w:rFonts w:ascii="Poppins" w:cs="Poppins" w:eastAsia="Poppins" w:hAnsi="Poppins"/>
          <w:b/>
          <w:bCs/>
          <w:color w:val="2D2E83"/>
          <w:sz w:val="25"/>
          <w:szCs w:val="25"/>
        </w:rPr>
        <w:t xml:space="preserve">4.1  Choix de l’architecture : Feature-Based (par fonctionnalité)</w:t>
      </w:r>
    </w:p>
    <w:p>
      <w:pPr>
        <w:spacing w:after="140" w:line="276"/>
        <w:jc w:val="both"/>
      </w:pPr>
      <w:r>
        <w:rPr>
          <w:rFonts w:ascii="Poppins" w:cs="Poppins" w:eastAsia="Poppins" w:hAnsi="Poppins"/>
          <w:b w:val="false"/>
          <w:bCs w:val="false"/>
          <w:i w:val="false"/>
          <w:iCs w:val="false"/>
          <w:color w:val="20222E"/>
          <w:sz w:val="21"/>
          <w:szCs w:val="21"/>
        </w:rPr>
        <w:t xml:space="preserve">La structure retenue est une </w:t>
      </w:r>
      <w:r>
        <w:rPr>
          <w:rFonts w:ascii="Poppins" w:cs="Poppins" w:eastAsia="Poppins" w:hAnsi="Poppins"/>
          <w:b/>
          <w:bCs/>
          <w:i w:val="false"/>
          <w:iCs w:val="false"/>
          <w:color w:val="2D2E83"/>
          <w:sz w:val="21"/>
          <w:szCs w:val="21"/>
        </w:rPr>
        <w:t xml:space="preserve">architecture par fonctionnalités (feature-based / feature-sliced léger)</w:t>
      </w:r>
      <w:r>
        <w:rPr>
          <w:rFonts w:ascii="Poppins" w:cs="Poppins" w:eastAsia="Poppins" w:hAnsi="Poppins"/>
          <w:b w:val="false"/>
          <w:bCs w:val="false"/>
          <w:i w:val="false"/>
          <w:iCs w:val="false"/>
          <w:color w:val="20222E"/>
          <w:sz w:val="21"/>
          <w:szCs w:val="21"/>
        </w:rPr>
        <w:t xml:space="preserve">, officiellement recommandée par la documentation React (« Thinking in React » et le guide « File Structure ») et largement adoptée par l’écosystème Vite/React à l’échelle.</w:t>
      </w:r>
    </w:p>
    <w:p>
      <w:pPr>
        <w:pStyle w:val="Heading4"/>
        <w:spacing w:after="70" w:before="150"/>
      </w:pPr>
      <w:r>
        <w:rPr>
          <w:rFonts w:ascii="Poppins" w:cs="Poppins" w:eastAsia="Poppins" w:hAnsi="Poppins"/>
          <w:b/>
          <w:bCs/>
          <w:color w:val="20222E"/>
          <w:sz w:val="20"/>
          <w:szCs w:val="20"/>
        </w:rPr>
        <w:t xml:space="preserve">Pourquoi ce choix (justificatifs pour l’équipe)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Colocation</w:t>
      </w:r>
      <w:r>
        <w:rPr>
          <w:rFonts w:ascii="Poppins" w:cs="Poppins" w:eastAsia="Poppins" w:hAnsi="Poppins"/>
          <w:b w:val="false"/>
          <w:bCs w:val="false"/>
          <w:i w:val="false"/>
          <w:iCs w:val="false"/>
          <w:color w:val="20222E"/>
          <w:sz w:val="21"/>
          <w:szCs w:val="21"/>
        </w:rPr>
        <w:t xml:space="preserve"> : tout ce qui concerne une fonctionnalité (composants, hooks, services, types, tests) vit dans un même dossier. On ouvre un dossier, on comprend une fonctionnalité.</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Scalabilité</w:t>
      </w:r>
      <w:r>
        <w:rPr>
          <w:rFonts w:ascii="Poppins" w:cs="Poppins" w:eastAsia="Poppins" w:hAnsi="Poppins"/>
          <w:b w:val="false"/>
          <w:bCs w:val="false"/>
          <w:i w:val="false"/>
          <w:iCs w:val="false"/>
          <w:color w:val="20222E"/>
          <w:sz w:val="21"/>
          <w:szCs w:val="21"/>
        </w:rPr>
        <w:t xml:space="preserve"> : ajouter un module (ex. « USSD ») ne pollue pas les dossiers globaux ; les features restent indépendantes et supprimables sans effet de bord.</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Frontière claire</w:t>
      </w:r>
      <w:r>
        <w:rPr>
          <w:rFonts w:ascii="Poppins" w:cs="Poppins" w:eastAsia="Poppins" w:hAnsi="Poppins"/>
          <w:b w:val="false"/>
          <w:bCs w:val="false"/>
          <w:i w:val="false"/>
          <w:iCs w:val="false"/>
          <w:color w:val="20222E"/>
          <w:sz w:val="21"/>
          <w:szCs w:val="21"/>
        </w:rPr>
        <w:t xml:space="preserve"> : la règle « une feature n’importe pas le code interne d’une autre feature » évite le couplage ; les échanges passent par des points d’entrée explicites (index.ts).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Sécurité &amp; rôles</w:t>
      </w:r>
      <w:r>
        <w:rPr>
          <w:rFonts w:ascii="Poppins" w:cs="Poppins" w:eastAsia="Poppins" w:hAnsi="Poppins"/>
          <w:b w:val="false"/>
          <w:bCs w:val="false"/>
          <w:i w:val="false"/>
          <w:iCs w:val="false"/>
          <w:color w:val="20222E"/>
          <w:sz w:val="21"/>
          <w:szCs w:val="21"/>
        </w:rPr>
        <w:t xml:space="preserve"> : le cloisonnement Admin / Partenaire est reflété dans l’arborescence, ce qui limite les fuites de fonctionnalités entre périmètres.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Alternative écartée</w:t>
      </w:r>
      <w:r>
        <w:rPr>
          <w:rFonts w:ascii="Poppins" w:cs="Poppins" w:eastAsia="Poppins" w:hAnsi="Poppins"/>
          <w:b w:val="false"/>
          <w:bCs w:val="false"/>
          <w:i w:val="false"/>
          <w:iCs w:val="false"/>
          <w:color w:val="20222E"/>
          <w:sz w:val="21"/>
          <w:szCs w:val="21"/>
        </w:rPr>
        <w:t xml:space="preserve"> : la structure « par type » (tous les composants ensemble, tous les hooks ensemble) devient ingérable au-delà de quelques écrans ; on la conserve uniquement pour le code réellement transverse (dossier shared).</w:t>
      </w:r>
    </w:p>
    <w:p>
      <w:pPr>
        <w:pStyle w:val="Heading2"/>
        <w:spacing w:after="120" w:before="260"/>
      </w:pPr>
      <w:r>
        <w:rPr>
          <w:rFonts w:ascii="Poppins" w:cs="Poppins" w:eastAsia="Poppins" w:hAnsi="Poppins"/>
          <w:b/>
          <w:bCs/>
          <w:color w:val="2D2E83"/>
          <w:sz w:val="25"/>
          <w:szCs w:val="25"/>
        </w:rPr>
        <w:t xml:space="preserve">4.2  Arborescence normative</w:t>
      </w:r>
    </w:p>
    <w:tbl>
      <w:tblPr>
        <w:tblW w:type="pct" w:w="100%"/>
        <w:tblBorders>
          <w:top w:val="single" w:color="D8DEE6" w:sz="4"/>
          <w:left w:val="single" w:color="2D2E83" w:sz="12"/>
          <w:bottom w:val="single" w:color="D8DEE6" w:sz="4"/>
          <w:right w:val="single" w:color="D8DEE6" w:sz="4"/>
          <w:insideH w:val="none"/>
          <w:insideV w:val="none"/>
        </w:tblBorders>
      </w:tblPr>
      <w:tblGrid>
        <w:gridCol w:w="9360"/>
      </w:tblGrid>
      <w:tr>
        <w:tc>
          <w:tcPr>
            <w:tcW w:type="dxa" w:w="9360"/>
            <w:shd w:fill="F7F8FB" w:color="auto" w:val="clear"/>
            <w:tcMar>
              <w:top w:type="dxa" w:w="120"/>
              <w:left w:type="dxa" w:w="160"/>
              <w:bottom w:type="dxa" w:w="120"/>
              <w:right w:type="dxa" w:w="120"/>
            </w:tcMar>
          </w:tcPr>
          <w:p>
            <w:pPr>
              <w:spacing w:after="0" w:line="240"/>
            </w:pPr>
            <w:r>
              <w:rPr>
                <w:rFonts w:ascii="Consolas" w:cs="Consolas" w:eastAsia="Consolas" w:hAnsi="Consolas"/>
                <w:color w:val="20222E"/>
                <w:sz w:val="16"/>
                <w:szCs w:val="16"/>
              </w:rPr>
              <w:t xml:space="preserve">kwismo-web/</w:t>
            </w:r>
          </w:p>
          <w:p>
            <w:pPr>
              <w:spacing w:after="0" w:line="240"/>
            </w:pPr>
            <w:r>
              <w:rPr>
                <w:rFonts w:ascii="Consolas" w:cs="Consolas" w:eastAsia="Consolas" w:hAnsi="Consolas"/>
                <w:color w:val="20222E"/>
                <w:sz w:val="16"/>
                <w:szCs w:val="16"/>
              </w:rPr>
              <w:t xml:space="preserve">├─ public/                      # Fichiers servis tels quels (favicon, robots.txt)</w:t>
            </w:r>
          </w:p>
          <w:p>
            <w:pPr>
              <w:spacing w:after="0" w:line="240"/>
            </w:pPr>
            <w:r>
              <w:rPr>
                <w:rFonts w:ascii="Consolas" w:cs="Consolas" w:eastAsia="Consolas" w:hAnsi="Consolas"/>
                <w:color w:val="20222E"/>
                <w:sz w:val="16"/>
                <w:szCs w:val="16"/>
              </w:rPr>
              <w:t xml:space="preserve">│  └─ fonts/                    # Poppins .woff2 (self-hosting)</w:t>
            </w:r>
          </w:p>
          <w:p>
            <w:pPr>
              <w:spacing w:after="0" w:line="240"/>
            </w:pPr>
            <w:r>
              <w:rPr>
                <w:rFonts w:ascii="Consolas" w:cs="Consolas" w:eastAsia="Consolas" w:hAnsi="Consolas"/>
                <w:color w:val="20222E"/>
                <w:sz w:val="16"/>
                <w:szCs w:val="16"/>
              </w:rPr>
              <w:t xml:space="preserve">├─ src/</w:t>
            </w:r>
          </w:p>
          <w:p>
            <w:pPr>
              <w:spacing w:after="0" w:line="240"/>
            </w:pPr>
            <w:r>
              <w:rPr>
                <w:rFonts w:ascii="Consolas" w:cs="Consolas" w:eastAsia="Consolas" w:hAnsi="Consolas"/>
                <w:color w:val="20222E"/>
                <w:sz w:val="16"/>
                <w:szCs w:val="16"/>
              </w:rPr>
              <w:t xml:space="preserve">│  ├─ app/                      # Cœur applicatif</w:t>
            </w:r>
          </w:p>
          <w:p>
            <w:pPr>
              <w:spacing w:after="0" w:line="240"/>
            </w:pPr>
            <w:r>
              <w:rPr>
                <w:rFonts w:ascii="Consolas" w:cs="Consolas" w:eastAsia="Consolas" w:hAnsi="Consolas"/>
                <w:color w:val="20222E"/>
                <w:sz w:val="16"/>
                <w:szCs w:val="16"/>
              </w:rPr>
              <w:t xml:space="preserve">│  │  ├─ router.tsx             # Définition des routes + lazy loading</w:t>
            </w:r>
          </w:p>
          <w:p>
            <w:pPr>
              <w:spacing w:after="0" w:line="240"/>
            </w:pPr>
            <w:r>
              <w:rPr>
                <w:rFonts w:ascii="Consolas" w:cs="Consolas" w:eastAsia="Consolas" w:hAnsi="Consolas"/>
                <w:color w:val="20222E"/>
                <w:sz w:val="16"/>
                <w:szCs w:val="16"/>
              </w:rPr>
              <w:t xml:space="preserve">│  │  ├─ providers.tsx         # Query, Theme, i18n, Auth (composés)</w:t>
            </w:r>
          </w:p>
          <w:p>
            <w:pPr>
              <w:spacing w:after="0" w:line="240"/>
            </w:pPr>
            <w:r>
              <w:rPr>
                <w:rFonts w:ascii="Consolas" w:cs="Consolas" w:eastAsia="Consolas" w:hAnsi="Consolas"/>
                <w:color w:val="20222E"/>
                <w:sz w:val="16"/>
                <w:szCs w:val="16"/>
              </w:rPr>
              <w:t xml:space="preserve">│  │  └─ guards/                # ProtectedRoute, RoleGuard (Admin/Partner)</w:t>
            </w:r>
          </w:p>
          <w:p>
            <w:pPr>
              <w:spacing w:after="0" w:line="240"/>
            </w:pPr>
            <w:r>
              <w:rPr>
                <w:rFonts w:ascii="Consolas" w:cs="Consolas" w:eastAsia="Consolas" w:hAnsi="Consolas"/>
                <w:color w:val="20222E"/>
                <w:sz w:val="16"/>
                <w:szCs w:val="16"/>
              </w:rPr>
              <w:t xml:space="preserve">│  ├─ assets/                   # Images, logo, illustrations statiques</w:t>
            </w:r>
          </w:p>
          <w:p>
            <w:pPr>
              <w:spacing w:after="0" w:line="240"/>
            </w:pPr>
            <w:r>
              <w:rPr>
                <w:rFonts w:ascii="Consolas" w:cs="Consolas" w:eastAsia="Consolas" w:hAnsi="Consolas"/>
                <w:color w:val="20222E"/>
                <w:sz w:val="16"/>
                <w:szCs w:val="16"/>
              </w:rPr>
              <w:t xml:space="preserve">│  ├─ config/                   # env, constantes, endpoints API</w:t>
            </w:r>
          </w:p>
          <w:p>
            <w:pPr>
              <w:spacing w:after="0" w:line="240"/>
            </w:pPr>
            <w:r>
              <w:rPr>
                <w:rFonts w:ascii="Consolas" w:cs="Consolas" w:eastAsia="Consolas" w:hAnsi="Consolas"/>
                <w:color w:val="20222E"/>
                <w:sz w:val="16"/>
                <w:szCs w:val="16"/>
              </w:rPr>
              <w:t xml:space="preserve">│  ├─ features/                 # ★ Une fonctionnalité = un dossier</w:t>
            </w:r>
          </w:p>
          <w:p>
            <w:pPr>
              <w:spacing w:after="0" w:line="240"/>
            </w:pPr>
            <w:r>
              <w:rPr>
                <w:rFonts w:ascii="Consolas" w:cs="Consolas" w:eastAsia="Consolas" w:hAnsi="Consolas"/>
                <w:color w:val="20222E"/>
                <w:sz w:val="16"/>
                <w:szCs w:val="16"/>
              </w:rPr>
              <w:t xml:space="preserve">│  │  ├─ landing/               # Site vitrine public</w:t>
            </w:r>
          </w:p>
          <w:p>
            <w:pPr>
              <w:spacing w:after="0" w:line="240"/>
            </w:pPr>
            <w:r>
              <w:rPr>
                <w:rFonts w:ascii="Consolas" w:cs="Consolas" w:eastAsia="Consolas" w:hAnsi="Consolas"/>
                <w:color w:val="20222E"/>
                <w:sz w:val="16"/>
                <w:szCs w:val="16"/>
              </w:rPr>
              <w:t xml:space="preserve">│  │  │  ├─ components/         # Hero, Pricing, Comparison, Footer…</w:t>
            </w:r>
          </w:p>
          <w:p>
            <w:pPr>
              <w:spacing w:after="0" w:line="240"/>
            </w:pPr>
            <w:r>
              <w:rPr>
                <w:rFonts w:ascii="Consolas" w:cs="Consolas" w:eastAsia="Consolas" w:hAnsi="Consolas"/>
                <w:color w:val="20222E"/>
                <w:sz w:val="16"/>
                <w:szCs w:val="16"/>
              </w:rPr>
              <w:t xml:space="preserve">│  │  │  ├─ sections/           # Assemblage des sections de page</w:t>
            </w:r>
          </w:p>
          <w:p>
            <w:pPr>
              <w:spacing w:after="0" w:line="240"/>
            </w:pPr>
            <w:r>
              <w:rPr>
                <w:rFonts w:ascii="Consolas" w:cs="Consolas" w:eastAsia="Consolas" w:hAnsi="Consolas"/>
                <w:color w:val="20222E"/>
                <w:sz w:val="16"/>
                <w:szCs w:val="16"/>
              </w:rPr>
              <w:t xml:space="preserve">│  │  │  └─ index.tsx</w:t>
            </w:r>
          </w:p>
          <w:p>
            <w:pPr>
              <w:spacing w:after="0" w:line="240"/>
            </w:pPr>
            <w:r>
              <w:rPr>
                <w:rFonts w:ascii="Consolas" w:cs="Consolas" w:eastAsia="Consolas" w:hAnsi="Consolas"/>
                <w:color w:val="20222E"/>
                <w:sz w:val="16"/>
                <w:szCs w:val="16"/>
              </w:rPr>
              <w:t xml:space="preserve">│  │  ├─ auth/                  # Connexion, mot de passe oublié/réinit.</w:t>
            </w:r>
          </w:p>
          <w:p>
            <w:pPr>
              <w:spacing w:after="0" w:line="240"/>
            </w:pPr>
            <w:r>
              <w:rPr>
                <w:rFonts w:ascii="Consolas" w:cs="Consolas" w:eastAsia="Consolas" w:hAnsi="Consolas"/>
                <w:color w:val="20222E"/>
                <w:sz w:val="16"/>
                <w:szCs w:val="16"/>
              </w:rPr>
              <w:t xml:space="preserve">│  │  │  ├─ components/</w:t>
            </w:r>
          </w:p>
          <w:p>
            <w:pPr>
              <w:spacing w:after="0" w:line="240"/>
            </w:pPr>
            <w:r>
              <w:rPr>
                <w:rFonts w:ascii="Consolas" w:cs="Consolas" w:eastAsia="Consolas" w:hAnsi="Consolas"/>
                <w:color w:val="20222E"/>
                <w:sz w:val="16"/>
                <w:szCs w:val="16"/>
              </w:rPr>
              <w:t xml:space="preserve">│  │  │  ├─ hooks/              # useLogin, useResetPassword</w:t>
            </w:r>
          </w:p>
          <w:p>
            <w:pPr>
              <w:spacing w:after="0" w:line="240"/>
            </w:pPr>
            <w:r>
              <w:rPr>
                <w:rFonts w:ascii="Consolas" w:cs="Consolas" w:eastAsia="Consolas" w:hAnsi="Consolas"/>
                <w:color w:val="20222E"/>
                <w:sz w:val="16"/>
                <w:szCs w:val="16"/>
              </w:rPr>
              <w:t xml:space="preserve">│  │  │  ├─ services/           # auth.api.ts</w:t>
            </w:r>
          </w:p>
          <w:p>
            <w:pPr>
              <w:spacing w:after="0" w:line="240"/>
            </w:pPr>
            <w:r>
              <w:rPr>
                <w:rFonts w:ascii="Consolas" w:cs="Consolas" w:eastAsia="Consolas" w:hAnsi="Consolas"/>
                <w:color w:val="20222E"/>
                <w:sz w:val="16"/>
                <w:szCs w:val="16"/>
              </w:rPr>
              <w:t xml:space="preserve">│  │  │  └─ schemas/            # zod: loginSchema…</w:t>
            </w:r>
          </w:p>
          <w:p>
            <w:pPr>
              <w:spacing w:after="0" w:line="240"/>
            </w:pPr>
            <w:r>
              <w:rPr>
                <w:rFonts w:ascii="Consolas" w:cs="Consolas" w:eastAsia="Consolas" w:hAnsi="Consolas"/>
                <w:color w:val="20222E"/>
                <w:sz w:val="16"/>
                <w:szCs w:val="16"/>
              </w:rPr>
              <w:t xml:space="preserve">│  │  ├─ dashboard/             # KPI globaux (admin) / KPI partenaire</w:t>
            </w:r>
          </w:p>
          <w:p>
            <w:pPr>
              <w:spacing w:after="0" w:line="240"/>
            </w:pPr>
            <w:r>
              <w:rPr>
                <w:rFonts w:ascii="Consolas" w:cs="Consolas" w:eastAsia="Consolas" w:hAnsi="Consolas"/>
                <w:color w:val="20222E"/>
                <w:sz w:val="16"/>
                <w:szCs w:val="16"/>
              </w:rPr>
              <w:t xml:space="preserve">│  │  ├─ users/                 # Gestion des utilisateurs</w:t>
            </w:r>
          </w:p>
          <w:p>
            <w:pPr>
              <w:spacing w:after="0" w:line="240"/>
            </w:pPr>
            <w:r>
              <w:rPr>
                <w:rFonts w:ascii="Consolas" w:cs="Consolas" w:eastAsia="Consolas" w:hAnsi="Consolas"/>
                <w:color w:val="20222E"/>
                <w:sz w:val="16"/>
                <w:szCs w:val="16"/>
              </w:rPr>
              <w:t xml:space="preserve">│  │  ├─ partners/              # Gestion des partenaires (admin only)</w:t>
            </w:r>
          </w:p>
          <w:p>
            <w:pPr>
              <w:spacing w:after="0" w:line="240"/>
            </w:pPr>
            <w:r>
              <w:rPr>
                <w:rFonts w:ascii="Consolas" w:cs="Consolas" w:eastAsia="Consolas" w:hAnsi="Consolas"/>
                <w:color w:val="20222E"/>
                <w:sz w:val="16"/>
                <w:szCs w:val="16"/>
              </w:rPr>
              <w:t xml:space="preserve">│  │  ├─ numbers/               # Gestion des numéros + affiliation</w:t>
            </w:r>
          </w:p>
          <w:p>
            <w:pPr>
              <w:spacing w:after="0" w:line="240"/>
            </w:pPr>
            <w:r>
              <w:rPr>
                <w:rFonts w:ascii="Consolas" w:cs="Consolas" w:eastAsia="Consolas" w:hAnsi="Consolas"/>
                <w:color w:val="20222E"/>
                <w:sz w:val="16"/>
                <w:szCs w:val="16"/>
              </w:rPr>
              <w:t xml:space="preserve">│  │  ├─ ussd/                  # Pays / Opérateurs / Codes USSD</w:t>
            </w:r>
          </w:p>
          <w:p>
            <w:pPr>
              <w:spacing w:after="0" w:line="240"/>
            </w:pPr>
            <w:r>
              <w:rPr>
                <w:rFonts w:ascii="Consolas" w:cs="Consolas" w:eastAsia="Consolas" w:hAnsi="Consolas"/>
                <w:color w:val="20222E"/>
                <w:sz w:val="16"/>
                <w:szCs w:val="16"/>
              </w:rPr>
              <w:t xml:space="preserve">│  │  ├─ access-control/        # Rôles &amp; droits d’accès (admin only)</w:t>
            </w:r>
          </w:p>
          <w:p>
            <w:pPr>
              <w:spacing w:after="0" w:line="240"/>
            </w:pPr>
            <w:r>
              <w:rPr>
                <w:rFonts w:ascii="Consolas" w:cs="Consolas" w:eastAsia="Consolas" w:hAnsi="Consolas"/>
                <w:color w:val="20222E"/>
                <w:sz w:val="16"/>
                <w:szCs w:val="16"/>
              </w:rPr>
              <w:t xml:space="preserve">│  │  └─ reports/               # Rapports stratégiques (partenaire)</w:t>
            </w:r>
          </w:p>
          <w:p>
            <w:pPr>
              <w:spacing w:after="0" w:line="240"/>
            </w:pPr>
            <w:r>
              <w:rPr>
                <w:rFonts w:ascii="Consolas" w:cs="Consolas" w:eastAsia="Consolas" w:hAnsi="Consolas"/>
                <w:color w:val="20222E"/>
                <w:sz w:val="16"/>
                <w:szCs w:val="16"/>
              </w:rPr>
              <w:t xml:space="preserve">│  ├─ shared/                   # Code transverse RÉELLEMENT partagé</w:t>
            </w:r>
          </w:p>
          <w:p>
            <w:pPr>
              <w:spacing w:after="0" w:line="240"/>
            </w:pPr>
            <w:r>
              <w:rPr>
                <w:rFonts w:ascii="Consolas" w:cs="Consolas" w:eastAsia="Consolas" w:hAnsi="Consolas"/>
                <w:color w:val="20222E"/>
                <w:sz w:val="16"/>
                <w:szCs w:val="16"/>
              </w:rPr>
              <w:t xml:space="preserve">│  │  ├─ ui/                    # Composants shadcn/ui habillés (Button…)</w:t>
            </w:r>
          </w:p>
          <w:p>
            <w:pPr>
              <w:spacing w:after="0" w:line="240"/>
            </w:pPr>
            <w:r>
              <w:rPr>
                <w:rFonts w:ascii="Consolas" w:cs="Consolas" w:eastAsia="Consolas" w:hAnsi="Consolas"/>
                <w:color w:val="20222E"/>
                <w:sz w:val="16"/>
                <w:szCs w:val="16"/>
              </w:rPr>
              <w:t xml:space="preserve">│  │  ├─ components/            # Layout, Sidebar, Topbar, DataTable…</w:t>
            </w:r>
          </w:p>
          <w:p>
            <w:pPr>
              <w:spacing w:after="0" w:line="240"/>
            </w:pPr>
            <w:r>
              <w:rPr>
                <w:rFonts w:ascii="Consolas" w:cs="Consolas" w:eastAsia="Consolas" w:hAnsi="Consolas"/>
                <w:color w:val="20222E"/>
                <w:sz w:val="16"/>
                <w:szCs w:val="16"/>
              </w:rPr>
              <w:t xml:space="preserve">│  │  ├─ hooks/                 # useTheme, useDebounce, useMediaQuery</w:t>
            </w:r>
          </w:p>
          <w:p>
            <w:pPr>
              <w:spacing w:after="0" w:line="240"/>
            </w:pPr>
            <w:r>
              <w:rPr>
                <w:rFonts w:ascii="Consolas" w:cs="Consolas" w:eastAsia="Consolas" w:hAnsi="Consolas"/>
                <w:color w:val="20222E"/>
                <w:sz w:val="16"/>
                <w:szCs w:val="16"/>
              </w:rPr>
              <w:t xml:space="preserve">│  │  ├─ lib/                   # axios instance, utils, formatters</w:t>
            </w:r>
          </w:p>
          <w:p>
            <w:pPr>
              <w:spacing w:after="0" w:line="240"/>
            </w:pPr>
            <w:r>
              <w:rPr>
                <w:rFonts w:ascii="Consolas" w:cs="Consolas" w:eastAsia="Consolas" w:hAnsi="Consolas"/>
                <w:color w:val="20222E"/>
                <w:sz w:val="16"/>
                <w:szCs w:val="16"/>
              </w:rPr>
              <w:t xml:space="preserve">│  │  ├─ types/                 # Types globaux (User, Role, ApiError)</w:t>
            </w:r>
          </w:p>
          <w:p>
            <w:pPr>
              <w:spacing w:after="0" w:line="240"/>
            </w:pPr>
            <w:r>
              <w:rPr>
                <w:rFonts w:ascii="Consolas" w:cs="Consolas" w:eastAsia="Consolas" w:hAnsi="Consolas"/>
                <w:color w:val="20222E"/>
                <w:sz w:val="16"/>
                <w:szCs w:val="16"/>
              </w:rPr>
              <w:t xml:space="preserve">│  │  └─ constants/</w:t>
            </w:r>
          </w:p>
          <w:p>
            <w:pPr>
              <w:spacing w:after="0" w:line="240"/>
            </w:pPr>
            <w:r>
              <w:rPr>
                <w:rFonts w:ascii="Consolas" w:cs="Consolas" w:eastAsia="Consolas" w:hAnsi="Consolas"/>
                <w:color w:val="20222E"/>
                <w:sz w:val="16"/>
                <w:szCs w:val="16"/>
              </w:rPr>
              <w:t xml:space="preserve">│  ├─ styles/</w:t>
            </w:r>
          </w:p>
          <w:p>
            <w:pPr>
              <w:spacing w:after="0" w:line="240"/>
            </w:pPr>
            <w:r>
              <w:rPr>
                <w:rFonts w:ascii="Consolas" w:cs="Consolas" w:eastAsia="Consolas" w:hAnsi="Consolas"/>
                <w:color w:val="20222E"/>
                <w:sz w:val="16"/>
                <w:szCs w:val="16"/>
              </w:rPr>
              <w:t xml:space="preserve">│  │  ├─ globals.css            # Directives Tailwind + variables CSS</w:t>
            </w:r>
          </w:p>
          <w:p>
            <w:pPr>
              <w:spacing w:after="0" w:line="240"/>
            </w:pPr>
            <w:r>
              <w:rPr>
                <w:rFonts w:ascii="Consolas" w:cs="Consolas" w:eastAsia="Consolas" w:hAnsi="Consolas"/>
                <w:color w:val="20222E"/>
                <w:sz w:val="16"/>
                <w:szCs w:val="16"/>
              </w:rPr>
              <w:t xml:space="preserve">│  │  └─ tokens.css             # Design tokens (clair/sombre)</w:t>
            </w:r>
          </w:p>
          <w:p>
            <w:pPr>
              <w:spacing w:after="0" w:line="240"/>
            </w:pPr>
            <w:r>
              <w:rPr>
                <w:rFonts w:ascii="Consolas" w:cs="Consolas" w:eastAsia="Consolas" w:hAnsi="Consolas"/>
                <w:color w:val="20222E"/>
                <w:sz w:val="16"/>
                <w:szCs w:val="16"/>
              </w:rPr>
              <w:t xml:space="preserve">│  ├─ locales/                  # Traductions i18n</w:t>
            </w:r>
          </w:p>
          <w:p>
            <w:pPr>
              <w:spacing w:after="0" w:line="240"/>
            </w:pPr>
            <w:r>
              <w:rPr>
                <w:rFonts w:ascii="Consolas" w:cs="Consolas" w:eastAsia="Consolas" w:hAnsi="Consolas"/>
                <w:color w:val="20222E"/>
                <w:sz w:val="16"/>
                <w:szCs w:val="16"/>
              </w:rPr>
              <w:t xml:space="preserve">│  │  ├─ fr/                    # common.json, landing.json, admin.json…</w:t>
            </w:r>
          </w:p>
          <w:p>
            <w:pPr>
              <w:spacing w:after="0" w:line="240"/>
            </w:pPr>
            <w:r>
              <w:rPr>
                <w:rFonts w:ascii="Consolas" w:cs="Consolas" w:eastAsia="Consolas" w:hAnsi="Consolas"/>
                <w:color w:val="20222E"/>
                <w:sz w:val="16"/>
                <w:szCs w:val="16"/>
              </w:rPr>
              <w:t xml:space="preserve">│  │  └─ en/</w:t>
            </w:r>
          </w:p>
          <w:p>
            <w:pPr>
              <w:spacing w:after="0" w:line="240"/>
            </w:pPr>
            <w:r>
              <w:rPr>
                <w:rFonts w:ascii="Consolas" w:cs="Consolas" w:eastAsia="Consolas" w:hAnsi="Consolas"/>
                <w:color w:val="20222E"/>
                <w:sz w:val="16"/>
                <w:szCs w:val="16"/>
              </w:rPr>
              <w:t xml:space="preserve">│  ├─ main.tsx                  # Point d’entrée React</w:t>
            </w:r>
          </w:p>
          <w:p>
            <w:pPr>
              <w:spacing w:after="0" w:line="240"/>
            </w:pPr>
            <w:r>
              <w:rPr>
                <w:rFonts w:ascii="Consolas" w:cs="Consolas" w:eastAsia="Consolas" w:hAnsi="Consolas"/>
                <w:color w:val="20222E"/>
                <w:sz w:val="16"/>
                <w:szCs w:val="16"/>
              </w:rPr>
              <w:t xml:space="preserve">│  └─ App.tsx</w:t>
            </w:r>
          </w:p>
          <w:p>
            <w:pPr>
              <w:spacing w:after="0" w:line="240"/>
            </w:pPr>
            <w:r>
              <w:rPr>
                <w:rFonts w:ascii="Consolas" w:cs="Consolas" w:eastAsia="Consolas" w:hAnsi="Consolas"/>
                <w:color w:val="20222E"/>
                <w:sz w:val="16"/>
                <w:szCs w:val="16"/>
              </w:rPr>
              <w:t xml:space="preserve">├─ .env / .env.example          # Variables (VITE_API_URL…)</w:t>
            </w:r>
          </w:p>
          <w:p>
            <w:pPr>
              <w:spacing w:after="0" w:line="240"/>
            </w:pPr>
            <w:r>
              <w:rPr>
                <w:rFonts w:ascii="Consolas" w:cs="Consolas" w:eastAsia="Consolas" w:hAnsi="Consolas"/>
                <w:color w:val="20222E"/>
                <w:sz w:val="16"/>
                <w:szCs w:val="16"/>
              </w:rPr>
              <w:t xml:space="preserve">├─ tailwind.config.ts           # Mapping tokens → utilitaires Tailwind</w:t>
            </w:r>
          </w:p>
          <w:p>
            <w:pPr>
              <w:spacing w:after="0" w:line="240"/>
            </w:pPr>
            <w:r>
              <w:rPr>
                <w:rFonts w:ascii="Consolas" w:cs="Consolas" w:eastAsia="Consolas" w:hAnsi="Consolas"/>
                <w:color w:val="20222E"/>
                <w:sz w:val="16"/>
                <w:szCs w:val="16"/>
              </w:rPr>
              <w:t xml:space="preserve">├─ vite.config.ts</w:t>
            </w:r>
          </w:p>
          <w:p>
            <w:pPr>
              <w:spacing w:after="0" w:line="240"/>
            </w:pPr>
            <w:r>
              <w:rPr>
                <w:rFonts w:ascii="Consolas" w:cs="Consolas" w:eastAsia="Consolas" w:hAnsi="Consolas"/>
                <w:color w:val="20222E"/>
                <w:sz w:val="16"/>
                <w:szCs w:val="16"/>
              </w:rPr>
              <w:t xml:space="preserve">├─ tsconfig.json                # Alias @/ vers src/</w:t>
            </w:r>
          </w:p>
          <w:p>
            <w:pPr>
              <w:spacing w:after="0" w:line="240"/>
            </w:pPr>
            <w:r>
              <w:rPr>
                <w:rFonts w:ascii="Consolas" w:cs="Consolas" w:eastAsia="Consolas" w:hAnsi="Consolas"/>
                <w:color w:val="20222E"/>
                <w:sz w:val="16"/>
                <w:szCs w:val="16"/>
              </w:rPr>
              <w:t xml:space="preserve">└─ package.json</w:t>
            </w:r>
          </w:p>
        </w:tc>
      </w:tr>
    </w:tbl>
    <w:p>
      <w:pPr>
        <w:pStyle w:val="Heading2"/>
        <w:spacing w:after="120" w:before="260"/>
      </w:pPr>
      <w:r>
        <w:rPr>
          <w:rFonts w:ascii="Poppins" w:cs="Poppins" w:eastAsia="Poppins" w:hAnsi="Poppins"/>
          <w:b/>
          <w:bCs/>
          <w:color w:val="2D2E83"/>
          <w:sz w:val="25"/>
          <w:szCs w:val="25"/>
        </w:rPr>
        <w:t xml:space="preserve">4.3  Rôle des dossiers clés — sécurité, données, cache</w:t>
      </w:r>
    </w:p>
    <w:tbl>
      <w:tblPr>
        <w:tblW w:type="pct" w:w="100%"/>
        <w:tblBorders>
          <w:top w:val="single" w:color="D8DEE6" w:sz="4"/>
          <w:left w:val="none"/>
          <w:bottom w:val="single" w:color="D8DEE6" w:sz="4"/>
          <w:right w:val="none"/>
          <w:insideH w:val="single" w:color="D8DEE6" w:sz="4"/>
          <w:insideV w:val="single" w:color="D8DEE6" w:sz="4"/>
        </w:tblBorders>
      </w:tblPr>
      <w:tblGrid>
        <w:gridCol w:w="2400"/>
        <w:gridCol w:w="3300"/>
        <w:gridCol w:w="3660"/>
      </w:tblGrid>
      <w:tr>
        <w:trPr>
          <w:tblHeader/>
        </w:trPr>
        <w:tc>
          <w:tcPr>
            <w:tcW w:type="dxa" w:w="24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Dossier</w:t>
            </w:r>
          </w:p>
        </w:tc>
        <w:tc>
          <w:tcPr>
            <w:tcW w:type="dxa" w:w="33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Responsabilité</w:t>
            </w:r>
          </w:p>
        </w:tc>
        <w:tc>
          <w:tcPr>
            <w:tcW w:type="dxa" w:w="36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Point de vigilance</w:t>
            </w:r>
          </w:p>
        </w:tc>
      </w:tr>
      <w:tr>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app/guards</w:t>
            </w:r>
          </w:p>
        </w:tc>
        <w:tc>
          <w:tcPr>
            <w:tcW w:type="dxa" w:w="33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Protection des routes selon session et rôle.</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RoleGuard bloque toute page Admin pour un Partenaire, et inversement, avant même le rendu.</w:t>
            </w:r>
          </w:p>
        </w:tc>
      </w:tr>
      <w:tr>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shared/lib/axios</w:t>
            </w:r>
          </w:p>
        </w:tc>
        <w:tc>
          <w:tcPr>
            <w:tcW w:type="dxa" w:w="33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Instance HTTP unique avec intercepteurs.</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Injection du token, refresh silencieux, redirection sur 401, normalisation des erreurs.</w:t>
            </w:r>
          </w:p>
        </w:tc>
      </w:tr>
      <w:tr>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features/*/services</w:t>
            </w:r>
          </w:p>
        </w:tc>
        <w:tc>
          <w:tcPr>
            <w:tcW w:type="dxa" w:w="33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Appels API d’une feature (isolés).</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Aucun composant n’appelle fetch directement ; tout passe par un service typé.</w:t>
            </w:r>
          </w:p>
        </w:tc>
      </w:tr>
      <w:tr>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config</w:t>
            </w:r>
          </w:p>
        </w:tc>
        <w:tc>
          <w:tcPr>
            <w:tcW w:type="dxa" w:w="33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Constantes et variables d’environnement.</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Aucune clé secrète en clair ; uniquement des variables VITE_ publiques (URL d’API).</w:t>
            </w:r>
          </w:p>
        </w:tc>
      </w:tr>
      <w:tr>
        <w:tc>
          <w:tcPr>
            <w:tcW w:type="dxa" w:w="24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locales</w:t>
            </w:r>
          </w:p>
        </w:tc>
        <w:tc>
          <w:tcPr>
            <w:tcW w:type="dxa" w:w="33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Fichiers de traduction fr/en.</w:t>
            </w:r>
          </w:p>
        </w:tc>
        <w:tc>
          <w:tcPr>
            <w:tcW w:type="dxa" w:w="36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Clés structurées par namespace ; aucun texte en dur dans les composants.</w:t>
            </w:r>
          </w:p>
        </w:tc>
      </w:tr>
      <w:tr>
        <w:tc>
          <w:tcPr>
            <w:tcW w:type="dxa" w:w="24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styles/tokens.css</w:t>
            </w:r>
          </w:p>
        </w:tc>
        <w:tc>
          <w:tcPr>
            <w:tcW w:type="dxa" w:w="33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Variables CSS des thèmes.</w:t>
            </w:r>
          </w:p>
        </w:tc>
        <w:tc>
          <w:tcPr>
            <w:tcW w:type="dxa" w:w="36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Source unique des couleurs ; le passage sombre bascule uniquement la classe .dark.</w:t>
            </w:r>
          </w:p>
        </w:tc>
      </w:tr>
    </w:tbl>
    <w:p>
      <w:pPr>
        <w:pStyle w:val="Heading2"/>
        <w:spacing w:after="120" w:before="260"/>
      </w:pPr>
      <w:r>
        <w:rPr>
          <w:rFonts w:ascii="Poppins" w:cs="Poppins" w:eastAsia="Poppins" w:hAnsi="Poppins"/>
          <w:b/>
          <w:bCs/>
          <w:color w:val="2D2E83"/>
          <w:sz w:val="25"/>
          <w:szCs w:val="25"/>
        </w:rPr>
        <w:t xml:space="preserve">4.4  Stratégie de cache &amp; de données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TanStack Query</w:t>
      </w:r>
      <w:r>
        <w:rPr>
          <w:rFonts w:ascii="Poppins" w:cs="Poppins" w:eastAsia="Poppins" w:hAnsi="Poppins"/>
          <w:b w:val="false"/>
          <w:bCs w:val="false"/>
          <w:i w:val="false"/>
          <w:iCs w:val="false"/>
          <w:color w:val="20222E"/>
          <w:sz w:val="21"/>
          <w:szCs w:val="21"/>
        </w:rPr>
        <w:t xml:space="preserve"> gère le cache serveur : staleTime de 60 s pour les listes, invalidation ciblée après chaque mutation (création/édition), et revalidation au focus de fenêtre.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Pagination &amp; filtres</w:t>
      </w:r>
      <w:r>
        <w:rPr>
          <w:rFonts w:ascii="Poppins" w:cs="Poppins" w:eastAsia="Poppins" w:hAnsi="Poppins"/>
          <w:b w:val="false"/>
          <w:bCs w:val="false"/>
          <w:i w:val="false"/>
          <w:iCs w:val="false"/>
          <w:color w:val="20222E"/>
          <w:sz w:val="21"/>
          <w:szCs w:val="21"/>
        </w:rPr>
        <w:t xml:space="preserve"> côté serveur (les tableaux Admin peuvent être volumineux) ; les paramètres sont dans l’URL pour être partageables et restaurables.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Session</w:t>
      </w:r>
      <w:r>
        <w:rPr>
          <w:rFonts w:ascii="Poppins" w:cs="Poppins" w:eastAsia="Poppins" w:hAnsi="Poppins"/>
          <w:b w:val="false"/>
          <w:bCs w:val="false"/>
          <w:i w:val="false"/>
          <w:iCs w:val="false"/>
          <w:color w:val="20222E"/>
          <w:sz w:val="21"/>
          <w:szCs w:val="21"/>
        </w:rPr>
        <w:t xml:space="preserve"> : le token d’accès est stocké en cookie httpOnly + Secure + SameSite=Strict (posé par le backend) ; aucune donnée sensible en localStorage. Seules la langue et la préférence de thème y sont conservées.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Optimistic UI</w:t>
      </w:r>
      <w:r>
        <w:rPr>
          <w:rFonts w:ascii="Poppins" w:cs="Poppins" w:eastAsia="Poppins" w:hAnsi="Poppins"/>
          <w:b w:val="false"/>
          <w:bCs w:val="false"/>
          <w:i w:val="false"/>
          <w:iCs w:val="false"/>
          <w:color w:val="20222E"/>
          <w:sz w:val="21"/>
          <w:szCs w:val="21"/>
        </w:rPr>
        <w:t xml:space="preserve"> pour les actions rapides (activer/désactiver un numéro), avec rollback en cas d’échec.</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5  </w:t>
      </w:r>
      <w:r>
        <w:rPr>
          <w:rFonts w:ascii="Poppins" w:cs="Poppins" w:eastAsia="Poppins" w:hAnsi="Poppins"/>
          <w:b/>
          <w:bCs/>
          <w:color w:val="2D2E83"/>
          <w:sz w:val="30"/>
          <w:szCs w:val="30"/>
        </w:rPr>
        <w:t xml:space="preserve">Layouts &amp; composants transverses</w:t>
      </w:r>
    </w:p>
    <w:p>
      <w:pPr>
        <w:pStyle w:val="Heading2"/>
        <w:spacing w:after="120" w:before="260"/>
      </w:pPr>
      <w:r>
        <w:rPr>
          <w:rFonts w:ascii="Poppins" w:cs="Poppins" w:eastAsia="Poppins" w:hAnsi="Poppins"/>
          <w:b/>
          <w:bCs/>
          <w:color w:val="2D2E83"/>
          <w:sz w:val="25"/>
          <w:szCs w:val="25"/>
        </w:rPr>
        <w:t xml:space="preserve">5.1  Layout public (landing)</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Navbar (topbar publique)</w:t>
      </w:r>
      <w:r>
        <w:rPr>
          <w:rFonts w:ascii="Poppins" w:cs="Poppins" w:eastAsia="Poppins" w:hAnsi="Poppins"/>
          <w:b w:val="false"/>
          <w:bCs w:val="false"/>
          <w:i w:val="false"/>
          <w:iCs w:val="false"/>
          <w:color w:val="20222E"/>
          <w:sz w:val="21"/>
          <w:szCs w:val="21"/>
        </w:rPr>
        <w:t xml:space="preserve"> : hauteur 72 px, fond surface avec léger flou au scroll (backdrop-blur) et fine bordure basse. À gauche le logo horizontal ; au centre les ancres (Fonctionnalités, Fonctionnement, Tarifs, Partenaires) ; à droite le sélecteur de langue (FR/EN), le bouton bascule thème (icône soleil/lune) et un bouton primaire « Espace admin ».</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Comportement responsive</w:t>
      </w:r>
      <w:r>
        <w:rPr>
          <w:rFonts w:ascii="Poppins" w:cs="Poppins" w:eastAsia="Poppins" w:hAnsi="Poppins"/>
          <w:b w:val="false"/>
          <w:bCs w:val="false"/>
          <w:i w:val="false"/>
          <w:iCs w:val="false"/>
          <w:color w:val="20222E"/>
          <w:sz w:val="21"/>
          <w:szCs w:val="21"/>
        </w:rPr>
        <w:t xml:space="preserve"> : sous 1024 px, les ancres se replient dans un menu hamburger (drawer latéral) ; le bouton « Espace admin » reste visible.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Footer</w:t>
      </w:r>
      <w:r>
        <w:rPr>
          <w:rFonts w:ascii="Poppins" w:cs="Poppins" w:eastAsia="Poppins" w:hAnsi="Poppins"/>
          <w:b w:val="false"/>
          <w:bCs w:val="false"/>
          <w:i w:val="false"/>
          <w:iCs w:val="false"/>
          <w:color w:val="20222E"/>
          <w:sz w:val="21"/>
          <w:szCs w:val="21"/>
        </w:rPr>
        <w:t xml:space="preserve"> : fond bleu marine, logo en version claire, colonnes (Produit, Entreprise, Ressources, Légal), réseaux sociaux (icônes Lucide), sélecteur de langue et mention de copyright.</w:t>
      </w:r>
    </w:p>
    <w:p>
      <w:pPr>
        <w:pStyle w:val="Heading2"/>
        <w:spacing w:after="120" w:before="260"/>
      </w:pPr>
      <w:r>
        <w:rPr>
          <w:rFonts w:ascii="Poppins" w:cs="Poppins" w:eastAsia="Poppins" w:hAnsi="Poppins"/>
          <w:b/>
          <w:bCs/>
          <w:color w:val="2D2E83"/>
          <w:sz w:val="25"/>
          <w:szCs w:val="25"/>
        </w:rPr>
        <w:t xml:space="preserve">5.2  Layout applicatif (Admin &amp; Partenaire)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Sidebar (barre latérale gauche)</w:t>
      </w:r>
      <w:r>
        <w:rPr>
          <w:rFonts w:ascii="Poppins" w:cs="Poppins" w:eastAsia="Poppins" w:hAnsi="Poppins"/>
          <w:b w:val="false"/>
          <w:bCs w:val="false"/>
          <w:i w:val="false"/>
          <w:iCs w:val="false"/>
          <w:color w:val="20222E"/>
          <w:sz w:val="21"/>
          <w:szCs w:val="21"/>
        </w:rPr>
        <w:t xml:space="preserve"> : largeur 260 px, repliable à 72 px (icônes seules). En haut le logo ; ensuite la navigation par sections avec icône + libellé ; l’item actif est marqué par un fond bleu clair et une barre orange à gauche.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Topbar applicative</w:t>
      </w:r>
      <w:r>
        <w:rPr>
          <w:rFonts w:ascii="Poppins" w:cs="Poppins" w:eastAsia="Poppins" w:hAnsi="Poppins"/>
          <w:b w:val="false"/>
          <w:bCs w:val="false"/>
          <w:i w:val="false"/>
          <w:iCs w:val="false"/>
          <w:color w:val="20222E"/>
          <w:sz w:val="21"/>
          <w:szCs w:val="21"/>
        </w:rPr>
        <w:t xml:space="preserve"> : hauteur 64 px, contient le fil d’Ariane (breadcrumb) à gauche, et à droite : recherche globale, sélecteur de langue, bascule thème, cloche de notifications, puis menu profil (avatar, nom, rôle, déconnexion).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Zone de contenu</w:t>
      </w:r>
      <w:r>
        <w:rPr>
          <w:rFonts w:ascii="Poppins" w:cs="Poppins" w:eastAsia="Poppins" w:hAnsi="Poppins"/>
          <w:b w:val="false"/>
          <w:bCs w:val="false"/>
          <w:i w:val="false"/>
          <w:iCs w:val="false"/>
          <w:color w:val="20222E"/>
          <w:sz w:val="21"/>
          <w:szCs w:val="21"/>
        </w:rPr>
        <w:t xml:space="preserve"> : fond bg/subtle, padding 24–32 px, largeur fluide. Chaque page démarre par un en-tête de page (titre + description + actions principales à droite).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Différence de périmètre</w:t>
      </w:r>
      <w:r>
        <w:rPr>
          <w:rFonts w:ascii="Poppins" w:cs="Poppins" w:eastAsia="Poppins" w:hAnsi="Poppins"/>
          <w:b w:val="false"/>
          <w:bCs w:val="false"/>
          <w:i w:val="false"/>
          <w:iCs w:val="false"/>
          <w:color w:val="20222E"/>
          <w:sz w:val="21"/>
          <w:szCs w:val="21"/>
        </w:rPr>
        <w:t xml:space="preserve"> : la sidebar du Partenaire masque « Partenaires », « Droits d’accès » et « Pays/Opérateurs/USSD » (réservés à l’admin). Un bandeau discret rappelle « Espace partenaire — {NomEntreprise} ».</w:t>
      </w:r>
    </w:p>
    <w:tbl>
      <w:tblPr>
        <w:tblW w:type="pct" w:w="100%"/>
        <w:tblBorders>
          <w:top w:val="none"/>
          <w:left w:val="single" w:color="F39200" w:sz="24"/>
          <w:bottom w:val="none"/>
          <w:right w:val="none"/>
          <w:insideH w:val="none"/>
          <w:insideV w:val="none"/>
        </w:tblBorders>
      </w:tblPr>
      <w:tblGrid>
        <w:gridCol w:w="9360"/>
      </w:tblGrid>
      <w:tr>
        <w:tc>
          <w:tcPr>
            <w:tcW w:type="dxa" w:w="9360"/>
            <w:shd w:fill="FDEBD0" w:color="auto" w:val="clear"/>
            <w:tcMar>
              <w:top w:type="dxa" w:w="120"/>
              <w:left w:type="dxa" w:w="200"/>
              <w:bottom w:type="dxa" w:w="120"/>
              <w:right w:type="dxa" w:w="160"/>
            </w:tcMar>
          </w:tcPr>
          <w:p>
            <w:pPr>
              <w:spacing w:after="60"/>
            </w:pPr>
            <w:r>
              <w:rPr>
                <w:rFonts w:ascii="Poppins" w:cs="Poppins" w:eastAsia="Poppins" w:hAnsi="Poppins"/>
                <w:b/>
                <w:bCs/>
                <w:color w:val="A05A00"/>
                <w:sz w:val="20"/>
                <w:szCs w:val="20"/>
              </w:rPr>
              <w:t xml:space="preserve">Vue « incarnation » (impersonation) admin</w:t>
            </w:r>
          </w:p>
          <w:p>
            <w:pPr>
              <w:spacing w:after="40"/>
              <w:jc w:val="left"/>
            </w:pPr>
            <w:r>
              <w:rPr>
                <w:rFonts w:ascii="Poppins" w:cs="Poppins" w:eastAsia="Poppins" w:hAnsi="Poppins"/>
                <w:color w:val="20222E"/>
                <w:sz w:val="19"/>
                <w:szCs w:val="19"/>
              </w:rPr>
              <w:t xml:space="preserve">L’admin peut ouvrir l’espace d’un partenaire en lecture pour superviser ses données.</w:t>
            </w:r>
          </w:p>
          <w:p>
            <w:pPr>
              <w:spacing w:after="40"/>
              <w:jc w:val="left"/>
            </w:pPr>
            <w:r>
              <w:rPr>
                <w:rFonts w:ascii="Poppins" w:cs="Poppins" w:eastAsia="Poppins" w:hAnsi="Poppins"/>
                <w:color w:val="20222E"/>
                <w:sz w:val="19"/>
                <w:szCs w:val="19"/>
              </w:rPr>
              <w:t xml:space="preserve">Un bandeau orange permanent en haut d’écran indique « Vous consultez l’espace de {Partenaire} — Mode supervision » avec un bouton « Quitter ».</w:t>
            </w:r>
          </w:p>
        </w:tc>
      </w:tr>
    </w:tbl>
    <w:p>
      <w:pPr>
        <w:pStyle w:val="Heading2"/>
        <w:spacing w:after="120" w:before="260"/>
      </w:pPr>
      <w:r>
        <w:rPr>
          <w:rFonts w:ascii="Poppins" w:cs="Poppins" w:eastAsia="Poppins" w:hAnsi="Poppins"/>
          <w:b/>
          <w:bCs/>
          <w:color w:val="2D2E83"/>
          <w:sz w:val="25"/>
          <w:szCs w:val="25"/>
        </w:rPr>
        <w:t xml:space="preserve">5.3  Composants partagés (shared/ui &amp; components)</w:t>
      </w:r>
    </w:p>
    <w:p>
      <w:pPr>
        <w:pStyle w:val="Heading3"/>
        <w:spacing w:after="90" w:before="200"/>
      </w:pPr>
      <w:r>
        <w:rPr>
          <w:rFonts w:ascii="Poppins" w:cs="Poppins" w:eastAsia="Poppins" w:hAnsi="Poppins"/>
          <w:b/>
          <w:bCs/>
          <w:color w:val="2FAC66"/>
          <w:sz w:val="22"/>
          <w:szCs w:val="22"/>
        </w:rPr>
        <w:t xml:space="preserve">Bouton</w:t>
      </w:r>
    </w:p>
    76
    <w:p>
      <w:pPr>
        <w:pStyle w:val="Heading3"/>
        <w:spacing w:after="90" w:before="200"/>
      </w:pPr>
      <w:r>
        <w:rPr>
          <w:rFonts w:ascii="Poppins" w:cs="Poppins" w:eastAsia="Poppins" w:hAnsi="Poppins"/>
          <w:b/>
          <w:bCs/>
          <w:color w:val="2FAC66"/>
          <w:sz w:val="22"/>
          <w:szCs w:val="22"/>
        </w:rPr>
        <w:t xml:space="preserve">Champ de saisie</w:t>
      </w:r>
    </w:p>
    79
    <w:p>
      <w:pPr>
        <w:pStyle w:val="Heading3"/>
        <w:spacing w:after="90" w:before="200"/>
      </w:pPr>
      <w:r>
        <w:rPr>
          <w:rFonts w:ascii="Poppins" w:cs="Poppins" w:eastAsia="Poppins" w:hAnsi="Poppins"/>
          <w:b/>
          <w:bCs/>
          <w:color w:val="2FAC66"/>
          <w:sz w:val="22"/>
          <w:szCs w:val="22"/>
        </w:rPr>
        <w:t xml:space="preserve">Tableau de données (DataTable)</w:t>
      </w:r>
    </w:p>
    82
    <w:p>
      <w:pPr>
        <w:pStyle w:val="Heading3"/>
        <w:spacing w:after="90" w:before="200"/>
      </w:pPr>
      <w:r>
        <w:rPr>
          <w:rFonts w:ascii="Poppins" w:cs="Poppins" w:eastAsia="Poppins" w:hAnsi="Poppins"/>
          <w:b/>
          <w:bCs/>
          <w:color w:val="2FAC66"/>
          <w:sz w:val="22"/>
          <w:szCs w:val="22"/>
        </w:rPr>
        <w:t xml:space="preserve">Badge de statut</w:t>
      </w:r>
    </w:p>
    85
    <w:p>
      <w:pPr>
        <w:pStyle w:val="Heading3"/>
        <w:spacing w:after="90" w:before="200"/>
      </w:pPr>
      <w:r>
        <w:rPr>
          <w:rFonts w:ascii="Poppins" w:cs="Poppins" w:eastAsia="Poppins" w:hAnsi="Poppins"/>
          <w:b/>
          <w:bCs/>
          <w:color w:val="2FAC66"/>
          <w:sz w:val="22"/>
          <w:szCs w:val="22"/>
        </w:rPr>
        <w:t xml:space="preserve">Autres composants requis</w:t>
      </w:r>
    </w:p>
    88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6  </w:t>
      </w:r>
      <w:r>
        <w:rPr>
          <w:rFonts w:ascii="Poppins" w:cs="Poppins" w:eastAsia="Poppins" w:hAnsi="Poppins"/>
          <w:b/>
          <w:bCs/>
          <w:color w:val="2D2E83"/>
          <w:sz w:val="30"/>
          <w:szCs w:val="30"/>
        </w:rPr>
        <w:t xml:space="preserve">Landing page — spécification détaillée</w:t>
      </w:r>
    </w:p>
    <w:p>
      <w:pPr>
        <w:spacing w:after="140" w:line="276"/>
        <w:jc w:val="both"/>
      </w:pPr>
      <w:r>
        <w:rPr>
          <w:rFonts w:ascii="Poppins" w:cs="Poppins" w:eastAsia="Poppins" w:hAnsi="Poppins"/>
          <w:b w:val="false"/>
          <w:bCs w:val="false"/>
          <w:i w:val="false"/>
          <w:iCs w:val="false"/>
          <w:color w:val="20222E"/>
          <w:sz w:val="21"/>
          <w:szCs w:val="21"/>
        </w:rPr>
        <w:t xml:space="preserve">Ordre vertical des sections (de haut en bas). Chaque section respecte la largeur de conteneur 1280 px et alterne les fonds (bg/base et bg/subtle) pour rythmer la lecture.</w:t>
      </w:r>
    </w:p>
    <w:p>
      <w:pPr>
        <w:pStyle w:val="Heading2"/>
        <w:spacing w:after="120" w:before="260"/>
      </w:pPr>
      <w:r>
        <w:rPr>
          <w:rFonts w:ascii="Poppins" w:cs="Poppins" w:eastAsia="Poppins" w:hAnsi="Poppins"/>
          <w:b/>
          <w:bCs/>
          <w:color w:val="2D2E83"/>
          <w:sz w:val="25"/>
          <w:szCs w:val="25"/>
        </w:rPr>
        <w:t xml:space="preserve">6.1  Section Hero</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Objectif</w:t>
      </w:r>
      <w:r>
        <w:rPr>
          <w:rFonts w:ascii="Poppins" w:cs="Poppins" w:eastAsia="Poppins" w:hAnsi="Poppins"/>
          <w:b w:val="false"/>
          <w:bCs w:val="false"/>
          <w:i w:val="false"/>
          <w:iCs w:val="false"/>
          <w:color w:val="20222E"/>
          <w:sz w:val="21"/>
          <w:szCs w:val="21"/>
        </w:rPr>
        <w:t xml:space="preserve"> : capter en 3 secondes — proposition de valeur « Protégez chaque transaction Mobile Money contre la fraude ».</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Composition</w:t>
      </w:r>
      <w:r>
        <w:rPr>
          <w:rFonts w:ascii="Poppins" w:cs="Poppins" w:eastAsia="Poppins" w:hAnsi="Poppins"/>
          <w:b w:val="false"/>
          <w:bCs w:val="false"/>
          <w:i w:val="false"/>
          <w:iCs w:val="false"/>
          <w:color w:val="20222E"/>
          <w:sz w:val="21"/>
          <w:szCs w:val="21"/>
        </w:rPr>
        <w:t xml:space="preserve"> : titre Display sur deux lignes (mot-clé « fraude » ou « sécurité » souligné en orange), sous-titre Body-L, deux boutons (primaire « Télécharger l’app », secondaire contour « Devenir partenaire »), et un visuel à droite (mockup du téléphone montrant une alerte).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Fond &amp; décor</w:t>
      </w:r>
      <w:r>
        <w:rPr>
          <w:rFonts w:ascii="Poppins" w:cs="Poppins" w:eastAsia="Poppins" w:hAnsi="Poppins"/>
          <w:b w:val="false"/>
          <w:bCs w:val="false"/>
          <w:i w:val="false"/>
          <w:iCs w:val="false"/>
          <w:color w:val="20222E"/>
          <w:sz w:val="21"/>
          <w:szCs w:val="21"/>
        </w:rPr>
        <w:t xml:space="preserve"> : dégradé subtil bleu très clair, formes organiques inspirées de l’icône du logo (gouttes verte/orange) en filigrane.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Bandeau de confiance</w:t>
      </w:r>
      <w:r>
        <w:rPr>
          <w:rFonts w:ascii="Poppins" w:cs="Poppins" w:eastAsia="Poppins" w:hAnsi="Poppins"/>
          <w:b w:val="false"/>
          <w:bCs w:val="false"/>
          <w:i w:val="false"/>
          <w:iCs w:val="false"/>
          <w:color w:val="20222E"/>
          <w:sz w:val="21"/>
          <w:szCs w:val="21"/>
        </w:rPr>
        <w:t xml:space="preserve"> : sous le hero, logos/mentions des opérateurs supportés (MTN, Orange, Airtel, M-Pesa) en niveaux de gris.</w:t>
      </w:r>
    </w:p>
    <w:p>
      <w:pPr>
        <w:pStyle w:val="Heading2"/>
        <w:spacing w:after="120" w:before="260"/>
      </w:pPr>
      <w:r>
        <w:rPr>
          <w:rFonts w:ascii="Poppins" w:cs="Poppins" w:eastAsia="Poppins" w:hAnsi="Poppins"/>
          <w:b/>
          <w:bCs/>
          <w:color w:val="2D2E83"/>
          <w:sz w:val="25"/>
          <w:szCs w:val="25"/>
        </w:rPr>
        <w:t xml:space="preserve">6.2  Section Problème / Fraude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Trois à quatre cartes illustrant les menaces : vishing (faux appels de service client), SIM swap, piratage WhatsApp, ingénierie sociale.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Chaque carte : icône Lucide, titre, courte description, et une statistique marquante (fond bg/subtle).</w:t>
      </w:r>
    </w:p>
    <w:p>
      <w:pPr>
        <w:pStyle w:val="Heading2"/>
        <w:spacing w:after="120" w:before="260"/>
      </w:pPr>
      <w:r>
        <w:rPr>
          <w:rFonts w:ascii="Poppins" w:cs="Poppins" w:eastAsia="Poppins" w:hAnsi="Poppins"/>
          <w:b/>
          <w:bCs/>
          <w:color w:val="2D2E83"/>
          <w:sz w:val="25"/>
          <w:szCs w:val="25"/>
        </w:rPr>
        <w:t xml:space="preserve">6.3  Section comparatif (Truecaller / Whoscall / KWISMO)</w:t>
      </w:r>
    </w:p>
    <w:p>
      <w:pPr>
        <w:spacing w:after="140" w:line="276"/>
        <w:jc w:val="both"/>
      </w:pPr>
      <w:r>
        <w:rPr>
          <w:rFonts w:ascii="Poppins" w:cs="Poppins" w:eastAsia="Poppins" w:hAnsi="Poppins"/>
          <w:b w:val="false"/>
          <w:bCs w:val="false"/>
          <w:i w:val="false"/>
          <w:iCs w:val="false"/>
          <w:color w:val="20222E"/>
          <w:sz w:val="21"/>
          <w:szCs w:val="21"/>
        </w:rPr>
        <w:t xml:space="preserve">Tableau comparatif fidèle au cahier des charges initial, mettant en évidence les avantages exclusifs de KWISMO.</w:t>
      </w:r>
    </w:p>
    <w:tbl>
      <w:tblPr>
        <w:tblW w:type="pct" w:w="100%"/>
        <w:tblBorders>
          <w:top w:val="single" w:color="D8DEE6" w:sz="4"/>
          <w:left w:val="none"/>
          <w:bottom w:val="single" w:color="D8DEE6" w:sz="4"/>
          <w:right w:val="none"/>
          <w:insideH w:val="single" w:color="D8DEE6" w:sz="4"/>
          <w:insideV w:val="single" w:color="D8DEE6" w:sz="4"/>
        </w:tblBorders>
      </w:tblPr>
      <w:tblGrid>
        <w:gridCol w:w="3360"/>
        <w:gridCol w:w="2000"/>
        <w:gridCol w:w="2000"/>
        <w:gridCol w:w="2000"/>
      </w:tblGrid>
      <w:tr>
        <w:trPr>
          <w:tblHeader/>
        </w:trPr>
        <w:tc>
          <w:tcPr>
            <w:tcW w:type="dxa" w:w="33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Fonctionnalité</w:t>
            </w:r>
          </w:p>
        </w:tc>
        <w:tc>
          <w:tcPr>
            <w:tcW w:type="dxa" w:w="20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Truecaller</w:t>
            </w:r>
          </w:p>
        </w:tc>
        <w:tc>
          <w:tcPr>
            <w:tcW w:type="dxa" w:w="20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Whoscall</w:t>
            </w:r>
          </w:p>
        </w:tc>
        <w:tc>
          <w:tcPr>
            <w:tcW w:type="dxa" w:w="20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KWISMO</w:t>
            </w:r>
          </w:p>
        </w:tc>
      </w:tr>
      <w:tr>
        <w:tc>
          <w:tcPr>
            <w:tcW w:type="dxa" w:w="3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Analyse des numéros</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Protection des transferts</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Signalement de numéros</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Adaptation à tous les réseaux</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Signalement WhatsApp</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r>
        <w:tc>
          <w:tcPr>
            <w:tcW w:type="dxa" w:w="33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Disponibilité grand public</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w:t>
            </w:r>
          </w:p>
        </w:tc>
        <w:tc>
          <w:tcPr>
            <w:tcW w:type="dxa" w:w="20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1E7A45"/>
                <w:sz w:val="18"/>
                <w:szCs w:val="18"/>
              </w:rPr>
              <w:t xml:space="preserve">Oui</w:t>
            </w:r>
          </w:p>
        </w:tc>
      </w:tr>
    </w:tbl>
    <w:tbl>
      <w:tblPr>
        <w:tblW w:type="pct" w:w="100%"/>
        <w:tblBorders>
          <w:top w:val="none"/>
          <w:left w:val="single" w:color="2D2E83" w:sz="24"/>
          <w:bottom w:val="none"/>
          <w:right w:val="none"/>
          <w:insideH w:val="none"/>
          <w:insideV w:val="none"/>
        </w:tblBorders>
      </w:tblPr>
      <w:tblGrid>
        <w:gridCol w:w="9360"/>
      </w:tblGrid>
      <w:tr>
        <w:tc>
          <w:tcPr>
            <w:tcW w:type="dxa" w:w="9360"/>
            <w:shd w:fill="E9EAF4" w:color="auto" w:val="clear"/>
            <w:tcMar>
              <w:top w:type="dxa" w:w="120"/>
              <w:left w:type="dxa" w:w="200"/>
              <w:bottom w:type="dxa" w:w="120"/>
              <w:right w:type="dxa" w:w="160"/>
            </w:tcMar>
          </w:tcPr>
          <w:p>
            <w:pPr>
              <w:spacing w:after="60"/>
            </w:pPr>
            <w:r>
              <w:rPr>
                <w:rFonts w:ascii="Poppins" w:cs="Poppins" w:eastAsia="Poppins" w:hAnsi="Poppins"/>
                <w:b/>
                <w:bCs/>
                <w:color w:val="2D2E83"/>
                <w:sz w:val="20"/>
                <w:szCs w:val="20"/>
              </w:rPr>
              <w:t xml:space="preserve">Design du comparatif</w:t>
            </w:r>
          </w:p>
          <w:p>
            <w:pPr>
              <w:spacing w:after="40"/>
              <w:jc w:val="left"/>
            </w:pPr>
            <w:r>
              <w:rPr>
                <w:rFonts w:ascii="Poppins" w:cs="Poppins" w:eastAsia="Poppins" w:hAnsi="Poppins"/>
                <w:color w:val="20222E"/>
                <w:sz w:val="19"/>
                <w:szCs w:val="19"/>
              </w:rPr>
              <w:t xml:space="preserve">La colonne KWISMO est mise en avant : fond bleu très clair, en-tête bleu marine, valeurs « Oui » en vert gras. Les colonnes concurrentes restent neutres.</w:t>
            </w:r>
          </w:p>
        </w:tc>
      </w:tr>
    </w:tbl>
    <w:p>
      <w:pPr>
        <w:pStyle w:val="Heading2"/>
        <w:spacing w:after="120" w:before="260"/>
      </w:pPr>
      <w:r>
        <w:rPr>
          <w:rFonts w:ascii="Poppins" w:cs="Poppins" w:eastAsia="Poppins" w:hAnsi="Poppins"/>
          <w:b/>
          <w:bCs/>
          <w:color w:val="2D2E83"/>
          <w:sz w:val="25"/>
          <w:szCs w:val="25"/>
        </w:rPr>
        <w:t xml:space="preserve">6.4  Section Fonctionnalités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Grille de 6 fonctionnalités (icône + titre + description) : Vérification de numéro, Transfert protégé (USSD), Détection d’appel suspect, Liste de contacts à insignes, Alerte WhatsApp en cas de piratage, Signalement communautaire.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Disposition responsive : 3 colonnes (desktop) → 2 (tablette) → 1 (mobile).</w:t>
      </w:r>
    </w:p>
    <w:p>
      <w:pPr>
        <w:pStyle w:val="Heading2"/>
        <w:spacing w:after="120" w:before="260"/>
      </w:pPr>
      <w:r>
        <w:rPr>
          <w:rFonts w:ascii="Poppins" w:cs="Poppins" w:eastAsia="Poppins" w:hAnsi="Poppins"/>
          <w:b/>
          <w:bCs/>
          <w:color w:val="2D2E83"/>
          <w:sz w:val="25"/>
          <w:szCs w:val="25"/>
        </w:rPr>
        <w:t xml:space="preserve">6.5  Section « Comment ça marche »</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Parcours en 3 étapes numérotées, reliées par un trait orange : (1) Installez et vérifiez votre numéro, (2) KWISMO analyse en temps réel appels et transferts, (3) Recevez des alertes et signalez la fraude à la communauté.</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Chaque étape : grand numéro en bleu, titre, description, illustration.</w:t>
      </w:r>
    </w:p>
    <w:p>
      <w:pPr>
        <w:pStyle w:val="Heading2"/>
        <w:spacing w:after="120" w:before="260"/>
      </w:pPr>
      <w:r>
        <w:rPr>
          <w:rFonts w:ascii="Poppins" w:cs="Poppins" w:eastAsia="Poppins" w:hAnsi="Poppins"/>
          <w:b/>
          <w:bCs/>
          <w:color w:val="2D2E83"/>
          <w:sz w:val="25"/>
          <w:szCs w:val="25"/>
        </w:rPr>
        <w:t xml:space="preserve">6.6  Section Partenaires / Opérateurs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Présentation de la valeur pour les opérateurs télécoms et institutions financières : intelligence collective, informations stratégiques, détection de campagnes de fraude.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Bandeau de logos partenaires + citation/témoignage + bouton « Devenir partenaire ».</w:t>
      </w:r>
    </w:p>
    <w:p>
      <w:pPr>
        <w:pStyle w:val="Heading2"/>
        <w:spacing w:after="120" w:before="260"/>
      </w:pPr>
      <w:r>
        <w:rPr>
          <w:rFonts w:ascii="Poppins" w:cs="Poppins" w:eastAsia="Poppins" w:hAnsi="Poppins"/>
          <w:b/>
          <w:bCs/>
          <w:color w:val="2D2E83"/>
          <w:sz w:val="25"/>
          <w:szCs w:val="25"/>
        </w:rPr>
        <w:t xml:space="preserve">6.7  Section Tarifs (Pricing API)</w:t>
      </w:r>
    </w:p>
    <w:p>
      <w:pPr>
        <w:spacing w:after="140" w:line="276"/>
        <w:jc w:val="both"/>
      </w:pPr>
      <w:r>
        <w:rPr>
          <w:rFonts w:ascii="Poppins" w:cs="Poppins" w:eastAsia="Poppins" w:hAnsi="Poppins"/>
          <w:b w:val="false"/>
          <w:bCs w:val="false"/>
          <w:i w:val="false"/>
          <w:iCs w:val="false"/>
          <w:color w:val="20222E"/>
          <w:sz w:val="21"/>
          <w:szCs w:val="21"/>
        </w:rPr>
        <w:t xml:space="preserve">Section commerciale mettant en avant l’offre API à </w:t>
      </w:r>
      <w:r>
        <w:rPr>
          <w:rFonts w:ascii="Poppins" w:cs="Poppins" w:eastAsia="Poppins" w:hAnsi="Poppins"/>
          <w:b/>
          <w:bCs/>
          <w:i w:val="false"/>
          <w:iCs w:val="false"/>
          <w:color w:val="2D2E83"/>
          <w:sz w:val="21"/>
          <w:szCs w:val="21"/>
        </w:rPr>
        <w:t xml:space="preserve">0,001 $ par appel</w:t>
      </w:r>
      <w:r>
        <w:rPr>
          <w:rFonts w:ascii="Poppins" w:cs="Poppins" w:eastAsia="Poppins" w:hAnsi="Poppins"/>
          <w:b w:val="false"/>
          <w:bCs w:val="false"/>
          <w:i w:val="false"/>
          <w:iCs w:val="false"/>
          <w:color w:val="20222E"/>
          <w:sz w:val="21"/>
          <w:szCs w:val="21"/>
        </w:rPr>
        <w:t xml:space="preserve"> (paiement à l’usage). Objectif : convaincre une solution tierce d’intégrer l’API d’analyse de numéros KWISMO.</w:t>
      </w:r>
    </w:p>
    <w:tbl>
      <w:tblPr>
        <w:tblW w:type="pct" w:w="100%"/>
        <w:tblBorders>
          <w:top w:val="single" w:color="D8DEE6" w:sz="4"/>
          <w:left w:val="none"/>
          <w:bottom w:val="single" w:color="D8DEE6" w:sz="4"/>
          <w:right w:val="none"/>
          <w:insideH w:val="single" w:color="D8DEE6" w:sz="4"/>
          <w:insideV w:val="single" w:color="D8DEE6" w:sz="4"/>
        </w:tblBorders>
      </w:tblPr>
      <w:tblGrid>
        <w:gridCol w:w="1800"/>
        <w:gridCol w:w="2100"/>
        <w:gridCol w:w="3560"/>
        <w:gridCol w:w="1900"/>
      </w:tblGrid>
      <w:tr>
        <w:trPr>
          <w:tblHeader/>
        </w:trPr>
        <w:tc>
          <w:tcPr>
            <w:tcW w:type="dxa" w:w="18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Offre</w:t>
            </w:r>
          </w:p>
        </w:tc>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Prix</w:t>
            </w:r>
          </w:p>
        </w:tc>
        <w:tc>
          <w:tcPr>
            <w:tcW w:type="dxa" w:w="35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Inclus</w:t>
            </w:r>
          </w:p>
        </w:tc>
        <w:tc>
          <w:tcPr>
            <w:tcW w:type="dxa" w:w="19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Cible</w:t>
            </w:r>
          </w:p>
        </w:tc>
      </w:tr>
      <w:tr>
        <w:tc>
          <w:tcPr>
            <w:tcW w:type="dxa" w:w="18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Pay-as-you-go</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0222E"/>
                <w:sz w:val="18"/>
                <w:szCs w:val="18"/>
              </w:rPr>
              <w:t xml:space="preserve">0,001 $ / appel</w:t>
            </w:r>
          </w:p>
        </w:tc>
        <w:tc>
          <w:tcPr>
            <w:tcW w:type="dxa" w:w="35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Analyse de numéro en temps réel, score de risque, statut communautaire, documentation Swagger.</w:t>
            </w:r>
          </w:p>
        </w:tc>
        <w:tc>
          <w:tcPr>
            <w:tcW w:type="dxa" w:w="19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Fintechs, apps de paiement, e-commerce.</w:t>
            </w:r>
          </w:p>
        </w:tc>
      </w:tr>
      <w:tr>
        <w:tc>
          <w:tcPr>
            <w:tcW w:type="dxa" w:w="18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Volume</w:t>
            </w:r>
          </w:p>
        </w:tc>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Dégressif sur devis</w:t>
            </w:r>
          </w:p>
        </w:tc>
        <w:tc>
          <w:tcPr>
            <w:tcW w:type="dxa" w:w="35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Tout Pay-as-you-go + quotas élevés, SLA, support prioritaire, webhooks de fraude.</w:t>
            </w:r>
          </w:p>
        </w:tc>
        <w:tc>
          <w:tcPr>
            <w:tcW w:type="dxa" w:w="19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Opérateurs télécoms, banques.</w:t>
            </w:r>
          </w:p>
        </w:tc>
      </w:tr>
      <w:tr>
        <w:tc>
          <w:tcPr>
            <w:tcW w:type="dxa" w:w="18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Entreprise</w:t>
            </w:r>
          </w:p>
        </w:tc>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Sur mesure</w:t>
            </w:r>
          </w:p>
        </w:tc>
        <w:tc>
          <w:tcPr>
            <w:tcW w:type="dxa" w:w="35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Tout Volume + rapports stratégiques, tableaux de bord dédiés, intégration accompagnée.</w:t>
            </w:r>
          </w:p>
        </w:tc>
        <w:tc>
          <w:tcPr>
            <w:tcW w:type="dxa" w:w="19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Institutions &amp; régulateurs.</w:t>
            </w:r>
          </w:p>
        </w:tc>
      </w:tr>
    </w:tbl>
    <w:tbl>
      <w:tblPr>
        <w:tblW w:type="pct" w:w="100%"/>
        <w:tblBorders>
          <w:top w:val="none"/>
          <w:left w:val="single" w:color="2FAC66" w:sz="24"/>
          <w:bottom w:val="none"/>
          <w:right w:val="none"/>
          <w:insideH w:val="none"/>
          <w:insideV w:val="none"/>
        </w:tblBorders>
      </w:tblPr>
      <w:tblGrid>
        <w:gridCol w:w="9360"/>
      </w:tblGrid>
      <w:tr>
        <w:tc>
          <w:tcPr>
            <w:tcW w:type="dxa" w:w="9360"/>
            <w:shd w:fill="DFF3E7" w:color="auto" w:val="clear"/>
            <w:tcMar>
              <w:top w:type="dxa" w:w="120"/>
              <w:left w:type="dxa" w:w="200"/>
              <w:bottom w:type="dxa" w:w="120"/>
              <w:right w:type="dxa" w:w="160"/>
            </w:tcMar>
          </w:tcPr>
          <w:p>
            <w:pPr>
              <w:spacing w:after="60"/>
            </w:pPr>
            <w:r>
              <w:rPr>
                <w:rFonts w:ascii="Poppins" w:cs="Poppins" w:eastAsia="Poppins" w:hAnsi="Poppins"/>
                <w:b/>
                <w:bCs/>
                <w:color w:val="1E7A45"/>
                <w:sz w:val="20"/>
                <w:szCs w:val="20"/>
              </w:rPr>
              <w:t xml:space="preserve">Argumentaire à afficher (exemple de calcul)</w:t>
            </w:r>
          </w:p>
          <w:p>
            <w:pPr>
              <w:spacing w:after="40"/>
              <w:jc w:val="left"/>
            </w:pPr>
            <w:r>
              <w:rPr>
                <w:rFonts w:ascii="Poppins" w:cs="Poppins" w:eastAsia="Poppins" w:hAnsi="Poppins"/>
                <w:color w:val="20222E"/>
                <w:sz w:val="19"/>
                <w:szCs w:val="19"/>
              </w:rPr>
              <w:t xml:space="preserve">À 0,001 $ l’appel, 1 000 000 de vérifications ne coûtent que 1 000 $ — soit une protection anti-fraude à l’échelle pour une fraction du coût d’une seule transaction détournée.</w:t>
            </w:r>
          </w:p>
          <w:p>
            <w:pPr>
              <w:spacing w:after="40"/>
              <w:jc w:val="left"/>
            </w:pPr>
            <w:r>
              <w:rPr>
                <w:rFonts w:ascii="Poppins" w:cs="Poppins" w:eastAsia="Poppins" w:hAnsi="Poppins"/>
                <w:color w:val="20222E"/>
                <w:sz w:val="19"/>
                <w:szCs w:val="19"/>
              </w:rPr>
              <w:t xml:space="preserve">Mettre en avant : facturation transparente à l’usage, aucun engagement, mise en route en minutes via clé d’API, et documentation interactive (Swagger).</w:t>
            </w:r>
          </w:p>
        </w:tc>
      </w:tr>
    </w:tbl>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Design : trois cartes de tarif côte à côte, celle du milieu (« Volume ») mise en avant (bordure bleue, badge « Populaire » orange). CTA par carte : « Obtenir une clé d’API » / « Contacter l’équipe ».</w:t>
      </w:r>
    </w:p>
    <w:p>
      <w:pPr>
        <w:pStyle w:val="Heading2"/>
        <w:spacing w:after="120" w:before="260"/>
      </w:pPr>
      <w:r>
        <w:rPr>
          <w:rFonts w:ascii="Poppins" w:cs="Poppins" w:eastAsia="Poppins" w:hAnsi="Poppins"/>
          <w:b/>
          <w:bCs/>
          <w:color w:val="2D2E83"/>
          <w:sz w:val="25"/>
          <w:szCs w:val="25"/>
        </w:rPr>
        <w:t xml:space="preserve">6.8  Section CTA de téléchargement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Bandeau bleu marine pleine largeur : titre accrocheur, sous-titre, boutons de téléchargement (App Store / Google Play) et un QR code.</w:t>
      </w:r>
    </w:p>
    <w:p>
      <w:pPr>
        <w:pStyle w:val="Heading2"/>
        <w:spacing w:after="120" w:before="260"/>
      </w:pPr>
      <w:r>
        <w:rPr>
          <w:rFonts w:ascii="Poppins" w:cs="Poppins" w:eastAsia="Poppins" w:hAnsi="Poppins"/>
          <w:b/>
          <w:bCs/>
          <w:color w:val="2D2E83"/>
          <w:sz w:val="25"/>
          <w:szCs w:val="25"/>
        </w:rPr>
        <w:t xml:space="preserve">6.9  Footer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Décrit en 5.1 ; inclut le sélecteur de langue et les mentions légales (Confidentialité, CGU).</w:t>
      </w:r>
    </w:p>
    <w:p>
      <w:pPr>
        <w:pStyle w:val="Heading2"/>
        <w:spacing w:after="120" w:before="260"/>
      </w:pPr>
      <w:r>
        <w:rPr>
          <w:rFonts w:ascii="Poppins" w:cs="Poppins" w:eastAsia="Poppins" w:hAnsi="Poppins"/>
          <w:b/>
          <w:bCs/>
          <w:color w:val="2D2E83"/>
          <w:sz w:val="25"/>
          <w:szCs w:val="25"/>
        </w:rPr>
        <w:t xml:space="preserve">6.10  États de la landing</w:t>
      </w:r>
    </w:p>
    <w:tbl>
      <w:tblPr>
        <w:tblW w:type="pct" w:w="100%"/>
        <w:tblBorders>
          <w:top w:val="single" w:color="D8DEE6" w:sz="4"/>
          <w:left w:val="none"/>
          <w:bottom w:val="single" w:color="D8DEE6" w:sz="4"/>
          <w:right w:val="none"/>
          <w:insideH w:val="single" w:color="D8DEE6" w:sz="4"/>
          <w:insideV w:val="single" w:color="D8DEE6" w:sz="4"/>
        </w:tblBorders>
      </w:tblPr>
      <w:tblGrid>
        <w:gridCol w:w="3200"/>
        <w:gridCol w:w="6160"/>
      </w:tblGrid>
      <w:tr>
        <w:trPr>
          <w:tblHeader/>
        </w:trPr>
        <w:tc>
          <w:tcPr>
            <w:tcW w:type="dxa" w:w="32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État</w:t>
            </w:r>
          </w:p>
        </w:tc>
        <w:tc>
          <w:tcPr>
            <w:tcW w:type="dxa" w:w="61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Traitement</w:t>
            </w:r>
          </w:p>
        </w:tc>
      </w:tr>
      <w:tr>
        <w:tc>
          <w:tcPr>
            <w:tcW w:type="dxa" w:w="3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Chargement</w:t>
            </w:r>
          </w:p>
        </w:tc>
        <w:tc>
          <w:tcPr>
            <w:tcW w:type="dxa" w:w="61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Chargement progressif des sections ; polices en font-display: swap pour éviter le texte invisible.</w:t>
            </w:r>
          </w:p>
        </w:tc>
      </w:tr>
      <w:tr>
        <w:tc>
          <w:tcPr>
            <w:tcW w:type="dxa" w:w="3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Formulaire (newsletter / contact partenaire)</w:t>
            </w:r>
          </w:p>
        </w:tc>
        <w:tc>
          <w:tcPr>
            <w:tcW w:type="dxa" w:w="61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Validation en direct, message de succès (toast vert), message d’erreur explicite, bouton en état chargement pendant l’envoi.</w:t>
            </w:r>
          </w:p>
        </w:tc>
      </w:tr>
      <w:tr>
        <w:tc>
          <w:tcPr>
            <w:tcW w:type="dxa" w:w="32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Erreur réseau (envoi)</w:t>
            </w:r>
          </w:p>
        </w:tc>
        <w:tc>
          <w:tcPr>
            <w:tcW w:type="dxa" w:w="61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Message « Une erreur est survenue, réessayez » + conservation des données saisies.</w:t>
            </w:r>
          </w:p>
        </w:tc>
      </w:tr>
      <w:tr>
        <w:tc>
          <w:tcPr>
            <w:tcW w:type="dxa" w:w="32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Vide</w:t>
            </w:r>
          </w:p>
        </w:tc>
        <w:tc>
          <w:tcPr>
            <w:tcW w:type="dxa" w:w="61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Non applicable (contenu statique).</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7  </w:t>
      </w:r>
      <w:r>
        <w:rPr>
          <w:rFonts w:ascii="Poppins" w:cs="Poppins" w:eastAsia="Poppins" w:hAnsi="Poppins"/>
          <w:b/>
          <w:bCs/>
          <w:color w:val="2D2E83"/>
          <w:sz w:val="30"/>
          <w:szCs w:val="30"/>
        </w:rPr>
        <w:t xml:space="preserve">Authentification (Admin &amp; Partenaire)</w:t>
      </w:r>
    </w:p>
    <w:p>
      <w:pPr>
        <w:spacing w:after="140" w:line="276"/>
        <w:jc w:val="both"/>
      </w:pPr>
      <w:r>
        <w:rPr>
          <w:rFonts w:ascii="Poppins" w:cs="Poppins" w:eastAsia="Poppins" w:hAnsi="Poppins"/>
          <w:b w:val="false"/>
          <w:bCs w:val="false"/>
          <w:i w:val="false"/>
          <w:iCs w:val="false"/>
          <w:color w:val="20222E"/>
          <w:sz w:val="21"/>
          <w:szCs w:val="21"/>
        </w:rPr>
        <w:t xml:space="preserve">Accès déclenché par le bouton « Espace admin » de la landing. Même socle d’écrans pour l’admin et le partenaire ; le rôle et le périmètre sont déterminés par le backend à la connexion.</w:t>
      </w:r>
    </w:p>
    <w:p>
      <w:pPr>
        <w:pStyle w:val="Heading2"/>
        <w:spacing w:after="120" w:before="260"/>
      </w:pPr>
      <w:r>
        <w:rPr>
          <w:rFonts w:ascii="Poppins" w:cs="Poppins" w:eastAsia="Poppins" w:hAnsi="Poppins"/>
          <w:b/>
          <w:bCs/>
          <w:color w:val="2D2E83"/>
          <w:sz w:val="25"/>
          <w:szCs w:val="25"/>
        </w:rPr>
        <w:t xml:space="preserve">7.1  Page de connexion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Disposition</w:t>
      </w:r>
      <w:r>
        <w:rPr>
          <w:rFonts w:ascii="Poppins" w:cs="Poppins" w:eastAsia="Poppins" w:hAnsi="Poppins"/>
          <w:b w:val="false"/>
          <w:bCs w:val="false"/>
          <w:i w:val="false"/>
          <w:iCs w:val="false"/>
          <w:color w:val="20222E"/>
          <w:sz w:val="21"/>
          <w:szCs w:val="21"/>
        </w:rPr>
        <w:t xml:space="preserve"> : écran scindé (split screen). À gauche, panneau de marque (fond bleu marine, logo vertical clair, accroche rassurante, motifs de la charte). À droite, formulaire centré sur fond surface.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Champs</w:t>
      </w:r>
      <w:r>
        <w:rPr>
          <w:rFonts w:ascii="Poppins" w:cs="Poppins" w:eastAsia="Poppins" w:hAnsi="Poppins"/>
          <w:b w:val="false"/>
          <w:bCs w:val="false"/>
          <w:i w:val="false"/>
          <w:iCs w:val="false"/>
          <w:color w:val="20222E"/>
          <w:sz w:val="21"/>
          <w:szCs w:val="21"/>
        </w:rPr>
        <w:t xml:space="preserve"> : Email, Mot de passe (avec bouton afficher/masquer), case « Se souvenir de moi », lien « Mot de passe oublié ? ». Bouton primaire « Se connecter » pleine largeur.</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En-tête minimal</w:t>
      </w:r>
      <w:r>
        <w:rPr>
          <w:rFonts w:ascii="Poppins" w:cs="Poppins" w:eastAsia="Poppins" w:hAnsi="Poppins"/>
          <w:b w:val="false"/>
          <w:bCs w:val="false"/>
          <w:i w:val="false"/>
          <w:iCs w:val="false"/>
          <w:color w:val="20222E"/>
          <w:sz w:val="21"/>
          <w:szCs w:val="21"/>
        </w:rPr>
        <w:t xml:space="preserve"> : sélecteur de langue et bascule thème en haut à droite.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Responsive</w:t>
      </w:r>
      <w:r>
        <w:rPr>
          <w:rFonts w:ascii="Poppins" w:cs="Poppins" w:eastAsia="Poppins" w:hAnsi="Poppins"/>
          <w:b w:val="false"/>
          <w:bCs w:val="false"/>
          <w:i w:val="false"/>
          <w:iCs w:val="false"/>
          <w:color w:val="20222E"/>
          <w:sz w:val="21"/>
          <w:szCs w:val="21"/>
        </w:rPr>
        <w:t xml:space="preserve"> : sous 768 px, le panneau de marque passe en bandeau supérieur réduit, le formulaire occupe toute la largeur.</w:t>
      </w:r>
    </w:p>
    <w:p>
      <w:pPr>
        <w:pStyle w:val="Heading4"/>
        <w:spacing w:after="70" w:before="150"/>
      </w:pPr>
      <w:r>
        <w:rPr>
          <w:rFonts w:ascii="Poppins" w:cs="Poppins" w:eastAsia="Poppins" w:hAnsi="Poppins"/>
          <w:b/>
          <w:bCs/>
          <w:color w:val="20222E"/>
          <w:sz w:val="20"/>
          <w:szCs w:val="20"/>
        </w:rPr>
        <w:t xml:space="preserve">États de la connexion</w:t>
      </w:r>
    </w:p>
    <w:tbl>
      <w:tblPr>
        <w:tblW w:type="pct" w:w="100%"/>
        <w:tblBorders>
          <w:top w:val="single" w:color="D8DEE6" w:sz="4"/>
          <w:left w:val="none"/>
          <w:bottom w:val="single" w:color="D8DEE6" w:sz="4"/>
          <w:right w:val="none"/>
          <w:insideH w:val="single" w:color="D8DEE6" w:sz="4"/>
          <w:insideV w:val="single" w:color="D8DEE6" w:sz="4"/>
        </w:tblBorders>
      </w:tblPr>
      <w:tblGrid>
        <w:gridCol w:w="2600"/>
        <w:gridCol w:w="6760"/>
      </w:tblGrid>
      <w:tr>
        <w:trPr>
          <w:tblHeader/>
        </w:trPr>
        <w:tc>
          <w:tcPr>
            <w:tcW w:type="dxa" w:w="26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État</w:t>
            </w:r>
          </w:p>
        </w:tc>
        <w:tc>
          <w:tcPr>
            <w:tcW w:type="dxa" w:w="67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Comportement</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Défaut</w:t>
            </w:r>
          </w:p>
        </w:tc>
        <w:tc>
          <w:tcPr>
            <w:tcW w:type="dxa" w:w="67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Champs vides, bouton actif dès qu’email et mot de passe sont renseignés (validation format email).</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Validation</w:t>
            </w:r>
          </w:p>
        </w:tc>
        <w:tc>
          <w:tcPr>
            <w:tcW w:type="dxa" w:w="67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Erreurs de format sous chaque champ (email invalide, champ requis).</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Chargement</w:t>
            </w:r>
          </w:p>
        </w:tc>
        <w:tc>
          <w:tcPr>
            <w:tcW w:type="dxa" w:w="67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Bouton en spinner + « Connexion… », champs désactivés.</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Erreur d’identifiants</w:t>
            </w:r>
          </w:p>
        </w:tc>
        <w:tc>
          <w:tcPr>
            <w:tcW w:type="dxa" w:w="67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Bandeau d’erreur rouge non spécifique (« Email ou mot de passe incorrect ») — pas d’indice révélant lequel est faux (sécurité).</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Blocage</w:t>
            </w:r>
          </w:p>
        </w:tc>
        <w:tc>
          <w:tcPr>
            <w:tcW w:type="dxa" w:w="67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Après N tentatives, message d’attente + éventuel captcha ; anti brute-force côté serveur.</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Succès</w:t>
            </w:r>
          </w:p>
        </w:tc>
        <w:tc>
          <w:tcPr>
            <w:tcW w:type="dxa" w:w="67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Redirection vers le dashboard correspondant au rôle.</w:t>
            </w:r>
          </w:p>
        </w:tc>
      </w:tr>
    </w:tbl>
    <w:p>
      <w:pPr>
        <w:pStyle w:val="Heading2"/>
        <w:spacing w:after="120" w:before="260"/>
      </w:pPr>
      <w:r>
        <w:rPr>
          <w:rFonts w:ascii="Poppins" w:cs="Poppins" w:eastAsia="Poppins" w:hAnsi="Poppins"/>
          <w:b/>
          <w:bCs/>
          <w:color w:val="2D2E83"/>
          <w:sz w:val="25"/>
          <w:szCs w:val="25"/>
        </w:rPr>
        <w:t xml:space="preserve">7.2  Mot de passe oublié</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Page dédiée : champ Email + bouton « Envoyer le lien de réinitialisation ».</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Après envoi : message neutre « Si un compte existe pour cet email, un lien a été envoyé » (évite l’énumération de comptes).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Écran de confirmation avec icône enveloppe et lien « Renvoyer » (temporisé).</w:t>
      </w:r>
    </w:p>
    <w:p>
      <w:pPr>
        <w:pStyle w:val="Heading2"/>
        <w:spacing w:after="120" w:before="260"/>
      </w:pPr>
      <w:r>
        <w:rPr>
          <w:rFonts w:ascii="Poppins" w:cs="Poppins" w:eastAsia="Poppins" w:hAnsi="Poppins"/>
          <w:b/>
          <w:bCs/>
          <w:color w:val="2D2E83"/>
          <w:sz w:val="25"/>
          <w:szCs w:val="25"/>
        </w:rPr>
        <w:t xml:space="preserve">7.3  Réinitialisation du mot de passe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Accès via le lien reçu (token à durée limitée). Champs : Nouveau mot de passe + Confirmation.</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Indicateur de robustesse du mot de passe (barre + critères : longueur, majuscule, chiffre, caractère spécial).</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États : token valide (formulaire), token expiré/invalide (message + lien pour recommencer), succès (confirmation + bouton « Se connecter »).</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8  </w:t>
      </w:r>
      <w:r>
        <w:rPr>
          <w:rFonts w:ascii="Poppins" w:cs="Poppins" w:eastAsia="Poppins" w:hAnsi="Poppins"/>
          <w:b/>
          <w:bCs/>
          <w:color w:val="2D2E83"/>
          <w:sz w:val="30"/>
          <w:szCs w:val="30"/>
        </w:rPr>
        <w:t xml:space="preserve">Espace Admin — pages détaillées</w:t>
      </w:r>
    </w:p>
    <w:p>
      <w:pPr>
        <w:spacing w:after="140" w:line="276"/>
        <w:jc w:val="both"/>
      </w:pPr>
      <w:r>
        <w:rPr>
          <w:rFonts w:ascii="Poppins" w:cs="Poppins" w:eastAsia="Poppins" w:hAnsi="Poppins"/>
          <w:b w:val="false"/>
          <w:bCs w:val="false"/>
          <w:i w:val="false"/>
          <w:iCs w:val="false"/>
          <w:color w:val="20222E"/>
          <w:sz w:val="21"/>
          <w:szCs w:val="21"/>
        </w:rPr>
        <w:t xml:space="preserve">L’admin supervise toute la plateforme. Chaque module dispose d’une page listée ci-dessous, construite sur le layout applicatif (§5.2) et les composants partagés (§5.3).</w:t>
      </w:r>
    </w:p>
    <w:p>
      <w:pPr>
        <w:pStyle w:val="Heading2"/>
        <w:spacing w:after="120" w:before="260"/>
      </w:pPr>
      <w:r>
        <w:rPr>
          <w:rFonts w:ascii="Poppins" w:cs="Poppins" w:eastAsia="Poppins" w:hAnsi="Poppins"/>
          <w:b/>
          <w:bCs/>
          <w:color w:val="2D2E83"/>
          <w:sz w:val="25"/>
          <w:szCs w:val="25"/>
        </w:rPr>
        <w:t xml:space="preserve">8.1  Dashboard KPI global (accueil)</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Rangée de cartes KPI</w:t>
      </w:r>
      <w:r>
        <w:rPr>
          <w:rFonts w:ascii="Poppins" w:cs="Poppins" w:eastAsia="Poppins" w:hAnsi="Poppins"/>
          <w:b w:val="false"/>
          <w:bCs w:val="false"/>
          <w:i w:val="false"/>
          <w:iCs w:val="false"/>
          <w:color w:val="20222E"/>
          <w:sz w:val="21"/>
          <w:szCs w:val="21"/>
        </w:rPr>
        <w:t xml:space="preserve"> : Utilisateurs actifs, Numéros vérifiés, Signalements, Fraudes détectées, Transactions protégées, Appels API partenaires. Chaque carte affiche la valeur, la variation période/période et une sparkline.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Graphiques</w:t>
      </w:r>
      <w:r>
        <w:rPr>
          <w:rFonts w:ascii="Poppins" w:cs="Poppins" w:eastAsia="Poppins" w:hAnsi="Poppins"/>
          <w:b w:val="false"/>
          <w:bCs w:val="false"/>
          <w:i w:val="false"/>
          <w:iCs w:val="false"/>
          <w:color w:val="20222E"/>
          <w:sz w:val="21"/>
          <w:szCs w:val="21"/>
        </w:rPr>
        <w:t xml:space="preserve"> : courbe des signalements dans le temps, histogramme des fraudes par opérateur, camembert des statuts de numéros.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Filtres</w:t>
      </w:r>
      <w:r>
        <w:rPr>
          <w:rFonts w:ascii="Poppins" w:cs="Poppins" w:eastAsia="Poppins" w:hAnsi="Poppins"/>
          <w:b w:val="false"/>
          <w:bCs w:val="false"/>
          <w:i w:val="false"/>
          <w:iCs w:val="false"/>
          <w:color w:val="20222E"/>
          <w:sz w:val="21"/>
          <w:szCs w:val="21"/>
        </w:rPr>
        <w:t xml:space="preserve"> : période (7/30/90 jours, personnalisé), pays, opérateur.</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États</w:t>
      </w:r>
      <w:r>
        <w:rPr>
          <w:rFonts w:ascii="Poppins" w:cs="Poppins" w:eastAsia="Poppins" w:hAnsi="Poppins"/>
          <w:b w:val="false"/>
          <w:bCs w:val="false"/>
          <w:i w:val="false"/>
          <w:iCs w:val="false"/>
          <w:color w:val="20222E"/>
          <w:sz w:val="21"/>
          <w:szCs w:val="21"/>
        </w:rPr>
        <w:t xml:space="preserve"> : Chargement (skeletons de cartes/graphes), Vide (« Pas encore de données pour cette période »), Erreur (« Réessayer »), Succès.</w:t>
      </w:r>
    </w:p>
    <w:p>
      <w:pPr>
        <w:pStyle w:val="Heading2"/>
        <w:spacing w:after="120" w:before="260"/>
      </w:pPr>
      <w:r>
        <w:rPr>
          <w:rFonts w:ascii="Poppins" w:cs="Poppins" w:eastAsia="Poppins" w:hAnsi="Poppins"/>
          <w:b/>
          <w:bCs/>
          <w:color w:val="2D2E83"/>
          <w:sz w:val="25"/>
          <w:szCs w:val="25"/>
        </w:rPr>
        <w:t xml:space="preserve">8.2  Gestion des utilisateurs</w:t>
      </w:r>
    </w:p>
    <w:p>
      <w:pPr>
        <w:spacing w:after="140" w:line="276"/>
        <w:jc w:val="both"/>
      </w:pPr>
      <w:r>
        <w:rPr>
          <w:rFonts w:ascii="Poppins" w:cs="Poppins" w:eastAsia="Poppins" w:hAnsi="Poppins"/>
          <w:b w:val="false"/>
          <w:bCs w:val="false"/>
          <w:i w:val="false"/>
          <w:iCs w:val="false"/>
          <w:color w:val="20222E"/>
          <w:sz w:val="21"/>
          <w:szCs w:val="21"/>
        </w:rPr>
        <w:t xml:space="preserve">Un compte KWISMO est identifié par son </w:t>
      </w:r>
      <w:r>
        <w:rPr>
          <w:rFonts w:ascii="Poppins" w:cs="Poppins" w:eastAsia="Poppins" w:hAnsi="Poppins"/>
          <w:b/>
          <w:bCs/>
          <w:i w:val="false"/>
          <w:iCs w:val="false"/>
          <w:color w:val="2D2E83"/>
          <w:sz w:val="21"/>
          <w:szCs w:val="21"/>
        </w:rPr>
        <w:t xml:space="preserve">email</w:t>
      </w:r>
      <w:r>
        <w:rPr>
          <w:rFonts w:ascii="Poppins" w:cs="Poppins" w:eastAsia="Poppins" w:hAnsi="Poppins"/>
          <w:b w:val="false"/>
          <w:bCs w:val="false"/>
          <w:i w:val="false"/>
          <w:iCs w:val="false"/>
          <w:color w:val="20222E"/>
          <w:sz w:val="21"/>
          <w:szCs w:val="21"/>
        </w:rPr>
        <w:t xml:space="preserve"> et peut regrouper </w:t>
      </w:r>
      <w:r>
        <w:rPr>
          <w:rFonts w:ascii="Poppins" w:cs="Poppins" w:eastAsia="Poppins" w:hAnsi="Poppins"/>
          <w:b/>
          <w:bCs/>
          <w:i w:val="false"/>
          <w:iCs w:val="false"/>
          <w:color w:val="2D2E83"/>
          <w:sz w:val="21"/>
          <w:szCs w:val="21"/>
        </w:rPr>
        <w:t xml:space="preserve">plusieurs numéros de téléphone</w:t>
      </w:r>
      <w:r>
        <w:rPr>
          <w:rFonts w:ascii="Poppins" w:cs="Poppins" w:eastAsia="Poppins" w:hAnsi="Poppins"/>
          <w:b w:val="false"/>
          <w:bCs w:val="false"/>
          <w:i w:val="false"/>
          <w:iCs w:val="false"/>
          <w:color w:val="20222E"/>
          <w:sz w:val="21"/>
          <w:szCs w:val="21"/>
        </w:rPr>
        <w:t xml:space="preserve"> (cas très courant du multi-SIM). La liste affiche donc l’identité du compte, et le détail expose les numéros rattachés.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DataTable</w:t>
      </w:r>
      <w:r>
        <w:rPr>
          <w:rFonts w:ascii="Poppins" w:cs="Poppins" w:eastAsia="Poppins" w:hAnsi="Poppins"/>
          <w:b w:val="false"/>
          <w:bCs w:val="false"/>
          <w:i w:val="false"/>
          <w:iCs w:val="false"/>
          <w:color w:val="20222E"/>
          <w:sz w:val="21"/>
          <w:szCs w:val="21"/>
        </w:rPr>
        <w:t xml:space="preserve"> : Nom, Prénom, Email, Nombre de numéros rattachés, Statut du compte, Date d’inscription, Rôle. Recherche (nom/email/numéro) + filtres (statut, rôle, pays d’un numéro).</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Colonne « Numéros »</w:t>
      </w:r>
      <w:r>
        <w:rPr>
          <w:rFonts w:ascii="Poppins" w:cs="Poppins" w:eastAsia="Poppins" w:hAnsi="Poppins"/>
          <w:b w:val="false"/>
          <w:bCs w:val="false"/>
          <w:i w:val="false"/>
          <w:iCs w:val="false"/>
          <w:color w:val="20222E"/>
          <w:sz w:val="21"/>
          <w:szCs w:val="21"/>
        </w:rPr>
        <w:t xml:space="preserve"> : affiche le nombre de numéros vérifiés (ex. « 3 numéros »), avec une pastille d’alerte si l’un d’eux est déclaré compromis.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Détail utilisateur (panneau latéral ou page)</w:t>
      </w:r>
      <w:r>
        <w:rPr>
          <w:rFonts w:ascii="Poppins" w:cs="Poppins" w:eastAsia="Poppins" w:hAnsi="Poppins"/>
          <w:b w:val="false"/>
          <w:bCs w:val="false"/>
          <w:i w:val="false"/>
          <w:iCs w:val="false"/>
          <w:color w:val="20222E"/>
          <w:sz w:val="21"/>
          <w:szCs w:val="21"/>
        </w:rPr>
        <w:t xml:space="preserve"> : informations du compte (nom, prénom, email, statut de vérification email, date d’inscription) puis une section « Numéros associés » listant chaque numéro avec drapeau du pays, numéro formaté, opérateur, statut (vérifié / en attente / compromis) et date de vérification.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Actions</w:t>
      </w:r>
      <w:r>
        <w:rPr>
          <w:rFonts w:ascii="Poppins" w:cs="Poppins" w:eastAsia="Poppins" w:hAnsi="Poppins"/>
          <w:b w:val="false"/>
          <w:bCs w:val="false"/>
          <w:i w:val="false"/>
          <w:iCs w:val="false"/>
          <w:color w:val="20222E"/>
          <w:sz w:val="21"/>
          <w:szCs w:val="21"/>
        </w:rPr>
        <w:t xml:space="preserve"> : activer/suspendre le compte, consulter l’historique, exporter. Actions par numéro : consulter le numéro dans le module Numéros, lever le statut « compromis ».</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États de données</w:t>
      </w:r>
      <w:r>
        <w:rPr>
          <w:rFonts w:ascii="Poppins" w:cs="Poppins" w:eastAsia="Poppins" w:hAnsi="Poppins"/>
          <w:b w:val="false"/>
          <w:bCs w:val="false"/>
          <w:i w:val="false"/>
          <w:iCs w:val="false"/>
          <w:color w:val="20222E"/>
          <w:sz w:val="21"/>
          <w:szCs w:val="21"/>
        </w:rPr>
        <w:t xml:space="preserve"> : chargement (skeletons), vide, erreur (« Réessayer »), succès — y compris pour la sous-liste des numéros associés.</w:t>
      </w:r>
    </w:p>
    <w:tbl>
      <w:tblPr>
        <w:tblW w:type="pct" w:w="100%"/>
        <w:tblBorders>
          <w:top w:val="none"/>
          <w:left w:val="single" w:color="2D2E83" w:sz="24"/>
          <w:bottom w:val="none"/>
          <w:right w:val="none"/>
          <w:insideH w:val="none"/>
          <w:insideV w:val="none"/>
        </w:tblBorders>
      </w:tblPr>
      <w:tblGrid>
        <w:gridCol w:w="9360"/>
      </w:tblGrid>
      <w:tr>
        <w:tc>
          <w:tcPr>
            <w:tcW w:type="dxa" w:w="9360"/>
            <w:shd w:fill="E9EAF4" w:color="auto" w:val="clear"/>
            <w:tcMar>
              <w:top w:type="dxa" w:w="120"/>
              <w:left w:type="dxa" w:w="200"/>
              <w:bottom w:type="dxa" w:w="120"/>
              <w:right w:type="dxa" w:w="160"/>
            </w:tcMar>
          </w:tcPr>
          <w:p>
            <w:pPr>
              <w:spacing w:after="60"/>
            </w:pPr>
            <w:r>
              <w:rPr>
                <w:rFonts w:ascii="Poppins" w:cs="Poppins" w:eastAsia="Poppins" w:hAnsi="Poppins"/>
                <w:b/>
                <w:bCs/>
                <w:color w:val="2D2E83"/>
                <w:sz w:val="20"/>
                <w:szCs w:val="20"/>
              </w:rPr>
              <w:t xml:space="preserve">Distinction importante pour l’affichage</w:t>
            </w:r>
          </w:p>
          <w:p>
            <w:pPr>
              <w:spacing w:after="40"/>
              <w:jc w:val="left"/>
            </w:pPr>
            <w:r>
              <w:rPr>
                <w:rFonts w:ascii="Poppins" w:cs="Poppins" w:eastAsia="Poppins" w:hAnsi="Poppins"/>
                <w:color w:val="20222E"/>
                <w:sz w:val="19"/>
                <w:szCs w:val="19"/>
              </w:rPr>
              <w:t xml:space="preserve">Un « numéro associé » est un numéro POSSÉDÉ et vérifié par le titulaire du compte.</w:t>
            </w:r>
          </w:p>
          <w:p>
            <w:pPr>
              <w:spacing w:after="40"/>
              <w:jc w:val="left"/>
            </w:pPr>
            <w:r>
              <w:rPr>
                <w:rFonts w:ascii="Poppins" w:cs="Poppins" w:eastAsia="Poppins" w:hAnsi="Poppins"/>
                <w:color w:val="20222E"/>
                <w:sz w:val="19"/>
                <w:szCs w:val="19"/>
              </w:rPr>
              <w:t xml:space="preserve">Le module « Numéros » (§8.4) recense quant à lui TOUS les numéros analysés par la plateforme, y compris ceux des fraudeurs, qui n’appartiennent à aucun compte.</w:t>
            </w:r>
          </w:p>
        </w:tc>
      </w:tr>
    </w:tbl>
    <w:p>
      <w:pPr>
        <w:pStyle w:val="Heading2"/>
        <w:spacing w:after="120" w:before="260"/>
      </w:pPr>
      <w:r>
        <w:rPr>
          <w:rFonts w:ascii="Poppins" w:cs="Poppins" w:eastAsia="Poppins" w:hAnsi="Poppins"/>
          <w:b/>
          <w:bCs/>
          <w:color w:val="2D2E83"/>
          <w:sz w:val="25"/>
          <w:szCs w:val="25"/>
        </w:rPr>
        <w:t xml:space="preserve">8.3  Gestion des partenaires (admin uniquement)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Liste des entreprises partenaires : Nom, Type de partenariat, Pays, Nombre de numéros affiliés, Statut, Date d’adhésion.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Fiche partenaire</w:t>
      </w:r>
      <w:r>
        <w:rPr>
          <w:rFonts w:ascii="Poppins" w:cs="Poppins" w:eastAsia="Poppins" w:hAnsi="Poppins"/>
          <w:b w:val="false"/>
          <w:bCs w:val="false"/>
          <w:i w:val="false"/>
          <w:iCs w:val="false"/>
          <w:color w:val="20222E"/>
          <w:sz w:val="21"/>
          <w:szCs w:val="21"/>
        </w:rPr>
        <w:t xml:space="preserve"> : informations, KPI dédiés, règles d’affiliation des numéros (voir 8.4), et bouton « Consulter l’espace » (mode supervision, §5.2).</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Création/édition d’un partenaire via modale ou page dédiée (formulaire validé Zod).</w:t>
      </w:r>
    </w:p>
    <w:p>
      <w:pPr>
        <w:pStyle w:val="Heading2"/>
        <w:spacing w:after="120" w:before="260"/>
      </w:pPr>
      <w:r>
        <w:rPr>
          <w:rFonts w:ascii="Poppins" w:cs="Poppins" w:eastAsia="Poppins" w:hAnsi="Poppins"/>
          <w:b/>
          <w:bCs/>
          <w:color w:val="2D2E83"/>
          <w:sz w:val="25"/>
          <w:szCs w:val="25"/>
        </w:rPr>
        <w:t xml:space="preserve">8.4  Gestion des numéros &amp; affiliation partenaire</w:t>
      </w:r>
    </w:p>
    <w:p>
      <w:pPr>
        <w:spacing w:after="140" w:line="276"/>
        <w:jc w:val="both"/>
      </w:pPr>
      <w:r>
        <w:rPr>
          <w:rFonts w:ascii="Poppins" w:cs="Poppins" w:eastAsia="Poppins" w:hAnsi="Poppins"/>
          <w:b w:val="false"/>
          <w:bCs w:val="false"/>
          <w:i w:val="false"/>
          <w:iCs w:val="false"/>
          <w:color w:val="20222E"/>
          <w:sz w:val="21"/>
          <w:szCs w:val="21"/>
        </w:rPr>
        <w:t xml:space="preserve">Module clé pour cloisonner les données par partenaire. L’affiliation d’un numéro à un partenaire se fait par règles combinant le pays et les préfixes de numéro.</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Règle d’affiliation</w:t>
      </w:r>
      <w:r>
        <w:rPr>
          <w:rFonts w:ascii="Poppins" w:cs="Poppins" w:eastAsia="Poppins" w:hAnsi="Poppins"/>
          <w:b w:val="false"/>
          <w:bCs w:val="false"/>
          <w:i w:val="false"/>
          <w:iCs w:val="false"/>
          <w:color w:val="20222E"/>
          <w:sz w:val="21"/>
          <w:szCs w:val="21"/>
        </w:rPr>
        <w:t xml:space="preserve"> : pour un pays donné, l’admin définit des plages de préfixes (ex. numéros commençant par 69, 651–654, 68) attribuées à un partenaire. Tout numéro correspondant est automatiquement rattaché à ce partenaire.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Éditeur de règles</w:t>
      </w:r>
      <w:r>
        <w:rPr>
          <w:rFonts w:ascii="Poppins" w:cs="Poppins" w:eastAsia="Poppins" w:hAnsi="Poppins"/>
          <w:b w:val="false"/>
          <w:bCs w:val="false"/>
          <w:i w:val="false"/>
          <w:iCs w:val="false"/>
          <w:color w:val="20222E"/>
          <w:sz w:val="21"/>
          <w:szCs w:val="21"/>
        </w:rPr>
        <w:t xml:space="preserve"> : sélection du pays, saisie des préfixes (valeurs simples « 69 » ou plages « 651-654 »), aperçu en direct du nombre de numéros concernés, détection des chevauchements de plages entre partenaires (alerte).</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DataTable numéros</w:t>
      </w:r>
      <w:r>
        <w:rPr>
          <w:rFonts w:ascii="Poppins" w:cs="Poppins" w:eastAsia="Poppins" w:hAnsi="Poppins"/>
          <w:b w:val="false"/>
          <w:bCs w:val="false"/>
          <w:i w:val="false"/>
          <w:iCs w:val="false"/>
          <w:color w:val="20222E"/>
          <w:sz w:val="21"/>
          <w:szCs w:val="21"/>
        </w:rPr>
        <w:t xml:space="preserve"> : Numéro, Opérateur, Pays, Score de risque, Statut (sécurisé/à signaler/frauduleux), Partenaire affilié, Compte propriétaire (si le numéro est rattaché à un utilisateur KWISMO), Dernière vérification.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Actions</w:t>
      </w:r>
      <w:r>
        <w:rPr>
          <w:rFonts w:ascii="Poppins" w:cs="Poppins" w:eastAsia="Poppins" w:hAnsi="Poppins"/>
          <w:b w:val="false"/>
          <w:bCs w:val="false"/>
          <w:i w:val="false"/>
          <w:iCs w:val="false"/>
          <w:color w:val="20222E"/>
          <w:sz w:val="21"/>
          <w:szCs w:val="21"/>
        </w:rPr>
        <w:t xml:space="preserve"> : changer le statut, forcer une réanalyse, consulter l’historique, réaffecter manuellement.</w:t>
      </w:r>
    </w:p>
    <w:tbl>
      <w:tblPr>
        <w:tblW w:type="pct" w:w="100%"/>
        <w:tblBorders>
          <w:top w:val="none"/>
          <w:left w:val="single" w:color="F39200" w:sz="24"/>
          <w:bottom w:val="none"/>
          <w:right w:val="none"/>
          <w:insideH w:val="none"/>
          <w:insideV w:val="none"/>
        </w:tblBorders>
      </w:tblPr>
      <w:tblGrid>
        <w:gridCol w:w="9360"/>
      </w:tblGrid>
      <w:tr>
        <w:tc>
          <w:tcPr>
            <w:tcW w:type="dxa" w:w="9360"/>
            <w:shd w:fill="FDEBD0" w:color="auto" w:val="clear"/>
            <w:tcMar>
              <w:top w:type="dxa" w:w="120"/>
              <w:left w:type="dxa" w:w="200"/>
              <w:bottom w:type="dxa" w:w="120"/>
              <w:right w:type="dxa" w:w="160"/>
            </w:tcMar>
          </w:tcPr>
          <w:p>
            <w:pPr>
              <w:spacing w:after="60"/>
            </w:pPr>
            <w:r>
              <w:rPr>
                <w:rFonts w:ascii="Poppins" w:cs="Poppins" w:eastAsia="Poppins" w:hAnsi="Poppins"/>
                <w:b/>
                <w:bCs/>
                <w:color w:val="A05A00"/>
                <w:sz w:val="20"/>
                <w:szCs w:val="20"/>
              </w:rPr>
              <w:t xml:space="preserve">Sécurité du cloisonnement</w:t>
            </w:r>
          </w:p>
          <w:p>
            <w:pPr>
              <w:spacing w:after="40"/>
              <w:jc w:val="left"/>
            </w:pPr>
            <w:r>
              <w:rPr>
                <w:rFonts w:ascii="Poppins" w:cs="Poppins" w:eastAsia="Poppins" w:hAnsi="Poppins"/>
                <w:color w:val="20222E"/>
                <w:sz w:val="19"/>
                <w:szCs w:val="19"/>
              </w:rPr>
              <w:t xml:space="preserve">L’affiliation détermine ce qu’un partenaire voit : un partenaire n’accède JAMAIS aux numéros hors de ses plages.</w:t>
            </w:r>
          </w:p>
          <w:p>
            <w:pPr>
              <w:spacing w:after="40"/>
              <w:jc w:val="left"/>
            </w:pPr>
            <w:r>
              <w:rPr>
                <w:rFonts w:ascii="Poppins" w:cs="Poppins" w:eastAsia="Poppins" w:hAnsi="Poppins"/>
                <w:color w:val="20222E"/>
                <w:sz w:val="19"/>
                <w:szCs w:val="19"/>
              </w:rPr>
              <w:t xml:space="preserve">Le filtrage par périmètre est appliqué côté serveur (source de vérité) ET reflété côté interface ; l’interface ne doit jamais être la seule barrière.</w:t>
            </w:r>
          </w:p>
        </w:tc>
      </w:tr>
    </w:tbl>
    <w:p>
      <w:pPr>
        <w:pStyle w:val="Heading2"/>
        <w:spacing w:after="120" w:before="260"/>
      </w:pPr>
      <w:r>
        <w:rPr>
          <w:rFonts w:ascii="Poppins" w:cs="Poppins" w:eastAsia="Poppins" w:hAnsi="Poppins"/>
          <w:b/>
          <w:bCs/>
          <w:color w:val="2D2E83"/>
          <w:sz w:val="25"/>
          <w:szCs w:val="25"/>
        </w:rPr>
        <w:t xml:space="preserve">8.5  Gestion Pays / Opérateurs / Codes USSD (admin uniquement)</w:t>
      </w:r>
    </w:p>
    <w:p>
      <w:pPr>
        <w:spacing w:after="140" w:line="276"/>
        <w:jc w:val="both"/>
      </w:pPr>
      <w:r>
        <w:rPr>
          <w:rFonts w:ascii="Poppins" w:cs="Poppins" w:eastAsia="Poppins" w:hAnsi="Poppins"/>
          <w:b w:val="false"/>
          <w:bCs w:val="false"/>
          <w:i w:val="false"/>
          <w:iCs w:val="false"/>
          <w:color w:val="20222E"/>
          <w:sz w:val="21"/>
          <w:szCs w:val="21"/>
        </w:rPr>
        <w:t xml:space="preserve">Hiérarchie à trois niveaux, conforme au diagramme de classes : Pays → Opérateurs → Actions/Codes USSD.</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Pays</w:t>
      </w:r>
      <w:r>
        <w:rPr>
          <w:rFonts w:ascii="Poppins" w:cs="Poppins" w:eastAsia="Poppins" w:hAnsi="Poppins"/>
          <w:b w:val="false"/>
          <w:bCs w:val="false"/>
          <w:i w:val="false"/>
          <w:iCs w:val="false"/>
          <w:color w:val="20222E"/>
          <w:sz w:val="21"/>
          <w:szCs w:val="21"/>
        </w:rPr>
        <w:t xml:space="preserve"> : liste avec drapeau, indicatif, « pays par défaut » (Cameroun). Ajout/édition ; un seul pays par défaut à la fois.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Opérateurs</w:t>
      </w:r>
      <w:r>
        <w:rPr>
          <w:rFonts w:ascii="Poppins" w:cs="Poppins" w:eastAsia="Poppins" w:hAnsi="Poppins"/>
          <w:b w:val="false"/>
          <w:bCs w:val="false"/>
          <w:i w:val="false"/>
          <w:iCs w:val="false"/>
          <w:color w:val="20222E"/>
          <w:sz w:val="21"/>
          <w:szCs w:val="21"/>
        </w:rPr>
        <w:t xml:space="preserve"> : rattachés à un pays (nom, préfixes). Ex. MTN, Orange, Camtel.</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Actions / Codes USSD</w:t>
      </w:r>
      <w:r>
        <w:rPr>
          <w:rFonts w:ascii="Poppins" w:cs="Poppins" w:eastAsia="Poppins" w:hAnsi="Poppins"/>
          <w:b w:val="false"/>
          <w:bCs w:val="false"/>
          <w:i w:val="false"/>
          <w:iCs w:val="false"/>
          <w:color w:val="20222E"/>
          <w:sz w:val="21"/>
          <w:szCs w:val="21"/>
        </w:rPr>
        <w:t xml:space="preserve"> : rattachées à un opérateur (nom de l’action : transfert, retrait… ; format du code USSD avec emplacements pour numéro et montant, ex. *126*{numero}*{montant}#).</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Interface</w:t>
      </w:r>
      <w:r>
        <w:rPr>
          <w:rFonts w:ascii="Poppins" w:cs="Poppins" w:eastAsia="Poppins" w:hAnsi="Poppins"/>
          <w:b w:val="false"/>
          <w:bCs w:val="false"/>
          <w:i w:val="false"/>
          <w:iCs w:val="false"/>
          <w:color w:val="20222E"/>
          <w:sz w:val="21"/>
          <w:szCs w:val="21"/>
        </w:rPr>
        <w:t xml:space="preserve"> : navigation en arborescence (colonne Pays → colonne Opérateurs → colonne Actions) ou tableaux imbriqués ; formulaire de format USSD avec prévisualisation.</w:t>
      </w:r>
    </w:p>
    <w:p>
      <w:pPr>
        <w:pStyle w:val="Heading2"/>
        <w:spacing w:after="120" w:before="260"/>
      </w:pPr>
      <w:r>
        <w:rPr>
          <w:rFonts w:ascii="Poppins" w:cs="Poppins" w:eastAsia="Poppins" w:hAnsi="Poppins"/>
          <w:b/>
          <w:bCs/>
          <w:color w:val="2D2E83"/>
          <w:sz w:val="25"/>
          <w:szCs w:val="25"/>
        </w:rPr>
        <w:t xml:space="preserve">8.6  Gestion des droits d’accès (admin uniquement)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Liste des rôles (nom, description, nombre d’utilisateurs) et matrice de permissions (module × action : voir/créer/éditer/supprimer).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Création de rôle, attribution/révocation, et rattachement d’utilisateurs à un rôle.</w:t>
      </w:r>
    </w:p>
    <w:p>
      <w:pPr>
        <w:pStyle w:val="Heading2"/>
        <w:spacing w:after="120" w:before="260"/>
      </w:pPr>
      <w:r>
        <w:rPr>
          <w:rFonts w:ascii="Poppins" w:cs="Poppins" w:eastAsia="Poppins" w:hAnsi="Poppins"/>
          <w:b/>
          <w:bCs/>
          <w:color w:val="2D2E83"/>
          <w:sz w:val="25"/>
          <w:szCs w:val="25"/>
        </w:rPr>
        <w:t xml:space="preserve">8.7  Rapports stratégiques (KPI globaux)</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Vues analytiques approfondies : tendances de fraude, campagnes détectées, cartographie par région/opérateur, export PDF/CSV.</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9  </w:t>
      </w:r>
      <w:r>
        <w:rPr>
          <w:rFonts w:ascii="Poppins" w:cs="Poppins" w:eastAsia="Poppins" w:hAnsi="Poppins"/>
          <w:b/>
          <w:bCs/>
          <w:color w:val="2D2E83"/>
          <w:sz w:val="30"/>
          <w:szCs w:val="30"/>
        </w:rPr>
        <w:t xml:space="preserve">Espace Partenaire — pages détaillées</w:t>
      </w:r>
    </w:p>
    <w:p>
      <w:pPr>
        <w:spacing w:after="140" w:line="276"/>
        <w:jc w:val="both"/>
      </w:pPr>
      <w:r>
        <w:rPr>
          <w:rFonts w:ascii="Poppins" w:cs="Poppins" w:eastAsia="Poppins" w:hAnsi="Poppins"/>
          <w:b w:val="false"/>
          <w:bCs w:val="false"/>
          <w:i w:val="false"/>
          <w:iCs w:val="false"/>
          <w:color w:val="20222E"/>
          <w:sz w:val="21"/>
          <w:szCs w:val="21"/>
        </w:rPr>
        <w:t xml:space="preserve">Le partenaire dispose des mêmes types de pages que l’admin, </w:t>
      </w:r>
      <w:r>
        <w:rPr>
          <w:rFonts w:ascii="Poppins" w:cs="Poppins" w:eastAsia="Poppins" w:hAnsi="Poppins"/>
          <w:b/>
          <w:bCs/>
          <w:i w:val="false"/>
          <w:iCs w:val="false"/>
          <w:color w:val="2D2E83"/>
          <w:sz w:val="21"/>
          <w:szCs w:val="21"/>
        </w:rPr>
        <w:t xml:space="preserve">mais strictement limités à son périmètre</w:t>
      </w:r>
      <w:r>
        <w:rPr>
          <w:rFonts w:ascii="Poppins" w:cs="Poppins" w:eastAsia="Poppins" w:hAnsi="Poppins"/>
          <w:b w:val="false"/>
          <w:bCs w:val="false"/>
          <w:i w:val="false"/>
          <w:iCs w:val="false"/>
          <w:color w:val="20222E"/>
          <w:sz w:val="21"/>
          <w:szCs w:val="21"/>
        </w:rPr>
        <w:t xml:space="preserve"> (ses numéros affiliés, ses utilisateurs, ses KPI). L’équipe KWISMO conserve la capacité de tout visualiser via le mode supervision (§5.2).</w:t>
      </w:r>
    </w:p>
    <w:p>
      <w:pPr>
        <w:pStyle w:val="Heading2"/>
        <w:spacing w:after="120" w:before="260"/>
      </w:pPr>
      <w:r>
        <w:rPr>
          <w:rFonts w:ascii="Poppins" w:cs="Poppins" w:eastAsia="Poppins" w:hAnsi="Poppins"/>
          <w:b/>
          <w:bCs/>
          <w:color w:val="2D2E83"/>
          <w:sz w:val="25"/>
          <w:szCs w:val="25"/>
        </w:rPr>
        <w:t xml:space="preserve">9.1  Périmètre &amp; différences avec l’admin</w:t>
      </w:r>
    </w:p>
    <w:tbl>
      <w:tblPr>
        <w:tblW w:type="pct" w:w="100%"/>
        <w:tblBorders>
          <w:top w:val="single" w:color="D8DEE6" w:sz="4"/>
          <w:left w:val="none"/>
          <w:bottom w:val="single" w:color="D8DEE6" w:sz="4"/>
          <w:right w:val="none"/>
          <w:insideH w:val="single" w:color="D8DEE6" w:sz="4"/>
          <w:insideV w:val="single" w:color="D8DEE6" w:sz="4"/>
        </w:tblBorders>
      </w:tblPr>
      <w:tblGrid>
        <w:gridCol w:w="2600"/>
        <w:gridCol w:w="3380"/>
        <w:gridCol w:w="3380"/>
      </w:tblGrid>
      <w:tr>
        <w:trPr>
          <w:tblHeader/>
        </w:trPr>
        <w:tc>
          <w:tcPr>
            <w:tcW w:type="dxa" w:w="26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Module</w:t>
            </w:r>
          </w:p>
        </w:tc>
        <w:tc>
          <w:tcPr>
            <w:tcW w:type="dxa" w:w="338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Admin</w:t>
            </w:r>
          </w:p>
        </w:tc>
        <w:tc>
          <w:tcPr>
            <w:tcW w:type="dxa" w:w="338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Partenaire</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Dashboard KPI</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20222E"/>
                <w:sz w:val="18"/>
                <w:szCs w:val="18"/>
              </w:rPr>
              <w:t xml:space="preserve">Global (toute la plateforme)</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bCs/>
                <w:i w:val="false"/>
                <w:iCs w:val="false"/>
                <w:color w:val="2D2E83"/>
                <w:sz w:val="18"/>
                <w:szCs w:val="18"/>
              </w:rPr>
              <w:t xml:space="preserve">Limité à son entreprise</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Utilisateurs</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Tous (compte + numéros associés)</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Uniquement les comptes ayant au moins un numéro dans ses plages affiliées.</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Numéros</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Tous + règles d’affiliation</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Uniquement ses numéros affiliés (lecture + actions permises).</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Partenaires</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 (masqué)</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Pays/Opérateurs/USSD</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 (masqué)</w:t>
            </w:r>
          </w:p>
        </w:tc>
      </w:tr>
      <w:tr>
        <w:tc>
          <w:tcPr>
            <w:tcW w:type="dxa" w:w="26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Droits d’accès</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1E7A45"/>
                <w:sz w:val="18"/>
                <w:szCs w:val="18"/>
              </w:rPr>
              <w:t xml:space="preserve">Oui</w:t>
            </w:r>
          </w:p>
        </w:tc>
        <w:tc>
          <w:tcPr>
            <w:tcW w:type="dxa" w:w="338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b w:val="false"/>
                <w:bCs w:val="false"/>
                <w:i w:val="false"/>
                <w:iCs w:val="false"/>
                <w:color w:val="C0392B"/>
                <w:sz w:val="18"/>
                <w:szCs w:val="18"/>
              </w:rPr>
              <w:t xml:space="preserve">Non (masqué)</w:t>
            </w:r>
          </w:p>
        </w:tc>
      </w:tr>
      <w:tr>
        <w:tc>
          <w:tcPr>
            <w:tcW w:type="dxa" w:w="26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Rapports</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Globaux</w:t>
            </w:r>
          </w:p>
        </w:tc>
        <w:tc>
          <w:tcPr>
            <w:tcW w:type="dxa" w:w="338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Ses rapports stratégiques uniquement.</w:t>
            </w:r>
          </w:p>
        </w:tc>
      </w:tr>
    </w:tbl>
    <w:p>
      <w:pPr>
        <w:pStyle w:val="Heading2"/>
        <w:spacing w:after="120" w:before="260"/>
      </w:pPr>
      <w:r>
        <w:rPr>
          <w:rFonts w:ascii="Poppins" w:cs="Poppins" w:eastAsia="Poppins" w:hAnsi="Poppins"/>
          <w:b/>
          <w:bCs/>
          <w:color w:val="2D2E83"/>
          <w:sz w:val="25"/>
          <w:szCs w:val="25"/>
        </w:rPr>
        <w:t xml:space="preserve">9.2  Dashboard partenaire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Cartes KPI centrées sur l’entreprise : ses numéros surveillés, fraudes évitées, signalements reçus, consommation d’API (appels &amp; coût estimé à 0,001 $/appel).</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Graphiques équivalents à l’admin mais filtrés sur le périmètre partenaire.</w:t>
      </w:r>
    </w:p>
    <w:p>
      <w:pPr>
        <w:pStyle w:val="Heading2"/>
        <w:spacing w:after="120" w:before="260"/>
      </w:pPr>
      <w:r>
        <w:rPr>
          <w:rFonts w:ascii="Poppins" w:cs="Poppins" w:eastAsia="Poppins" w:hAnsi="Poppins"/>
          <w:b/>
          <w:bCs/>
          <w:color w:val="2D2E83"/>
          <w:sz w:val="25"/>
          <w:szCs w:val="25"/>
        </w:rPr>
        <w:t xml:space="preserve">9.3  Numéros du partenaire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DataTable identique à l’admin mais restreinte ; le partenaire peut consulter, changer certains statuts et signaler, sans voir les numéros hors de ses plages.</w:t>
      </w:r>
    </w:p>
    <w:p>
      <w:pPr>
        <w:pStyle w:val="Heading2"/>
        <w:spacing w:after="120" w:before="260"/>
      </w:pPr>
      <w:r>
        <w:rPr>
          <w:rFonts w:ascii="Poppins" w:cs="Poppins" w:eastAsia="Poppins" w:hAnsi="Poppins"/>
          <w:b/>
          <w:bCs/>
          <w:color w:val="2D2E83"/>
          <w:sz w:val="25"/>
          <w:szCs w:val="25"/>
        </w:rPr>
        <w:t xml:space="preserve">9.4  Utilisateurs du partenaire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Gestion des utilisateurs rattachés à son périmètre uniquement.</w:t>
      </w:r>
    </w:p>
    <w:p>
      <w:pPr>
        <w:pStyle w:val="Heading2"/>
        <w:spacing w:after="120" w:before="260"/>
      </w:pPr>
      <w:r>
        <w:rPr>
          <w:rFonts w:ascii="Poppins" w:cs="Poppins" w:eastAsia="Poppins" w:hAnsi="Poppins"/>
          <w:b/>
          <w:bCs/>
          <w:color w:val="2D2E83"/>
          <w:sz w:val="25"/>
          <w:szCs w:val="25"/>
        </w:rPr>
        <w:t xml:space="preserve">9.5  Rapports du partenaire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Informations stratégiques limitées à son entreprise, avec export.</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10  </w:t>
      </w:r>
      <w:r>
        <w:rPr>
          <w:rFonts w:ascii="Poppins" w:cs="Poppins" w:eastAsia="Poppins" w:hAnsi="Poppins"/>
          <w:b/>
          <w:bCs/>
          <w:color w:val="2D2E83"/>
          <w:sz w:val="30"/>
          <w:szCs w:val="30"/>
        </w:rPr>
        <w:t xml:space="preserve">Thème, internationalisation, accessibilité &amp; responsive</w:t>
      </w:r>
    </w:p>
    <w:p>
      <w:pPr>
        <w:pStyle w:val="Heading2"/>
        <w:spacing w:after="120" w:before="260"/>
      </w:pPr>
      <w:r>
        <w:rPr>
          <w:rFonts w:ascii="Poppins" w:cs="Poppins" w:eastAsia="Poppins" w:hAnsi="Poppins"/>
          <w:b/>
          <w:bCs/>
          <w:color w:val="2D2E83"/>
          <w:sz w:val="25"/>
          <w:szCs w:val="25"/>
        </w:rPr>
        <w:t xml:space="preserve">10.1  Thème clair / sombre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Implémentation Tailwind par stratégie « class » : le thème sombre s’active en ajoutant la classe .dark sur &lt;html&gt;.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Bascule accessible (bouton avec aria-pressed), persistance en localStorage, initialisation selon prefers-color-scheme au premier chargement.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Toutes les couleurs proviennent des jetons (§2.2) ; aucune couleur codée en dur dans les composants.</w:t>
      </w:r>
    </w:p>
    <w:p>
      <w:pPr>
        <w:pStyle w:val="Heading2"/>
        <w:spacing w:after="120" w:before="260"/>
      </w:pPr>
      <w:r>
        <w:rPr>
          <w:rFonts w:ascii="Poppins" w:cs="Poppins" w:eastAsia="Poppins" w:hAnsi="Poppins"/>
          <w:b/>
          <w:bCs/>
          <w:color w:val="2D2E83"/>
          <w:sz w:val="25"/>
          <w:szCs w:val="25"/>
        </w:rPr>
        <w:t xml:space="preserve">10.2  Internationalisation (FR / EN)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Bibliothèque</w:t>
      </w:r>
      <w:r>
        <w:rPr>
          <w:rFonts w:ascii="Poppins" w:cs="Poppins" w:eastAsia="Poppins" w:hAnsi="Poppins"/>
          <w:b w:val="false"/>
          <w:bCs w:val="false"/>
          <w:i w:val="false"/>
          <w:iCs w:val="false"/>
          <w:color w:val="20222E"/>
          <w:sz w:val="21"/>
          <w:szCs w:val="21"/>
        </w:rPr>
        <w:t xml:space="preserve"> : i18next + react-i18next ; langue par défaut FR, bascule à chaud sans rechargement, persistance du choix.</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Organisation des fichiers</w:t>
      </w:r>
      <w:r>
        <w:rPr>
          <w:rFonts w:ascii="Poppins" w:cs="Poppins" w:eastAsia="Poppins" w:hAnsi="Poppins"/>
          <w:b w:val="false"/>
          <w:bCs w:val="false"/>
          <w:i w:val="false"/>
          <w:iCs w:val="false"/>
          <w:color w:val="20222E"/>
          <w:sz w:val="21"/>
          <w:szCs w:val="21"/>
        </w:rPr>
        <w:t xml:space="preserve"> : un dossier par langue (locales/fr, locales/en), découpé en namespaces : common.json, landing.json, auth.json, admin.json, partner.json.</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Clés</w:t>
      </w:r>
      <w:r>
        <w:rPr>
          <w:rFonts w:ascii="Poppins" w:cs="Poppins" w:eastAsia="Poppins" w:hAnsi="Poppins"/>
          <w:b w:val="false"/>
          <w:bCs w:val="false"/>
          <w:i w:val="false"/>
          <w:iCs w:val="false"/>
          <w:color w:val="20222E"/>
          <w:sz w:val="21"/>
          <w:szCs w:val="21"/>
        </w:rPr>
        <w:t xml:space="preserve"> : nommage hiérarchique par domaine (ex. auth.login.title, admin.users.empty). Aucun texte en dur ; interpolation pour les variables ; gestion des pluriels.</w:t>
      </w:r>
    </w:p>
    <w:p>
      <w:pPr>
        <w:pStyle w:val="ListParagraph"/>
        <w:numPr>
          <w:ilvl w:val="0"/>
          <w:numId w:val="2"/>
        </w:numPr>
        <w:spacing w:after="70" w:line="268"/>
        <w:jc w:val="left"/>
      </w:pPr>
      <w:r>
        <w:rPr>
          <w:rFonts w:ascii="Poppins" w:cs="Poppins" w:eastAsia="Poppins" w:hAnsi="Poppins"/>
          <w:b/>
          <w:bCs/>
          <w:i w:val="false"/>
          <w:iCs w:val="false"/>
          <w:color w:val="20222E"/>
          <w:sz w:val="21"/>
          <w:szCs w:val="21"/>
        </w:rPr>
        <w:t xml:space="preserve">Formats localisés</w:t>
      </w:r>
      <w:r>
        <w:rPr>
          <w:rFonts w:ascii="Poppins" w:cs="Poppins" w:eastAsia="Poppins" w:hAnsi="Poppins"/>
          <w:b w:val="false"/>
          <w:bCs w:val="false"/>
          <w:i w:val="false"/>
          <w:iCs w:val="false"/>
          <w:color w:val="20222E"/>
          <w:sz w:val="21"/>
          <w:szCs w:val="21"/>
        </w:rPr>
        <w:t xml:space="preserve"> : dates, nombres et devises formatés selon la locale (Intl).</w:t>
      </w:r>
    </w:p>
    <w:tbl>
      <w:tblPr>
        <w:tblW w:type="pct" w:w="100%"/>
        <w:tblBorders>
          <w:top w:val="none"/>
          <w:left w:val="single" w:color="2D2E83" w:sz="24"/>
          <w:bottom w:val="none"/>
          <w:right w:val="none"/>
          <w:insideH w:val="none"/>
          <w:insideV w:val="none"/>
        </w:tblBorders>
      </w:tblPr>
      <w:tblGrid>
        <w:gridCol w:w="9360"/>
      </w:tblGrid>
      <w:tr>
        <w:tc>
          <w:tcPr>
            <w:tcW w:type="dxa" w:w="9360"/>
            <w:shd w:fill="E9EAF4" w:color="auto" w:val="clear"/>
            <w:tcMar>
              <w:top w:type="dxa" w:w="120"/>
              <w:left w:type="dxa" w:w="200"/>
              <w:bottom w:type="dxa" w:w="120"/>
              <w:right w:type="dxa" w:w="160"/>
            </w:tcMar>
          </w:tcPr>
          <w:p>
            <w:pPr>
              <w:spacing w:after="60"/>
            </w:pPr>
            <w:r>
              <w:rPr>
                <w:rFonts w:ascii="Poppins" w:cs="Poppins" w:eastAsia="Poppins" w:hAnsi="Poppins"/>
                <w:b/>
                <w:bCs/>
                <w:color w:val="2D2E83"/>
                <w:sz w:val="20"/>
                <w:szCs w:val="20"/>
              </w:rPr>
              <w:t xml:space="preserve">RTL</w:t>
            </w:r>
          </w:p>
          <w:p>
            <w:pPr>
              <w:spacing w:after="40"/>
              <w:jc w:val="left"/>
            </w:pPr>
            <w:r>
              <w:rPr>
                <w:rFonts w:ascii="Poppins" w:cs="Poppins" w:eastAsia="Poppins" w:hAnsi="Poppins"/>
                <w:color w:val="20222E"/>
                <w:sz w:val="19"/>
                <w:szCs w:val="19"/>
              </w:rPr>
              <w:t xml:space="preserve">Non requis pour FR/EN. L’architecture i18n reste néanmoins compatible avec un ajout ultérieur (structure par langue).</w:t>
            </w:r>
          </w:p>
        </w:tc>
      </w:tr>
    </w:tbl>
    <w:p>
      <w:pPr>
        <w:pStyle w:val="Heading2"/>
        <w:spacing w:after="120" w:before="260"/>
      </w:pPr>
      <w:r>
        <w:rPr>
          <w:rFonts w:ascii="Poppins" w:cs="Poppins" w:eastAsia="Poppins" w:hAnsi="Poppins"/>
          <w:b/>
          <w:bCs/>
          <w:color w:val="2D2E83"/>
          <w:sz w:val="25"/>
          <w:szCs w:val="25"/>
        </w:rPr>
        <w:t xml:space="preserve">10.3  Accessibilité (WCAG 2.1 AA)</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Contrastes conformes (§2.2) ; ne jamais transmettre une information par la seule couleur (ajouter icône/texte).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Navigation clavier complète : focus visible (anneau 2 px), ordre logique, pas de piège de focus (sauf modales à focus trap volontaire).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Sémantique HTML + ARIA : landmarks (header/nav/main/footer), rôles, aria-label des icônes seules, aria-live pour les toasts.</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Tailles de police relatives (rem), corps minimal 14 px, zones tactiles ≥ 40 px, respect de prefers-reduced-motion pour les animations.</w:t>
      </w:r>
    </w:p>
    <w:p>
      <w:pPr>
        <w:pStyle w:val="Heading2"/>
        <w:spacing w:after="120" w:before="260"/>
      </w:pPr>
      <w:r>
        <w:rPr>
          <w:rFonts w:ascii="Poppins" w:cs="Poppins" w:eastAsia="Poppins" w:hAnsi="Poppins"/>
          <w:b/>
          <w:bCs/>
          <w:color w:val="2D2E83"/>
          <w:sz w:val="25"/>
          <w:szCs w:val="25"/>
        </w:rPr>
        <w:t xml:space="preserve">10.4  Responsive (100 %)</w:t>
      </w:r>
    </w:p>
    <w:tbl>
      <w:tblPr>
        <w:tblW w:type="pct" w:w="100%"/>
        <w:tblBorders>
          <w:top w:val="single" w:color="D8DEE6" w:sz="4"/>
          <w:left w:val="none"/>
          <w:bottom w:val="single" w:color="D8DEE6" w:sz="4"/>
          <w:right w:val="none"/>
          <w:insideH w:val="single" w:color="D8DEE6" w:sz="4"/>
          <w:insideV w:val="single" w:color="D8DEE6" w:sz="4"/>
        </w:tblBorders>
      </w:tblPr>
      <w:tblGrid>
        <w:gridCol w:w="2100"/>
        <w:gridCol w:w="1800"/>
        <w:gridCol w:w="5460"/>
      </w:tblGrid>
      <w:tr>
        <w:trPr>
          <w:tblHeader/>
        </w:trPr>
        <w:tc>
          <w:tcPr>
            <w:tcW w:type="dxa" w:w="21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Point de rupture</w:t>
            </w:r>
          </w:p>
        </w:tc>
        <w:tc>
          <w:tcPr>
            <w:tcW w:type="dxa" w:w="180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Largeur</w:t>
            </w:r>
          </w:p>
        </w:tc>
        <w:tc>
          <w:tcPr>
            <w:tcW w:type="dxa" w:w="5460"/>
            <w:shd w:fill="2D2E83" w:color="auto" w:val="clear"/>
            <w:tcMar>
              <w:top w:type="dxa" w:w="80"/>
              <w:left w:type="dxa" w:w="110"/>
              <w:bottom w:type="dxa" w:w="80"/>
              <w:right w:type="dxa" w:w="110"/>
            </w:tcMar>
            <w:vAlign w:val="center"/>
          </w:tcPr>
          <w:p>
            <w:pPr>
              <w:jc w:val="left"/>
            </w:pPr>
            <w:r>
              <w:rPr>
                <w:rFonts w:ascii="Poppins" w:cs="Poppins" w:eastAsia="Poppins" w:hAnsi="Poppins"/>
                <w:b/>
                <w:bCs/>
                <w:color w:val="FFFFFF"/>
                <w:sz w:val="18"/>
                <w:szCs w:val="18"/>
              </w:rPr>
              <w:t xml:space="preserve">Comportement clé</w:t>
            </w:r>
          </w:p>
        </w:tc>
      </w:tr>
      <w:tr>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Mobile</w:t>
            </w:r>
          </w:p>
        </w:tc>
        <w:tc>
          <w:tcPr>
            <w:tcW w:type="dxa" w:w="18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320–639 px</w:t>
            </w:r>
          </w:p>
        </w:tc>
        <w:tc>
          <w:tcPr>
            <w:tcW w:type="dxa" w:w="54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Une colonne, sidebar en drawer, tableaux en cartes empilées, navbar hamburger.</w:t>
            </w:r>
          </w:p>
        </w:tc>
      </w:tr>
      <w:tr>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Tablette (sm/md)</w:t>
            </w:r>
          </w:p>
        </w:tc>
        <w:tc>
          <w:tcPr>
            <w:tcW w:type="dxa" w:w="18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640–1023 px</w:t>
            </w:r>
          </w:p>
        </w:tc>
        <w:tc>
          <w:tcPr>
            <w:tcW w:type="dxa" w:w="54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Deux colonnes, sidebar repliée (icônes), grilles 2 colonnes.</w:t>
            </w:r>
          </w:p>
        </w:tc>
      </w:tr>
      <w:tr>
        <w:tc>
          <w:tcPr>
            <w:tcW w:type="dxa" w:w="21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Desktop (lg)</w:t>
            </w:r>
          </w:p>
        </w:tc>
        <w:tc>
          <w:tcPr>
            <w:tcW w:type="dxa" w:w="180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1024–1279 px</w:t>
            </w:r>
          </w:p>
        </w:tc>
        <w:tc>
          <w:tcPr>
            <w:tcW w:type="dxa" w:w="5460"/>
            <w:shd w:fill="FFFFFF"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Sidebar déployée, grilles 3 colonnes.</w:t>
            </w:r>
          </w:p>
        </w:tc>
      </w:tr>
      <w:tr>
        <w:tc>
          <w:tcPr>
            <w:tcW w:type="dxa" w:w="21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Large (xl+)</w:t>
            </w:r>
          </w:p>
        </w:tc>
        <w:tc>
          <w:tcPr>
            <w:tcW w:type="dxa" w:w="180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 1280 px</w:t>
            </w:r>
          </w:p>
        </w:tc>
        <w:tc>
          <w:tcPr>
            <w:tcW w:type="dxa" w:w="5460"/>
            <w:shd w:fill="FBFCFE" w:color="auto" w:val="clear"/>
            <w:tcMar>
              <w:top w:type="dxa" w:w="70"/>
              <w:left w:type="dxa" w:w="110"/>
              <w:bottom w:type="dxa" w:w="70"/>
              <w:right w:type="dxa" w:w="110"/>
            </w:tcMar>
            <w:vAlign w:val="center"/>
          </w:tcPr>
          <w:p>
            <w:pPr>
              <w:spacing w:line="250"/>
              <w:jc w:val="left"/>
            </w:pPr>
            <w:r>
              <w:rPr>
                <w:rFonts w:ascii="Poppins" w:cs="Poppins" w:eastAsia="Poppins" w:hAnsi="Poppins"/>
                <w:color w:val="20222E"/>
                <w:sz w:val="18"/>
                <w:szCs w:val="18"/>
              </w:rPr>
              <w:t xml:space="preserve">Conteneur max 1280 px centré, densité confortable.</w:t>
            </w:r>
          </w:p>
        </w:tc>
      </w:tr>
    </w:tbl>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11  </w:t>
      </w:r>
      <w:r>
        <w:rPr>
          <w:rFonts w:ascii="Poppins" w:cs="Poppins" w:eastAsia="Poppins" w:hAnsi="Poppins"/>
          <w:b/>
          <w:bCs/>
          <w:color w:val="2D2E83"/>
          <w:sz w:val="30"/>
          <w:szCs w:val="30"/>
        </w:rPr>
        <w:t xml:space="preserve">Sécurité, données &amp; performance</w:t>
      </w:r>
    </w:p>
    <w:p>
      <w:pPr>
        <w:pStyle w:val="Heading2"/>
        <w:spacing w:after="120" w:before="260"/>
      </w:pPr>
      <w:r>
        <w:rPr>
          <w:rFonts w:ascii="Poppins" w:cs="Poppins" w:eastAsia="Poppins" w:hAnsi="Poppins"/>
          <w:b/>
          <w:bCs/>
          <w:color w:val="2D2E83"/>
          <w:sz w:val="25"/>
          <w:szCs w:val="25"/>
        </w:rPr>
        <w:t xml:space="preserve">11.1  Sécurité front-end</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Token de session en cookie httpOnly + Secure + SameSite=Strict (posé par le backend) ; jamais en localStorage.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Protection des routes par rôle (RoleGuard) — l’interface masque ET bloque ; la vérité reste côté serveur.</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Validation des entrées (Zod) et échappement systématique ; en-têtes de sécurité (CSP) recommandés côté hébergement.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Messages d’erreur non révélateurs (pas d’énumération de comptes, pas d’indice d’identifiant).</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Variables d’environnement : seules les valeurs publiques (VITE_API_URL) côté client ; aucun secret embarqué.</w:t>
      </w:r>
    </w:p>
    <w:p>
      <w:pPr>
        <w:pStyle w:val="Heading2"/>
        <w:spacing w:after="120" w:before="260"/>
      </w:pPr>
      <w:r>
        <w:rPr>
          <w:rFonts w:ascii="Poppins" w:cs="Poppins" w:eastAsia="Poppins" w:hAnsi="Poppins"/>
          <w:b/>
          <w:bCs/>
          <w:color w:val="2D2E83"/>
          <w:sz w:val="25"/>
          <w:szCs w:val="25"/>
        </w:rPr>
        <w:t xml:space="preserve">11.2  Données &amp; cache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TanStack Query : staleTime, invalidation après mutation, revalidation au focus ; pagination/filtres serveur dans l’URL.</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Squelettes (skeletons) pendant le chargement ; jamais d’écran blanc.</w:t>
      </w:r>
    </w:p>
    <w:p>
      <w:pPr>
        <w:pStyle w:val="Heading2"/>
        <w:spacing w:after="120" w:before="260"/>
      </w:pPr>
      <w:r>
        <w:rPr>
          <w:rFonts w:ascii="Poppins" w:cs="Poppins" w:eastAsia="Poppins" w:hAnsi="Poppins"/>
          <w:b/>
          <w:bCs/>
          <w:color w:val="2D2E83"/>
          <w:sz w:val="25"/>
          <w:szCs w:val="25"/>
        </w:rPr>
        <w:t xml:space="preserve">11.3  Performance</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Découpage du code par route (lazy + Suspense), images optimisées (WebP/AVIF, dimensions explicites), polices woff2 self-hosted (swap).</w:t>
      </w:r>
    </w:p>
    <w:p>
      <w:pPr>
        <w:pStyle w:val="ListParagraph"/>
        <w:numPr>
          <w:ilvl w:val="0"/>
          <w:numId w:val="2"/>
        </w:numPr>
        <w:spacing w:after="70" w:line="268"/>
        <w:jc w:val="left"/>
      </w:pPr>
      <w:r>
        <w:rPr>
          <w:rFonts w:ascii="Poppins" w:cs="Poppins" w:eastAsia="Poppins" w:hAnsi="Poppins"/>
          <w:b w:val="false"/>
          <w:bCs w:val="false"/>
          <w:i w:val="false"/>
          <w:iCs w:val="false"/>
          <w:color w:val="20222E"/>
          <w:sz w:val="21"/>
          <w:szCs w:val="21"/>
        </w:rPr>
        <w:t xml:space="preserve">Objectif Lighthouse ≥ 90 sur la landing ; budget de performance surveillé.</w:t>
      </w:r>
    </w:p>
    <w:p>
      <w:r>
        <w:br w:type="page"/>
      </w:r>
    </w:p>
    <w:p>
      <w:pPr>
        <w:pStyle w:val="Heading1"/>
        <w:pBdr>
          <w:bottom w:val="single" w:color="F39200" w:sz="14" w:space="6"/>
        </w:pBdr>
        <w:spacing w:after="160" w:before="320"/>
      </w:pPr>
      <w:r>
        <w:rPr>
          <w:rFonts w:ascii="Poppins" w:cs="Poppins" w:eastAsia="Poppins" w:hAnsi="Poppins"/>
          <w:b/>
          <w:bCs/>
          <w:color w:val="F39200"/>
          <w:sz w:val="30"/>
          <w:szCs w:val="30"/>
        </w:rPr>
        <w:t xml:space="preserve">12  </w:t>
      </w:r>
      <w:r>
        <w:rPr>
          <w:rFonts w:ascii="Poppins" w:cs="Poppins" w:eastAsia="Poppins" w:hAnsi="Poppins"/>
          <w:b/>
          <w:bCs/>
          <w:color w:val="2D2E83"/>
          <w:sz w:val="30"/>
          <w:szCs w:val="30"/>
        </w:rPr>
        <w:t xml:space="preserve">Livrables attendus pour la maquette Figma</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Design System » : variables de couleurs (clair/sombre), styles de texte Poppins, grille d’espacement, composants (boutons, champs, badges, cartes KPI, DataTable, modales, toasts) avec toutes leurs variantes et états.</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Landing » : toutes les sections (§6) en versions desktop, tablette et mobile, thèmes clair et sombre.</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Auth » : connexion, mot de passe oublié, réinitialisation (états inclus).</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Admin » : dashboard et chaque module (§8), avec états chargement/vide/erreur/succès.</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Page « Partenaire » : dashboard et modules restreints (§9), plus le bandeau de mode supervision.</w:t>
      </w:r>
    </w:p>
    <w:p>
      <w:pPr>
        <w:pStyle w:val="ListParagraph"/>
        <w:numPr>
          <w:ilvl w:val="0"/>
          <w:numId w:val="3"/>
        </w:numPr>
        <w:spacing w:after="70" w:line="268"/>
      </w:pPr>
      <w:r>
        <w:rPr>
          <w:rFonts w:ascii="Poppins" w:cs="Poppins" w:eastAsia="Poppins" w:hAnsi="Poppins"/>
          <w:b w:val="false"/>
          <w:bCs w:val="false"/>
          <w:i w:val="false"/>
          <w:iCs w:val="false"/>
          <w:color w:val="20222E"/>
          <w:sz w:val="21"/>
          <w:szCs w:val="21"/>
        </w:rPr>
        <w:t xml:space="preserve">Prototype interactif : navigation principale, bascule thème, bascule langue, ouverture de modales.</w:t>
      </w:r>
    </w:p>
    <w:p>
      <w:pPr>
        <w:spacing w:after="120"/>
      </w:pPr>
    </w:p>
    <w:p>
      <w:pPr>
        <w:pBdr>
          <w:bottom w:val="single" w:color="D8DEE6" w:sz="8" w:space="2"/>
        </w:pBdr>
        <w:spacing w:after="120" w:before="60"/>
      </w:pPr>
    </w:p>
    <w:p>
      <w:pPr>
        <w:spacing w:before="120"/>
        <w:jc w:val="center"/>
      </w:pPr>
      <w:r>
        <w:rPr>
          <w:rFonts w:ascii="Poppins" w:cs="Poppins" w:eastAsia="Poppins" w:hAnsi="Poppins"/>
          <w:i/>
          <w:iCs/>
          <w:color w:val="5A6B7B"/>
          <w:sz w:val="18"/>
          <w:szCs w:val="18"/>
        </w:rPr>
        <w:t xml:space="preserve">Fin du cahier des charges — KWISMO Web</w:t>
      </w:r>
    </w:p>
    <w:sectPr>
      <w:headerReference w:type="default" r:id="rId7"/>
      <w:footerReference w:type="default" r:id="rId8"/>
      <w:pgSz w:w="11906" w:h="16838" w:orient="portrait"/>
      <w:pgMar w:top="160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tabs>
        <w:tab w:val="right" w:pos="9026"/>
      </w:tabs>
    </w:pPr>
    <w:r>
      <w:rPr>
        <w:rFonts w:ascii="Poppins" w:cs="Poppins" w:eastAsia="Poppins" w:hAnsi="Poppins"/>
        <w:color w:val="8A97A6"/>
        <w:sz w:val="15"/>
        <w:szCs w:val="15"/>
      </w:rPr>
      <w:t xml:space="preserve">KWISMO — Confidentiel</w:t>
    </w:r>
    <w:r>
      <w:rPr>
        <w:rFonts w:ascii="Poppins" w:cs="Poppins" w:eastAsia="Poppins" w:hAnsi="Poppins"/>
        <w:sz w:val="15"/>
        <w:szCs w:val="15"/>
      </w:rPr>
      <w:t xml:space="preserve">	</w:t>
    </w:r>
    <w:r>
      <w:rPr>
        <w:rFonts w:ascii="Poppins" w:cs="Poppins" w:eastAsia="Poppins" w:hAnsi="Poppins"/>
        <w:color w:val="8A97A6"/>
        <w:sz w:val="15"/>
        <w:szCs w:val="15"/>
      </w:rPr>
      <w:t xml:space="preserve">Web  ·  Page </w:t>
    </w:r>
    <w:r>
      <w:rPr>
        <w:rFonts w:ascii="Poppins" w:cs="Poppins" w:eastAsia="Poppins" w:hAnsi="Poppins"/>
        <w:b/>
        <w:bCs/>
        <w:color w:val="5A6B7B"/>
        <w:sz w:val="15"/>
        <w:szCs w:val="15"/>
      </w:rPr>
      <w:fldChar w:fldCharType="begin"/>
      <w:instrText xml:space="preserve">PAGE</w:instrText>
      <w:fldChar w:fldCharType="separate"/>
      <w:fldChar w:fldCharType="end"/>
    </w:r>
    <w:r>
      <w:rPr>
        <w:rFonts w:ascii="Poppins" w:cs="Poppins" w:eastAsia="Poppins" w:hAnsi="Poppins"/>
        <w:color w:val="8A97A6"/>
        <w:sz w:val="15"/>
        <w:szCs w:val="15"/>
      </w:rPr>
      <w:t xml:space="preserve"> / </w:t>
    </w:r>
    <w:r>
      <w:rPr>
        <w:rFonts w:ascii="Poppins" w:cs="Poppins" w:eastAsia="Poppins" w:hAnsi="Poppins"/>
        <w:color w:val="5A6B7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D8DEE6" w:sz="6"/>
        <w:right w:val="none"/>
        <w:insideH w:val="none"/>
        <w:insideV w:val="none"/>
      </w:tblBorders>
    </w:tblPr>
    <w:tblGrid>
      <w:gridCol w:w="2400"/>
      <w:gridCol w:w="6960"/>
    </w:tblGrid>
    <w:tr>
      <w:tc>
        <w:tcPr>
          <w:tcW w:type="dxa" w:w="2400"/>
          <w:tcBorders>
            <w:top w:val="none"/>
            <w:left w:val="none"/>
            <w:bottom w:val="none"/>
            <w:right w:val="none"/>
          </w:tcBorders>
          <w:vAlign w:val="center"/>
        </w:tcPr>
        <w:p>
          <w:r>
            <w:drawing>
              <wp:inline distT="0" distB="0" distL="0" distR="0">
                <wp:extent cx="11239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342900"/>
                        </a:xfrm>
                        <a:prstGeom prst="rect">
                          <a:avLst/>
                        </a:prstGeom>
                      </pic:spPr>
                    </pic:pic>
                  </a:graphicData>
                </a:graphic>
              </wp:inline>
            </w:drawing>
          </w:r>
        </w:p>
      </w:tc>
      <w:tc>
        <w:tcPr>
          <w:tcW w:type="dxa" w:w="6960"/>
          <w:tcBorders>
            <w:top w:val="none"/>
            <w:left w:val="none"/>
            <w:bottom w:val="none"/>
            <w:right w:val="none"/>
          </w:tcBorders>
          <w:vAlign w:val="center"/>
        </w:tcPr>
        <w:p>
          <w:pPr>
            <w:jc w:val="right"/>
          </w:pPr>
          <w:r>
            <w:rPr>
              <w:rFonts w:ascii="Poppins" w:cs="Poppins" w:eastAsia="Poppins" w:hAnsi="Poppins"/>
              <w:caps/>
              <w:color w:val="5A6B7B"/>
              <w:sz w:val="15"/>
              <w:szCs w:val="15"/>
            </w:rPr>
            <w:t xml:space="preserve">Cahier des charges — Web</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F39200"/>
      </w:rPr>
    </w:lvl>
    <w:lvl w:ilvl="1" w15:tentative="1">
      <w:start w:val="1"/>
      <w:numFmt w:val="bullet"/>
      <w:lvlText w:val="–"/>
      <w:lvlJc w:val="left"/>
      <w:pPr>
        <w:ind w:left="700" w:hanging="200"/>
      </w:pPr>
      <w:rPr>
        <w:color w:val="2FAC66"/>
      </w:rPr>
    </w:lvl>
    <w:lvl w:ilvl="2" w15:tentative="1">
      <w:start w:val="1"/>
      <w:numFmt w:val="bullet"/>
      <w:lvlText w:val="▪"/>
      <w:lvlJc w:val="left"/>
      <w:pPr>
        <w:ind w:left="1060" w:hanging="200"/>
      </w:pPr>
      <w:rPr>
        <w:color w:val="2D2E83"/>
      </w:rPr>
    </w:lvl>
  </w:abstractNum>
  <w:abstractNum w:abstractNumId="3" w15:restartNumberingAfterBreak="0">
    <w:multiLevelType w:val="hybridMultilevel"/>
    <w:lvl w:ilvl="0" w15:tentative="1">
      <w:start w:val="1"/>
      <w:numFmt w:val="decimal"/>
      <w:lvlText w:val="%1."/>
      <w:lvlJc w:val="left"/>
      <w:pPr>
        <w:ind w:left="360" w:hanging="260"/>
      </w:pPr>
      <w:rPr>
        <w:b/>
        <w:bCs/>
        <w:color w:val="2D2E83"/>
      </w:rPr>
    </w:lvl>
    <w:lvl w:ilvl="1" w15:tentative="1">
      <w:start w:val="1"/>
      <w:numFmt w:val="lowerLetter"/>
      <w:lvlText w:val="%2)"/>
      <w:lvlJc w:val="left"/>
      <w:pPr>
        <w:ind w:left="7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022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oppins" w:cs="Poppins" w:eastAsia="Poppins" w:hAnsi="Poppins"/>
      <w:b/>
      <w:bCs/>
      <w:color w:val="2D2E83"/>
      <w:sz w:val="30"/>
      <w:szCs w:val="30"/>
    </w:rPr>
  </w:style>
  <w:style w:type="paragraph" w:styleId="Heading2">
    <w:name w:val="Heading 2"/>
    <w:basedOn w:val="Normal"/>
    <w:next w:val="Normal"/>
    <w:qFormat/>
    <w:rPr>
      <w:rFonts w:ascii="Poppins" w:cs="Poppins" w:eastAsia="Poppins" w:hAnsi="Poppins"/>
      <w:b/>
      <w:bCs/>
      <w:color w:val="2D2E83"/>
      <w:sz w:val="25"/>
      <w:szCs w:val="25"/>
    </w:rPr>
  </w:style>
  <w:style w:type="paragraph" w:styleId="Heading3">
    <w:name w:val="Heading 3"/>
    <w:basedOn w:val="Normal"/>
    <w:next w:val="Normal"/>
    <w:qFormat/>
    <w:rPr>
      <w:rFonts w:ascii="Poppins" w:cs="Poppins" w:eastAsia="Poppins" w:hAnsi="Poppins"/>
      <w:b/>
      <w:bCs/>
      <w:color w:val="2FAC66"/>
      <w:sz w:val="22"/>
      <w:szCs w:val="22"/>
    </w:rPr>
  </w:style>
  <w:style w:type="paragraph" w:styleId="Heading4">
    <w:name w:val="Heading 4"/>
    <w:basedOn w:val="Normal"/>
    <w:next w:val="Normal"/>
    <w:qFormat/>
    <w:rPr>
      <w:rFonts w:ascii="Poppins" w:cs="Poppins" w:eastAsia="Poppins" w:hAnsi="Poppins"/>
      <w:b/>
      <w:bCs/>
      <w:color w:val="2022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56e3ab88dd801d571f66910bc76ecfd63f394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5b86e230085ec1a57889fa163fa65b096d32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Web</dc:title>
  <dc:creator>KWISMO</dc:creator>
  <dc:description>Maquette Web KWISMO</dc:description>
  <cp:lastModifiedBy>Un-named</cp:lastModifiedBy>
  <cp:revision>1</cp:revision>
  <dcterms:created xsi:type="dcterms:W3CDTF">2026-07-23T03:25:46.296Z</dcterms:created>
  <dcterms:modified xsi:type="dcterms:W3CDTF">2026-07-23T03:25:46.298Z</dcterms:modified>
</cp:coreProperties>
</file>

<file path=docProps/custom.xml><?xml version="1.0" encoding="utf-8"?>
<Properties xmlns="http://schemas.openxmlformats.org/officeDocument/2006/custom-properties" xmlns:vt="http://schemas.openxmlformats.org/officeDocument/2006/docPropsVTypes"/>
</file>