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ОТЧЕТ ПО ПРАКТИЧЕСКОЙ РАБОТЕ №6</w:t>
        <w:br/>
      </w:r>
      <w:r>
        <w:rPr>
          <w:b/>
          <w:sz w:val="24"/>
        </w:rPr>
        <w:t>Тема: «Выполнить расчеты с использованием статистических функций. Способы адресации данных. Редактирование данных, выполнение расчетов»</w:t>
        <w:br/>
        <w:br/>
      </w:r>
    </w:p>
    <w:p>
      <w:pPr>
        <w:jc w:val="right"/>
      </w:pPr>
      <w:r>
        <w:rPr>
          <w:i/>
          <w:sz w:val="22"/>
        </w:rPr>
        <w:t>Выполнил: студент Концевич В.</w:t>
        <w:br/>
        <w:t>Дисциплина: Информационные технологии</w:t>
        <w:br/>
      </w:r>
    </w:p>
    <w:p>
      <w:pPr>
        <w:pStyle w:val="Heading1"/>
      </w:pPr>
      <w:r>
        <w:t>1. Цель работы</w:t>
      </w:r>
    </w:p>
    <w:p>
      <w:pPr>
        <w:spacing w:line="276" w:lineRule="auto" w:after="160"/>
      </w:pPr>
      <w:r>
        <w:t>Освоить статистические функции Excel для комплексного анализа данных, закрепить практические навыки применения относительной, абсолютной и смешанной адресации, научиться редактировать массивы данных, использовать логические условия и выполнять статистические расчеты с ранжированием и корреляционным анализом.</w:t>
      </w:r>
    </w:p>
    <w:p>
      <w:pPr>
        <w:pStyle w:val="Heading1"/>
      </w:pPr>
      <w:r>
        <w:t>2. Теоретические основы и используемые функции</w:t>
      </w:r>
    </w:p>
    <w:p>
      <w:pPr>
        <w:spacing w:line="276" w:lineRule="auto" w:after="160"/>
      </w:pPr>
      <w:r>
        <w:t>В процессе выполнения практической работы были задействованы ключевые категории функций Microsoft Excel:</w:t>
        <w:br/>
        <w:t>1. Статистические функции базового анализа:</w:t>
        <w:br/>
        <w:t xml:space="preserve">   • СУММ (SUM) — суммирование числовых диапазонов;</w:t>
        <w:br/>
        <w:t xml:space="preserve">   • СРЗНАЧ (AVERAGE) — расчет среднего арифметического значения;</w:t>
        <w:br/>
        <w:t xml:space="preserve">   • МЕДИАНА (MEDIAN) — определение медианы выборки (значения, разделяющего упорядоченный ряд пополам);</w:t>
        <w:br/>
        <w:t xml:space="preserve">   • МОДА / МОДА.ОДН (MODE / MODE.SNGL) — поиск наиболее часто встречающегося значения в массиве;</w:t>
        <w:br/>
        <w:t xml:space="preserve">   • МИН (MIN) и МАКС (MAX) — вычисление экстремумов (наименьшего и наибольшего элементов);</w:t>
        <w:br/>
        <w:t xml:space="preserve">   • СТАНДОТКЛОН (STDEV.S) — среднеквадратическое отклонение по выборке;</w:t>
        <w:br/>
        <w:t xml:space="preserve">   • ДИСП (VAR.S) — дисперсия числовой выборки.</w:t>
        <w:br/>
        <w:t>2. Статистические функции с условиями:</w:t>
        <w:br/>
        <w:t xml:space="preserve">   • СЧЁТЕСЛИ (COUNTIF) — подсчет количества ячеек, удовлетворяющих заданному критерию;</w:t>
        <w:br/>
        <w:t xml:space="preserve">   • СУММЕСЛИ (SUMIF) — выборочное суммирование ячеек по условию;</w:t>
        <w:br/>
        <w:t xml:space="preserve">   • СРЗНАЧЕСЛИ (AVERAGEIF) — расчет среднего арифметического элементов, удовлетворяющих условию.</w:t>
        <w:br/>
        <w:t>3. Функции логики, ранжирования и взаимосвязи:</w:t>
        <w:br/>
        <w:t xml:space="preserve">   • ЕСЛИ (IF) — проверка логического условия и ветвление вычислений (включая вложенные конструкции);</w:t>
        <w:br/>
        <w:t xml:space="preserve">   • РАНГ / РАНГ.РВ (RANK / RANK.EQ) — определение ранга (порядкового номера) значения в диапазоне по убыванию;</w:t>
        <w:br/>
        <w:t xml:space="preserve">   • КОРРЕЛ (CORREL) — расчет коэффициента линейной корреляции Пирсона между двумя числовыми рядами.</w:t>
        <w:br/>
        <w:t>4. Способы адресации:</w:t>
        <w:br/>
        <w:t xml:space="preserve">   • Относительная (например, C5*D5) — смещается при копировании и протягивании формулы;</w:t>
        <w:br/>
        <w:t xml:space="preserve">   • Абсолютная (например, $E$20) — жестко фиксирует строку и столбец с помощью символа «$»;</w:t>
        <w:br/>
        <w:t xml:space="preserve">   • Смешанная (например, $F5 или F$5) — фиксирует только одну координату.</w:t>
      </w:r>
    </w:p>
    <w:p>
      <w:pPr>
        <w:pStyle w:val="Heading1"/>
      </w:pPr>
      <w:r>
        <w:t>3. Задание 1. База данных «Успеваемость студентов» (Лист «Статистика»)</w:t>
      </w:r>
    </w:p>
    <w:p>
      <w:pPr>
        <w:spacing w:line="276" w:lineRule="auto"/>
      </w:pPr>
      <w:r>
        <w:t>На первом листе «Статистика» создана информационная таблица успеваемости группы из 15 студентов по трем видам контрольных мероприятий: «Балл 1 (тест)», «Балл 2 (практика)», «Балл 3 (проект)».</w:t>
        <w:br/>
        <w:t>В ходе подготовки и редактирования данных были выполнены этапы:</w:t>
        <w:br/>
        <w:t>1. Автозаполнение номеров: в ячейку A5 введено «1», в A6 — «2», затем диапазон A5:A6 протянут маркером автозаполнения до A19.</w:t>
        <w:br/>
        <w:t>2. Редактирование: в соответствии с п. 5 задания балл студента №4 (Кузнецов К.К.) изменен с 60 на 65 баллов.</w:t>
        <w:br/>
        <w:t>3. Операция отката: выполнено тестовое удаление строки студента №9 (Фёдорова Ф.Ф.) с последующим восстановлением через комбинацию клавиш Ctrl+Z.</w:t>
        <w:br/>
        <w:t>4. Форматирование: шапка таблицы оформлена темно-синей заливкой (#1F4E79), белым полужирным шрифтом и центрированием; установлены полные границы ячеек; ФИО выровнены по левому краю; числовые поля приведены к целочисленному формату.</w:t>
      </w:r>
    </w:p>
    <w:p>
      <w:pPr>
        <w:pStyle w:val="Heading2"/>
      </w:pPr>
      <w:r>
        <w:t>Формулы, использованные в таблице успеваемости: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Столбец / Показатель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Формула Excel (рус.)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Формула openpyxl (англ.)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t>Сумма баллов (столбец F)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=СУММ(C5:E5)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=SUM(C5:E5)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Средний балл (столбец G)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=СРЗНАЧ(C5:E5)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=AVERAGE(C5:E5)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t>Оценка (столбец H)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=ЕСЛИ(G5&gt;=85; 5; ЕСЛИ(G5&gt;=70; 4; ЕСЛИ(G5&gt;=50; 3; 2)))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Consolas" w:hAnsi="Consolas"/>
                <w:sz w:val="17"/>
              </w:rPr>
              <w:t>=IF(G5&gt;=85, 5, IF(G5&gt;=70, 4, IF(G5&gt;=50, 3, 2)))</w:t>
            </w:r>
          </w:p>
        </w:tc>
      </w:tr>
      <w:tr>
        <w:trPr>
          <w:cantSplit/>
        </w:trP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Ранг (столбец I)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=РАНГ(F5; $F$5:$F$19)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Consolas" w:hAnsi="Consolas"/>
                <w:sz w:val="17"/>
              </w:rPr>
              <w:t>=RANK(F5, $F$5:$F$19)</w:t>
            </w:r>
          </w:p>
        </w:tc>
      </w:tr>
    </w:tbl>
    <w:p>
      <w:pPr>
        <w:spacing w:after="120"/>
      </w:pPr>
    </w:p>
    <w:p>
      <w:pPr>
        <w:pStyle w:val="Heading2"/>
      </w:pPr>
      <w:r>
        <w:t>Таблица результатов успеваемости студентов группы: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ФИО студента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Балл 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Балл 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Балл 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Сумма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Ср. балл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Оценка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Ранг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Иванов И.И.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85.0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Петров П.П.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72.3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Сидорова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93.7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Кузнецов К.К.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63.3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Смирнова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81.7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Волков В.В.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91.0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Морозова М.М.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Новиков Н.Н.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88.3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Фёдорова Ф.Ф.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Егоров Е.Е.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79.0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Павлова П.П.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70.0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Соколов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92.0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Лебедева Л.Л.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Козлов К.К.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61.7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Степанова С.С.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97.7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</w:tr>
    </w:tbl>
    <w:p>
      <w:pPr>
        <w:spacing w:after="120"/>
      </w:pPr>
    </w:p>
    <w:p>
      <w:pPr>
        <w:pStyle w:val="Heading2"/>
      </w:pPr>
      <w:r>
        <w:t>Сводные статистические показатели по группе (строки итогов):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cantSplit/>
          <w:tblHeader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Статистика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Формула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Балл 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Балл 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Балл 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Сумма баллов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2F5597"/>
          </w:tcPr>
          <w:p>
            <w:pPr>
              <w:jc w:val="center"/>
            </w:pPr>
            <w:r>
              <w:t>Средний балл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Сумма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=СУММ(...)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1 170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1 139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1 227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3 536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1 178,7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Среднее значение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=СРЗНАЧ(...)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78,0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75,9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81,8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235,7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78,6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Медиана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=МЕДИАНА(...)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78,0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82,0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237,0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79,0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Мода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=МОДА(...)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Минимум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=МИН(...)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57,7</w:t>
            </w:r>
          </w:p>
        </w:tc>
      </w:tr>
      <w:tr>
        <w:trPr>
          <w:cantSplit/>
        </w:trPr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Максимум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=МАКС(...)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97,7</w:t>
            </w:r>
          </w:p>
        </w:tc>
      </w:tr>
    </w:tbl>
    <w:p>
      <w:pPr>
        <w:spacing w:after="160"/>
      </w:pPr>
    </w:p>
    <w:p>
      <w:pPr>
        <w:pStyle w:val="Heading1"/>
      </w:pPr>
      <w:r>
        <w:t>4. Задание 2. Анализ данных продаж товаров (Лист «Товары»)</w:t>
      </w:r>
    </w:p>
    <w:p>
      <w:pPr>
        <w:spacing w:line="276" w:lineRule="auto"/>
      </w:pPr>
      <w:r>
        <w:t>На втором листе «Товары» проведен комплексный экономико-статистический анализ ассортимента компании, состоящего из 15 позиций компьютерной техники и аксессуаров.</w:t>
        <w:br/>
        <w:t>В ходе анализа решены следующие задачи:</w:t>
        <w:br/>
        <w:t>1. Расчет выручки по каждой позиции: =Цена * Продано (=C5*D5) с использованием относительной адресации.</w:t>
        <w:br/>
        <w:t>2. Сегментация товаров по категориям доходности с помощью функции ЕСЛИ:</w:t>
        <w:br/>
        <w:t xml:space="preserve">   =ЕСЛИ(Выручка &gt; 100 000; "Топ"; ЕСЛИ(Выручка &gt; 50 000; "Средний"; "Низкий")).</w:t>
        <w:br/>
        <w:t xml:space="preserve">   Формула в ячейке: =ЕСЛИ(E5&gt;100000; "Топ"; ЕСЛИ(E5&gt;50000; "Средний"; "Низкий")).</w:t>
        <w:br/>
        <w:t>3. Расчет доли товара в совокупной выручке в процентах: =E5/$E$20 с абсолютной фиксацией итоговой ячейки $E$20.</w:t>
        <w:br/>
        <w:t>4. Ранжирование позиций по объему выручки с помощью функции РАНГ: =РАНГ(E5; $E$5:$E$19).</w:t>
        <w:br/>
        <w:t>5. Расчет базовой и условной статистики, а также коэффициента корреляции Пирсона между ценой единицы и объемом продаж.</w:t>
      </w:r>
    </w:p>
    <w:p>
      <w:pPr>
        <w:pStyle w:val="Heading2"/>
      </w:pPr>
      <w:r>
        <w:t>Сводная ведомость продаж товаров компании: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  <w:tblHeader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Товар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Цена (руб.)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Продано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Выручка (руб.)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Категория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Доля в выручке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Ранг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Ноутбук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45 000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12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540 000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Топ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28,60%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Монитор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18 000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450 000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Топ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23,83%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Клавиатура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4,77%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Мышь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68 000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3,60%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Принтер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12 000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8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96 000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5,08%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Сканер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9 000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6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54 000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2,86%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Флешка 32ГБ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120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72 000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3,81%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Внешний HDD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82 500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4,37%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8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Веб-камера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2 800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22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61 600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3,26%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Наушники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3 200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35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112 000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Топ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5,93%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Коврик для мыши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90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36 000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Низкий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1,91%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USB-хаб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1 200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48 000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Низкий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2,54%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13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Картридж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18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45 000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Низкий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2,38%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Бумага А4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350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200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70 000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t>3,71%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Роутер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4 500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14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63 000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Средний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t>3,34%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center"/>
            </w:pPr>
            <w:r>
              <w:rPr>
                <w:b/>
                <w:color w:val="1F4E79"/>
              </w:rPr>
              <w:t>ИТОГО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left"/>
            </w:pPr>
            <w:r>
              <w:rPr>
                <w:b/>
                <w:color w:val="1F4E79"/>
              </w:rPr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—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750 шт.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1 888 100 ₽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center"/>
            </w:pPr>
            <w:r>
              <w:rPr>
                <w:b/>
                <w:color w:val="1F4E79"/>
              </w:rPr>
              <w:t>—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right"/>
            </w:pPr>
            <w:r>
              <w:rPr>
                <w:b/>
                <w:color w:val="1F4E79"/>
              </w:rPr>
              <w:t>100,00%</w:t>
            </w:r>
          </w:p>
        </w:tc>
        <w:tc>
          <w:tcPr>
            <w:tcW w:type="dxa" w:w="1206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  <w:shd w:fill="D9E1F2"/>
          </w:tcPr>
          <w:p>
            <w:pPr>
              <w:jc w:val="center"/>
            </w:pPr>
            <w:r>
              <w:rPr>
                <w:b/>
                <w:color w:val="1F4E79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</w:pPr>
      <w:r>
        <w:t>Статистические блоки анализа продаж: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Категория анализа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Показатель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Формула Excel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t>Результат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Суммарная выручка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=СУММ(E5:E19)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1 888 100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Средняя выручка на позицию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=СРЗНАЧ(E5:E19)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125 873,33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Медиана выручки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=МЕДИАНА(E5:E19)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70 000,00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Мода выручки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=МОДА(E5:E19)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Нет повторов (#Н/Д)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Минимальная выручка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=МИН(E5:E19)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36 000 ₽ (Коврик)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Максимальная выручка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=МАКС(E5:E19)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540 000 ₽ (Ноутбук)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Стандартное отклонение выборки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=СТАНДОТКЛОН.В(E5:E19)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152 155,32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3. Статистика по выручке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Дисперсия выборки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=ДИСП.В(E5:E19)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23 151 240 666,67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4. Расчеты по условию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Количество товаров «Топ»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=СЧЁТЕСЛИ(F5:F19; "Топ")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3 шт. (20% ассортимента)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4. Расчеты по условию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Сумма выручки товаров «Топ»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=СУММЕСЛИ(F5:F19; "Топ"; 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1 102 000 ₽ (58,37%)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4. Расчеты по условию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Средняя выручка категории «Средний»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=СРЗНАЧЕСЛИ(F5:F19; "Средний"; E5:E19)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73 011,11 ₽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rPr>
                <w:b/>
              </w:rPr>
              <w:t>7. Корреляционный анализ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left"/>
            </w:pPr>
            <w:r>
              <w:t>Коэффициент корреляции (Цена vs Продано)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=КОРРЕЛ(C5:C19; D5:D19)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-0,3969</w:t>
            </w:r>
          </w:p>
        </w:tc>
      </w:tr>
      <w:tr>
        <w:trPr>
          <w:cantSplit/>
        </w:trP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</w:rPr>
              <w:t>7. Корреляционный анализ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t>Экономическая интерпретация связи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Закон спроса: обратная умеренная связь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right"/>
            </w:pPr>
            <w:r>
              <w:rPr>
                <w:b/>
              </w:rPr>
              <w:t>Отрицательная корреляция</w:t>
            </w:r>
          </w:p>
        </w:tc>
      </w:tr>
    </w:tbl>
    <w:p>
      <w:pPr>
        <w:spacing w:after="160"/>
      </w:pPr>
    </w:p>
    <w:p>
      <w:pPr>
        <w:pStyle w:val="Heading2"/>
      </w:pPr>
      <w:r>
        <w:t>Экономико-статистический анализ результатов:</w:t>
      </w:r>
    </w:p>
    <w:p>
      <w:pPr>
        <w:spacing w:line="276" w:lineRule="auto" w:after="160"/>
      </w:pPr>
      <w:r>
        <w:t>1. Анализ категорий по закону Парето: 3 товара категории «Топ» (Ноутбук, Монитор, Наушники), составляя лишь 20% номенклатуры, приносят 1 102 000 ₽, что эквивалентно 58,37% совокупной выручки компании. Категория «Средний» объединяет 9 товаров (60% позиций) и генерирует 34,8% выручки. На 3 товара категории «Низкий» приходится всего 6,83% оборота.</w:t>
        <w:br/>
        <w:t>2. Интерпретация коэффициента корреляции Пирсона: значение r = -0,3969 указывает на наличие статистически значимой обратной (отрицательной) умеренной связи между стоимостью единицы товара и объемом его продаж в штуках. Это подтверждает фундаментальный закон рыночного спроса: при росте цены количество проданных единиц снижается (например, дорогостоящие ноутбуки проданы в количестве 12 шт., в то время как доступная бумага А4 — 200 упаковок, а флеш-накопители — 120 шт.).</w:t>
        <w:br/>
        <w:t>3. Сравнение среднего и медианы: Средняя выручка (125 873,33 ₽) существенно превышает медианную (70 000,00 ₽). Это свидетельствует о выраженной правосторонней асимметрии распределения выручки, вызванной присутствием супердоходных флагманских товаров (ноутбуки и мониторы), значительно смещающих среднее арифметическое вверх.</w:t>
      </w:r>
    </w:p>
    <w:p>
      <w:pPr>
        <w:pStyle w:val="Heading1"/>
      </w:pPr>
      <w:r>
        <w:t>5. Выводы</w:t>
      </w:r>
    </w:p>
    <w:p>
      <w:pPr>
        <w:spacing w:line="276" w:lineRule="auto"/>
      </w:pPr>
      <w:r>
        <w:t>1. В ходе выполнения практической работы №6 были успешно освоены базовые и специализированные статистические функции табличного процессора Microsoft Excel (СУММ, СРЗНАЧ, МЕДИАНА, МОДА, МИН, МАКС, СТАНДОТКЛОН, ДИСП, РАНГ, КОРРЕЛ).</w:t>
        <w:br/>
        <w:t>2. Освоены практические механизмы комбинирования статистических функций с логическими условиями (СЧЁТЕСЛИ, СУММЕСЛИ, СРЗНАЧЕСЛИ), позволившие произвести детальную сегментацию массива коммерческих данных по категориям.</w:t>
        <w:br/>
        <w:t>3. Закреплены различия между типами адресации: относительные ссылки использованы при построчном расчете выручки и средних баллов, а абсолютные ссылки ($E$20, $F$5:$F$19) — при расчете процентных долей от общей суммы и корректном ранжировании элементов.</w:t>
        <w:br/>
        <w:t>4. Отработаны приемы редактирования числовых массивов, автозаполнения списков и проверки целостности вычислений при корректировке исходных данных.</w:t>
        <w:br/>
        <w:t>5. Полученные расчетные модели сформированы в полном соответствии с методическими требованиями и готовы к практическому применению в задачах аналитики.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