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  <w:bCs/>
        </w:rPr>
        <w:t>Documentation: SEIR Multi-Layer Agent-Based Model (Uniform-β) – Parameter Sweep for PINN Comparison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Overview</w:t>
      </w:r>
    </w:p>
    <w:p>
      <w:pPr>
        <w:pStyle w:val="BodyText"/>
        <w:bidi w:val="0"/>
        <w:jc w:val="start"/>
        <w:rPr/>
      </w:pPr>
      <w:r>
        <w:rPr/>
        <w:t xml:space="preserve">This document describes the workflow and experimental setup for running the </w:t>
      </w:r>
      <w:r>
        <w:rPr>
          <w:rStyle w:val="Strong"/>
        </w:rPr>
        <w:t>multi-layer SEIR agent-based model (ABM)</w:t>
      </w:r>
      <w:r>
        <w:rPr/>
        <w:t xml:space="preserve"> implemented in </w:t>
      </w:r>
      <w:r>
        <w:rPr>
          <w:rStyle w:val="Strong"/>
        </w:rPr>
        <w:t>Python 3.12</w:t>
      </w:r>
      <w:r>
        <w:rPr/>
        <w:t xml:space="preserve"> using the </w:t>
      </w:r>
      <w:r>
        <w:rPr>
          <w:rStyle w:val="Strong"/>
        </w:rPr>
        <w:t>Mesa 3.x framework</w:t>
      </w:r>
      <w:r>
        <w:rPr/>
        <w:t>.</w:t>
        <w:br/>
        <w:t xml:space="preserve">The model simulates the spread of an infectious disease through a </w:t>
      </w:r>
      <w:r>
        <w:rPr>
          <w:rStyle w:val="Strong"/>
        </w:rPr>
        <w:t>synthetic population</w:t>
      </w:r>
      <w:r>
        <w:rPr/>
        <w:t xml:space="preserve"> (≈88k agents) with household, workplace, school, age-based, and random mixing layers.</w:t>
        <w:br/>
        <w:t>Each agent can be in one of four epidemiological states: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</w:t>
      </w:r>
      <w:r>
        <w:rPr/>
        <w:t>: Susceptible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</w:t>
      </w:r>
      <w:r>
        <w:rPr/>
        <w:t>: Exposed (infected but not infectious)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</w:t>
      </w:r>
      <w:r>
        <w:rPr/>
        <w:t>: Infectious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</w:t>
      </w:r>
      <w:r>
        <w:rPr/>
        <w:t>: Recovered (immune)</w:t>
      </w:r>
    </w:p>
    <w:p>
      <w:pPr>
        <w:pStyle w:val="BodyText"/>
        <w:bidi w:val="0"/>
        <w:jc w:val="start"/>
        <w:rPr/>
      </w:pPr>
      <w:r>
        <w:rPr/>
        <w:t xml:space="preserve">The purpose of this simulation series is to generate datasets for comparison with </w:t>
      </w:r>
      <w:r>
        <w:rPr>
          <w:rStyle w:val="Strong"/>
        </w:rPr>
        <w:t>Physics-Informed Neural Networks (PINNs)</w:t>
      </w:r>
      <w:r>
        <w:rPr/>
        <w:t xml:space="preserve"> that learn SEIR dynamics and infer epidemiological parameters from time series data.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Conceptual Model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2.1 Infection Dynamics</w:t>
      </w:r>
    </w:p>
    <w:p>
      <w:pPr>
        <w:pStyle w:val="BodyText"/>
        <w:bidi w:val="0"/>
        <w:jc w:val="start"/>
        <w:rPr/>
      </w:pPr>
      <w:r>
        <w:rPr/>
        <w:t>At each simulation step (1 = 1 day):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 → I transition</w:t>
      </w:r>
      <w:r>
        <w:rPr/>
        <w:t xml:space="preserve"> with daily probability </w:t>
      </w:r>
      <w:r>
        <w:rPr>
          <w:rStyle w:val="Strong"/>
        </w:rPr>
        <w:t>σ (SIGMA)</w:t>
      </w:r>
      <w:r>
        <w:rPr/>
        <w:t>.</w:t>
        <w:br/>
        <w:t>Represents the end of the latent period.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 → R transition</w:t>
      </w:r>
      <w:r>
        <w:rPr/>
        <w:t xml:space="preserve"> with daily probability </w:t>
      </w:r>
      <w:r>
        <w:rPr>
          <w:rStyle w:val="Strong"/>
        </w:rPr>
        <w:t>γ (GAMMA)</w:t>
      </w:r>
      <w:r>
        <w:rPr/>
        <w:t>.</w:t>
        <w:br/>
        <w:t>Represents recovery or removal from the infectious pool.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Transmission:</w:t>
      </w:r>
      <w:r>
        <w:rPr/>
        <w:br/>
        <w:t>Each infectious agent attempts to infect susceptible contacts within several layers: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Household (family)</w:t>
      </w:r>
      <w:r>
        <w:rPr/>
        <w:t xml:space="preserve"> members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Workplace</w:t>
      </w:r>
      <w:r>
        <w:rPr/>
        <w:t xml:space="preserve"> peers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School</w:t>
      </w:r>
      <w:r>
        <w:rPr/>
        <w:t xml:space="preserve"> peers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Same-age interactions</w:t>
      </w:r>
      <w:r>
        <w:rPr/>
        <w:t xml:space="preserve"> drawn from demographic contact patterns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Random population encounters</w:t>
      </w:r>
      <w:r>
        <w:rPr/>
        <w:t xml:space="preserve"> (</w:t>
      </w:r>
      <w:r>
        <w:rPr>
          <w:rStyle w:val="Style13"/>
        </w:rPr>
        <w:t>RANDOM_CONTACTS</w:t>
      </w:r>
      <w:r>
        <w:rPr/>
        <w:t xml:space="preserve"> per day)</w:t>
      </w:r>
    </w:p>
    <w:p>
      <w:pPr>
        <w:pStyle w:val="BodyText"/>
        <w:bidi w:val="0"/>
        <w:jc w:val="start"/>
        <w:rPr/>
      </w:pPr>
      <w:r>
        <w:rPr/>
        <w:t xml:space="preserve">For every contact, infection occurs with probability </w:t>
      </w:r>
      <w:r>
        <w:rPr>
          <w:rStyle w:val="Strong"/>
        </w:rPr>
        <w:t>β (GLOBAL_BETA)</w:t>
      </w:r>
      <w:r>
        <w:rPr/>
        <w:t>.</w:t>
        <w:br/>
        <w:t>This uniform per-contact β replaces the previous heterogeneous transmission rates (</w:t>
      </w:r>
      <w:r>
        <w:rPr>
          <w:rStyle w:val="Style13"/>
        </w:rPr>
        <w:t>BETA_FAMILY</w:t>
      </w:r>
      <w:r>
        <w:rPr/>
        <w:t xml:space="preserve">, </w:t>
      </w:r>
      <w:r>
        <w:rPr>
          <w:rStyle w:val="Style13"/>
        </w:rPr>
        <w:t>BETA_WORK</w:t>
      </w:r>
      <w:r>
        <w:rPr/>
        <w:t>, etc.) for model simplicity and to match the ODE-style parameterization used in PINN formulations.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Model Architecture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3.1 Mesa Components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Agent:</w:t>
      </w:r>
      <w:r>
        <w:rPr/>
        <w:br/>
        <w:t xml:space="preserve">Each row of </w:t>
      </w:r>
      <w:r>
        <w:rPr>
          <w:rStyle w:val="Style13"/>
        </w:rPr>
        <w:t>df_88225.csv</w:t>
      </w:r>
      <w:r>
        <w:rPr/>
        <w:t xml:space="preserve"> corresponds to one agent.</w:t>
        <w:br/>
        <w:t>Attributes include:</w:t>
      </w:r>
    </w:p>
    <w:p>
      <w:pPr>
        <w:pStyle w:val="Style17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tyle13"/>
        </w:rPr>
        <w:t>Age, Gender, Family_ID, Work_ID, School_ID, Infection_Status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Agents track both </w:t>
      </w:r>
      <w:r>
        <w:rPr>
          <w:rStyle w:val="Style13"/>
        </w:rPr>
        <w:t>infection_status</w:t>
      </w:r>
      <w:r>
        <w:rPr/>
        <w:t xml:space="preserve"> and a </w:t>
      </w:r>
      <w:r>
        <w:rPr>
          <w:rStyle w:val="Style13"/>
        </w:rPr>
        <w:t>next_status</w:t>
      </w:r>
      <w:r>
        <w:rPr/>
        <w:t xml:space="preserve"> (for synchronous updates).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Model: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Stores all agents in </w:t>
      </w:r>
      <w:r>
        <w:rPr>
          <w:rStyle w:val="Style13"/>
        </w:rPr>
        <w:t>agent_list</w:t>
      </w:r>
      <w:r>
        <w:rPr/>
        <w:t xml:space="preserve"> (Mesa 3.x no longer allows writing to </w:t>
      </w:r>
      <w:r>
        <w:rPr>
          <w:rStyle w:val="Style13"/>
        </w:rPr>
        <w:t>model.agents</w:t>
      </w:r>
      <w:r>
        <w:rPr/>
        <w:t>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Maintains lookup dictionaries for quick contact access: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yle13"/>
        </w:rPr>
        <w:t>by_family</w:t>
      </w:r>
      <w:r>
        <w:rPr/>
        <w:t xml:space="preserve">, </w:t>
      </w:r>
      <w:r>
        <w:rPr>
          <w:rStyle w:val="Style13"/>
        </w:rPr>
        <w:t>by_work</w:t>
      </w:r>
      <w:r>
        <w:rPr/>
        <w:t xml:space="preserve">, </w:t>
      </w:r>
      <w:r>
        <w:rPr>
          <w:rStyle w:val="Style13"/>
        </w:rPr>
        <w:t>by_school</w:t>
      </w:r>
      <w:r>
        <w:rPr/>
        <w:t xml:space="preserve">, and </w:t>
      </w:r>
      <w:r>
        <w:rPr>
          <w:rStyle w:val="Style13"/>
        </w:rPr>
        <w:t>by_age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Implements </w:t>
      </w:r>
      <w:r>
        <w:rPr>
          <w:rStyle w:val="Style13"/>
        </w:rPr>
        <w:t>one_step()</w:t>
      </w:r>
      <w:r>
        <w:rPr/>
        <w:t xml:space="preserve"> for advancing the simulation.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3.2 Simulation Loop</w:t>
      </w:r>
    </w:p>
    <w:p>
      <w:pPr>
        <w:pStyle w:val="BodyText"/>
        <w:bidi w:val="0"/>
        <w:jc w:val="start"/>
        <w:rPr/>
      </w:pPr>
      <w:r>
        <w:rPr/>
        <w:t>For each time step:</w:t>
      </w:r>
    </w:p>
    <w:p>
      <w:pPr>
        <w:pStyle w:val="Style17"/>
        <w:bidi w:val="0"/>
        <w:jc w:val="start"/>
        <w:rPr/>
      </w:pPr>
      <w:r>
        <w:rPr>
          <w:rStyle w:val="Style13"/>
        </w:rPr>
        <w:t>for t in range(TOTAL_STEPS):</w:t>
      </w:r>
    </w:p>
    <w:p>
      <w:pPr>
        <w:pStyle w:val="Style17"/>
        <w:bidi w:val="0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model.one_step()</w:t>
      </w:r>
    </w:p>
    <w:p>
      <w:pPr>
        <w:pStyle w:val="Style17"/>
        <w:bidi w:val="0"/>
        <w:spacing w:before="0" w:after="283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# count and store S, E, I, R</w:t>
      </w:r>
    </w:p>
    <w:p>
      <w:pPr>
        <w:pStyle w:val="BodyText"/>
        <w:bidi w:val="0"/>
        <w:jc w:val="start"/>
        <w:rPr/>
      </w:pPr>
      <w:r>
        <w:rPr/>
        <w:t xml:space="preserve">The model runs for </w:t>
      </w:r>
      <w:r>
        <w:rPr>
          <w:rStyle w:val="Strong"/>
        </w:rPr>
        <w:t>120 steps</w:t>
      </w:r>
      <w:r>
        <w:rPr/>
        <w:t xml:space="preserve"> (days) per experiment.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Parameter Sweep</w:t>
      </w:r>
    </w:p>
    <w:p>
      <w:pPr>
        <w:pStyle w:val="BodyText"/>
        <w:bidi w:val="0"/>
        <w:jc w:val="start"/>
        <w:rPr/>
      </w:pPr>
      <w:r>
        <w:rPr/>
        <w:t>A 5×5×5 factorial grid explores variations in β, σ, and γ:</w:t>
      </w:r>
    </w:p>
    <w:tbl>
      <w:tblPr>
        <w:tblW w:w="67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47"/>
        <w:gridCol w:w="1379"/>
        <w:gridCol w:w="2731"/>
      </w:tblGrid>
      <w:tr>
        <w:trPr>
          <w:tblHeader w:val="true"/>
        </w:trPr>
        <w:tc>
          <w:tcPr>
            <w:tcW w:w="2647" w:type="dxa"/>
            <w:tcBorders/>
            <w:vAlign w:val="center"/>
          </w:tcPr>
          <w:p>
            <w:pPr>
              <w:pStyle w:val="Style19"/>
              <w:suppressLineNumbers/>
              <w:bidi w:val="0"/>
              <w:jc w:val="center"/>
              <w:rPr/>
            </w:pPr>
            <w:r>
              <w:rPr/>
              <w:t>Parameter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Style19"/>
              <w:suppressLineNumbers/>
              <w:bidi w:val="0"/>
              <w:jc w:val="center"/>
              <w:rPr/>
            </w:pPr>
            <w:r>
              <w:rPr/>
              <w:t>Symbol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9"/>
              <w:suppressLineNumbers/>
              <w:bidi w:val="0"/>
              <w:jc w:val="center"/>
              <w:rPr/>
            </w:pPr>
            <w:r>
              <w:rPr/>
              <w:t>Tested Values</w:t>
            </w:r>
          </w:p>
        </w:tc>
      </w:tr>
      <w:tr>
        <w:trPr/>
        <w:tc>
          <w:tcPr>
            <w:tcW w:w="2647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Infection rate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β (BETA)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0.05, 0.06, 0.07, 0.08, 0.09</w:t>
            </w:r>
          </w:p>
        </w:tc>
      </w:tr>
      <w:tr>
        <w:trPr/>
        <w:tc>
          <w:tcPr>
            <w:tcW w:w="2647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Exposure-to-infection rate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σ (SIGMA)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0.16, 0.18, 0.20, 0.22, 0.24</w:t>
            </w:r>
          </w:p>
        </w:tc>
      </w:tr>
      <w:tr>
        <w:trPr/>
        <w:tc>
          <w:tcPr>
            <w:tcW w:w="2647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Recovery rate</w:t>
            </w:r>
          </w:p>
        </w:tc>
        <w:tc>
          <w:tcPr>
            <w:tcW w:w="1379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γ (GAMMA)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0.08, 0.09, 0.10, 0.11, 0.12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Total combinations: </w:t>
      </w:r>
      <w:r>
        <w:rPr>
          <w:rStyle w:val="Strong"/>
        </w:rPr>
        <w:t>5 × 5 × 5 = 125</w:t>
      </w:r>
      <w:r>
        <w:rPr/>
        <w:t xml:space="preserve"> experiments.</w:t>
      </w:r>
    </w:p>
    <w:p>
      <w:pPr>
        <w:pStyle w:val="BodyText"/>
        <w:bidi w:val="0"/>
        <w:jc w:val="start"/>
        <w:rPr/>
      </w:pPr>
      <w:r>
        <w:rPr/>
        <w:t>Each run: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Initializes the full population with seed infections from </w:t>
      </w:r>
      <w:r>
        <w:rPr>
          <w:rStyle w:val="Style13"/>
        </w:rPr>
        <w:t>df_88225.csv</w:t>
      </w:r>
      <w:r>
        <w:rPr/>
        <w:t xml:space="preserve"> (5 initial cases).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Simulates disease propagation for 120 days.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Saves all daily S, E, I, R counts in a CSV named by parameter set, e.g.:</w:t>
      </w:r>
    </w:p>
    <w:p>
      <w:pPr>
        <w:pStyle w:val="Style17"/>
        <w:bidi w:val="0"/>
        <w:spacing w:before="0" w:after="283"/>
        <w:jc w:val="start"/>
        <w:rPr/>
      </w:pPr>
      <w:r>
        <w:rPr>
          <w:rStyle w:val="Style13"/>
        </w:rPr>
        <w:t>seir_u_beta0p07_sigma0p2_gamma0p1.csv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5. Data Output</w:t>
      </w:r>
    </w:p>
    <w:p>
      <w:pPr>
        <w:pStyle w:val="BodyText"/>
        <w:bidi w:val="0"/>
        <w:jc w:val="start"/>
        <w:rPr/>
      </w:pPr>
      <w:r>
        <w:rPr/>
        <w:t>Each CSV has 120 rows (days) and 5 columns:</w:t>
      </w:r>
    </w:p>
    <w:tbl>
      <w:tblPr>
        <w:tblW w:w="49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4"/>
        <w:gridCol w:w="1266"/>
        <w:gridCol w:w="973"/>
        <w:gridCol w:w="946"/>
        <w:gridCol w:w="1226"/>
      </w:tblGrid>
      <w:tr>
        <w:trPr>
          <w:tblHeader w:val="true"/>
        </w:trPr>
        <w:tc>
          <w:tcPr>
            <w:tcW w:w="574" w:type="dxa"/>
            <w:tcBorders/>
            <w:vAlign w:val="center"/>
          </w:tcPr>
          <w:p>
            <w:pPr>
              <w:pStyle w:val="Style19"/>
              <w:suppressLineNumbers/>
              <w:bidi w:val="0"/>
              <w:jc w:val="center"/>
              <w:rPr/>
            </w:pPr>
            <w:r>
              <w:rPr/>
              <w:t>Step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Style19"/>
              <w:suppressLineNumbers/>
              <w:bidi w:val="0"/>
              <w:jc w:val="center"/>
              <w:rPr/>
            </w:pPr>
            <w:r>
              <w:rPr/>
              <w:t>Susceptible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Style19"/>
              <w:suppressLineNumbers/>
              <w:bidi w:val="0"/>
              <w:jc w:val="center"/>
              <w:rPr/>
            </w:pPr>
            <w:r>
              <w:rPr/>
              <w:t>Exposed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9"/>
              <w:suppressLineNumbers/>
              <w:bidi w:val="0"/>
              <w:jc w:val="center"/>
              <w:rPr/>
            </w:pPr>
            <w:r>
              <w:rPr/>
              <w:t>Infected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Style19"/>
              <w:suppressLineNumbers/>
              <w:bidi w:val="0"/>
              <w:jc w:val="center"/>
              <w:rPr/>
            </w:pPr>
            <w:r>
              <w:rPr/>
              <w:t>Recovered</w:t>
            </w:r>
          </w:p>
        </w:tc>
      </w:tr>
    </w:tbl>
    <w:p>
      <w:pPr>
        <w:pStyle w:val="BodyText"/>
        <w:bidi w:val="0"/>
        <w:jc w:val="start"/>
        <w:rPr/>
      </w:pPr>
      <w:r>
        <w:rPr/>
        <w:t>Example:</w:t>
      </w:r>
    </w:p>
    <w:tbl>
      <w:tblPr>
        <w:tblW w:w="49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4"/>
        <w:gridCol w:w="1266"/>
        <w:gridCol w:w="973"/>
        <w:gridCol w:w="946"/>
        <w:gridCol w:w="1226"/>
      </w:tblGrid>
      <w:tr>
        <w:trPr>
          <w:tblHeader w:val="true"/>
        </w:trPr>
        <w:tc>
          <w:tcPr>
            <w:tcW w:w="574" w:type="dxa"/>
            <w:tcBorders/>
            <w:vAlign w:val="center"/>
          </w:tcPr>
          <w:p>
            <w:pPr>
              <w:pStyle w:val="Style19"/>
              <w:bidi w:val="0"/>
              <w:jc w:val="center"/>
              <w:rPr/>
            </w:pPr>
            <w:r>
              <w:rPr/>
              <w:t>Step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Style19"/>
              <w:bidi w:val="0"/>
              <w:jc w:val="center"/>
              <w:rPr/>
            </w:pPr>
            <w:r>
              <w:rPr/>
              <w:t>Susceptible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Style19"/>
              <w:bidi w:val="0"/>
              <w:jc w:val="center"/>
              <w:rPr/>
            </w:pPr>
            <w:r>
              <w:rPr/>
              <w:t>Exposed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9"/>
              <w:bidi w:val="0"/>
              <w:jc w:val="center"/>
              <w:rPr/>
            </w:pPr>
            <w:r>
              <w:rPr/>
              <w:t>Infected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Style19"/>
              <w:bidi w:val="0"/>
              <w:jc w:val="center"/>
              <w:rPr/>
            </w:pPr>
            <w:r>
              <w:rPr/>
              <w:t>Recovered</w:t>
            </w:r>
          </w:p>
        </w:tc>
      </w:tr>
      <w:tr>
        <w:trPr/>
        <w:tc>
          <w:tcPr>
            <w:tcW w:w="574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88220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4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88190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12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8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15</w:t>
            </w:r>
          </w:p>
        </w:tc>
      </w:tr>
      <w:tr>
        <w:trPr/>
        <w:tc>
          <w:tcPr>
            <w:tcW w:w="574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…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…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…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…</w:t>
            </w:r>
          </w:p>
        </w:tc>
        <w:tc>
          <w:tcPr>
            <w:tcW w:w="1226" w:type="dxa"/>
            <w:tcBorders/>
            <w:vAlign w:val="center"/>
          </w:tcPr>
          <w:p>
            <w:pPr>
              <w:pStyle w:val="Style18"/>
              <w:bidi w:val="0"/>
              <w:jc w:val="center"/>
              <w:rPr/>
            </w:pPr>
            <w:r>
              <w:rPr/>
              <w:t>…</w:t>
            </w:r>
          </w:p>
        </w:tc>
      </w:tr>
    </w:tbl>
    <w:p>
      <w:pPr>
        <w:pStyle w:val="BodyText"/>
        <w:bidi w:val="0"/>
        <w:jc w:val="start"/>
        <w:rPr/>
      </w:pPr>
      <w:r>
        <w:rPr/>
        <w:t>All files are saved in the working directory.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6. Cumulative Visualization</w:t>
      </w:r>
    </w:p>
    <w:p>
      <w:pPr>
        <w:pStyle w:val="BodyText"/>
        <w:bidi w:val="0"/>
        <w:jc w:val="start"/>
        <w:rPr/>
      </w:pPr>
      <w:r>
        <w:rPr/>
        <w:t>At the end of the sweep, all 125 runs are automatically loaded and plotted: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</w:t>
      </w:r>
      <w:r>
        <w:rPr>
          <w:rStyle w:val="Strong"/>
        </w:rPr>
        <w:t>Infected</w:t>
      </w:r>
      <w:r>
        <w:rPr/>
        <w:t xml:space="preserve"> curve (</w:t>
      </w:r>
      <w:r>
        <w:rPr>
          <w:rStyle w:val="Style13"/>
        </w:rPr>
        <w:t>I(t)</w:t>
      </w:r>
      <w:r>
        <w:rPr/>
        <w:t>) is shown as a line.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cumulative plot (saved as </w:t>
      </w:r>
      <w:r>
        <w:rPr>
          <w:rStyle w:val="Style13"/>
        </w:rPr>
        <w:t>seir_uniform_beta_infected_all_sets.png</w:t>
      </w:r>
      <w:r>
        <w:rPr/>
        <w:t>) visualizes the spread dynamics across parameter space.</w:t>
      </w:r>
    </w:p>
    <w:p>
      <w:pPr>
        <w:pStyle w:val="BodyText"/>
        <w:bidi w:val="0"/>
        <w:jc w:val="start"/>
        <w:rPr/>
      </w:pPr>
      <w:r>
        <w:rPr/>
        <w:t>The overlay helps identify: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Peak infection days,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Curve steepness (epidemic intensity),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Sensitivity of outbreak growth to β, σ, γ.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7. Reproducibility and Seeds</w:t>
      </w:r>
    </w:p>
    <w:p>
      <w:pPr>
        <w:pStyle w:val="BodyText"/>
        <w:bidi w:val="0"/>
        <w:jc w:val="start"/>
        <w:rPr/>
      </w:pPr>
      <w:r>
        <w:rPr/>
        <w:t xml:space="preserve">Each parameter triplet </w:t>
      </w:r>
      <w:r>
        <w:rPr>
          <w:rStyle w:val="Style13"/>
        </w:rPr>
        <w:t>(β, σ, γ)</w:t>
      </w:r>
      <w:r>
        <w:rPr/>
        <w:t xml:space="preserve"> generates a </w:t>
      </w:r>
      <w:r>
        <w:rPr>
          <w:rStyle w:val="Strong"/>
        </w:rPr>
        <w:t>deterministic random seed</w:t>
      </w:r>
      <w:r>
        <w:rPr/>
        <w:t xml:space="preserve"> based on a SHA-256 hash:</w:t>
      </w:r>
    </w:p>
    <w:p>
      <w:pPr>
        <w:pStyle w:val="Style17"/>
        <w:bidi w:val="0"/>
        <w:spacing w:before="0" w:after="283"/>
        <w:jc w:val="start"/>
        <w:rPr/>
      </w:pPr>
      <w:r>
        <w:rPr>
          <w:rStyle w:val="Style13"/>
        </w:rPr>
        <w:t>seed = seed_from_params(beta, sigma, gamma)</w:t>
      </w:r>
    </w:p>
    <w:p>
      <w:pPr>
        <w:pStyle w:val="BodyText"/>
        <w:bidi w:val="0"/>
        <w:jc w:val="start"/>
        <w:rPr/>
      </w:pPr>
      <w:r>
        <w:rPr/>
        <w:t>This ensures that collaborators reproducing the same parameter combination obtain identical simulation trajectories.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8. Computational Setup</w:t>
      </w:r>
    </w:p>
    <w:tbl>
      <w:tblPr>
        <w:tblW w:w="84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20"/>
        <w:gridCol w:w="6772"/>
      </w:tblGrid>
      <w:tr>
        <w:trPr>
          <w:tblHeader w:val="true"/>
        </w:trPr>
        <w:tc>
          <w:tcPr>
            <w:tcW w:w="1720" w:type="dxa"/>
            <w:tcBorders/>
            <w:vAlign w:val="center"/>
          </w:tcPr>
          <w:p>
            <w:pPr>
              <w:pStyle w:val="Style19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6772" w:type="dxa"/>
            <w:tcBorders/>
            <w:vAlign w:val="center"/>
          </w:tcPr>
          <w:p>
            <w:pPr>
              <w:pStyle w:val="Style19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Python version</w:t>
            </w:r>
          </w:p>
        </w:tc>
        <w:tc>
          <w:tcPr>
            <w:tcW w:w="6772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3.12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Dependencies</w:t>
            </w:r>
          </w:p>
        </w:tc>
        <w:tc>
          <w:tcPr>
            <w:tcW w:w="6772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>
                <w:rStyle w:val="Style13"/>
              </w:rPr>
              <w:t>mesa &gt;= 3.3</w:t>
            </w:r>
            <w:r>
              <w:rPr/>
              <w:t xml:space="preserve">, </w:t>
            </w:r>
            <w:r>
              <w:rPr>
                <w:rStyle w:val="Style13"/>
              </w:rPr>
              <w:t>pandas</w:t>
            </w:r>
            <w:r>
              <w:rPr/>
              <w:t xml:space="preserve">, </w:t>
            </w:r>
            <w:r>
              <w:rPr>
                <w:rStyle w:val="Style13"/>
              </w:rPr>
              <w:t>numpy</w:t>
            </w:r>
            <w:r>
              <w:rPr/>
              <w:t xml:space="preserve">, </w:t>
            </w:r>
            <w:r>
              <w:rPr>
                <w:rStyle w:val="Style13"/>
              </w:rPr>
              <w:t>matplotlib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Runtime</w:t>
            </w:r>
          </w:p>
        </w:tc>
        <w:tc>
          <w:tcPr>
            <w:tcW w:w="6772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~15 s per experiment on a modern CPU (≈ 30 min total for 125 runs)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Population</w:t>
            </w:r>
          </w:p>
        </w:tc>
        <w:tc>
          <w:tcPr>
            <w:tcW w:w="6772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88,225 synthetic agents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Duration per run</w:t>
            </w:r>
          </w:p>
        </w:tc>
        <w:tc>
          <w:tcPr>
            <w:tcW w:w="6772" w:type="dxa"/>
            <w:tcBorders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120 simulation days</w:t>
            </w:r>
          </w:p>
        </w:tc>
      </w:tr>
    </w:tbl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9. Workflow Summary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Prepare environment</w:t>
      </w:r>
    </w:p>
    <w:p>
      <w:pPr>
        <w:pStyle w:val="Style17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yle13"/>
        </w:rPr>
        <w:t>python3 -m venv venv</w:t>
      </w:r>
    </w:p>
    <w:p>
      <w:pPr>
        <w:pStyle w:val="Style17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yle13"/>
        </w:rPr>
        <w:t>source venv/bin/activate</w:t>
      </w:r>
    </w:p>
    <w:p>
      <w:pPr>
        <w:pStyle w:val="Style17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tyle13"/>
        </w:rPr>
        <w:t>pip install mesa pandas numpy matplotlib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Ensure population file</w:t>
      </w:r>
      <w:r>
        <w:rPr/>
        <w:t xml:space="preserve"> </w:t>
      </w:r>
      <w:r>
        <w:rPr>
          <w:rStyle w:val="Style13"/>
        </w:rPr>
        <w:t>df_88225.csv</w:t>
      </w:r>
      <w:r>
        <w:rPr/>
        <w:t xml:space="preserve"> is in the same directory.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Run parameter sweep</w:t>
      </w:r>
    </w:p>
    <w:p>
      <w:pPr>
        <w:pStyle w:val="Style17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tyle13"/>
        </w:rPr>
        <w:t>python SEIR_uniform_beta_sweep.py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Outputs</w:t>
      </w:r>
    </w:p>
    <w:p>
      <w:pPr>
        <w:pStyle w:val="Style17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yle13"/>
        </w:rPr>
        <w:t>seir_u_beta..._sigma..._gamma....csv    (125 files)</w:t>
      </w:r>
    </w:p>
    <w:p>
      <w:pPr>
        <w:pStyle w:val="Style17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tyle13"/>
        </w:rPr>
        <w:t>seir_uniform_beta_infected_all_sets.png (summary plot)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Optional</w:t>
      </w:r>
      <w:r>
        <w:rPr/>
        <w:t xml:space="preserve">: Convert CSVs to </w:t>
      </w:r>
      <w:r>
        <w:rPr>
          <w:rStyle w:val="Style13"/>
        </w:rPr>
        <w:t>.npz</w:t>
      </w:r>
      <w:r>
        <w:rPr/>
        <w:t xml:space="preserve"> format for use in PINN training (see Section 10).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10. Using Outputs for PINN Training</w:t>
      </w:r>
    </w:p>
    <w:p>
      <w:pPr>
        <w:pStyle w:val="BodyText"/>
        <w:bidi w:val="0"/>
        <w:jc w:val="start"/>
        <w:rPr/>
      </w:pPr>
      <w:r>
        <w:rPr/>
        <w:t xml:space="preserve">Each experiment provides an independent SEIR trajectory suitable for </w:t>
      </w:r>
      <w:r>
        <w:rPr>
          <w:rStyle w:val="Strong"/>
        </w:rPr>
        <w:t>Physics-Informed Neural Network (PINN)</w:t>
      </w:r>
      <w:r>
        <w:rPr/>
        <w:t xml:space="preserve"> experiments.</w:t>
        <w:br/>
        <w:t>For each CSV: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time variable </w:t>
      </w:r>
      <w:r>
        <w:rPr>
          <w:rStyle w:val="Style13"/>
        </w:rPr>
        <w:t>t = Step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State variables </w:t>
      </w:r>
      <w:r>
        <w:rPr>
          <w:rStyle w:val="Style13"/>
        </w:rPr>
        <w:t>S(t)</w:t>
      </w:r>
      <w:r>
        <w:rPr/>
        <w:t xml:space="preserve">, </w:t>
      </w:r>
      <w:r>
        <w:rPr>
          <w:rStyle w:val="Style13"/>
        </w:rPr>
        <w:t>E(t)</w:t>
      </w:r>
      <w:r>
        <w:rPr/>
        <w:t xml:space="preserve">, </w:t>
      </w:r>
      <w:r>
        <w:rPr>
          <w:rStyle w:val="Style13"/>
        </w:rPr>
        <w:t>I(t)</w:t>
      </w:r>
      <w:r>
        <w:rPr/>
        <w:t xml:space="preserve">, </w:t>
      </w:r>
      <w:r>
        <w:rPr>
          <w:rStyle w:val="Style13"/>
        </w:rPr>
        <w:t>R(t)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A PINN can: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Learn to approximate </w:t>
      </w:r>
      <w:r>
        <w:rPr>
          <w:rStyle w:val="Style13"/>
        </w:rPr>
        <w:t>S,E,I,R</w:t>
      </w:r>
      <w:r>
        <w:rPr/>
        <w:t xml:space="preserve"> as continuous functions of </w:t>
      </w:r>
      <w:r>
        <w:rPr>
          <w:rStyle w:val="Style13"/>
        </w:rPr>
        <w:t>t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Enforce SEIR ODE residuals:</w:t>
      </w:r>
    </w:p>
    <w:p>
      <w:pPr>
        <w:pStyle w:val="Style17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yle13"/>
        </w:rPr>
        <w:t>S' = -β S I</w:t>
      </w:r>
    </w:p>
    <w:p>
      <w:pPr>
        <w:pStyle w:val="Style17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yle13"/>
        </w:rPr>
        <w:t>E' = β S I - σ E</w:t>
      </w:r>
    </w:p>
    <w:p>
      <w:pPr>
        <w:pStyle w:val="Style17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yle13"/>
        </w:rPr>
        <w:t>I' = σ E - γ I</w:t>
      </w:r>
    </w:p>
    <w:p>
      <w:pPr>
        <w:pStyle w:val="Style17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tyle13"/>
        </w:rPr>
        <w:t>R' = γ I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Optimize β, σ, γ jointly with neural network weights.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Compare inferred parameters against the known ground-truth triplet in each filename.</w:t>
      </w:r>
    </w:p>
    <w:p>
      <w:pPr>
        <w:pStyle w:val="BodyText"/>
        <w:bidi w:val="0"/>
        <w:jc w:val="start"/>
        <w:rPr/>
      </w:pPr>
      <w:r>
        <w:rPr/>
        <w:t>The dataset thus supports parameter inference, noise robustness tests, and generalization studies.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11. Example Research Directions</w:t>
      </w:r>
    </w:p>
    <w:p>
      <w:pPr>
        <w:pStyle w:val="BodyText"/>
        <w:bidi w:val="0"/>
        <w:jc w:val="start"/>
        <w:rPr/>
      </w:pPr>
      <w:r>
        <w:rPr/>
        <w:t>Your collaborator can now: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 PINNs on subsets of curves (e.g., all β=0.07 cases).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Evaluate parameter estimation accuracy.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Compare learning efficiency against classical ODE fitting.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Quantify PINN stability under realistic agent-based dynamics.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12. File Structure Summary</w:t>
      </w:r>
    </w:p>
    <w:p>
      <w:pPr>
        <w:pStyle w:val="Style17"/>
        <w:bidi w:val="0"/>
        <w:jc w:val="start"/>
        <w:rPr/>
      </w:pPr>
      <w:r>
        <w:rPr>
          <w:rStyle w:val="Style13"/>
        </w:rPr>
        <w:t>seir_model/</w:t>
      </w:r>
    </w:p>
    <w:p>
      <w:pPr>
        <w:pStyle w:val="Style17"/>
        <w:bidi w:val="0"/>
        <w:jc w:val="start"/>
        <w:rPr/>
      </w:pPr>
      <w:r>
        <w:rPr>
          <w:rStyle w:val="Style13"/>
        </w:rPr>
        <w:t>│</w:t>
      </w:r>
    </w:p>
    <w:p>
      <w:pPr>
        <w:pStyle w:val="Style17"/>
        <w:bidi w:val="0"/>
        <w:jc w:val="start"/>
        <w:rPr/>
      </w:pPr>
      <w:r>
        <w:rPr>
          <w:rStyle w:val="Style13"/>
        </w:rPr>
        <w:t xml:space="preserve">├── </w:t>
      </w:r>
      <w:r>
        <w:rPr>
          <w:rStyle w:val="Style13"/>
        </w:rPr>
        <w:t>df_88225.csv</w:t>
      </w:r>
    </w:p>
    <w:p>
      <w:pPr>
        <w:pStyle w:val="Style17"/>
        <w:bidi w:val="0"/>
        <w:jc w:val="start"/>
        <w:rPr/>
      </w:pPr>
      <w:r>
        <w:rPr>
          <w:rStyle w:val="Style13"/>
        </w:rPr>
        <w:t xml:space="preserve">├── </w:t>
      </w:r>
      <w:r>
        <w:rPr>
          <w:rStyle w:val="Style13"/>
        </w:rPr>
        <w:t>SEIR_uniform_beta_sweep.py</w:t>
      </w:r>
    </w:p>
    <w:p>
      <w:pPr>
        <w:pStyle w:val="Style17"/>
        <w:bidi w:val="0"/>
        <w:jc w:val="start"/>
        <w:rPr/>
      </w:pPr>
      <w:r>
        <w:rPr>
          <w:rStyle w:val="Style13"/>
        </w:rPr>
        <w:t xml:space="preserve">├── </w:t>
      </w:r>
      <w:r>
        <w:rPr>
          <w:rStyle w:val="Style13"/>
        </w:rPr>
        <w:t>seir_u_beta0p05_sigma0p16_gamma0p08.csv</w:t>
      </w:r>
    </w:p>
    <w:p>
      <w:pPr>
        <w:pStyle w:val="Style17"/>
        <w:bidi w:val="0"/>
        <w:jc w:val="start"/>
        <w:rPr/>
      </w:pPr>
      <w:r>
        <w:rPr>
          <w:rStyle w:val="Style13"/>
        </w:rPr>
        <w:t xml:space="preserve">├── </w:t>
      </w:r>
      <w:r>
        <w:rPr>
          <w:rStyle w:val="Style13"/>
        </w:rPr>
        <w:t>...</w:t>
      </w:r>
    </w:p>
    <w:p>
      <w:pPr>
        <w:pStyle w:val="Style17"/>
        <w:bidi w:val="0"/>
        <w:jc w:val="start"/>
        <w:rPr/>
      </w:pPr>
      <w:r>
        <w:rPr>
          <w:rStyle w:val="Style13"/>
        </w:rPr>
        <w:t xml:space="preserve">├── </w:t>
      </w:r>
      <w:r>
        <w:rPr>
          <w:rStyle w:val="Style13"/>
        </w:rPr>
        <w:t>seir_u_beta0p09_sigma0p24_gamma0p12.csv</w:t>
      </w:r>
    </w:p>
    <w:p>
      <w:pPr>
        <w:pStyle w:val="Style17"/>
        <w:bidi w:val="0"/>
        <w:spacing w:before="0" w:after="283"/>
        <w:jc w:val="start"/>
        <w:rPr/>
      </w:pPr>
      <w:r>
        <w:rPr>
          <w:rStyle w:val="Style13"/>
        </w:rPr>
        <w:t xml:space="preserve">└── </w:t>
      </w:r>
      <w:r>
        <w:rPr>
          <w:rStyle w:val="Style13"/>
        </w:rPr>
        <w:t>seir_uniform_beta_infected_all_sets.png</w:t>
      </w:r>
    </w:p>
    <w:p>
      <w:pPr>
        <w:pStyle w:val="BodyText"/>
        <w:bidi w:val="0"/>
        <w:spacing w:before="0" w:after="140"/>
        <w:jc w:val="start"/>
        <w:rPr>
          <w:rStyle w:val="Strong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l-G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l-GR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1">
    <w:name w:val="Κουκκίδες"/>
    <w:qFormat/>
    <w:rPr>
      <w:rFonts w:ascii="OpenSymbol" w:hAnsi="OpenSymbol" w:eastAsia="OpenSymbol" w:cs="OpenSymbol"/>
    </w:rPr>
  </w:style>
  <w:style w:type="character" w:styleId="Style12">
    <w:name w:val="Χαρακτήρες αρίθμησης"/>
    <w:qFormat/>
    <w:rPr/>
  </w:style>
  <w:style w:type="character" w:styleId="Style13">
    <w:name w:val="Κείμενο πηγής"/>
    <w:qFormat/>
    <w:rPr>
      <w:rFonts w:ascii="Liberation Mono" w:hAnsi="Liberation Mono" w:eastAsia="Noto Sans Mono CJK SC" w:cs="Liberation Mono"/>
    </w:rPr>
  </w:style>
  <w:style w:type="paragraph" w:styleId="Style14">
    <w:name w:val="Επικεφαλίδα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Ευρετήριο"/>
    <w:basedOn w:val="Normal"/>
    <w:qFormat/>
    <w:pPr>
      <w:suppressLineNumbers/>
    </w:pPr>
    <w:rPr>
      <w:rFonts w:cs="FreeSans"/>
    </w:rPr>
  </w:style>
  <w:style w:type="paragraph" w:styleId="Style16">
    <w:name w:val="Οριζόντια γραμμή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Προμορφοποιημένο κείμενο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18">
    <w:name w:val="Περιεχόμενα πίνακα"/>
    <w:basedOn w:val="Normal"/>
    <w:qFormat/>
    <w:pPr>
      <w:widowControl w:val="false"/>
      <w:suppressLineNumbers/>
    </w:pPr>
    <w:rPr/>
  </w:style>
  <w:style w:type="paragraph" w:styleId="Style19">
    <w:name w:val="Επικεφαλίδα πίνακα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</Pages>
  <Words>858</Words>
  <Characters>4922</Characters>
  <CharactersWithSpaces>5594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2025-11-02T16:43:17Z</dcterms:created>
  <dc:creator/>
  <dc:description/>
  <dc:language>el-GR</dc:language>
  <cp:lastModifiedBy/>
  <dcterms:modified xsi:type="dcterms:W3CDTF">2025-11-02T16:44:35Z</dcterms:modified>
  <cp:revision>2</cp:revision>
  <dc:subject/>
  <dc:title/>
</cp:coreProperties>
</file>