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7C9" w:rsidRDefault="007567C9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w:pict>
          <v:rect id="_x0000_s1026" style="position:absolute;margin-left:339.6pt;margin-top:-2.6pt;width:151.25pt;height:50.4pt;z-index:251657728;mso-position-horizontal-relative:text;mso-position-vertical-relative:text" o:allowincell="f" filled="f" strokecolor="white" strokeweight=".5pt">
            <v:textbox inset="1pt,1pt,1pt,1pt">
              <w:txbxContent>
                <w:p w:rsidR="007567C9" w:rsidRDefault="007567C9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20/F., North Point Government Offices,</w:t>
                  </w:r>
                </w:p>
                <w:p w:rsidR="007567C9" w:rsidRDefault="007567C9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333 Java Road, North</w:t>
                  </w:r>
                  <w:r>
                    <w:rPr>
                      <w:rFonts w:ascii="Times New Roman" w:hAnsi="Times New Roman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</w:rPr>
                    <w:t>Point,</w:t>
                  </w:r>
                </w:p>
                <w:p w:rsidR="007567C9" w:rsidRDefault="007567C9">
                  <w:pPr>
                    <w:spacing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Hong Kong.</w:t>
                  </w:r>
                </w:p>
              </w:txbxContent>
            </v:textbox>
          </v:rect>
        </w:pict>
      </w:r>
      <w:r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ab/>
      </w:r>
    </w:p>
    <w:p w:rsidR="007567C9" w:rsidRDefault="007567C9">
      <w:pPr>
        <w:spacing w:line="240" w:lineRule="auto"/>
        <w:rPr>
          <w:rFonts w:ascii="Times New Roman" w:hAnsi="Times New Roman"/>
        </w:rPr>
      </w:pPr>
    </w:p>
    <w:p w:rsidR="007567C9" w:rsidRDefault="007567C9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LACO/HQ/127 II</w:t>
      </w:r>
    </w:p>
    <w:p w:rsidR="007567C9" w:rsidRDefault="007567C9">
      <w:pPr>
        <w:spacing w:line="240" w:lineRule="auto"/>
        <w:rPr>
          <w:rFonts w:ascii="Times New Roman" w:hAnsi="Times New Roman"/>
        </w:rPr>
      </w:pPr>
    </w:p>
    <w:p w:rsidR="007567C9" w:rsidRDefault="007567C9">
      <w:pPr>
        <w:spacing w:line="240" w:lineRule="auto"/>
        <w:rPr>
          <w:rFonts w:ascii="Times New Roman" w:hAnsi="Times New Roman"/>
        </w:rPr>
      </w:pPr>
    </w:p>
    <w:p w:rsidR="007567C9" w:rsidRDefault="007567C9">
      <w:pPr>
        <w:spacing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5 June 1998</w:t>
      </w:r>
    </w:p>
    <w:p w:rsidR="007567C9" w:rsidRDefault="007567C9">
      <w:pPr>
        <w:spacing w:line="240" w:lineRule="auto"/>
        <w:jc w:val="right"/>
        <w:rPr>
          <w:rFonts w:ascii="Times New Roman" w:hAnsi="Times New Roman"/>
        </w:rPr>
      </w:pPr>
    </w:p>
    <w:p w:rsidR="007567C9" w:rsidRDefault="007567C9">
      <w:pPr>
        <w:spacing w:line="240" w:lineRule="auto"/>
        <w:jc w:val="right"/>
        <w:rPr>
          <w:rFonts w:ascii="Times New Roman" w:hAnsi="Times New Roman"/>
        </w:rPr>
      </w:pPr>
    </w:p>
    <w:p w:rsidR="007567C9" w:rsidRDefault="007567C9">
      <w:pPr>
        <w:spacing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Legal Advisory and Conveyancing Office</w:t>
      </w:r>
    </w:p>
    <w:p w:rsidR="007567C9" w:rsidRDefault="007567C9">
      <w:pPr>
        <w:spacing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Circular Memorandum No. 31</w:t>
      </w:r>
    </w:p>
    <w:p w:rsidR="007567C9" w:rsidRDefault="007567C9">
      <w:pPr>
        <w:spacing w:line="240" w:lineRule="auto"/>
        <w:jc w:val="center"/>
        <w:rPr>
          <w:rFonts w:ascii="Times New Roman" w:hAnsi="Times New Roman"/>
          <w:b/>
          <w:u w:val="single"/>
        </w:rPr>
      </w:pPr>
    </w:p>
    <w:p w:rsidR="007567C9" w:rsidRDefault="007567C9">
      <w:pPr>
        <w:spacing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Lands Department Consent Scheme - Sales Brochures</w:t>
      </w:r>
    </w:p>
    <w:p w:rsidR="007567C9" w:rsidRDefault="007567C9">
      <w:pPr>
        <w:spacing w:line="360" w:lineRule="auto"/>
        <w:jc w:val="both"/>
        <w:rPr>
          <w:rFonts w:ascii="Times New Roman" w:hAnsi="Times New Roman"/>
          <w:b/>
          <w:u w:val="single"/>
        </w:rPr>
      </w:pPr>
    </w:p>
    <w:p w:rsidR="007567C9" w:rsidRDefault="007567C9">
      <w:pPr>
        <w:tabs>
          <w:tab w:val="left" w:pos="960"/>
        </w:tabs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One of the conditions under the consent letter for sales of units in uncompleted developm</w:t>
      </w:r>
      <w:r>
        <w:rPr>
          <w:rFonts w:ascii="Times New Roman" w:hAnsi="Times New Roman"/>
        </w:rPr>
        <w:t>ents requires developers to send one copy of the sales brochure and price list(s) to the Legal Advisory &amp; Conveyancing Office (LACO) and a copy to the Consumer Council.</w:t>
      </w:r>
    </w:p>
    <w:p w:rsidR="007567C9" w:rsidRDefault="007567C9">
      <w:pPr>
        <w:tabs>
          <w:tab w:val="left" w:pos="960"/>
        </w:tabs>
        <w:spacing w:line="240" w:lineRule="auto"/>
        <w:jc w:val="both"/>
        <w:rPr>
          <w:rFonts w:ascii="Times New Roman" w:hAnsi="Times New Roman"/>
        </w:rPr>
      </w:pPr>
    </w:p>
    <w:p w:rsidR="007567C9" w:rsidRDefault="007567C9">
      <w:pPr>
        <w:tabs>
          <w:tab w:val="left" w:pos="960"/>
        </w:tabs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With immediate effect, developers are no longer required to provide LACO with a copy of the said brochure.  Sales brochure and price list(s) are now required to be sent to the following offices for retention:</w:t>
      </w:r>
    </w:p>
    <w:p w:rsidR="007567C9" w:rsidRDefault="007567C9">
      <w:pPr>
        <w:tabs>
          <w:tab w:val="left" w:pos="960"/>
        </w:tabs>
        <w:spacing w:line="240" w:lineRule="auto"/>
        <w:jc w:val="both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ind w:left="1440" w:hanging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(a)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the Consumer Council </w:t>
      </w:r>
      <w:r>
        <w:rPr>
          <w:rFonts w:ascii="Times New Roman" w:hAnsi="Times New Roman"/>
        </w:rPr>
        <w:t>whose office is located at 22nd floor, K Wah Centre, 191 Java Road, North Point, Hong Kong;</w:t>
      </w:r>
    </w:p>
    <w:p w:rsidR="007567C9" w:rsidRDefault="007567C9">
      <w:pPr>
        <w:tabs>
          <w:tab w:val="left" w:pos="960"/>
          <w:tab w:val="left" w:pos="1440"/>
        </w:tabs>
        <w:spacing w:line="240" w:lineRule="auto"/>
        <w:jc w:val="both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ind w:left="1440" w:hanging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the Hou</w:t>
      </w:r>
      <w:r>
        <w:rPr>
          <w:rFonts w:ascii="Times New Roman" w:hAnsi="Times New Roman"/>
          <w:b/>
        </w:rPr>
        <w:t>sing Bureau</w:t>
      </w:r>
      <w:r>
        <w:rPr>
          <w:rFonts w:ascii="Times New Roman" w:hAnsi="Times New Roman"/>
        </w:rPr>
        <w:t xml:space="preserve"> of the Government Secretariat whose office is located at Suites 905-909, Citibank Tower, 3 Garden Road, Hong Kong; and</w:t>
      </w:r>
    </w:p>
    <w:p w:rsidR="007567C9" w:rsidRDefault="007567C9">
      <w:pPr>
        <w:tabs>
          <w:tab w:val="left" w:pos="960"/>
          <w:tab w:val="left" w:pos="1440"/>
        </w:tabs>
        <w:spacing w:line="240" w:lineRule="auto"/>
        <w:jc w:val="both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ind w:left="1440" w:hanging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(c)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the Estate Agents Authority</w:t>
      </w:r>
      <w:r>
        <w:rPr>
          <w:rFonts w:ascii="Times New Roman" w:hAnsi="Times New Roman"/>
        </w:rPr>
        <w:t xml:space="preserve"> whose office is located at Rooms 1701-1707A Dah Sing Financial Centre, 108 Gloucester Road, Wanchai, Hong Kong.</w:t>
      </w: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ind w:left="423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(T. E. Berry)</w:t>
      </w:r>
    </w:p>
    <w:p w:rsidR="007567C9" w:rsidRDefault="007567C9">
      <w:pPr>
        <w:tabs>
          <w:tab w:val="left" w:pos="960"/>
          <w:tab w:val="left" w:pos="1440"/>
        </w:tabs>
        <w:spacing w:line="240" w:lineRule="auto"/>
        <w:ind w:left="423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Deputy Director/Legal</w:t>
      </w:r>
    </w:p>
    <w:p w:rsidR="007567C9" w:rsidRDefault="007567C9">
      <w:pPr>
        <w:tabs>
          <w:tab w:val="left" w:pos="960"/>
          <w:tab w:val="left" w:pos="1440"/>
        </w:tabs>
        <w:spacing w:line="240" w:lineRule="auto"/>
        <w:ind w:left="423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for Director of Lands</w:t>
      </w: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</w:p>
    <w:p w:rsidR="007567C9" w:rsidRDefault="007567C9">
      <w:pPr>
        <w:tabs>
          <w:tab w:val="left" w:pos="960"/>
          <w:tab w:val="left" w:pos="144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To: All Solicitors</w:t>
      </w:r>
    </w:p>
    <w:sectPr w:rsidR="007567C9">
      <w:pgSz w:w="11907" w:h="16840"/>
      <w:pgMar w:top="2211" w:right="1418" w:bottom="1418" w:left="1418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²Ó©úÅé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hideSpellingErrors/>
  <w:doNotTrackMoves/>
  <w:defaultTabStop w:val="48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compat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3A0A"/>
    <w:rsid w:val="006C5D52"/>
    <w:rsid w:val="007567C9"/>
    <w:rsid w:val="00F9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0DEA8377-A398-4670-B454-5745EC1A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360" w:lineRule="atLeast"/>
      <w:textAlignment w:val="baseline"/>
    </w:pPr>
    <w:rPr>
      <w:rFonts w:ascii="²Ó©úÅé" w:hAnsi="²Ó©úÅé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31.doc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	</dc:title>
  <dc:subject/>
  <dc:creator>HONG KONG GOVERNMENT</dc:creator>
  <cp:keywords/>
  <cp:lastModifiedBy>Rico Kwok</cp:lastModifiedBy>
  <cp:revision>2</cp:revision>
  <cp:lastPrinted>1601-01-01T00:00:00Z</cp:lastPrinted>
  <dcterms:created xsi:type="dcterms:W3CDTF">2026-10-02T17:18:00Z</dcterms:created>
  <dcterms:modified xsi:type="dcterms:W3CDTF">2026-10-02T17:18:00Z</dcterms:modified>
</cp:coreProperties>
</file>