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9EF9" w14:textId="77777777" w:rsidR="00933935" w:rsidRDefault="00933935">
      <w:pPr>
        <w:rPr>
          <w:sz w:val="24"/>
        </w:rPr>
      </w:pPr>
    </w:p>
    <w:p w14:paraId="68B3600A" w14:textId="77777777" w:rsidR="00933935" w:rsidRDefault="00933935">
      <w:pPr>
        <w:rPr>
          <w:sz w:val="24"/>
        </w:rPr>
      </w:pPr>
    </w:p>
    <w:p w14:paraId="44785891" w14:textId="77777777" w:rsidR="00933935" w:rsidRDefault="00933935">
      <w:pPr>
        <w:rPr>
          <w:sz w:val="24"/>
        </w:rPr>
      </w:pPr>
    </w:p>
    <w:p w14:paraId="57EA92F5" w14:textId="77777777" w:rsidR="00933935" w:rsidRDefault="00933935">
      <w:pPr>
        <w:rPr>
          <w:sz w:val="24"/>
        </w:rPr>
      </w:pPr>
    </w:p>
    <w:p w14:paraId="5D14AA80" w14:textId="77777777" w:rsidR="00933935" w:rsidRDefault="00933935">
      <w:pPr>
        <w:rPr>
          <w:sz w:val="24"/>
        </w:rPr>
      </w:pPr>
      <w:r>
        <w:rPr>
          <w:sz w:val="24"/>
        </w:rPr>
        <w:tab/>
        <w:t xml:space="preserve">      LACO/HQ/127 II</w:t>
      </w:r>
    </w:p>
    <w:p w14:paraId="7CDDE71C" w14:textId="77777777" w:rsidR="00933935" w:rsidRDefault="00933935">
      <w:pPr>
        <w:jc w:val="center"/>
        <w:rPr>
          <w:b/>
          <w:sz w:val="24"/>
        </w:rPr>
      </w:pPr>
    </w:p>
    <w:p w14:paraId="67F80B9D" w14:textId="77777777" w:rsidR="00933935" w:rsidRDefault="00933935">
      <w:pPr>
        <w:jc w:val="right"/>
        <w:rPr>
          <w:sz w:val="24"/>
        </w:rPr>
      </w:pPr>
      <w:r>
        <w:rPr>
          <w:sz w:val="24"/>
        </w:rPr>
        <w:t>12 September 1998</w:t>
      </w:r>
    </w:p>
    <w:p w14:paraId="31E27C59" w14:textId="77777777" w:rsidR="00933935" w:rsidRDefault="00933935">
      <w:pPr>
        <w:jc w:val="right"/>
        <w:rPr>
          <w:b/>
          <w:sz w:val="24"/>
        </w:rPr>
      </w:pPr>
    </w:p>
    <w:p w14:paraId="58C934E7" w14:textId="77777777" w:rsidR="00933935" w:rsidRDefault="00933935">
      <w:pPr>
        <w:jc w:val="center"/>
        <w:rPr>
          <w:b/>
          <w:sz w:val="24"/>
        </w:rPr>
      </w:pPr>
    </w:p>
    <w:p w14:paraId="39FF6234" w14:textId="77777777" w:rsidR="00933935" w:rsidRDefault="00933935">
      <w:pPr>
        <w:jc w:val="center"/>
        <w:rPr>
          <w:b/>
          <w:sz w:val="24"/>
        </w:rPr>
      </w:pPr>
      <w:r>
        <w:rPr>
          <w:b/>
          <w:sz w:val="24"/>
        </w:rPr>
        <w:t>Legal Advisory and Conveyancing Office</w:t>
      </w:r>
    </w:p>
    <w:p w14:paraId="15672808" w14:textId="77777777" w:rsidR="00933935" w:rsidRDefault="00933935">
      <w:pPr>
        <w:jc w:val="center"/>
        <w:rPr>
          <w:b/>
          <w:sz w:val="24"/>
          <w:u w:val="single"/>
        </w:rPr>
      </w:pPr>
      <w:r>
        <w:rPr>
          <w:b/>
          <w:sz w:val="24"/>
          <w:u w:val="single"/>
        </w:rPr>
        <w:t>Circular Memorandum No. 35</w:t>
      </w:r>
    </w:p>
    <w:p w14:paraId="317764CB" w14:textId="77777777" w:rsidR="00933935" w:rsidRDefault="00933935">
      <w:pPr>
        <w:jc w:val="center"/>
        <w:rPr>
          <w:b/>
          <w:sz w:val="24"/>
          <w:u w:val="single"/>
        </w:rPr>
      </w:pPr>
    </w:p>
    <w:p w14:paraId="4C6287D4" w14:textId="77777777" w:rsidR="00933935" w:rsidRDefault="00933935">
      <w:pPr>
        <w:jc w:val="center"/>
        <w:rPr>
          <w:b/>
          <w:sz w:val="24"/>
        </w:rPr>
      </w:pPr>
      <w:r>
        <w:rPr>
          <w:b/>
          <w:sz w:val="24"/>
        </w:rPr>
        <w:t>Lands Department Consent Scheme -</w:t>
      </w:r>
    </w:p>
    <w:p w14:paraId="7B019FD0" w14:textId="77777777" w:rsidR="00933935" w:rsidRDefault="00933935">
      <w:pPr>
        <w:jc w:val="center"/>
        <w:rPr>
          <w:b/>
          <w:sz w:val="24"/>
        </w:rPr>
      </w:pPr>
      <w:r>
        <w:rPr>
          <w:b/>
          <w:sz w:val="24"/>
        </w:rPr>
        <w:t>Further Relaxation of Certain</w:t>
      </w:r>
    </w:p>
    <w:p w14:paraId="085CD990" w14:textId="77777777" w:rsidR="00933935" w:rsidRDefault="00933935">
      <w:pPr>
        <w:jc w:val="center"/>
        <w:rPr>
          <w:b/>
          <w:sz w:val="24"/>
        </w:rPr>
      </w:pPr>
      <w:r>
        <w:rPr>
          <w:b/>
          <w:sz w:val="24"/>
          <w:u w:val="single"/>
        </w:rPr>
        <w:t>Consent Measures for Private Residential Developments</w:t>
      </w:r>
    </w:p>
    <w:p w14:paraId="6D132B79" w14:textId="77777777" w:rsidR="00933935" w:rsidRDefault="00933935">
      <w:pPr>
        <w:jc w:val="center"/>
        <w:rPr>
          <w:b/>
          <w:sz w:val="24"/>
          <w:u w:val="single"/>
        </w:rPr>
      </w:pPr>
    </w:p>
    <w:p w14:paraId="1377A9B6" w14:textId="77777777" w:rsidR="00933935" w:rsidRDefault="00933935">
      <w:pPr>
        <w:jc w:val="center"/>
        <w:rPr>
          <w:b/>
          <w:sz w:val="24"/>
          <w:u w:val="single"/>
        </w:rPr>
      </w:pPr>
    </w:p>
    <w:p w14:paraId="70B65C31" w14:textId="77777777" w:rsidR="00933935" w:rsidRDefault="00933935">
      <w:pPr>
        <w:tabs>
          <w:tab w:val="left" w:pos="709"/>
        </w:tabs>
        <w:jc w:val="both"/>
        <w:rPr>
          <w:sz w:val="24"/>
        </w:rPr>
      </w:pPr>
      <w:r>
        <w:rPr>
          <w:sz w:val="24"/>
        </w:rPr>
        <w:tab/>
      </w:r>
      <w:r>
        <w:rPr>
          <w:sz w:val="24"/>
        </w:rPr>
        <w:tab/>
      </w:r>
      <w:r>
        <w:rPr>
          <w:sz w:val="24"/>
        </w:rPr>
        <w:tab/>
        <w:t>Government has rece</w:t>
      </w:r>
      <w:r>
        <w:rPr>
          <w:sz w:val="24"/>
        </w:rPr>
        <w:t>ntly further reviewed the conditions for sale of uncompleted units under the Consent Scheme.</w:t>
      </w:r>
    </w:p>
    <w:p w14:paraId="1EFBC308" w14:textId="77777777" w:rsidR="00933935" w:rsidRDefault="00933935">
      <w:pPr>
        <w:jc w:val="both"/>
        <w:rPr>
          <w:sz w:val="24"/>
        </w:rPr>
      </w:pPr>
    </w:p>
    <w:p w14:paraId="3B75CDDE" w14:textId="77777777" w:rsidR="00933935" w:rsidRDefault="00933935">
      <w:pPr>
        <w:tabs>
          <w:tab w:val="left" w:pos="709"/>
        </w:tabs>
        <w:jc w:val="both"/>
        <w:rPr>
          <w:sz w:val="24"/>
        </w:rPr>
      </w:pPr>
      <w:r>
        <w:rPr>
          <w:sz w:val="24"/>
        </w:rPr>
        <w:t>2.</w:t>
      </w:r>
      <w:r>
        <w:rPr>
          <w:sz w:val="24"/>
        </w:rPr>
        <w:tab/>
      </w:r>
      <w:r>
        <w:rPr>
          <w:sz w:val="24"/>
        </w:rPr>
        <w:tab/>
      </w:r>
      <w:r>
        <w:rPr>
          <w:sz w:val="24"/>
        </w:rPr>
        <w:tab/>
        <w:t>With immediate effect and until further notice, the following measures are suspended for all future consents to be issued for private residential developments (excluding PSPS, Sandwich Class Housing Scheme and Flat for Sale Scheme) and also for all existing consents already issued (in respect of unsold units at today’s date): -</w:t>
      </w:r>
    </w:p>
    <w:p w14:paraId="31678DD3" w14:textId="77777777" w:rsidR="00933935" w:rsidRDefault="00933935">
      <w:pPr>
        <w:jc w:val="both"/>
        <w:rPr>
          <w:sz w:val="24"/>
        </w:rPr>
      </w:pPr>
    </w:p>
    <w:p w14:paraId="6CB898C3" w14:textId="77777777" w:rsidR="00933935" w:rsidRDefault="00933935">
      <w:pPr>
        <w:ind w:left="1440" w:hanging="720"/>
        <w:jc w:val="both"/>
        <w:rPr>
          <w:sz w:val="24"/>
        </w:rPr>
      </w:pPr>
      <w:r>
        <w:rPr>
          <w:sz w:val="24"/>
        </w:rPr>
        <w:t>(a)</w:t>
      </w:r>
      <w:r>
        <w:rPr>
          <w:sz w:val="24"/>
        </w:rPr>
        <w:tab/>
      </w:r>
      <w:r>
        <w:rPr>
          <w:sz w:val="24"/>
          <w:u w:val="single"/>
        </w:rPr>
        <w:t>Percentage of deposit payable upon signing of preliminary agreement</w:t>
      </w:r>
    </w:p>
    <w:p w14:paraId="00C96B21" w14:textId="77777777" w:rsidR="00933935" w:rsidRDefault="00933935">
      <w:pPr>
        <w:ind w:left="1440" w:hanging="720"/>
        <w:jc w:val="both"/>
        <w:rPr>
          <w:sz w:val="24"/>
        </w:rPr>
      </w:pPr>
    </w:p>
    <w:p w14:paraId="4A1F6EE2" w14:textId="77777777" w:rsidR="00933935" w:rsidRDefault="00933935">
      <w:pPr>
        <w:ind w:left="1440" w:hanging="720"/>
        <w:jc w:val="both"/>
        <w:rPr>
          <w:sz w:val="24"/>
        </w:rPr>
      </w:pPr>
      <w:r>
        <w:rPr>
          <w:sz w:val="24"/>
        </w:rPr>
        <w:tab/>
        <w:t>The amou</w:t>
      </w:r>
      <w:r>
        <w:rPr>
          <w:sz w:val="24"/>
        </w:rPr>
        <w:t>nt of initial deposit at approximately 10% of the average purchase price of all units put up for sale at any one time upon signing the preliminary agreement is now reduced to approximately 5%.</w:t>
      </w:r>
    </w:p>
    <w:p w14:paraId="32EDC027" w14:textId="77777777" w:rsidR="00933935" w:rsidRDefault="00933935">
      <w:pPr>
        <w:tabs>
          <w:tab w:val="left" w:pos="1276"/>
          <w:tab w:val="left" w:pos="1843"/>
        </w:tabs>
        <w:ind w:left="1440" w:hanging="720"/>
        <w:jc w:val="both"/>
        <w:rPr>
          <w:sz w:val="24"/>
        </w:rPr>
      </w:pPr>
    </w:p>
    <w:p w14:paraId="65F15442" w14:textId="77777777" w:rsidR="00933935" w:rsidRDefault="00933935">
      <w:pPr>
        <w:ind w:left="1440" w:hanging="720"/>
        <w:jc w:val="both"/>
        <w:rPr>
          <w:sz w:val="24"/>
        </w:rPr>
      </w:pPr>
      <w:r>
        <w:rPr>
          <w:sz w:val="24"/>
        </w:rPr>
        <w:t>(b)</w:t>
      </w:r>
      <w:r>
        <w:rPr>
          <w:sz w:val="24"/>
        </w:rPr>
        <w:tab/>
      </w:r>
      <w:r>
        <w:rPr>
          <w:sz w:val="24"/>
          <w:u w:val="single"/>
        </w:rPr>
        <w:t>Further instalment payable after signing ASP</w:t>
      </w:r>
    </w:p>
    <w:p w14:paraId="763A5BBD" w14:textId="77777777" w:rsidR="00933935" w:rsidRDefault="00933935">
      <w:pPr>
        <w:ind w:left="1440" w:hanging="720"/>
        <w:jc w:val="both"/>
        <w:rPr>
          <w:sz w:val="24"/>
        </w:rPr>
      </w:pPr>
    </w:p>
    <w:p w14:paraId="37DE53DA" w14:textId="77777777" w:rsidR="00933935" w:rsidRDefault="00933935">
      <w:pPr>
        <w:ind w:left="1440" w:hanging="720"/>
        <w:jc w:val="both"/>
        <w:rPr>
          <w:sz w:val="24"/>
        </w:rPr>
      </w:pPr>
      <w:r>
        <w:rPr>
          <w:sz w:val="24"/>
        </w:rPr>
        <w:tab/>
        <w:t>The requirement of a further instalment by purchasers after signing the formal Agreement for Sale and Purchase to result in the total amount equivalent to 20% of the purchase price is suspended.</w:t>
      </w:r>
    </w:p>
    <w:p w14:paraId="6743A524" w14:textId="77777777" w:rsidR="00933935" w:rsidRDefault="00933935">
      <w:pPr>
        <w:ind w:left="1440" w:hanging="720"/>
        <w:jc w:val="both"/>
        <w:rPr>
          <w:sz w:val="24"/>
        </w:rPr>
      </w:pPr>
    </w:p>
    <w:p w14:paraId="292332D7" w14:textId="77777777" w:rsidR="00933935" w:rsidRDefault="00933935">
      <w:pPr>
        <w:ind w:left="1440" w:hanging="720"/>
        <w:jc w:val="both"/>
        <w:rPr>
          <w:b/>
          <w:sz w:val="24"/>
        </w:rPr>
      </w:pPr>
      <w:r>
        <w:rPr>
          <w:sz w:val="24"/>
        </w:rPr>
        <w:t>(c)</w:t>
      </w:r>
      <w:r>
        <w:rPr>
          <w:sz w:val="24"/>
        </w:rPr>
        <w:tab/>
      </w:r>
      <w:r>
        <w:rPr>
          <w:sz w:val="24"/>
          <w:u w:val="single"/>
        </w:rPr>
        <w:t>The quota for private purchasers</w:t>
      </w:r>
    </w:p>
    <w:p w14:paraId="46623700" w14:textId="77777777" w:rsidR="00933935" w:rsidRDefault="00933935">
      <w:pPr>
        <w:ind w:left="1440" w:hanging="720"/>
        <w:jc w:val="both"/>
        <w:rPr>
          <w:sz w:val="24"/>
        </w:rPr>
      </w:pPr>
    </w:p>
    <w:p w14:paraId="40E4CD1F" w14:textId="77777777" w:rsidR="00933935" w:rsidRDefault="00933935">
      <w:pPr>
        <w:ind w:left="1440" w:hanging="720"/>
        <w:jc w:val="both"/>
        <w:rPr>
          <w:sz w:val="24"/>
        </w:rPr>
      </w:pPr>
      <w:r>
        <w:rPr>
          <w:sz w:val="24"/>
        </w:rPr>
        <w:tab/>
        <w:t xml:space="preserve">The number of units that may be </w:t>
      </w:r>
      <w:r>
        <w:rPr>
          <w:sz w:val="24"/>
        </w:rPr>
        <w:t>reserved to private purchasers sold by private sale in each consent is now increased to 20% of the total number of units to which a consent relates.  Except for this, all other requirements in relation to private purchasers still apply.</w:t>
      </w:r>
    </w:p>
    <w:p w14:paraId="249DFB1A" w14:textId="77777777" w:rsidR="00933935" w:rsidRDefault="00933935">
      <w:pPr>
        <w:ind w:left="1440" w:hanging="720"/>
        <w:jc w:val="both"/>
        <w:rPr>
          <w:sz w:val="24"/>
        </w:rPr>
      </w:pPr>
    </w:p>
    <w:p w14:paraId="5BB6C9F1" w14:textId="77777777" w:rsidR="00933935" w:rsidRDefault="00933935">
      <w:pPr>
        <w:ind w:left="1440" w:hanging="720"/>
        <w:jc w:val="both"/>
        <w:rPr>
          <w:sz w:val="24"/>
        </w:rPr>
      </w:pPr>
      <w:r>
        <w:rPr>
          <w:sz w:val="24"/>
        </w:rPr>
        <w:t>(d)</w:t>
      </w:r>
      <w:r>
        <w:rPr>
          <w:sz w:val="24"/>
        </w:rPr>
        <w:tab/>
      </w:r>
      <w:r>
        <w:rPr>
          <w:sz w:val="24"/>
          <w:u w:val="single"/>
        </w:rPr>
        <w:t>Amount of forfeiture</w:t>
      </w:r>
    </w:p>
    <w:p w14:paraId="0E6E16EB" w14:textId="77777777" w:rsidR="00933935" w:rsidRDefault="00933935">
      <w:pPr>
        <w:ind w:left="1440" w:hanging="720"/>
        <w:jc w:val="both"/>
        <w:rPr>
          <w:sz w:val="24"/>
        </w:rPr>
      </w:pPr>
    </w:p>
    <w:p w14:paraId="3071EC38" w14:textId="77777777" w:rsidR="00933935" w:rsidRDefault="00933935">
      <w:pPr>
        <w:ind w:left="1440" w:hanging="720"/>
        <w:jc w:val="both"/>
        <w:rPr>
          <w:sz w:val="24"/>
        </w:rPr>
      </w:pPr>
      <w:r>
        <w:rPr>
          <w:sz w:val="24"/>
        </w:rPr>
        <w:tab/>
        <w:t xml:space="preserve">In the event that an intending purchaser fails to execute the formal Agreement for Sale and Purchase, the amount to be forfeited will be the 5% preliminary deposit or the actual amount paid, whichever is </w:t>
      </w:r>
      <w:r>
        <w:rPr>
          <w:sz w:val="24"/>
        </w:rPr>
        <w:lastRenderedPageBreak/>
        <w:t>less.  Where a purchaser, having entered in</w:t>
      </w:r>
      <w:r>
        <w:rPr>
          <w:sz w:val="24"/>
        </w:rPr>
        <w:t>to a formal Agreement for Sale and Purchase, subsequently cancels the Agreement, the amount of forfeiture remains at 5% of the purchase price.</w:t>
      </w:r>
    </w:p>
    <w:p w14:paraId="1D7FF8B0" w14:textId="77777777" w:rsidR="00933935" w:rsidRDefault="00933935">
      <w:pPr>
        <w:jc w:val="both"/>
        <w:rPr>
          <w:sz w:val="24"/>
        </w:rPr>
      </w:pPr>
    </w:p>
    <w:p w14:paraId="51743155" w14:textId="77777777" w:rsidR="00933935" w:rsidRDefault="00933935">
      <w:pPr>
        <w:tabs>
          <w:tab w:val="left" w:pos="709"/>
        </w:tabs>
        <w:jc w:val="both"/>
        <w:rPr>
          <w:sz w:val="24"/>
        </w:rPr>
      </w:pPr>
      <w:r>
        <w:rPr>
          <w:noProof/>
        </w:rPr>
        <w:pict w14:anchorId="49FD3256">
          <v:line id="_x0000_s1026" style="position:absolute;left:0;text-align:left;z-index:251657728;mso-position-horizontal-relative:text;mso-position-vertical-relative:text" from="-61.2pt,65.55pt" to="-10.75pt,65.6pt" o:allowincell="f">
            <v:stroke startarrowwidth="narrow" startarrowlength="short" endarrowwidth="narrow" endarrowlength="short"/>
          </v:line>
        </w:pict>
      </w:r>
      <w:r>
        <w:rPr>
          <w:sz w:val="24"/>
        </w:rPr>
        <w:t>3.</w:t>
      </w:r>
      <w:r>
        <w:rPr>
          <w:sz w:val="24"/>
        </w:rPr>
        <w:tab/>
      </w:r>
      <w:r>
        <w:rPr>
          <w:sz w:val="24"/>
        </w:rPr>
        <w:tab/>
      </w:r>
      <w:r>
        <w:rPr>
          <w:sz w:val="24"/>
        </w:rPr>
        <w:tab/>
        <w:t xml:space="preserve">To cater for the relaxation as mentioned in (a) and (b) of paragraph 2 above, I have revised Clause 3(1) and Schedule 4 of the standard form of Agreement for Sale and Purchase issued under Legal Advisory and Conveyancing Office Circular Memorandum No.30A.  The amended Clause and Schedule are contained in the Appendix attached.  They may be adopted from now on </w:t>
      </w:r>
      <w:r>
        <w:rPr>
          <w:sz w:val="24"/>
        </w:rPr>
        <w:t>for all sale of units in residential developments (excluding PSPS, Sandwich Class Housing Scheme and Flat for Sale Scheme), including those units for which consent has already been issued but for which formal ASPs have not been entered into except for 2(a), without the need of referring to LACO for approval to the variations.</w:t>
      </w:r>
    </w:p>
    <w:p w14:paraId="719568F6" w14:textId="77777777" w:rsidR="00933935" w:rsidRDefault="00933935">
      <w:pPr>
        <w:jc w:val="both"/>
        <w:rPr>
          <w:sz w:val="24"/>
        </w:rPr>
      </w:pPr>
    </w:p>
    <w:p w14:paraId="0BE89277" w14:textId="77777777" w:rsidR="00933935" w:rsidRDefault="00933935">
      <w:pPr>
        <w:tabs>
          <w:tab w:val="left" w:pos="709"/>
        </w:tabs>
        <w:jc w:val="both"/>
        <w:rPr>
          <w:sz w:val="24"/>
        </w:rPr>
      </w:pPr>
      <w:r>
        <w:rPr>
          <w:sz w:val="24"/>
        </w:rPr>
        <w:t>4.</w:t>
      </w:r>
      <w:r>
        <w:rPr>
          <w:sz w:val="24"/>
        </w:rPr>
        <w:tab/>
      </w:r>
      <w:r>
        <w:rPr>
          <w:sz w:val="24"/>
        </w:rPr>
        <w:tab/>
      </w:r>
      <w:r>
        <w:rPr>
          <w:sz w:val="24"/>
        </w:rPr>
        <w:tab/>
        <w:t>The terms of this Circular Memorandum and any consequential variations to the conditions on which consent has been issued will be deemed, with immediate effect, to be incorporate</w:t>
      </w:r>
      <w:r>
        <w:rPr>
          <w:sz w:val="24"/>
        </w:rPr>
        <w:t>d into the conditions of all consents already issued which contain the relevant conditions and those consent letters are deemed to be varied to that effect in respect of units unsold i.e. for which no preliminary agreement has been signed before todays’ date.</w:t>
      </w:r>
    </w:p>
    <w:p w14:paraId="7447A4B0" w14:textId="77777777" w:rsidR="00933935" w:rsidRDefault="00933935">
      <w:pPr>
        <w:jc w:val="both"/>
        <w:rPr>
          <w:sz w:val="24"/>
        </w:rPr>
      </w:pPr>
    </w:p>
    <w:p w14:paraId="7B85DC62" w14:textId="77777777" w:rsidR="00933935" w:rsidRDefault="00933935">
      <w:pPr>
        <w:jc w:val="both"/>
        <w:rPr>
          <w:sz w:val="24"/>
        </w:rPr>
      </w:pPr>
      <w:r>
        <w:rPr>
          <w:sz w:val="24"/>
        </w:rPr>
        <w:t>5.</w:t>
      </w:r>
      <w:r>
        <w:rPr>
          <w:sz w:val="24"/>
        </w:rPr>
        <w:tab/>
      </w:r>
      <w:r>
        <w:rPr>
          <w:sz w:val="24"/>
        </w:rPr>
        <w:tab/>
        <w:t>Copies of this Circular Memorandum may be downloaded from the Lands Department website at www.info.gov.hk/landsd/.</w:t>
      </w:r>
    </w:p>
    <w:p w14:paraId="5964A3E5" w14:textId="77777777" w:rsidR="00933935" w:rsidRDefault="00933935">
      <w:pPr>
        <w:jc w:val="both"/>
        <w:rPr>
          <w:sz w:val="24"/>
        </w:rPr>
      </w:pPr>
    </w:p>
    <w:p w14:paraId="04F0719F" w14:textId="77777777" w:rsidR="00933935" w:rsidRDefault="00933935">
      <w:pPr>
        <w:ind w:left="4395"/>
        <w:jc w:val="center"/>
        <w:rPr>
          <w:sz w:val="24"/>
        </w:rPr>
      </w:pPr>
    </w:p>
    <w:p w14:paraId="174383AE" w14:textId="77777777" w:rsidR="00933935" w:rsidRDefault="00933935">
      <w:pPr>
        <w:ind w:left="4395"/>
        <w:jc w:val="center"/>
        <w:rPr>
          <w:sz w:val="24"/>
        </w:rPr>
      </w:pPr>
    </w:p>
    <w:p w14:paraId="141F766B" w14:textId="77777777" w:rsidR="00933935" w:rsidRDefault="00933935">
      <w:pPr>
        <w:ind w:left="4395"/>
        <w:jc w:val="center"/>
        <w:rPr>
          <w:sz w:val="24"/>
        </w:rPr>
      </w:pPr>
    </w:p>
    <w:p w14:paraId="160E8FEF" w14:textId="77777777" w:rsidR="00933935" w:rsidRDefault="00933935">
      <w:pPr>
        <w:ind w:left="4395"/>
        <w:jc w:val="center"/>
        <w:rPr>
          <w:sz w:val="24"/>
        </w:rPr>
      </w:pPr>
    </w:p>
    <w:p w14:paraId="47B48BFB" w14:textId="77777777" w:rsidR="00933935" w:rsidRDefault="00933935">
      <w:pPr>
        <w:ind w:left="4395"/>
        <w:jc w:val="center"/>
        <w:rPr>
          <w:sz w:val="24"/>
        </w:rPr>
      </w:pPr>
    </w:p>
    <w:p w14:paraId="746AF2F3" w14:textId="77777777" w:rsidR="00933935" w:rsidRDefault="00933935">
      <w:pPr>
        <w:ind w:left="4395"/>
        <w:jc w:val="center"/>
        <w:rPr>
          <w:sz w:val="24"/>
        </w:rPr>
      </w:pPr>
      <w:r>
        <w:rPr>
          <w:sz w:val="24"/>
        </w:rPr>
        <w:t xml:space="preserve">(T. E. Berry) </w:t>
      </w:r>
    </w:p>
    <w:p w14:paraId="45F73B27" w14:textId="77777777" w:rsidR="00933935" w:rsidRDefault="00933935">
      <w:pPr>
        <w:ind w:left="4395"/>
        <w:jc w:val="center"/>
        <w:rPr>
          <w:sz w:val="24"/>
        </w:rPr>
      </w:pPr>
      <w:r>
        <w:rPr>
          <w:sz w:val="24"/>
        </w:rPr>
        <w:t>Deputy Director/Legal</w:t>
      </w:r>
    </w:p>
    <w:p w14:paraId="38A53025" w14:textId="77777777" w:rsidR="00933935" w:rsidRDefault="00933935">
      <w:pPr>
        <w:ind w:left="4395"/>
        <w:jc w:val="center"/>
        <w:rPr>
          <w:sz w:val="24"/>
        </w:rPr>
      </w:pPr>
      <w:r>
        <w:rPr>
          <w:sz w:val="24"/>
        </w:rPr>
        <w:t>for Director of Lands</w:t>
      </w:r>
    </w:p>
    <w:p w14:paraId="3434C147" w14:textId="77777777" w:rsidR="00933935" w:rsidRDefault="00933935">
      <w:pPr>
        <w:ind w:left="4395"/>
        <w:jc w:val="center"/>
        <w:rPr>
          <w:sz w:val="24"/>
        </w:rPr>
      </w:pPr>
    </w:p>
    <w:p w14:paraId="66E77F5B" w14:textId="77777777" w:rsidR="00933935" w:rsidRDefault="00933935">
      <w:pPr>
        <w:ind w:left="4395"/>
        <w:jc w:val="center"/>
        <w:rPr>
          <w:sz w:val="24"/>
        </w:rPr>
      </w:pPr>
    </w:p>
    <w:p w14:paraId="5A0DB999" w14:textId="77777777" w:rsidR="00933935" w:rsidRDefault="00933935">
      <w:pPr>
        <w:ind w:left="4395"/>
        <w:jc w:val="center"/>
        <w:rPr>
          <w:sz w:val="24"/>
        </w:rPr>
      </w:pPr>
    </w:p>
    <w:p w14:paraId="5B95FFDE" w14:textId="77777777" w:rsidR="00933935" w:rsidRDefault="00933935">
      <w:pPr>
        <w:rPr>
          <w:sz w:val="24"/>
        </w:rPr>
      </w:pPr>
      <w:r>
        <w:rPr>
          <w:sz w:val="24"/>
        </w:rPr>
        <w:t>To: All Solicitors</w:t>
      </w:r>
    </w:p>
    <w:p w14:paraId="2485C6F6" w14:textId="77777777" w:rsidR="00933935" w:rsidRDefault="00933935">
      <w:pPr>
        <w:rPr>
          <w:sz w:val="24"/>
        </w:rPr>
      </w:pPr>
    </w:p>
    <w:p w14:paraId="3B2E80A4" w14:textId="77777777" w:rsidR="00933935" w:rsidRDefault="00933935">
      <w:pPr>
        <w:rPr>
          <w:sz w:val="24"/>
        </w:rPr>
      </w:pPr>
    </w:p>
    <w:p w14:paraId="0209F30A" w14:textId="77777777" w:rsidR="00933935" w:rsidRDefault="00933935">
      <w:pPr>
        <w:rPr>
          <w:sz w:val="24"/>
        </w:rPr>
      </w:pPr>
    </w:p>
    <w:p w14:paraId="52BD89D8" w14:textId="77777777" w:rsidR="00933935" w:rsidRDefault="00933935">
      <w:pPr>
        <w:rPr>
          <w:sz w:val="24"/>
          <w:u w:val="single"/>
        </w:rPr>
      </w:pPr>
      <w:r>
        <w:rPr>
          <w:sz w:val="24"/>
        </w:rPr>
        <w:t>c.c.</w:t>
      </w:r>
      <w:r>
        <w:rPr>
          <w:sz w:val="24"/>
        </w:rPr>
        <w:tab/>
        <w:t>LACO 7/316/61 Pt XVII</w:t>
      </w:r>
    </w:p>
    <w:p w14:paraId="4C5DFAB0" w14:textId="77777777" w:rsidR="00933935" w:rsidRDefault="00933935">
      <w:pPr>
        <w:rPr>
          <w:sz w:val="24"/>
        </w:rPr>
      </w:pPr>
    </w:p>
    <w:p w14:paraId="4C670CE6" w14:textId="77777777" w:rsidR="00933935" w:rsidRDefault="00933935">
      <w:pPr>
        <w:rPr>
          <w:sz w:val="24"/>
        </w:rPr>
      </w:pPr>
    </w:p>
    <w:p w14:paraId="2866C107" w14:textId="77777777" w:rsidR="00933935" w:rsidRDefault="00933935">
      <w:pPr>
        <w:jc w:val="right"/>
        <w:rPr>
          <w:b/>
          <w:sz w:val="24"/>
          <w:u w:val="single"/>
        </w:rPr>
      </w:pPr>
      <w:r>
        <w:rPr>
          <w:sz w:val="24"/>
        </w:rPr>
        <w:br w:type="page"/>
      </w:r>
      <w:r>
        <w:rPr>
          <w:b/>
          <w:sz w:val="24"/>
          <w:u w:val="single"/>
        </w:rPr>
        <w:lastRenderedPageBreak/>
        <w:t>Appendix</w:t>
      </w:r>
    </w:p>
    <w:p w14:paraId="0907EB7C" w14:textId="77777777" w:rsidR="00933935" w:rsidRDefault="00933935">
      <w:pPr>
        <w:rPr>
          <w:sz w:val="24"/>
        </w:rPr>
      </w:pPr>
    </w:p>
    <w:p w14:paraId="0FE1A188" w14:textId="77777777" w:rsidR="00933935" w:rsidRDefault="00933935">
      <w:pPr>
        <w:rPr>
          <w:sz w:val="24"/>
        </w:rPr>
      </w:pPr>
    </w:p>
    <w:p w14:paraId="5DFE9BB2" w14:textId="77777777" w:rsidR="00933935" w:rsidRDefault="00933935">
      <w:pPr>
        <w:rPr>
          <w:sz w:val="24"/>
        </w:rPr>
      </w:pPr>
    </w:p>
    <w:p w14:paraId="0BA7EBD6" w14:textId="77777777" w:rsidR="00933935" w:rsidRDefault="00933935">
      <w:pPr>
        <w:rPr>
          <w:sz w:val="24"/>
        </w:rPr>
      </w:pPr>
    </w:p>
    <w:p w14:paraId="440F20FF" w14:textId="77777777" w:rsidR="00933935" w:rsidRDefault="00933935">
      <w:pPr>
        <w:tabs>
          <w:tab w:val="left" w:pos="2160"/>
          <w:tab w:val="left" w:pos="2880"/>
          <w:tab w:val="left" w:pos="3600"/>
        </w:tabs>
        <w:spacing w:line="480" w:lineRule="auto"/>
        <w:ind w:left="3600" w:hanging="3600"/>
        <w:rPr>
          <w:sz w:val="24"/>
        </w:rPr>
      </w:pPr>
      <w:r>
        <w:rPr>
          <w:sz w:val="24"/>
        </w:rPr>
        <w:t>Purchase price</w:t>
      </w:r>
      <w:r>
        <w:rPr>
          <w:sz w:val="24"/>
        </w:rPr>
        <w:tab/>
        <w:t>3.</w:t>
      </w:r>
      <w:r>
        <w:rPr>
          <w:sz w:val="24"/>
        </w:rPr>
        <w:tab/>
        <w:t>(1)</w:t>
      </w:r>
      <w:r>
        <w:rPr>
          <w:sz w:val="24"/>
        </w:rPr>
        <w:tab/>
        <w:t>The purchase price shall be the sum set out in Schedule 4 and shall be paid by the Purchaser to the Vendor’s solicitors as stakeholders in the manner set out in Schedule 4.</w:t>
      </w:r>
    </w:p>
    <w:p w14:paraId="1371AF94" w14:textId="77777777" w:rsidR="00933935" w:rsidRDefault="00933935">
      <w:pPr>
        <w:spacing w:line="480" w:lineRule="auto"/>
        <w:rPr>
          <w:sz w:val="24"/>
        </w:rPr>
      </w:pPr>
    </w:p>
    <w:p w14:paraId="0B698B8C" w14:textId="77777777" w:rsidR="00933935" w:rsidRDefault="00933935">
      <w:pPr>
        <w:spacing w:line="480" w:lineRule="auto"/>
        <w:rPr>
          <w:sz w:val="24"/>
        </w:rPr>
      </w:pPr>
    </w:p>
    <w:p w14:paraId="6B1B37F9" w14:textId="77777777" w:rsidR="00933935" w:rsidRDefault="00933935">
      <w:pPr>
        <w:spacing w:line="480" w:lineRule="auto"/>
        <w:jc w:val="center"/>
        <w:rPr>
          <w:sz w:val="24"/>
          <w:u w:val="single"/>
        </w:rPr>
      </w:pPr>
      <w:r>
        <w:rPr>
          <w:sz w:val="24"/>
          <w:u w:val="single"/>
        </w:rPr>
        <w:t>SCHEDULE 4</w:t>
      </w:r>
    </w:p>
    <w:p w14:paraId="0E3F3B8E" w14:textId="77777777" w:rsidR="00933935" w:rsidRDefault="00933935">
      <w:pPr>
        <w:spacing w:line="480" w:lineRule="auto"/>
        <w:rPr>
          <w:sz w:val="24"/>
        </w:rPr>
      </w:pPr>
    </w:p>
    <w:p w14:paraId="2ADC5FE0" w14:textId="77777777" w:rsidR="00933935" w:rsidRDefault="00933935">
      <w:pPr>
        <w:spacing w:line="480" w:lineRule="auto"/>
        <w:rPr>
          <w:sz w:val="24"/>
        </w:rPr>
      </w:pPr>
      <w:r>
        <w:rPr>
          <w:sz w:val="24"/>
        </w:rPr>
        <w:t>The purchase price mentioned in Clause 3(1) shall be HK$</w:t>
      </w:r>
      <w:r>
        <w:rPr>
          <w:sz w:val="24"/>
        </w:rPr>
        <w:tab/>
      </w:r>
      <w:r>
        <w:rPr>
          <w:sz w:val="24"/>
        </w:rPr>
        <w:tab/>
        <w:t>, and payable by the Purchaser to Messrs.</w:t>
      </w:r>
      <w:r>
        <w:rPr>
          <w:sz w:val="24"/>
        </w:rPr>
        <w:tab/>
      </w:r>
      <w:r>
        <w:rPr>
          <w:sz w:val="24"/>
        </w:rPr>
        <w:tab/>
      </w:r>
      <w:r>
        <w:rPr>
          <w:sz w:val="24"/>
        </w:rPr>
        <w:tab/>
      </w:r>
      <w:r>
        <w:rPr>
          <w:sz w:val="24"/>
        </w:rPr>
        <w:tab/>
      </w:r>
      <w:r>
        <w:rPr>
          <w:sz w:val="24"/>
        </w:rPr>
        <w:tab/>
      </w:r>
      <w:r>
        <w:rPr>
          <w:sz w:val="24"/>
        </w:rPr>
        <w:tab/>
        <w:t>as follows: -</w:t>
      </w:r>
    </w:p>
    <w:p w14:paraId="6356CB12" w14:textId="77777777" w:rsidR="00933935" w:rsidRDefault="00933935">
      <w:pPr>
        <w:spacing w:line="480" w:lineRule="auto"/>
        <w:rPr>
          <w:sz w:val="24"/>
        </w:rPr>
      </w:pPr>
    </w:p>
    <w:p w14:paraId="13B9624F" w14:textId="77777777" w:rsidR="00933935" w:rsidRDefault="00933935">
      <w:pPr>
        <w:spacing w:line="480" w:lineRule="auto"/>
        <w:ind w:left="720" w:hanging="720"/>
        <w:rPr>
          <w:sz w:val="24"/>
        </w:rPr>
      </w:pPr>
      <w:r>
        <w:rPr>
          <w:sz w:val="24"/>
        </w:rPr>
        <w:t>(i)</w:t>
      </w:r>
      <w:r>
        <w:rPr>
          <w:sz w:val="24"/>
        </w:rPr>
        <w:tab/>
        <w:t>the amount of $</w:t>
      </w:r>
      <w:r>
        <w:rPr>
          <w:sz w:val="24"/>
        </w:rPr>
        <w:tab/>
      </w:r>
      <w:r>
        <w:rPr>
          <w:sz w:val="24"/>
        </w:rPr>
        <w:tab/>
        <w:t>has been paid as deposit on signing the agreement preliminary to this Agreement;</w:t>
      </w:r>
    </w:p>
    <w:sectPr w:rsidR="00933935">
      <w:pgSz w:w="11909" w:h="16834" w:code="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BA87" w14:textId="77777777" w:rsidR="00933935" w:rsidRDefault="00933935">
      <w:r>
        <w:separator/>
      </w:r>
    </w:p>
  </w:endnote>
  <w:endnote w:type="continuationSeparator" w:id="0">
    <w:p w14:paraId="620090E9" w14:textId="77777777" w:rsidR="00933935" w:rsidRDefault="0093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74F2" w14:textId="77777777" w:rsidR="00933935" w:rsidRDefault="00933935">
      <w:r>
        <w:separator/>
      </w:r>
    </w:p>
  </w:footnote>
  <w:footnote w:type="continuationSeparator" w:id="0">
    <w:p w14:paraId="6451662A" w14:textId="77777777" w:rsidR="00933935" w:rsidRDefault="009339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67E8"/>
    <w:rsid w:val="003467E8"/>
    <w:rsid w:val="00933935"/>
    <w:rsid w:val="00A83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3FEED89"/>
  <w15:chartTrackingRefBased/>
  <w15:docId w15:val="{89ED4F85-F6B6-4D3D-A7F7-41C45B4B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Advisory and Conveyancing Office</dc:title>
  <dc:subject/>
  <dc:creator>Judith Tsang</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