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477E" w:rsidRDefault="0011477E">
      <w:pPr>
        <w:spacing w:line="300" w:lineRule="exact"/>
        <w:jc w:val="right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Appendix III(B)</w:t>
      </w:r>
    </w:p>
    <w:p w:rsidR="0011477E" w:rsidRDefault="0011477E">
      <w:pPr>
        <w:spacing w:line="300" w:lineRule="exact"/>
        <w:jc w:val="both"/>
        <w:rPr>
          <w:rFonts w:hint="eastAsia"/>
        </w:rPr>
      </w:pPr>
    </w:p>
    <w:p w:rsidR="0011477E" w:rsidRDefault="0011477E">
      <w:pPr>
        <w:pStyle w:val="Heading1"/>
        <w:rPr>
          <w:rFonts w:hint="eastAsia"/>
        </w:rPr>
      </w:pPr>
      <w:r>
        <w:rPr>
          <w:rFonts w:hint="eastAsia"/>
        </w:rPr>
        <w:t>Template for Area Schedule in Sales Brochure</w:t>
      </w:r>
    </w:p>
    <w:p w:rsidR="0011477E" w:rsidRDefault="0011477E">
      <w:pPr>
        <w:spacing w:line="300" w:lineRule="exact"/>
        <w:jc w:val="both"/>
        <w:rPr>
          <w:rFonts w:hint="eastAsia"/>
        </w:rPr>
      </w:pPr>
    </w:p>
    <w:p w:rsidR="0011477E" w:rsidRDefault="0011477E">
      <w:pPr>
        <w:spacing w:line="300" w:lineRule="exact"/>
        <w:jc w:val="center"/>
        <w:rPr>
          <w:rFonts w:hint="eastAsia"/>
        </w:rPr>
      </w:pPr>
      <w:r>
        <w:rPr>
          <w:rFonts w:hint="eastAsia"/>
        </w:rPr>
        <w:t>樓盤名稱</w:t>
      </w:r>
      <w:r>
        <w:rPr>
          <w:rFonts w:hint="eastAsia"/>
        </w:rPr>
        <w:t xml:space="preserve"> Name of Development, </w:t>
      </w:r>
      <w:r>
        <w:rPr>
          <w:rFonts w:hint="eastAsia"/>
        </w:rPr>
        <w:t>期數（如有）</w:t>
      </w:r>
      <w:r>
        <w:rPr>
          <w:rFonts w:hint="eastAsia"/>
        </w:rPr>
        <w:t xml:space="preserve"> Phase (if any), </w:t>
      </w:r>
      <w:r>
        <w:rPr>
          <w:rFonts w:hint="eastAsia"/>
        </w:rPr>
        <w:t>地區</w:t>
      </w:r>
      <w:r>
        <w:rPr>
          <w:rFonts w:hint="eastAsia"/>
        </w:rPr>
        <w:t xml:space="preserve"> Location</w:t>
      </w:r>
    </w:p>
    <w:p w:rsidR="0011477E" w:rsidRDefault="0011477E">
      <w:pPr>
        <w:spacing w:line="300" w:lineRule="exact"/>
        <w:jc w:val="both"/>
        <w:rPr>
          <w:rFonts w:hint="eastAsia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3960"/>
        <w:gridCol w:w="1620"/>
        <w:gridCol w:w="1620"/>
        <w:gridCol w:w="1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單位</w:t>
            </w:r>
            <w:r>
              <w:rPr>
                <w:rFonts w:hint="eastAsia"/>
                <w:sz w:val="20"/>
              </w:rPr>
              <w:t xml:space="preserve"> (Unit)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B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C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實用面積（包括露台及工作平台）（平方呎）</w:t>
            </w:r>
          </w:p>
          <w:p w:rsidR="0011477E" w:rsidRDefault="0011477E">
            <w:pPr>
              <w:spacing w:line="300" w:lineRule="exact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Saleable Area (including balcony and utility platform) (</w:t>
            </w:r>
            <w:proofErr w:type="spellStart"/>
            <w:r>
              <w:rPr>
                <w:rFonts w:hint="eastAsia"/>
                <w:sz w:val="20"/>
              </w:rPr>
              <w:t>sq.ft</w:t>
            </w:r>
            <w:proofErr w:type="spellEnd"/>
            <w:r>
              <w:rPr>
                <w:rFonts w:hint="eastAsia"/>
                <w:sz w:val="20"/>
              </w:rPr>
              <w:t>.)</w:t>
            </w:r>
          </w:p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905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（露台</w:t>
            </w:r>
            <w:r>
              <w:rPr>
                <w:rFonts w:hint="eastAsia"/>
                <w:sz w:val="20"/>
              </w:rPr>
              <w:t xml:space="preserve"> : 22</w:t>
            </w:r>
            <w:r>
              <w:rPr>
                <w:rFonts w:hint="eastAsia"/>
                <w:sz w:val="20"/>
              </w:rPr>
              <w:t>）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（工作平台</w:t>
            </w:r>
            <w:r>
              <w:rPr>
                <w:rFonts w:hint="eastAsia"/>
                <w:sz w:val="20"/>
              </w:rPr>
              <w:t xml:space="preserve"> : 12</w:t>
            </w:r>
            <w:r>
              <w:rPr>
                <w:rFonts w:hint="eastAsia"/>
                <w:sz w:val="20"/>
              </w:rPr>
              <w:t>）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7</w:t>
            </w:r>
            <w:r>
              <w:rPr>
                <w:rFonts w:hint="eastAsia"/>
                <w:sz w:val="20"/>
              </w:rPr>
              <w:t>55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（露台</w:t>
            </w:r>
            <w:r>
              <w:rPr>
                <w:rFonts w:hint="eastAsia"/>
                <w:sz w:val="20"/>
              </w:rPr>
              <w:t xml:space="preserve"> : 22</w:t>
            </w:r>
            <w:r>
              <w:rPr>
                <w:rFonts w:hint="eastAsia"/>
                <w:sz w:val="20"/>
              </w:rPr>
              <w:t>）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（工作平台</w:t>
            </w:r>
            <w:r>
              <w:rPr>
                <w:rFonts w:hint="eastAsia"/>
                <w:sz w:val="20"/>
              </w:rPr>
              <w:t xml:space="preserve"> : 12</w:t>
            </w:r>
            <w:r>
              <w:rPr>
                <w:rFonts w:hint="eastAsia"/>
                <w:sz w:val="20"/>
              </w:rPr>
              <w:t>）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605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（露台</w:t>
            </w:r>
            <w:r>
              <w:rPr>
                <w:rFonts w:hint="eastAsia"/>
                <w:sz w:val="20"/>
              </w:rPr>
              <w:t xml:space="preserve"> : 22</w:t>
            </w:r>
            <w:r>
              <w:rPr>
                <w:rFonts w:hint="eastAsia"/>
                <w:sz w:val="20"/>
              </w:rPr>
              <w:t>）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（工作平台</w:t>
            </w:r>
            <w:r>
              <w:rPr>
                <w:rFonts w:hint="eastAsia"/>
                <w:sz w:val="20"/>
              </w:rPr>
              <w:t xml:space="preserve"> : 12</w:t>
            </w:r>
            <w:r>
              <w:rPr>
                <w:rFonts w:hint="eastAsia"/>
                <w:sz w:val="20"/>
              </w:rPr>
              <w:t>）</w:t>
            </w:r>
          </w:p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vMerge w:val="restart"/>
          </w:tcPr>
          <w:p w:rsidR="0011477E" w:rsidRDefault="0011477E">
            <w:pPr>
              <w:spacing w:line="300" w:lineRule="exact"/>
              <w:rPr>
                <w:rFonts w:hint="eastAsia"/>
                <w:sz w:val="20"/>
              </w:rPr>
            </w:pPr>
          </w:p>
          <w:p w:rsidR="0011477E" w:rsidRDefault="0011477E">
            <w:pPr>
              <w:spacing w:line="300" w:lineRule="exact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另</w:t>
            </w:r>
          </w:p>
          <w:p w:rsidR="0011477E" w:rsidRDefault="0011477E">
            <w:pPr>
              <w:spacing w:line="300" w:lineRule="exact"/>
              <w:rPr>
                <w:rFonts w:hint="eastAsia"/>
                <w:sz w:val="20"/>
              </w:rPr>
            </w:pPr>
          </w:p>
        </w:tc>
        <w:tc>
          <w:tcPr>
            <w:tcW w:w="3960" w:type="dxa"/>
          </w:tcPr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窗台</w:t>
            </w:r>
          </w:p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Bay window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552"/>
        </w:trPr>
        <w:tc>
          <w:tcPr>
            <w:tcW w:w="748" w:type="dxa"/>
            <w:vMerge/>
          </w:tcPr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</w:p>
        </w:tc>
        <w:tc>
          <w:tcPr>
            <w:tcW w:w="3960" w:type="dxa"/>
          </w:tcPr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冷氣機房</w:t>
            </w:r>
          </w:p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Air-conditioning plant room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15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15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單位有蓋面積（平方呎）</w:t>
            </w:r>
          </w:p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Unit Covered Area (</w:t>
            </w:r>
            <w:proofErr w:type="spellStart"/>
            <w:r>
              <w:rPr>
                <w:rFonts w:hint="eastAsia"/>
                <w:sz w:val="20"/>
              </w:rPr>
              <w:t>sq.ft</w:t>
            </w:r>
            <w:proofErr w:type="spellEnd"/>
            <w:r>
              <w:rPr>
                <w:rFonts w:hint="eastAsia"/>
                <w:sz w:val="20"/>
              </w:rPr>
              <w:t>.)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960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800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640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單位所分攤的公用地方面積（平方呎）</w:t>
            </w:r>
          </w:p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Apportioned Share of Common Area (</w:t>
            </w:r>
            <w:proofErr w:type="spellStart"/>
            <w:r>
              <w:rPr>
                <w:rFonts w:hint="eastAsia"/>
                <w:sz w:val="20"/>
              </w:rPr>
              <w:t>sq.ft</w:t>
            </w:r>
            <w:proofErr w:type="spellEnd"/>
            <w:r>
              <w:rPr>
                <w:rFonts w:hint="eastAsia"/>
                <w:sz w:val="20"/>
              </w:rPr>
              <w:t>.)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240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160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建築面積（</w:t>
            </w:r>
            <w:r>
              <w:rPr>
                <w:rFonts w:hint="eastAsia"/>
                <w:sz w:val="20"/>
              </w:rPr>
              <w:t>平方呎）</w:t>
            </w:r>
          </w:p>
          <w:p w:rsidR="0011477E" w:rsidRDefault="0011477E">
            <w:pPr>
              <w:spacing w:line="300" w:lineRule="exact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Gross Floor Area (</w:t>
            </w:r>
            <w:proofErr w:type="spellStart"/>
            <w:r>
              <w:rPr>
                <w:rFonts w:hint="eastAsia"/>
                <w:sz w:val="20"/>
              </w:rPr>
              <w:t>sq.ft</w:t>
            </w:r>
            <w:proofErr w:type="spellEnd"/>
            <w:r>
              <w:rPr>
                <w:rFonts w:hint="eastAsia"/>
                <w:sz w:val="20"/>
              </w:rPr>
              <w:t>.)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1200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1000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800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ind w:rightChars="63" w:right="151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其他面積（平方呎）</w:t>
            </w:r>
          </w:p>
          <w:p w:rsidR="0011477E" w:rsidRDefault="0011477E">
            <w:pPr>
              <w:spacing w:line="300" w:lineRule="exact"/>
              <w:ind w:rightChars="63" w:right="151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Other Areas (</w:t>
            </w:r>
            <w:proofErr w:type="spellStart"/>
            <w:r>
              <w:rPr>
                <w:rFonts w:hint="eastAsia"/>
                <w:sz w:val="20"/>
              </w:rPr>
              <w:t>sq.ft</w:t>
            </w:r>
            <w:proofErr w:type="spellEnd"/>
            <w:r>
              <w:rPr>
                <w:rFonts w:hint="eastAsia"/>
                <w:sz w:val="20"/>
              </w:rPr>
              <w:t>.)</w:t>
            </w:r>
          </w:p>
          <w:p w:rsidR="0011477E" w:rsidRDefault="0011477E">
            <w:pPr>
              <w:spacing w:line="300" w:lineRule="exact"/>
              <w:ind w:rightChars="63" w:right="151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其他如天台、平台、花園、閣樓、天井、大陽台、停車位等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須分別列出</w:t>
            </w:r>
            <w:r>
              <w:rPr>
                <w:rFonts w:hint="eastAsia"/>
                <w:sz w:val="16"/>
                <w:szCs w:val="16"/>
              </w:rPr>
              <w:t>)</w:t>
            </w:r>
          </w:p>
          <w:p w:rsidR="0011477E" w:rsidRDefault="0011477E">
            <w:pPr>
              <w:spacing w:line="300" w:lineRule="exact"/>
              <w:ind w:rightChars="63" w:right="151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16"/>
                <w:szCs w:val="16"/>
              </w:rPr>
              <w:t>Other items such as roof, flat roof, garden, cockloft, yard, terrace, car parking space (must be listed separately)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8" w:type="dxa"/>
            <w:gridSpan w:val="2"/>
          </w:tcPr>
          <w:p w:rsidR="0011477E" w:rsidRDefault="0011477E">
            <w:pPr>
              <w:spacing w:line="300" w:lineRule="exac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冷氣機平台</w:t>
            </w:r>
            <w:r>
              <w:rPr>
                <w:rFonts w:hint="eastAsia"/>
                <w:sz w:val="20"/>
              </w:rPr>
              <w:t>（平方呎）</w:t>
            </w:r>
          </w:p>
          <w:p w:rsidR="0011477E" w:rsidRDefault="0011477E">
            <w:pPr>
              <w:spacing w:line="300" w:lineRule="exact"/>
              <w:ind w:rightChars="63" w:right="151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Air-condition</w:t>
            </w:r>
            <w:r>
              <w:rPr>
                <w:rFonts w:hint="eastAsia"/>
                <w:sz w:val="20"/>
                <w:szCs w:val="20"/>
              </w:rPr>
              <w:t>ing platform (</w:t>
            </w:r>
            <w:proofErr w:type="spellStart"/>
            <w:r>
              <w:rPr>
                <w:rFonts w:hint="eastAsia"/>
                <w:sz w:val="20"/>
                <w:szCs w:val="20"/>
              </w:rPr>
              <w:t>sq.ft</w:t>
            </w:r>
            <w:proofErr w:type="spellEnd"/>
            <w:r>
              <w:rPr>
                <w:rFonts w:hint="eastAsia"/>
                <w:sz w:val="20"/>
                <w:szCs w:val="20"/>
              </w:rPr>
              <w:t>.)</w:t>
            </w: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  <w:tc>
          <w:tcPr>
            <w:tcW w:w="1620" w:type="dxa"/>
          </w:tcPr>
          <w:p w:rsidR="0011477E" w:rsidRDefault="0011477E">
            <w:pPr>
              <w:spacing w:line="300" w:lineRule="exact"/>
              <w:jc w:val="center"/>
              <w:rPr>
                <w:rFonts w:hint="eastAsia"/>
                <w:sz w:val="20"/>
              </w:rPr>
            </w:pPr>
          </w:p>
        </w:tc>
      </w:tr>
    </w:tbl>
    <w:p w:rsidR="0011477E" w:rsidRDefault="0011477E">
      <w:pPr>
        <w:spacing w:line="300" w:lineRule="exact"/>
        <w:jc w:val="both"/>
        <w:rPr>
          <w:rFonts w:hint="eastAsia"/>
          <w:sz w:val="20"/>
        </w:rPr>
      </w:pPr>
    </w:p>
    <w:p w:rsidR="0011477E" w:rsidRDefault="0011477E">
      <w:pPr>
        <w:numPr>
          <w:ilvl w:val="0"/>
          <w:numId w:val="8"/>
        </w:numPr>
        <w:spacing w:line="300" w:lineRule="exact"/>
        <w:jc w:val="both"/>
        <w:rPr>
          <w:rFonts w:hint="eastAsia"/>
          <w:sz w:val="20"/>
        </w:rPr>
      </w:pPr>
      <w:r>
        <w:rPr>
          <w:rFonts w:hint="eastAsia"/>
          <w:sz w:val="20"/>
        </w:rPr>
        <w:t>實用面積包括露台及工作平台面積，但不包括其他面積或冷氣機平台面積。</w:t>
      </w:r>
    </w:p>
    <w:p w:rsidR="0011477E" w:rsidRDefault="0011477E">
      <w:pPr>
        <w:spacing w:line="300" w:lineRule="exact"/>
        <w:ind w:left="480"/>
        <w:rPr>
          <w:rFonts w:hint="eastAsia"/>
          <w:sz w:val="20"/>
        </w:rPr>
      </w:pPr>
      <w:r>
        <w:rPr>
          <w:rFonts w:hint="eastAsia"/>
          <w:sz w:val="20"/>
        </w:rPr>
        <w:t>Saleable Area includes areas of balcony and utility platform but does not include Other Areas or area of air-conditioning platform.</w:t>
      </w:r>
    </w:p>
    <w:p w:rsidR="0011477E" w:rsidRDefault="0011477E">
      <w:pPr>
        <w:spacing w:line="300" w:lineRule="exact"/>
        <w:ind w:left="480"/>
        <w:jc w:val="both"/>
        <w:rPr>
          <w:rFonts w:hint="eastAsia"/>
          <w:sz w:val="20"/>
        </w:rPr>
      </w:pPr>
    </w:p>
    <w:p w:rsidR="0011477E" w:rsidRDefault="0011477E">
      <w:pPr>
        <w:numPr>
          <w:ilvl w:val="0"/>
          <w:numId w:val="8"/>
        </w:numPr>
        <w:spacing w:line="300" w:lineRule="exact"/>
        <w:jc w:val="both"/>
        <w:rPr>
          <w:rFonts w:hint="eastAsia"/>
          <w:sz w:val="20"/>
        </w:rPr>
      </w:pPr>
      <w:r>
        <w:rPr>
          <w:rFonts w:hint="eastAsia"/>
          <w:sz w:val="20"/>
        </w:rPr>
        <w:t>單位有蓋面積包括實用面積及窗台及冷氣機房面積。</w:t>
      </w:r>
    </w:p>
    <w:p w:rsidR="0011477E" w:rsidRDefault="0011477E">
      <w:pPr>
        <w:spacing w:line="300" w:lineRule="exact"/>
        <w:ind w:left="480"/>
        <w:jc w:val="both"/>
        <w:rPr>
          <w:rFonts w:hint="eastAsia"/>
          <w:sz w:val="20"/>
        </w:rPr>
      </w:pPr>
      <w:r>
        <w:rPr>
          <w:rFonts w:hint="eastAsia"/>
          <w:sz w:val="20"/>
        </w:rPr>
        <w:t>Unit Covered Area includes the Saleabl</w:t>
      </w:r>
      <w:r>
        <w:rPr>
          <w:rFonts w:hint="eastAsia"/>
          <w:sz w:val="20"/>
        </w:rPr>
        <w:t>e Area and areas of bay window and air-conditioning plant room.</w:t>
      </w:r>
    </w:p>
    <w:p w:rsidR="0011477E" w:rsidRDefault="0011477E">
      <w:pPr>
        <w:spacing w:line="300" w:lineRule="exact"/>
        <w:ind w:left="480"/>
        <w:jc w:val="both"/>
        <w:rPr>
          <w:rFonts w:hint="eastAsia"/>
          <w:sz w:val="20"/>
        </w:rPr>
      </w:pPr>
    </w:p>
    <w:p w:rsidR="0011477E" w:rsidRDefault="0011477E">
      <w:pPr>
        <w:numPr>
          <w:ilvl w:val="0"/>
          <w:numId w:val="8"/>
        </w:numPr>
        <w:spacing w:line="300" w:lineRule="exact"/>
        <w:jc w:val="both"/>
        <w:rPr>
          <w:rFonts w:hint="eastAsia"/>
          <w:sz w:val="20"/>
        </w:rPr>
      </w:pPr>
      <w:r>
        <w:rPr>
          <w:rFonts w:hint="eastAsia"/>
          <w:sz w:val="20"/>
        </w:rPr>
        <w:t>單位所分攤的公用地方面積包括住宅之各樓層之電梯大堂、電梯槽、機電房、垃圾房、會所面積等等（如有把面積計算在內）。</w:t>
      </w:r>
    </w:p>
    <w:p w:rsidR="0011477E" w:rsidRDefault="0011477E">
      <w:pPr>
        <w:spacing w:line="300" w:lineRule="exact"/>
        <w:ind w:left="480"/>
        <w:jc w:val="both"/>
        <w:rPr>
          <w:rFonts w:hint="eastAsia"/>
          <w:sz w:val="20"/>
        </w:rPr>
      </w:pPr>
      <w:r>
        <w:rPr>
          <w:rFonts w:hint="eastAsia"/>
          <w:sz w:val="20"/>
        </w:rPr>
        <w:t xml:space="preserve">Apportioned Share of Common Area includes lift lobbies, lift shafts, electrical meter rooms, refuse room, clubhouse area etc (if such </w:t>
      </w:r>
      <w:r>
        <w:rPr>
          <w:rFonts w:hint="eastAsia"/>
          <w:sz w:val="20"/>
        </w:rPr>
        <w:t>area is included in the calculation of Apportioned Share of Common Area of the unit).</w:t>
      </w:r>
    </w:p>
    <w:p w:rsidR="0011477E" w:rsidRDefault="0011477E">
      <w:pPr>
        <w:spacing w:line="300" w:lineRule="exact"/>
        <w:ind w:left="480"/>
        <w:jc w:val="both"/>
        <w:rPr>
          <w:rFonts w:hint="eastAsia"/>
          <w:sz w:val="20"/>
        </w:rPr>
      </w:pPr>
    </w:p>
    <w:p w:rsidR="0011477E" w:rsidRDefault="0011477E">
      <w:pPr>
        <w:numPr>
          <w:ilvl w:val="0"/>
          <w:numId w:val="8"/>
        </w:numPr>
        <w:spacing w:line="300" w:lineRule="exact"/>
        <w:jc w:val="both"/>
        <w:rPr>
          <w:rFonts w:hint="eastAsia"/>
          <w:sz w:val="20"/>
        </w:rPr>
      </w:pPr>
      <w:r>
        <w:rPr>
          <w:rFonts w:hint="eastAsia"/>
          <w:sz w:val="20"/>
        </w:rPr>
        <w:t>建築面積包括有蓋面積及單位所分攤的公用地方面積。</w:t>
      </w:r>
    </w:p>
    <w:p w:rsidR="0011477E" w:rsidRDefault="0011477E">
      <w:pPr>
        <w:spacing w:line="300" w:lineRule="exact"/>
        <w:ind w:left="480"/>
        <w:jc w:val="both"/>
        <w:rPr>
          <w:rFonts w:hint="eastAsia"/>
          <w:sz w:val="20"/>
        </w:rPr>
      </w:pPr>
      <w:r>
        <w:rPr>
          <w:rFonts w:hint="eastAsia"/>
          <w:sz w:val="20"/>
        </w:rPr>
        <w:t>Gross Floor Area includes the Unit Covered Area and the Apportioned Share of Common Area of the unit.</w:t>
      </w:r>
    </w:p>
    <w:p w:rsidR="0011477E" w:rsidRDefault="0011477E">
      <w:pPr>
        <w:spacing w:line="300" w:lineRule="exact"/>
        <w:jc w:val="both"/>
        <w:rPr>
          <w:rFonts w:hint="eastAsia"/>
          <w:sz w:val="20"/>
        </w:rPr>
      </w:pPr>
    </w:p>
    <w:p w:rsidR="0011477E" w:rsidRDefault="0011477E">
      <w:pPr>
        <w:spacing w:line="300" w:lineRule="exact"/>
        <w:jc w:val="both"/>
        <w:rPr>
          <w:rFonts w:hint="eastAsia"/>
          <w:sz w:val="20"/>
        </w:rPr>
      </w:pPr>
      <w:r>
        <w:rPr>
          <w:rFonts w:hint="eastAsia"/>
          <w:sz w:val="20"/>
        </w:rPr>
        <w:t>(Figures shown in the template are for il</w:t>
      </w:r>
      <w:r>
        <w:rPr>
          <w:rFonts w:hint="eastAsia"/>
          <w:sz w:val="20"/>
        </w:rPr>
        <w:t>lustration only.)</w:t>
      </w:r>
    </w:p>
    <w:sectPr w:rsidR="0011477E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F4E"/>
    <w:multiLevelType w:val="hybridMultilevel"/>
    <w:tmpl w:val="EBF4A4F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657433"/>
    <w:multiLevelType w:val="hybridMultilevel"/>
    <w:tmpl w:val="237A465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216B07"/>
    <w:multiLevelType w:val="hybridMultilevel"/>
    <w:tmpl w:val="4F12FB7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F362B65"/>
    <w:multiLevelType w:val="hybridMultilevel"/>
    <w:tmpl w:val="E6C24860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4D67639"/>
    <w:multiLevelType w:val="hybridMultilevel"/>
    <w:tmpl w:val="56EC0308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EE7239"/>
    <w:multiLevelType w:val="hybridMultilevel"/>
    <w:tmpl w:val="245E9F08"/>
    <w:lvl w:ilvl="0" w:tplc="D25A413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9365881"/>
    <w:multiLevelType w:val="hybridMultilevel"/>
    <w:tmpl w:val="103C29A6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5F55C4B"/>
    <w:multiLevelType w:val="hybridMultilevel"/>
    <w:tmpl w:val="F5E041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70A2C7C"/>
    <w:multiLevelType w:val="hybridMultilevel"/>
    <w:tmpl w:val="EBF4A4F4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81597673">
    <w:abstractNumId w:val="7"/>
  </w:num>
  <w:num w:numId="2" w16cid:durableId="849023073">
    <w:abstractNumId w:val="4"/>
  </w:num>
  <w:num w:numId="3" w16cid:durableId="77950469">
    <w:abstractNumId w:val="6"/>
  </w:num>
  <w:num w:numId="4" w16cid:durableId="2051412578">
    <w:abstractNumId w:val="2"/>
  </w:num>
  <w:num w:numId="5" w16cid:durableId="1994720497">
    <w:abstractNumId w:val="0"/>
  </w:num>
  <w:num w:numId="6" w16cid:durableId="1325474015">
    <w:abstractNumId w:val="8"/>
  </w:num>
  <w:num w:numId="7" w16cid:durableId="813566025">
    <w:abstractNumId w:val="3"/>
  </w:num>
  <w:num w:numId="8" w16cid:durableId="2080398149">
    <w:abstractNumId w:val="1"/>
  </w:num>
  <w:num w:numId="9" w16cid:durableId="1026180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2BF"/>
    <w:rsid w:val="0011477E"/>
    <w:rsid w:val="00AD32BF"/>
    <w:rsid w:val="00C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FB411-07BC-41B5-BCB3-CF64333C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spacing w:line="300" w:lineRule="exact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pPr>
      <w:widowControl/>
    </w:pPr>
    <w:rPr>
      <w:rFonts w:ascii="Arial" w:eastAsia="SimSun" w:hAnsi="Arial"/>
      <w:kern w:val="0"/>
      <w:sz w:val="22"/>
      <w:szCs w:val="22"/>
      <w:lang w:val="en-GB" w:eastAsia="zh-CN"/>
    </w:rPr>
  </w:style>
  <w:style w:type="paragraph" w:styleId="BodyTextIndent">
    <w:name w:val="Body Text Indent"/>
    <w:basedOn w:val="Normal"/>
    <w:semiHidden/>
    <w:pPr>
      <w:spacing w:line="300" w:lineRule="exact"/>
      <w:ind w:left="540" w:hangingChars="225" w:hanging="540"/>
      <w:jc w:val="both"/>
    </w:pPr>
  </w:style>
  <w:style w:type="paragraph" w:customStyle="1" w:styleId="a">
    <w:name w:val="註解方塊文字"/>
    <w:basedOn w:val="Normal"/>
    <w:semiHidden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>Appendix III(B)</vt:lpstr>
    </vt:vector>
  </TitlesOfParts>
  <Company>Government of HKSAR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III(B)</dc:title>
  <dc:subject/>
  <dc:creator>Winnie</dc:creator>
  <cp:keywords/>
  <dc:description/>
  <cp:lastModifiedBy>Rico Kwok</cp:lastModifiedBy>
  <cp:revision>2</cp:revision>
  <cp:lastPrinted>2010-05-31T08:30:00Z</cp:lastPrinted>
  <dcterms:created xsi:type="dcterms:W3CDTF">2026-10-02T17:17:00Z</dcterms:created>
  <dcterms:modified xsi:type="dcterms:W3CDTF">2026-10-02T17:17:00Z</dcterms:modified>
</cp:coreProperties>
</file>