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360" w:before="0" w:after="0"/>
        <w:ind w:firstLine="0"/>
        <w:jc w:val="left"/>
      </w:pPr>
      <w:r>
        <w:rPr>
          <w:rFonts w:ascii="Times New Roman" w:hAnsi="Times New Roman" w:eastAsia="黑体"/>
          <w:b/>
          <w:sz w:val="28"/>
        </w:rPr>
        <w:t>评审意见：</w:t>
      </w: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right"/>
      </w:pPr>
      <w:r>
        <w:rPr>
          <w:rFonts w:ascii="Times New Roman" w:hAnsi="Times New Roman" w:eastAsia="宋体"/>
          <w:b/>
          <w:sz w:val="24"/>
        </w:rPr>
        <w:t>指导教师（签字）：</w:t>
      </w:r>
    </w:p>
    <w:p>
      <w:pPr>
        <w:spacing w:lineRule="auto" w:line="360" w:before="0" w:after="0"/>
        <w:ind w:firstLine="0"/>
        <w:jc w:val="right"/>
      </w:pPr>
      <w:r>
        <w:rPr>
          <w:rFonts w:ascii="Times New Roman" w:hAnsi="Times New Roman" w:eastAsia="宋体"/>
          <w:b w:val="0"/>
          <w:sz w:val="24"/>
        </w:rPr>
        <w:t>年    月    日</w:t>
      </w:r>
    </w:p>
    <w:p>
      <w:r>
        <w:br w:type="page"/>
      </w:r>
    </w:p>
    <w:p>
      <w:pPr>
        <w:spacing w:lineRule="auto" w:line="336" w:before="0" w:after="160"/>
        <w:ind w:firstLine="0"/>
        <w:jc w:val="center"/>
      </w:pPr>
      <w:r>
        <w:rPr>
          <w:rFonts w:ascii="Times New Roman" w:hAnsi="Times New Roman" w:eastAsia="黑体"/>
          <w:b/>
          <w:sz w:val="36"/>
        </w:rPr>
        <w:t>西南大学</w:t>
      </w:r>
    </w:p>
    <w:p>
      <w:pPr>
        <w:spacing w:lineRule="auto" w:line="336" w:before="0" w:after="720"/>
        <w:ind w:firstLine="0"/>
        <w:jc w:val="center"/>
      </w:pPr>
      <w:r>
        <w:rPr>
          <w:rFonts w:ascii="Times New Roman" w:hAnsi="Times New Roman" w:eastAsia="黑体"/>
          <w:b/>
          <w:sz w:val="36"/>
        </w:rPr>
        <w:t>计算机与信息科学学院</w:t>
      </w:r>
    </w:p>
    <w:p>
      <w:pPr>
        <w:spacing w:lineRule="auto" w:line="336" w:before="0" w:after="1080"/>
        <w:ind w:firstLine="0"/>
        <w:jc w:val="center"/>
      </w:pPr>
      <w:r>
        <w:rPr>
          <w:rFonts w:ascii="Times New Roman" w:hAnsi="Times New Roman" w:eastAsia="黑体"/>
          <w:b/>
          <w:sz w:val="52"/>
        </w:rPr>
        <w:t>学年设计报告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eastAsia="黑体"/>
          <w:b/>
          <w:sz w:val="28"/>
        </w:rPr>
        <w:t>课　　程：</w:t>
      </w:r>
      <w:r>
        <w:rPr>
          <w:rFonts w:ascii="Times New Roman" w:hAnsi="Times New Roman" w:eastAsia="宋体"/>
          <w:b w:val="0"/>
          <w:sz w:val="28"/>
        </w:rPr>
        <w:t>数据科学行业应用综合实践（学年设计）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eastAsia="黑体"/>
          <w:b/>
          <w:sz w:val="28"/>
        </w:rPr>
        <w:t>题　　目：</w:t>
      </w:r>
      <w:r>
        <w:rPr>
          <w:rFonts w:ascii="Times New Roman" w:hAnsi="Times New Roman" w:eastAsia="宋体"/>
          <w:b w:val="0"/>
          <w:sz w:val="28"/>
        </w:rPr>
        <w:t>基于千问 Agent 的 A 股智能选股系统设计与实现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eastAsia="黑体"/>
          <w:b/>
          <w:sz w:val="28"/>
        </w:rPr>
        <w:t>级、专业：</w:t>
      </w:r>
      <w:r>
        <w:rPr>
          <w:rFonts w:ascii="Times New Roman" w:hAnsi="Times New Roman" w:eastAsia="宋体"/>
          <w:b w:val="0"/>
          <w:sz w:val="28"/>
        </w:rPr>
        <w:t>2023级 计算机科学与技术（中外合作） 计科中外班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eastAsia="黑体"/>
          <w:b/>
          <w:sz w:val="28"/>
        </w:rPr>
        <w:t>学生姓名：</w:t>
      </w:r>
      <w:r>
        <w:rPr>
          <w:rFonts w:ascii="Times New Roman" w:hAnsi="Times New Roman" w:eastAsia="宋体"/>
          <w:b w:val="0"/>
          <w:sz w:val="28"/>
        </w:rPr>
        <w:t>成员1（组长）、成员2、成员3、成员4、成员5</w:t>
      </w:r>
    </w:p>
    <w:p>
      <w:pPr>
        <w:spacing w:lineRule="auto" w:line="360" w:before="0" w:after="240"/>
        <w:ind w:firstLine="0"/>
        <w:jc w:val="center"/>
      </w:pPr>
      <w:r>
        <w:rPr>
          <w:rFonts w:ascii="Times New Roman" w:hAnsi="Times New Roman" w:eastAsia="黑体"/>
          <w:b/>
          <w:sz w:val="28"/>
        </w:rPr>
        <w:t>提交日期：</w:t>
      </w:r>
      <w:r>
        <w:rPr>
          <w:rFonts w:ascii="Times New Roman" w:hAnsi="Times New Roman" w:eastAsia="宋体"/>
          <w:b w:val="0"/>
          <w:sz w:val="28"/>
        </w:rPr>
        <w:t>2026年6月12日</w:t>
      </w:r>
    </w:p>
    <w:p>
      <w:r>
        <w:br w:type="page"/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内容提要：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本报告围绕“基于千问 Agent 的 A 股智能选股系统设计与实现”展开。系统面向个人投资者和课程演示场景，提供登录注册、行情概览、AI 自然语言选股、条件选股、策略选股、自选股管理、价格预警、个股详情、K 线展示、千问解读、数据健康检查和飞书推送等功能。项目采用前后端分离架构，后端基于 FastAPI、SQLAlchemy、APScheduler 和本地股票数据库实现业务接口、筛选引擎、定时同步和通知推送；前端采用 Vue 3、Vite、Pinia、Naive UI 与 klinecharts 构建桌面端交互界面。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系统的核心特点是把大语言模型限制在“理解意图和选择工具”的边界内。AI 选股使用 bounded ReAct：模型只输出普通回复 final 或白名单工具 action，后端负责参数校验、字段能力边界检查、工具执行和结果汇总。当 AI 服务超时或不可达时，系统不会把不可靠的本地兜底伪装成筛选结果，而是明确降级提示。股票筛选和策略计算均由本地确定性引擎执行，支持 PE、PB、市值、股息率、ROE、营收同比、净利润同比、毛利率、负债率、行业、板块以及部分均线/放量/突破类技术字段；三年 CAGR、扣非净利润、现金流、EPS、机构持仓和研报评级等未入库字段明确标记为不支持。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报告从需求分析、总体架构、数据库设计、Agent 设计、策略引擎、数据同步、前端页面、部署运行和测试验证等方面说明系统实现过程。系统已经形成可演示的完整闭环：用户可通过自然语言表达选股目标，后端将其转化为结构化工具调用；也可直接使用条件选股和 6 个内置日线策略；自选页面支持批量编辑、排序和预警规则；数据健康页展示最新交易日、应至交易日、覆盖率和同步异常，避免把数据新鲜度伪装成正常。</w:t>
      </w:r>
    </w:p>
    <w:p>
      <w:pPr>
        <w:spacing w:lineRule="auto" w:line="360" w:before="0" w:after="0"/>
        <w:ind w:firstLine="0"/>
        <w:jc w:val="left"/>
      </w:pPr>
      <w:r>
        <w:rPr>
          <w:rFonts w:ascii="Times New Roman" w:hAnsi="Times New Roman" w:eastAsia="宋体"/>
          <w:b/>
          <w:sz w:val="24"/>
        </w:rPr>
        <w:t>关键词：大语言模型；AI Agent；A 股选股；FastAPI；Vue 3；数据同步；策略选股</w:t>
      </w:r>
    </w:p>
    <w:p>
      <w:pPr>
        <w:spacing w:lineRule="auto" w:line="360" w:before="0" w:after="0"/>
        <w:ind w:firstLine="0"/>
        <w:jc w:val="left"/>
      </w:pPr>
      <w:r>
        <w:rPr>
          <w:rFonts w:ascii="Times New Roman" w:hAnsi="Times New Roman" w:eastAsia="宋体"/>
          <w:b w:val="0"/>
          <w:sz w:val="24"/>
        </w:rPr>
        <w:t>参考书目：</w:t>
        <w:br/>
        <w:t>《软件工程》；《面向对象分析与设计》；FastAPI Documentation；Vue.js Guide；SQLAlchemy Documentation；APScheduler Documentation；Baostock 帮助文档；AKShare 文档；通义千问 DashScope API 文档。参见正文中“参考文献”。</w:t>
      </w:r>
    </w:p>
    <w:p>
      <w:r>
        <w:br w:type="page"/>
      </w:r>
    </w:p>
    <w:p>
      <w:pPr>
        <w:spacing w:lineRule="auto" w:line="360" w:before="240" w:after="240"/>
        <w:ind w:firstLine="0"/>
        <w:jc w:val="center"/>
      </w:pPr>
      <w:r>
        <w:rPr>
          <w:rFonts w:ascii="Times New Roman" w:hAnsi="Times New Roman" w:eastAsia="黑体"/>
          <w:b/>
          <w:sz w:val="32"/>
        </w:rPr>
        <w:t>目　录</w:t>
      </w:r>
    </w:p>
    <w:p>
      <w:pPr>
        <w:spacing w:lineRule="auto" w:line="360" w:before="0" w:after="0"/>
        <w:ind w:firstLine="0" w:left="0"/>
        <w:jc w:val="left"/>
      </w:pPr>
      <w:r>
        <w:rPr>
          <w:rFonts w:ascii="Times New Roman" w:hAnsi="Times New Roman" w:eastAsia="宋体"/>
          <w:b w:val="0"/>
          <w:sz w:val="24"/>
        </w:rPr>
        <w:t>1 概述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1.1 问题描述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1.2 设计目标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1.3 任务与成员分工</w:t>
      </w:r>
    </w:p>
    <w:p>
      <w:pPr>
        <w:spacing w:lineRule="auto" w:line="360" w:before="0" w:after="0"/>
        <w:ind w:firstLine="0" w:left="0"/>
        <w:jc w:val="left"/>
      </w:pPr>
      <w:r>
        <w:rPr>
          <w:rFonts w:ascii="Times New Roman" w:hAnsi="Times New Roman" w:eastAsia="宋体"/>
          <w:b w:val="0"/>
          <w:sz w:val="24"/>
        </w:rPr>
        <w:t>2 基本概念和方法、工具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2.1 软件开发基本概念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2.2 B/S架构与前后端分离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2.3 关键技术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2.4 运行环境与硬件要求</w:t>
      </w:r>
    </w:p>
    <w:p>
      <w:pPr>
        <w:spacing w:lineRule="auto" w:line="360" w:before="0" w:after="0"/>
        <w:ind w:firstLine="0" w:left="0"/>
        <w:jc w:val="left"/>
      </w:pPr>
      <w:r>
        <w:rPr>
          <w:rFonts w:ascii="Times New Roman" w:hAnsi="Times New Roman" w:eastAsia="宋体"/>
          <w:b w:val="0"/>
          <w:sz w:val="24"/>
        </w:rPr>
        <w:t>3 设计方案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3.1 需求分析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3.2 总体架构设计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3.3 功能模块设计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3.4 数据库设计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3.5 Agent 与工具调用设计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3.6 策略与预警设计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3.7 数据同步与健康检查设计</w:t>
      </w:r>
    </w:p>
    <w:p>
      <w:pPr>
        <w:spacing w:lineRule="auto" w:line="360" w:before="0" w:after="0"/>
        <w:ind w:firstLine="0" w:left="0"/>
        <w:jc w:val="left"/>
      </w:pPr>
      <w:r>
        <w:rPr>
          <w:rFonts w:ascii="Times New Roman" w:hAnsi="Times New Roman" w:eastAsia="宋体"/>
          <w:b w:val="0"/>
          <w:sz w:val="24"/>
        </w:rPr>
        <w:t>4 源代码及实现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4.1 工程组织与入口实现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4.2 后端接口与业务服务实现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4.3 筛选引擎与字段边界实现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4.4 AI Agent 与千问解读实现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4.5 策略选股、通知与自选实现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4.6 数据同步、配置与部署实现</w:t>
      </w:r>
    </w:p>
    <w:p>
      <w:pPr>
        <w:spacing w:lineRule="auto" w:line="360" w:before="0" w:after="0"/>
        <w:ind w:firstLine="0" w:left="0"/>
        <w:jc w:val="left"/>
      </w:pPr>
      <w:r>
        <w:rPr>
          <w:rFonts w:ascii="Times New Roman" w:hAnsi="Times New Roman" w:eastAsia="宋体"/>
          <w:b w:val="0"/>
          <w:sz w:val="24"/>
        </w:rPr>
        <w:t>5 使用说明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5.1 系统启动与入口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5.2 AI 选股使用说明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5.3 条件选股与策略选股使用说明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5.4 自选股、预警和详情页使用说明</w:t>
      </w:r>
    </w:p>
    <w:p>
      <w:pPr>
        <w:spacing w:lineRule="auto" w:line="360" w:before="0" w:after="0"/>
        <w:ind w:firstLine="0" w:left="0"/>
        <w:jc w:val="left"/>
      </w:pPr>
      <w:r>
        <w:rPr>
          <w:rFonts w:ascii="Times New Roman" w:hAnsi="Times New Roman" w:eastAsia="宋体"/>
          <w:b w:val="0"/>
          <w:sz w:val="24"/>
        </w:rPr>
        <w:t>6 系统测试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6.1 测试环境与测试方法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6.2 功能测试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6.3 边界条件测试</w:t>
      </w:r>
    </w:p>
    <w:p>
      <w:pPr>
        <w:spacing w:lineRule="auto" w:line="360" w:before="0" w:after="0"/>
        <w:ind w:firstLine="0" w:left="480"/>
        <w:jc w:val="left"/>
      </w:pPr>
      <w:r>
        <w:rPr>
          <w:rFonts w:ascii="Times New Roman" w:hAnsi="Times New Roman" w:eastAsia="宋体"/>
          <w:b w:val="0"/>
          <w:sz w:val="24"/>
        </w:rPr>
        <w:t>6.4 性能与数据健康测试</w:t>
      </w:r>
    </w:p>
    <w:p>
      <w:pPr>
        <w:spacing w:lineRule="auto" w:line="360" w:before="0" w:after="0"/>
        <w:ind w:firstLine="0" w:left="0"/>
        <w:jc w:val="left"/>
      </w:pPr>
      <w:r>
        <w:rPr>
          <w:rFonts w:ascii="Times New Roman" w:hAnsi="Times New Roman" w:eastAsia="宋体"/>
          <w:b w:val="0"/>
          <w:sz w:val="24"/>
        </w:rPr>
        <w:t>7 总结与展望</w:t>
      </w:r>
    </w:p>
    <w:p>
      <w:pPr>
        <w:spacing w:lineRule="auto" w:line="360" w:before="0" w:after="0"/>
        <w:ind w:firstLine="0" w:left="0"/>
        <w:jc w:val="left"/>
      </w:pPr>
      <w:r>
        <w:rPr>
          <w:rFonts w:ascii="Times New Roman" w:hAnsi="Times New Roman" w:eastAsia="宋体"/>
          <w:b w:val="0"/>
          <w:sz w:val="24"/>
        </w:rPr>
        <w:t>参考文献</w:t>
      </w:r>
    </w:p>
    <w:p>
      <w:r>
        <w:br w:type="page"/>
      </w:r>
    </w:p>
    <w:p>
      <w:pPr>
        <w:spacing w:lineRule="auto" w:line="360" w:before="240" w:after="240"/>
        <w:ind w:firstLine="0"/>
        <w:jc w:val="center"/>
      </w:pPr>
      <w:r>
        <w:rPr>
          <w:rFonts w:ascii="Times New Roman" w:hAnsi="Times New Roman" w:eastAsia="黑体"/>
          <w:b/>
          <w:sz w:val="32"/>
        </w:rPr>
        <w:t>1 概述</w:t>
      </w:r>
    </w:p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1.1 问题描述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 股市场股票数量多、指标来源分散，普通用户在进行选股时通常需要同时理解估值、盈利能力、成长性、行业分类、K 线形态和风险警示等概念。传统条件筛选工具虽然能力完整，但需要用户手动选择字段、运算符和阈值；纯自然语言问答虽然表达方便，但如果模型直接生成股票名单，容易出现字段幻觉、数据口径不一致和结果不可复现等问题。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因此，本项目把“自然语言理解”和“确定性数据筛选”分开设计：用户可以用一句话说明目标，例如“PE 低于 15、ROE 大于 15 的银行股”或“找 RPS 强势突破的股票”；AI Agent 只负责判断这是筛选、策略、详情、解释、排序、分页还是普通对话；真正的数据查询由后端本地筛选引擎和策略引擎完成。这种设计既降低了使用门槛，也保证结果可校验、可复现。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还需要解决数据时效性问题。股票行情和财务数据来自外部数据源，网络延迟、接口限流、交易日差异和补充字段缺失都会影响用户判断。系统通过定时任务、手动同步、数据健康检查和同步异常提示来展示“最新交易日、应至交易日、覆盖率、任务状态和下一步操作”，避免在数据未完成时误导用户。</w:t>
      </w:r>
    </w:p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1.2 设计目标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本项目的总体目标是设计并实现一个可运行、可演示、可验证的 A 股智能选股系统。系统既要提供传统条件选股和策略选股能力，也要提供自然语言 AI 选股入口，并在数据边界、模型降级和用户交互上保持清晰。</w:t>
      </w:r>
    </w:p>
    <w:p>
      <w:pPr>
        <w:spacing w:lineRule="auto" w:line="360" w:before="0" w:after="0"/>
        <w:ind w:left="480" w:hanging="480"/>
        <w:jc w:val="left"/>
      </w:pPr>
      <w:r>
        <w:rPr>
          <w:rFonts w:ascii="Times New Roman" w:hAnsi="Times New Roman" w:eastAsia="宋体"/>
          <w:b w:val="0"/>
          <w:sz w:val="24"/>
        </w:rPr>
        <w:t>1. 功能目标：完成登录注册、行情概览、AI 选股、条件选股、策略选股、自选股、预警通知、个股详情和千问解读。</w:t>
      </w:r>
    </w:p>
    <w:p>
      <w:pPr>
        <w:spacing w:lineRule="auto" w:line="360" w:before="0" w:after="0"/>
        <w:ind w:left="480" w:hanging="480"/>
        <w:jc w:val="left"/>
      </w:pPr>
      <w:r>
        <w:rPr>
          <w:rFonts w:ascii="Times New Roman" w:hAnsi="Times New Roman" w:eastAsia="宋体"/>
          <w:b w:val="0"/>
          <w:sz w:val="24"/>
        </w:rPr>
        <w:t>2. 数据目标：本地保存股票基础信息、日线行情、财务指标、分红记录、自选股、通知和对话历史，支持定时同步。</w:t>
      </w:r>
    </w:p>
    <w:p>
      <w:pPr>
        <w:spacing w:lineRule="auto" w:line="360" w:before="0" w:after="0"/>
        <w:ind w:left="480" w:hanging="480"/>
        <w:jc w:val="left"/>
      </w:pPr>
      <w:r>
        <w:rPr>
          <w:rFonts w:ascii="Times New Roman" w:hAnsi="Times New Roman" w:eastAsia="宋体"/>
          <w:b w:val="0"/>
          <w:sz w:val="24"/>
        </w:rPr>
        <w:t>3. Agent 目标：采用 bounded ReAct，不实现无限自主 Agent；模型必须选择白名单工具或返回普通回复。</w:t>
      </w:r>
    </w:p>
    <w:p>
      <w:pPr>
        <w:spacing w:lineRule="auto" w:line="360" w:before="0" w:after="0"/>
        <w:ind w:left="480" w:hanging="480"/>
        <w:jc w:val="left"/>
      </w:pPr>
      <w:r>
        <w:rPr>
          <w:rFonts w:ascii="Times New Roman" w:hAnsi="Times New Roman" w:eastAsia="宋体"/>
          <w:b w:val="0"/>
          <w:sz w:val="24"/>
        </w:rPr>
        <w:t>4. 安全目标：不在代码和文档中保存真实密钥；密码哈希存储；筛选字段和工具参数由后端 schema 强校验。</w:t>
      </w:r>
    </w:p>
    <w:p>
      <w:pPr>
        <w:spacing w:lineRule="auto" w:line="360" w:before="0" w:after="0"/>
        <w:ind w:left="480" w:hanging="480"/>
        <w:jc w:val="left"/>
      </w:pPr>
      <w:r>
        <w:rPr>
          <w:rFonts w:ascii="Times New Roman" w:hAnsi="Times New Roman" w:eastAsia="宋体"/>
          <w:b w:val="0"/>
          <w:sz w:val="24"/>
        </w:rPr>
        <w:t>5. 演示目标：Docker Compose 与 Railway 均可部署，普通测试不依赖真实 AI，真实 AI 仅在 smoke 阶段验证。</w:t>
      </w:r>
    </w:p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1.3 任务与成员分工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本项目按后端、前端、数据库、数据采集与维护、数据处理与质量保障五个方向划分工作。各方向在实际联调时相互配合，但公开分工保持如下表所示。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表1-1 小组成员分工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10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成员</w:t>
            </w:r>
          </w:p>
        </w:tc>
        <w:tc>
          <w:tcPr>
            <w:tcW w:type="dxa" w:w="21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角色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主要工作内容</w:t>
            </w:r>
          </w:p>
        </w:tc>
      </w:tr>
      <w:tr>
        <w:tc>
          <w:tcPr>
            <w:tcW w:type="dxa" w:w="10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成员1</w:t>
            </w:r>
          </w:p>
        </w:tc>
        <w:tc>
          <w:tcPr>
            <w:tcW w:type="dxa" w:w="21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后端开发与 AI Agent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负责后端接口、核心业务逻辑和 AI 自然语言选股 Agent 开发，完成股票筛选、策略选股、自选股和预警规则等功能的服务端实现。</w:t>
            </w:r>
          </w:p>
        </w:tc>
      </w:tr>
      <w:tr>
        <w:tc>
          <w:tcPr>
            <w:tcW w:type="dxa" w:w="10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成员2</w:t>
            </w:r>
          </w:p>
        </w:tc>
        <w:tc>
          <w:tcPr>
            <w:tcW w:type="dxa" w:w="21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前端开发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负责登录页、AI 选股页、市场概览页、条件选股页、策略选股页、自选股页和股票详情页等页面开发，实现数据展示和用户交互。</w:t>
            </w:r>
          </w:p>
        </w:tc>
      </w:tr>
      <w:tr>
        <w:tc>
          <w:tcPr>
            <w:tcW w:type="dxa" w:w="10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成员3</w:t>
            </w:r>
          </w:p>
        </w:tc>
        <w:tc>
          <w:tcPr>
            <w:tcW w:type="dxa" w:w="21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数据库设计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负责股票基础信息、行情数据、财务指标、历史 K 线、自选股和预警规则等数据表设计，并维护字段和表结构。</w:t>
            </w:r>
          </w:p>
        </w:tc>
      </w:tr>
      <w:tr>
        <w:tc>
          <w:tcPr>
            <w:tcW w:type="dxa" w:w="10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成员4</w:t>
            </w:r>
          </w:p>
        </w:tc>
        <w:tc>
          <w:tcPr>
            <w:tcW w:type="dxa" w:w="21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数据采集与维护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负责股票行情、指数、板块、财务指标和历史 K 线等数据来源整理、采集规则维护和同步状态记录。</w:t>
            </w:r>
          </w:p>
        </w:tc>
      </w:tr>
      <w:tr>
        <w:tc>
          <w:tcPr>
            <w:tcW w:type="dxa" w:w="10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成员5</w:t>
            </w:r>
          </w:p>
        </w:tc>
        <w:tc>
          <w:tcPr>
            <w:tcW w:type="dxa" w:w="21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数据处理与质量保障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负责对采集到的数据进行格式统一、字段校验、缺失值和异常值处理，检查数据覆盖率和更新时间，并参与主要功能测试和演示前验收。</w:t>
            </w:r>
          </w:p>
        </w:tc>
      </w:tr>
    </w:tbl>
    <w:p/>
    <w:p>
      <w:pPr>
        <w:spacing w:lineRule="auto" w:line="360" w:before="240" w:after="240"/>
        <w:ind w:firstLine="0"/>
        <w:jc w:val="center"/>
      </w:pPr>
      <w:r>
        <w:rPr>
          <w:rFonts w:ascii="Times New Roman" w:hAnsi="Times New Roman" w:eastAsia="黑体"/>
          <w:b/>
          <w:sz w:val="32"/>
        </w:rPr>
        <w:t>2 基本概念和方法、工具</w:t>
      </w:r>
    </w:p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2.1 软件开发基本概念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软件工程强调需求、设计、实现、测试和维护之间的完整过程。本系统采用分层设计方法，将前端界面、API 路由、业务服务、数据模型和外部依赖分别封装，减少模块之间的耦合。股票、用户、自选股、通知、对话历史和同步任务被抽象为相对稳定的数据对象；筛选、策略、AI 工具调用和数据同步则作为业务服务组织。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系统实现时遵循“能力边界优先”的原则。金融数据字段并不是模型想使用就能使用，只有已经落入本地数据库、有明确数据来源、能通过后端校验并能被 SQL 或策略计算执行的字段，才允许参与筛选。缺少数据表或口径不稳定的字段，例如三年净利润复合增速、经营现金流、EPS 和机构持仓，系统会明确提示不支持。</w:t>
      </w:r>
    </w:p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2.2 B/S架构与前后端分离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系统采用浏览器/服务器模式。用户通过浏览器访问 Vue 单页应用，前端通过 HTTP 和 SSE 调用后端 API；后端负责认证、业务规则、AI 调用、工具执行、数据库访问和定时任务；数据库保存结构化业务数据。前后端分离使页面开发和接口开发可以并行进行，也便于 Docker 和 Railway 分别部署。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 AI 选股场景中，前后端分离还承担了重要的安全边界。前端只展示用户输入、模型回复、工具调用轨迹和结果列表；后端才有权决定是否执行筛选、策略、详情查询或飞书推送。这样可以避免前端把模型文本误当作真实筛选结果。</w:t>
      </w:r>
    </w:p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2.3 关键技术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表2-1 系统关键技术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技术或工具</w:t>
            </w:r>
          </w:p>
        </w:tc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532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在本系统中的作用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FastAPI</w:t>
            </w:r>
          </w:p>
        </w:tc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后端应用框架</w:t>
            </w:r>
          </w:p>
        </w:tc>
        <w:tc>
          <w:tcPr>
            <w:tcW w:type="dxa" w:w="532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提供 REST API、依赖注入、请求校验、Swagger 文档和 SSE 流式接口。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SQLAlchemy 2.0</w:t>
            </w:r>
          </w:p>
        </w:tc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ORM 数据访问</w:t>
            </w:r>
          </w:p>
        </w:tc>
        <w:tc>
          <w:tcPr>
            <w:tcW w:type="dxa" w:w="532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定义股票、用户、自选、通知、对话历史等模型，屏蔽 SQLite/MySQL 差异。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SQLite / MySQL</w:t>
            </w:r>
          </w:p>
        </w:tc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关系型数据库</w:t>
            </w:r>
          </w:p>
        </w:tc>
        <w:tc>
          <w:tcPr>
            <w:tcW w:type="dxa" w:w="532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保存基础信息、行情、财务、分红、策略上下文、自选和通知数据。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Redis</w:t>
            </w:r>
          </w:p>
        </w:tc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可选缓存</w:t>
            </w:r>
          </w:p>
        </w:tc>
        <w:tc>
          <w:tcPr>
            <w:tcW w:type="dxa" w:w="532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缓存 AI 解析、个股分析和部分行情聚合，连接失败时业务自动降级。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APScheduler</w:t>
            </w:r>
          </w:p>
        </w:tc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定时任务</w:t>
            </w:r>
          </w:p>
        </w:tc>
        <w:tc>
          <w:tcPr>
            <w:tcW w:type="dxa" w:w="532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实现收盘后行情同步、周度财务/分红同步、策略推送和数据库备份。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Baostock</w:t>
            </w:r>
          </w:p>
        </w:tc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主数据源</w:t>
            </w:r>
          </w:p>
        </w:tc>
        <w:tc>
          <w:tcPr>
            <w:tcW w:type="dxa" w:w="532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同步 A 股基础信息、日/周/月 K、分钟 K、财务和分红数据。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AKShare / Sina</w:t>
            </w:r>
          </w:p>
        </w:tc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补充数据源</w:t>
            </w:r>
          </w:p>
        </w:tc>
        <w:tc>
          <w:tcPr>
            <w:tcW w:type="dxa" w:w="532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提供北交所、实时行情和少量兼容兜底数据。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OpenAI SDK / DashScope</w:t>
            </w:r>
          </w:p>
        </w:tc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AI 调用</w:t>
            </w:r>
          </w:p>
        </w:tc>
        <w:tc>
          <w:tcPr>
            <w:tcW w:type="dxa" w:w="532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以 OpenAI 兼容接口或 DashScope 调用模型，完成 Agent action/final 和千问解读。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Vue 3 + Vite</w:t>
            </w:r>
          </w:p>
        </w:tc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前端框架</w:t>
            </w:r>
          </w:p>
        </w:tc>
        <w:tc>
          <w:tcPr>
            <w:tcW w:type="dxa" w:w="532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构建单页应用、路由、页面组件和开发热更新。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Pinia + Vue Router</w:t>
            </w:r>
          </w:p>
        </w:tc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状态与路由</w:t>
            </w:r>
          </w:p>
        </w:tc>
        <w:tc>
          <w:tcPr>
            <w:tcW w:type="dxa" w:w="532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维护登录态、自选状态、页面切换和详情跳转。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Naive UI</w:t>
            </w:r>
          </w:p>
        </w:tc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组件库</w:t>
            </w:r>
          </w:p>
        </w:tc>
        <w:tc>
          <w:tcPr>
            <w:tcW w:type="dxa" w:w="532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实现表格、表单、弹窗、按钮、通知中心和页面布局。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klinecharts</w:t>
            </w:r>
          </w:p>
        </w:tc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K 线图</w:t>
            </w:r>
          </w:p>
        </w:tc>
        <w:tc>
          <w:tcPr>
            <w:tcW w:type="dxa" w:w="532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在个股详情页展示日/周/月 K 线和成交量。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Docker Compose</w:t>
            </w:r>
          </w:p>
        </w:tc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本地部署</w:t>
            </w:r>
          </w:p>
        </w:tc>
        <w:tc>
          <w:tcPr>
            <w:tcW w:type="dxa" w:w="532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统一启动 backend、frontend 和 redis，便于演示复现。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Railway</w:t>
            </w:r>
          </w:p>
        </w:tc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线上部署</w:t>
            </w:r>
          </w:p>
        </w:tc>
        <w:tc>
          <w:tcPr>
            <w:tcW w:type="dxa" w:w="532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前端和后端分别作为服务部署，环境变量在平台侧配置。</w:t>
            </w:r>
          </w:p>
        </w:tc>
      </w:tr>
    </w:tbl>
    <w:p/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2.4 运行环境与硬件要求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开发和演示环境可以使用普通个人电脑。后端要求 Python 3.10 及以上版本，前端要求 Node.js 与 npm，容器部署需要 Docker 和 Docker Compose。数据库默认使用 SQLite，若部署到生产环境可切换为 MySQL；Redis 为可选缓存，未配置时不会影响核心功能。浏览器建议使用 Chrome、Edge 或 Safari。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表2-2 运行环境要求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环境项</w:t>
            </w:r>
          </w:p>
        </w:tc>
        <w:tc>
          <w:tcPr>
            <w:tcW w:type="dxa" w:w="68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推荐配置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操作系统</w:t>
            </w:r>
          </w:p>
        </w:tc>
        <w:tc>
          <w:tcPr>
            <w:tcW w:type="dxa" w:w="68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macOS / Windows / Linux 均可，Docker 环境建议 Linux 或 macOS。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CPU 与内存</w:t>
            </w:r>
          </w:p>
        </w:tc>
        <w:tc>
          <w:tcPr>
            <w:tcW w:type="dxa" w:w="68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4 核 CPU、8GB 内存可运行；全量同步和前后端构建建议 16GB 内存。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后端运行</w:t>
            </w:r>
          </w:p>
        </w:tc>
        <w:tc>
          <w:tcPr>
            <w:tcW w:type="dxa" w:w="68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Python 3.10+、FastAPI、Uvicorn、SQLAlchemy、APScheduler。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前端运行</w:t>
            </w:r>
          </w:p>
        </w:tc>
        <w:tc>
          <w:tcPr>
            <w:tcW w:type="dxa" w:w="68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Node.js 20+、Vite、Vue 3、Naive UI。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数据存储</w:t>
            </w:r>
          </w:p>
        </w:tc>
        <w:tc>
          <w:tcPr>
            <w:tcW w:type="dxa" w:w="68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SQLite 适合课程演示，MySQL 8 适合长期部署；Redis 可选。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外部配置</w:t>
            </w:r>
          </w:p>
        </w:tc>
        <w:tc>
          <w:tcPr>
            <w:tcW w:type="dxa" w:w="68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AI Key、飞书应用参数等通过环境变量配置，不写入仓库。</w:t>
            </w:r>
          </w:p>
        </w:tc>
      </w:tr>
    </w:tbl>
    <w:p/>
    <w:p>
      <w:pPr>
        <w:spacing w:lineRule="auto" w:line="360" w:before="240" w:after="240"/>
        <w:ind w:firstLine="0"/>
        <w:jc w:val="center"/>
      </w:pPr>
      <w:r>
        <w:rPr>
          <w:rFonts w:ascii="Times New Roman" w:hAnsi="Times New Roman" w:eastAsia="黑体"/>
          <w:b/>
          <w:sz w:val="32"/>
        </w:rPr>
        <w:t>3 设计方案</w:t>
      </w:r>
    </w:p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3.1 需求分析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系统需求可以按照用户场景分为六类：行情浏览、股票筛选、策略选股、个股分析、自选预警和系统运维。游客可以查看公开行情、执行筛选和查看详情；登录用户可以保存自选股、设置预警、查看通知和保留对话历史；系统维护者需要查看数据健康、触发同步、检查 AI 状态和处理异常任务。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表3-1 角色需求分析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147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角色</w:t>
            </w:r>
          </w:p>
        </w:tc>
        <w:tc>
          <w:tcPr>
            <w:tcW w:type="dxa" w:w="351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核心需求</w:t>
            </w:r>
          </w:p>
        </w:tc>
        <w:tc>
          <w:tcPr>
            <w:tcW w:type="dxa" w:w="36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主要输出</w:t>
            </w:r>
          </w:p>
        </w:tc>
      </w:tr>
      <w:tr>
        <w:tc>
          <w:tcPr>
            <w:tcW w:type="dxa" w:w="147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游客</w:t>
            </w:r>
          </w:p>
        </w:tc>
        <w:tc>
          <w:tcPr>
            <w:tcW w:type="dxa" w:w="351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浏览市场、搜索股票、试用 AI 选股、查看详情</w:t>
            </w:r>
          </w:p>
        </w:tc>
        <w:tc>
          <w:tcPr>
            <w:tcW w:type="dxa" w:w="36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指数、板块、筛选结果、K 线和基础指标</w:t>
            </w:r>
          </w:p>
        </w:tc>
      </w:tr>
      <w:tr>
        <w:tc>
          <w:tcPr>
            <w:tcW w:type="dxa" w:w="147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登录用户</w:t>
            </w:r>
          </w:p>
        </w:tc>
        <w:tc>
          <w:tcPr>
            <w:tcW w:type="dxa" w:w="351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保存自选、批量编辑、设置预警、保留对话历史</w:t>
            </w:r>
          </w:p>
        </w:tc>
        <w:tc>
          <w:tcPr>
            <w:tcW w:type="dxa" w:w="36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自选列表、通知中心、预警规则、历史对话</w:t>
            </w:r>
          </w:p>
        </w:tc>
      </w:tr>
      <w:tr>
        <w:tc>
          <w:tcPr>
            <w:tcW w:type="dxa" w:w="147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系统维护者</w:t>
            </w:r>
          </w:p>
        </w:tc>
        <w:tc>
          <w:tcPr>
            <w:tcW w:type="dxa" w:w="351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同步数据、检查数据健康、查看任务异常、配置 AI 和飞书</w:t>
            </w:r>
          </w:p>
        </w:tc>
        <w:tc>
          <w:tcPr>
            <w:tcW w:type="dxa" w:w="36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健康报告、同步状态、release smoke 结果</w:t>
            </w:r>
          </w:p>
        </w:tc>
      </w:tr>
    </w:tbl>
    <w:p/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3.2 总体架构设计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系统总体上由前端展示层、后端服务层、数据存储层、外部数据源和 AI 服务五部分组成。前端页面通过 /api/v1 前缀访问后端接口，AI 选股使用 SSE 流式接口返回普通对话、工具调用和结果。后端服务层内部再拆分为 auth、stock、screener、qwen、strategy、market、chat、notifications 和 health 等 API 模块。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图3-1 系统总体架构图</w:t>
      </w:r>
    </w:p>
    <w:p>
      <w:pPr>
        <w:spacing w:lineRule="auto" w:line="276" w:before="80" w:after="160"/>
        <w:ind w:firstLine="0" w:left="240"/>
        <w:jc w:val="left"/>
      </w:pPr>
      <w:r>
        <w:rPr>
          <w:rFonts w:ascii="Consolas" w:hAnsi="Consolas" w:eastAsia="宋体"/>
          <w:b w:val="0"/>
          <w:sz w:val="19"/>
        </w:rPr>
        <w:t>浏览器 Vue 3 SPA</w:t>
        <w:br/>
        <w:t xml:space="preserve">  |-- Dashboard / AI选股 / 条件选股 / 策略选股 / 自选 / 详情 / 登录</w:t>
        <w:br/>
        <w:t xml:space="preserve">  |</w:t>
        <w:br/>
        <w:t xml:space="preserve">  | HTTP + SSE (/api/v1/*)</w:t>
        <w:br/>
        <w:t xml:space="preserve">  v</w:t>
        <w:br/>
        <w:t>FastAPI 后端</w:t>
        <w:br/>
        <w:t xml:space="preserve">  |-- API: auth, stock, screener, qwen, strategy, market, chat, notifications, health</w:t>
        <w:br/>
        <w:t xml:space="preserve">  |-- Services: screener_engine, agent_react, strategy_selector, data_sync, scheduler, feishu, cache</w:t>
        <w:br/>
        <w:t xml:space="preserve">  |-- Models: users, stock_basic, stock_daily, stock_financial, stock_dividend, watchlist, notifications, chat_sessions</w:t>
        <w:br/>
        <w:t xml:space="preserve">  |</w:t>
        <w:br/>
        <w:t xml:space="preserve">  | SQLAlchemy ORM / Redis Client / AI Client</w:t>
        <w:br/>
        <w:t xml:space="preserve">  v</w:t>
        <w:br/>
        <w:t>SQLite 或 MySQL + Redis 可选缓存</w:t>
        <w:br/>
        <w:t xml:space="preserve">  |</w:t>
        <w:br/>
        <w:t xml:space="preserve">  | 定时同步 / 手动同步</w:t>
        <w:br/>
        <w:t xml:space="preserve">  v</w:t>
        <w:br/>
        <w:t>Baostock 主数据源 + AKShare/Sina 兜底 + AI OpenAI-compatible/DashScope + 飞书通知</w:t>
      </w:r>
    </w:p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3.3 功能模块设计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表3-2 功能模块设计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模块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子功能</w:t>
            </w:r>
          </w:p>
        </w:tc>
        <w:tc>
          <w:tcPr>
            <w:tcW w:type="dxa" w:w="464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设计说明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认证模块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验证码、注册、登录、当前用户</w:t>
            </w:r>
          </w:p>
        </w:tc>
        <w:tc>
          <w:tcPr>
            <w:tcW w:type="dxa" w:w="464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登录和注册均带一次性图形验证码；密码哈希存储；JWT 用于鉴权。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行情概览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指数、板块、涨跌榜、ticker、数据新鲜度</w:t>
            </w:r>
          </w:p>
        </w:tc>
        <w:tc>
          <w:tcPr>
            <w:tcW w:type="dxa" w:w="464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Dashboard 首屏展示 6 个宽基指数、市场异动和数据健康提示。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AI 选股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普通对话、筛选、解释、排序、分页、详情、策略</w:t>
            </w:r>
          </w:p>
        </w:tc>
        <w:tc>
          <w:tcPr>
            <w:tcW w:type="dxa" w:w="464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bounded ReAct 由模型选择白名单工具；后端执行并返回结构化结果。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条件选股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字段、操作符、阈值、排序、保存策略</w:t>
            </w:r>
          </w:p>
        </w:tc>
        <w:tc>
          <w:tcPr>
            <w:tcW w:type="dxa" w:w="464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用户通过表单直接组合条件，结果可批量加入自选。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策略选股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6 个内置日线策略</w:t>
            </w:r>
          </w:p>
        </w:tc>
        <w:tc>
          <w:tcPr>
            <w:tcW w:type="dxa" w:w="464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本地读取最近 N 日全市场 K 线，按策略规则计算命中强度。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个股详情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基础信息、行情、K 线、财务、同行业、千问解读</w:t>
            </w:r>
          </w:p>
        </w:tc>
        <w:tc>
          <w:tcPr>
            <w:tcW w:type="dxa" w:w="464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实时行情失败时仍显示本地详情和 K 线。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自选与预警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自选同步、排序、批量编辑、价格/涨跌幅预警</w:t>
            </w:r>
          </w:p>
        </w:tc>
        <w:tc>
          <w:tcPr>
            <w:tcW w:type="dxa" w:w="464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预警触发后写通知中心，并可调用后端飞书推送。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数据健康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latest/expected/fresh/coverage/sync_warnings</w:t>
            </w:r>
          </w:p>
        </w:tc>
        <w:tc>
          <w:tcPr>
            <w:tcW w:type="dxa" w:w="464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明确展示数据是否达到最近应有交易日，不伪造 fresh=true。</w:t>
            </w:r>
          </w:p>
        </w:tc>
      </w:tr>
    </w:tbl>
    <w:p/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3.4 数据库设计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数据库设计以股票时序数据和用户业务数据为中心。股票基础信息和时序行情分表保存，避免行情表重复保存股票名称和行业；用户、自选、通知、对话历史等表独立保存，便于登录态与个人数据扩展。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表3-3 数据库表汇总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表名</w:t>
            </w:r>
          </w:p>
        </w:tc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中文含义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关键字段</w:t>
            </w:r>
          </w:p>
        </w:tc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users</w:t>
            </w:r>
          </w:p>
        </w:tc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用户表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id, username, email, hashed_password, is_active</w:t>
            </w:r>
          </w:p>
        </w:tc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保存登录账号和密码哈希。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stock_basic</w:t>
            </w:r>
          </w:p>
        </w:tc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股票基础信息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code, name, industry, market, list_date, total_share</w:t>
            </w:r>
          </w:p>
        </w:tc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保存全 A 股票名称、行业、板块和上市信息。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stock_daily</w:t>
            </w:r>
          </w:p>
        </w:tc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日线行情与估值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code, trade_date, open/high/low/close, volume, amount, pe, pb, market_cap, turnover, dividend_yield</w:t>
            </w:r>
          </w:p>
        </w:tc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保存行情、估值、市值、换手率和股息率。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stock_financial</w:t>
            </w:r>
          </w:p>
        </w:tc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财务指标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code, report_date, roe, net_profit, revenue, revenue_yoy, profit_yoy, gross_margin, debt_ratio</w:t>
            </w:r>
          </w:p>
        </w:tc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保存最新财务指标，用于基本面筛选。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stock_dividend</w:t>
            </w:r>
          </w:p>
        </w:tc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现金分红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code, operate_date, cash_per_share, notice_date, pay_date</w:t>
            </w:r>
          </w:p>
        </w:tc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用于本地重算 TTM 股息率。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watchlist</w:t>
            </w:r>
          </w:p>
        </w:tc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自选股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user_id, code, note, alerts, ref_price, created_at</w:t>
            </w:r>
          </w:p>
        </w:tc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保存用户自选、加入价和预警规则。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notifications</w:t>
            </w:r>
          </w:p>
        </w:tc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通知表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user_id, kind, tone, stock_code, stock_name, title, desc, fired_at</w:t>
            </w:r>
          </w:p>
        </w:tc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保存系统通知和价格预警触发记录。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chat_sessions</w:t>
            </w:r>
          </w:p>
        </w:tc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对话历史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query, parsed_conditions, items, total, agent_plan, tool_trace, tool_calls</w:t>
            </w:r>
          </w:p>
        </w:tc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保存 AI 选股快照，避免历史回看时重复调用 AI。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sync_meta</w:t>
            </w:r>
          </w:p>
        </w:tc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同步状态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job, status, updated_at, message</w:t>
            </w:r>
          </w:p>
        </w:tc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记录数据同步任务状态、异常和完成时间。</w:t>
            </w:r>
          </w:p>
        </w:tc>
      </w:tr>
    </w:tbl>
    <w:p/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3.5 Agent 与工具调用设计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AI 选股不是无限自主 Agent，而是有边界的 ReAct。模型只允许返回两类结果：final 表示普通对话回复；action 表示选择后端白名单工具。后端接收 action 后，先进行 schema 校验和字段能力边界校验，再执行本地工具。工具执行结果由后端确定性总结，不再依赖第二次模型总结。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表3-4 Agent 工具设计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9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边界控制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stock_screen</w:t>
            </w:r>
          </w:p>
        </w:tc>
        <w:tc>
          <w:tcPr>
            <w:tcW w:type="dxa" w:w="29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把结构化条件交给筛选引擎执行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字段必须在白名单内，不支持字段直接停止。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explain_result</w:t>
            </w:r>
          </w:p>
        </w:tc>
        <w:tc>
          <w:tcPr>
            <w:tcW w:type="dxa" w:w="29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解释上一轮筛选结果或某只股票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必须依赖上下文，不重新筛选。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sort/page</w:t>
            </w:r>
          </w:p>
        </w:tc>
        <w:tc>
          <w:tcPr>
            <w:tcW w:type="dxa" w:w="29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对上一轮结果排序或换一批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只操作当前结果快照，不调用新筛选。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stock_detail</w:t>
            </w:r>
          </w:p>
        </w:tc>
        <w:tc>
          <w:tcPr>
            <w:tcW w:type="dxa" w:w="29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定位股票详情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按股票名或代码查详情，不触发筛选。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strategy_select</w:t>
            </w:r>
          </w:p>
        </w:tc>
        <w:tc>
          <w:tcPr>
            <w:tcW w:type="dxa" w:w="29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执行内置策略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strategy_id 必须在显式注册表内。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strategy_design</w:t>
            </w:r>
          </w:p>
        </w:tc>
        <w:tc>
          <w:tcPr>
            <w:tcW w:type="dxa" w:w="29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解释策略思路或生成条件建议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不伪造回测收益。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ask_clarification</w:t>
            </w:r>
          </w:p>
        </w:tc>
        <w:tc>
          <w:tcPr>
            <w:tcW w:type="dxa" w:w="29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信息不足或字段不支持时追问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不返回部分筛选结果冒充完整命中。</w:t>
            </w:r>
          </w:p>
        </w:tc>
      </w:tr>
    </w:tbl>
    <w:p/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3.6 策略与预警设计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策略选股是本地日线规则引擎，不是 AI 算分系统。策略类统一继承 BaseStrategy，声明 id、name、tag、description、rules 和 history_days，并在 registry 中显式注册。执行时读取最近 N 个交易日全市场 K 线，过滤数据不足和关键字段缺失的股票，再按策略内部规则计算命中强度。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表3-5 内置策略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策略</w:t>
            </w:r>
          </w:p>
        </w:tc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策略 id</w:t>
            </w:r>
          </w:p>
        </w:tc>
        <w:tc>
          <w:tcPr>
            <w:tcW w:type="dxa" w:w="124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窗口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海龟突破</w:t>
            </w:r>
          </w:p>
        </w:tc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turtle_breakout</w:t>
            </w:r>
          </w:p>
        </w:tc>
        <w:tc>
          <w:tcPr>
            <w:tcW w:type="dxa" w:w="124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35 日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关注突破近期高点且成交额满足条件的强势股。</w:t>
            </w:r>
          </w:p>
        </w:tc>
      </w:tr>
      <w:t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均线放量</w:t>
            </w:r>
          </w:p>
        </w:tc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ma_volume</w:t>
            </w:r>
          </w:p>
        </w:tc>
        <w:tc>
          <w:tcPr>
            <w:tcW w:type="dxa" w:w="124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35 日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关注短均线强于长均线并伴随成交量放大的股票。</w:t>
            </w:r>
          </w:p>
        </w:tc>
      </w:tr>
      <w:t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RPS 强势突破</w:t>
            </w:r>
          </w:p>
        </w:tc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rps_breakout</w:t>
            </w:r>
          </w:p>
        </w:tc>
        <w:tc>
          <w:tcPr>
            <w:tcW w:type="dxa" w:w="124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130 日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基于 120 日相对强度和突破信号筛选强势股。</w:t>
            </w:r>
          </w:p>
        </w:tc>
      </w:tr>
      <w:t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高位窄幅整理</w:t>
            </w:r>
          </w:p>
        </w:tc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high_tight_flag</w:t>
            </w:r>
          </w:p>
        </w:tc>
        <w:tc>
          <w:tcPr>
            <w:tcW w:type="dxa" w:w="124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55 日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寻找前期大幅上涨后高位窄幅整理的形态。</w:t>
            </w:r>
          </w:p>
        </w:tc>
      </w:tr>
      <w:t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涨停后承接</w:t>
            </w:r>
          </w:p>
        </w:tc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limit_up_shakeout</w:t>
            </w:r>
          </w:p>
        </w:tc>
        <w:tc>
          <w:tcPr>
            <w:tcW w:type="dxa" w:w="124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3 日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关注涨停后短期承接和回踩表现。</w:t>
            </w:r>
          </w:p>
        </w:tc>
      </w:tr>
      <w:t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趋势急跌修复</w:t>
            </w:r>
          </w:p>
        </w:tc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uptrend_limit_down</w:t>
            </w:r>
          </w:p>
        </w:tc>
        <w:tc>
          <w:tcPr>
            <w:tcW w:type="dxa" w:w="124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65 日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寻找趋势中急跌后仍具备修复条件的股票。</w:t>
            </w:r>
          </w:p>
        </w:tc>
      </w:tr>
    </w:tbl>
    <w:p/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预警分为站内通知和飞书推送两类。自选股页面保存价格突破、价格跌破、累计涨跌幅、日内涨跌幅等规则；前端预警引擎按固定间隔读取自选股最新价并评估规则，触发后写入通知中心。后端提供飞书推送接口，策略扫描和预警触发均可发送到飞书，便于演示“系统发现机会后外部通知”的闭环。</w:t>
      </w:r>
    </w:p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3.7 数据同步与健康检查设计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数据同步由 APScheduler 随 FastAPI 启动注册。系统不假设数据一定同步成功，而是把每个任务状态写入 sync_meta，在健康检查接口中输出最新交易日、应至交易日、数据覆盖率、是否新鲜、同步异常和正在运行的任务。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表3-6 定时任务设计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时间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任务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周一至周五 15:05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market_refresh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收盘后快刷日 K 与估值面。</w:t>
            </w:r>
          </w:p>
        </w:tc>
      </w:tr>
      <w:t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周一至周五 15:30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daily_market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全市场日 K 补偿。</w:t>
            </w:r>
          </w:p>
        </w:tc>
      </w:tr>
      <w:t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周一至周五 16:00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daily_value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估值与股息率补充。</w:t>
            </w:r>
          </w:p>
        </w:tc>
      </w:tr>
      <w:t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周一至周五 18:00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strategy_push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全策略扫描并推送飞书。</w:t>
            </w:r>
          </w:p>
        </w:tc>
      </w:tr>
      <w:t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周六 02:00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weekly_fundamentals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财务指标同步。</w:t>
            </w:r>
          </w:p>
        </w:tc>
      </w:tr>
      <w:t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周六 03:00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weekly_dividend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现金分红与 TTM 股息率。</w:t>
            </w:r>
          </w:p>
        </w:tc>
      </w:tr>
      <w:t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周日 02:00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weekly_basic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股票列表、新股和退市更新。</w:t>
            </w:r>
          </w:p>
        </w:tc>
      </w:tr>
      <w:t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周日 03:00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weekly_kline_backfill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全市场近期 K 线回填。</w:t>
            </w:r>
          </w:p>
        </w:tc>
      </w:tr>
      <w:t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每 6 小时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db_backup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SQLite 冷备份。</w:t>
            </w:r>
          </w:p>
        </w:tc>
      </w:tr>
    </w:tbl>
    <w:p/>
    <w:p>
      <w:pPr>
        <w:spacing w:lineRule="auto" w:line="360" w:before="240" w:after="240"/>
        <w:ind w:firstLine="0"/>
        <w:jc w:val="center"/>
      </w:pPr>
      <w:r>
        <w:rPr>
          <w:rFonts w:ascii="Times New Roman" w:hAnsi="Times New Roman" w:eastAsia="黑体"/>
          <w:b/>
          <w:sz w:val="32"/>
        </w:rPr>
        <w:t>4 源代码及实现</w:t>
      </w:r>
    </w:p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4.1 工程组织与入口实现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项目采用 backend 与 frontend 两个主目录。后端按 API、models、schemas、services 和 scripts 分层；前端按 views、components、stores、services 和 scripts 组织。Docker Compose 负责本地一键启动，Railway 负责线上前后端分服务部署。</w:t>
      </w:r>
    </w:p>
    <w:p>
      <w:pPr>
        <w:spacing w:lineRule="auto" w:line="276" w:before="80" w:after="160"/>
        <w:ind w:firstLine="0" w:left="240"/>
        <w:jc w:val="left"/>
      </w:pPr>
      <w:r>
        <w:rPr>
          <w:rFonts w:ascii="Consolas" w:hAnsi="Consolas" w:eastAsia="宋体"/>
          <w:b w:val="0"/>
          <w:sz w:val="19"/>
        </w:rPr>
        <w:t>qwen-stock-screener-naive/</w:t>
        <w:br/>
        <w:t xml:space="preserve">  backend/</w:t>
        <w:br/>
        <w:t xml:space="preserve">    app/api/               # auth, stock, screener, qwen, market, strategy, notifications, health</w:t>
        <w:br/>
        <w:t xml:space="preserve">    app/models/            # SQLAlchemy 模型</w:t>
        <w:br/>
        <w:t xml:space="preserve">    app/schemas/           # Pydantic 请求和响应模型</w:t>
        <w:br/>
        <w:t xml:space="preserve">    app/services/          # 筛选、Agent、策略、同步、缓存、飞书、调度器</w:t>
        <w:br/>
        <w:t xml:space="preserve">    scripts/               # 数据同步、release smoke、agent smoke</w:t>
        <w:br/>
        <w:t xml:space="preserve">    tests/                 # pytest 回归测试</w:t>
        <w:br/>
        <w:t xml:space="preserve">  frontend/</w:t>
        <w:br/>
        <w:t xml:space="preserve">    src/views/             # Login、Dashboard、Chat、Results、Strategy、Portfolio、Detail</w:t>
        <w:br/>
        <w:t xml:space="preserve">    src/components/        # K线、布局、通知、通用组件</w:t>
        <w:br/>
        <w:t xml:space="preserve">    src/services/          # API、预警引擎、缓存辅助</w:t>
        <w:br/>
        <w:t xml:space="preserve">    scripts/               # Playwright smoke</w:t>
        <w:br/>
        <w:t xml:space="preserve">  docs/                    # API、策略、字段边界、部署和设计文档</w:t>
        <w:br/>
      </w:r>
    </w:p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4.2 后端接口与业务服务实现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表4-1 后端接口模块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接口模块</w:t>
            </w:r>
          </w:p>
        </w:tc>
        <w:tc>
          <w:tcPr>
            <w:tcW w:type="dxa" w:w="328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文件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主要功能</w:t>
            </w:r>
          </w:p>
        </w:tc>
      </w:tr>
      <w:tr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认证</w:t>
            </w:r>
          </w:p>
        </w:tc>
        <w:tc>
          <w:tcPr>
            <w:tcW w:type="dxa" w:w="328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backend/app/api/auth.py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验证码、注册、登录、当前用户信息。</w:t>
            </w:r>
          </w:p>
        </w:tc>
      </w:tr>
      <w:tr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股票</w:t>
            </w:r>
          </w:p>
        </w:tc>
        <w:tc>
          <w:tcPr>
            <w:tcW w:type="dxa" w:w="328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backend/app/api/stock.py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搜索、详情、K 线、分钟 K、自选 CRUD。</w:t>
            </w:r>
          </w:p>
        </w:tc>
      </w:tr>
      <w:tr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筛选</w:t>
            </w:r>
          </w:p>
        </w:tc>
        <w:tc>
          <w:tcPr>
            <w:tcW w:type="dxa" w:w="328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backend/app/api/screener.py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结构化筛选、自然语言一次性筛选、SSE 流式筛选。</w:t>
            </w:r>
          </w:p>
        </w:tc>
      </w:tr>
      <w:tr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千问</w:t>
            </w:r>
          </w:p>
        </w:tc>
        <w:tc>
          <w:tcPr>
            <w:tcW w:type="dxa" w:w="328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backend/app/api/qwen.py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个股 AI 解读，一次性和 SSE 两种返回。</w:t>
            </w:r>
          </w:p>
        </w:tc>
      </w:tr>
      <w:tr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策略</w:t>
            </w:r>
          </w:p>
        </w:tc>
        <w:tc>
          <w:tcPr>
            <w:tcW w:type="dxa" w:w="328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backend/app/api/strategy.py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策略模板、内置策略执行、自然语言策略入口。</w:t>
            </w:r>
          </w:p>
        </w:tc>
      </w:tr>
      <w:tr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市场</w:t>
            </w:r>
          </w:p>
        </w:tc>
        <w:tc>
          <w:tcPr>
            <w:tcW w:type="dxa" w:w="328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backend/app/api/market.py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指数、板块、涨跌榜、ticker 和概览聚合。</w:t>
            </w:r>
          </w:p>
        </w:tc>
      </w:tr>
      <w:tr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通知</w:t>
            </w:r>
          </w:p>
        </w:tc>
        <w:tc>
          <w:tcPr>
            <w:tcW w:type="dxa" w:w="328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backend/app/api/notification.py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通知中心、已读、清空、飞书预警推送。</w:t>
            </w:r>
          </w:p>
        </w:tc>
      </w:tr>
      <w:tr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健康</w:t>
            </w:r>
          </w:p>
        </w:tc>
        <w:tc>
          <w:tcPr>
            <w:tcW w:type="dxa" w:w="328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backend/app/api/health.py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AI 探活、数据健康、缓存状态、手动同步、备份。</w:t>
            </w:r>
          </w:p>
        </w:tc>
      </w:tr>
    </w:tbl>
    <w:p/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4.3 筛选引擎与字段边界实现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筛选引擎的核心是把 FilterCondition 转为 SQLAlchemy 表达式。支持字段分为数据库字段和派生技术字段两类。数据库字段直接映射到 stock_daily、stock_financial 或 stock_basic；派生技术字段基于最近 K 线窗口计算。字符串字段如 industry 支持中文同义词展开，例如“金融”可匹配银行、证券、保险和多元金融。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表4-2 筛选字段能力边界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字段类别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支持字段</w:t>
            </w:r>
          </w:p>
        </w:tc>
        <w:tc>
          <w:tcPr>
            <w:tcW w:type="dxa" w:w="340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数据来源</w:t>
            </w:r>
          </w:p>
        </w:tc>
      </w:tr>
      <w:tr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估值行情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pe, pb, market_cap, close, turnover, dividend_yield</w:t>
            </w:r>
          </w:p>
        </w:tc>
        <w:tc>
          <w:tcPr>
            <w:tcW w:type="dxa" w:w="340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stock_daily；股息率由 stock_dividend 重算。</w:t>
            </w:r>
          </w:p>
        </w:tc>
      </w:tr>
      <w:tr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财务指标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roe, revenue_yoy, profit_yoy, gross_margin, debt_ratio</w:t>
            </w:r>
          </w:p>
        </w:tc>
        <w:tc>
          <w:tcPr>
            <w:tcW w:type="dxa" w:w="340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stock_financial 最新报告期。</w:t>
            </w:r>
          </w:p>
        </w:tc>
      </w:tr>
      <w:tr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基础属性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industry, market, risk_flag</w:t>
            </w:r>
          </w:p>
        </w:tc>
        <w:tc>
          <w:tcPr>
            <w:tcW w:type="dxa" w:w="340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stock_basic；risk_flag 基于名称派生。</w:t>
            </w:r>
          </w:p>
        </w:tc>
      </w:tr>
      <w:tr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技术字段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ma5, ma20, volume_ratio_20, breakout_20, ma5_above_ma20, pct_change_20</w:t>
            </w:r>
          </w:p>
        </w:tc>
        <w:tc>
          <w:tcPr>
            <w:tcW w:type="dxa" w:w="340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基于 stock_daily 最近窗口计算。</w:t>
            </w:r>
          </w:p>
        </w:tc>
      </w:tr>
      <w:tr>
        <w:tc>
          <w:tcPr>
            <w:tcW w:type="dxa" w:w="13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暂不支持</w:t>
            </w:r>
          </w:p>
        </w:tc>
        <w:tc>
          <w:tcPr>
            <w:tcW w:type="dxa" w:w="385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profit_cagr_3y, deducted_profit, operating_cash_flow, eps, ps, institution_holding, research_rating</w:t>
            </w:r>
          </w:p>
        </w:tc>
        <w:tc>
          <w:tcPr>
            <w:tcW w:type="dxa" w:w="340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本地未入库或口径不稳定，必须停止筛选并说明原因。</w:t>
            </w:r>
          </w:p>
        </w:tc>
      </w:tr>
    </w:tbl>
    <w:p/>
    <w:p>
      <w:pPr>
        <w:spacing w:lineRule="auto" w:line="276" w:before="80" w:after="160"/>
        <w:ind w:firstLine="0" w:left="240"/>
        <w:jc w:val="left"/>
      </w:pPr>
      <w:r>
        <w:rPr>
          <w:rFonts w:ascii="Consolas" w:hAnsi="Consolas" w:eastAsia="宋体"/>
          <w:b w:val="0"/>
          <w:sz w:val="19"/>
        </w:rPr>
        <w:t>def validate_screen_request(req):</w:t>
        <w:br/>
        <w:t xml:space="preserve">    if req.sort_by is not None and req.sort_by not in SORT_FIELDS:</w:t>
        <w:br/>
        <w:t xml:space="preserve">        raise ValueError('不支持的排序字段')</w:t>
        <w:br/>
        <w:t xml:space="preserve">    for cond in req.conditions:</w:t>
        <w:br/>
        <w:t xml:space="preserve">        if cond.field in STRING_FIELDS:</w:t>
        <w:br/>
        <w:t xml:space="preserve">            # industry / market 只允许非空字符串 eq 或非空字符串数组 in</w:t>
        <w:br/>
        <w:t xml:space="preserve">            validate_string_condition(cond)</w:t>
        <w:br/>
        <w:t xml:space="preserve">        elif cond.op == 'between':</w:t>
        <w:br/>
        <w:t xml:space="preserve">            validate_two_numeric_values(cond.value)</w:t>
        <w:br/>
        <w:t xml:space="preserve">        else:</w:t>
        <w:br/>
        <w:t xml:space="preserve">            validate_numeric_condition(cond)</w:t>
        <w:br/>
      </w:r>
    </w:p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4.4 AI Agent 与千问解读实现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Agent 入口位于 agent_react.py，模型规划位于 qwen_client/agent_planner.py。系统 prompt 明确要求模型在白名单工具中选择，并减少输出字段，避免过长 schema 导致超时。后端会记录 model_ms、tool_ms 和 fallback_reason，用于观察 AI 慢、网络不可达或模型返回非法 action 的情况。普通对话不显示工具轨迹，只有确实调用工具时才展示工具选择和执行信息。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图4-1 AI 选股执行流程</w:t>
      </w:r>
    </w:p>
    <w:p>
      <w:pPr>
        <w:spacing w:lineRule="auto" w:line="276" w:before="80" w:after="160"/>
        <w:ind w:firstLine="0" w:left="240"/>
        <w:jc w:val="left"/>
      </w:pPr>
      <w:r>
        <w:rPr>
          <w:rFonts w:ascii="Consolas" w:hAnsi="Consolas" w:eastAsia="宋体"/>
          <w:b w:val="0"/>
          <w:sz w:val="19"/>
        </w:rPr>
        <w:t>用户输入</w:t>
        <w:br/>
        <w:t xml:space="preserve">  -&gt; unsupported metric 前置检查</w:t>
        <w:br/>
        <w:t xml:space="preserve">  -&gt; 调用 bounded ReAct 模型</w:t>
        <w:br/>
        <w:t xml:space="preserve">      -&gt; final: 普通回复，不执行工具</w:t>
        <w:br/>
        <w:t xml:space="preserve">      -&gt; action: 后端校验 action/tool/schema</w:t>
        <w:br/>
        <w:t xml:space="preserve">          -&gt; stock_screen / strategy_select / stock_detail / explain / sort / page</w:t>
        <w:br/>
        <w:t xml:space="preserve">          -&gt; 本地工具执行</w:t>
        <w:br/>
        <w:t xml:space="preserve">          -&gt; 后端确定性总结</w:t>
        <w:br/>
        <w:t xml:space="preserve">  -&gt; SSE 返回阶段事件与最终结果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千问解读用于个股详情页。后端根据股票基础信息、最新行情和财务指标组装上下文，请 AI 生成基本面解释；如果 AI 服务不可用，详情页仍展示本地数据和 K 线，只在解读区域提示服务不可用。</w:t>
      </w:r>
    </w:p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4.5 策略选股、通知与自选实现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策略实现位于 backend/app/services/strategies/，每个策略一个独立文件。strategy_selector.py 负责读取最近 N 日 K 线、缓存策略结果、singleflight 防止并发重复计算、按 limit 截断返回以及可选飞书推送。</w:t>
      </w:r>
    </w:p>
    <w:p>
      <w:pPr>
        <w:spacing w:lineRule="auto" w:line="276" w:before="80" w:after="160"/>
        <w:ind w:firstLine="0" w:left="240"/>
        <w:jc w:val="left"/>
      </w:pPr>
      <w:r>
        <w:rPr>
          <w:rFonts w:ascii="Consolas" w:hAnsi="Consolas" w:eastAsia="宋体"/>
          <w:b w:val="0"/>
          <w:sz w:val="19"/>
        </w:rPr>
        <w:t>run_strategy_selection(strategy_id, limit, notify=True)</w:t>
        <w:br/>
        <w:t xml:space="preserve">  -&gt; 检查 strategy_id 是否在 TEMPLATE_MAP</w:t>
        <w:br/>
        <w:t xml:space="preserve">  -&gt; 获取最新交易日，生成缓存 key</w:t>
        <w:br/>
        <w:t xml:space="preserve">  -&gt; 读取策略 history_days 对应的全市场 K 线</w:t>
        <w:br/>
        <w:t xml:space="preserve">  -&gt; 调用策略类 run(df)</w:t>
        <w:br/>
        <w:t xml:space="preserve">  -&gt; 按策略内部 score 排序</w:t>
        <w:br/>
        <w:t xml:space="preserve">  -&gt; 截断返回，并按需推送飞书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自选股使用 watchlist 表保存 code、note、ref_price 和 alerts JSON。通知中心使用 notifications 表保存触发记录。前端自选页面支持排序、批量编辑、批量移出和预警批量启停；右下角悬浮按钮展示自选入口，通知中心展示站内预警。</w:t>
      </w:r>
    </w:p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4.6 数据同步、配置与部署实现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数据同步统一通过 scripts.sync_data 子命令触发，并由 scheduler 定时调度。后端配置通过环境变量读取，真实密钥只放在本地 .env 或 Railway Variables 中，不提交到仓库。Docker Compose 下前端通过 nginx 反向代理 /api；Railway 下前端和后端分别部署，前端通过线上 API 地址访问后端。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表4-3 常用后端命令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351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10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51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python -m scripts.sync_data basic</w:t>
            </w:r>
          </w:p>
        </w:tc>
        <w:tc>
          <w:tcPr>
            <w:tcW w:type="dxa" w:w="510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拉取全 A 股基础信息。</w:t>
            </w:r>
          </w:p>
        </w:tc>
      </w:tr>
      <w:tr>
        <w:tc>
          <w:tcPr>
            <w:tcW w:type="dxa" w:w="351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python -m scripts.sync_data daily 5</w:t>
            </w:r>
          </w:p>
        </w:tc>
        <w:tc>
          <w:tcPr>
            <w:tcW w:type="dxa" w:w="510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拉取全市场最近 5 天日 K。</w:t>
            </w:r>
          </w:p>
        </w:tc>
      </w:tr>
      <w:tr>
        <w:tc>
          <w:tcPr>
            <w:tcW w:type="dxa" w:w="351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python -m scripts.sync_data financial all</w:t>
            </w:r>
          </w:p>
        </w:tc>
        <w:tc>
          <w:tcPr>
            <w:tcW w:type="dxa" w:w="510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同步财务指标。</w:t>
            </w:r>
          </w:p>
        </w:tc>
      </w:tr>
      <w:tr>
        <w:tc>
          <w:tcPr>
            <w:tcW w:type="dxa" w:w="351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python -m scripts.sync_data dividend</w:t>
            </w:r>
          </w:p>
        </w:tc>
        <w:tc>
          <w:tcPr>
            <w:tcW w:type="dxa" w:w="510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同步现金分红并计算股息率。</w:t>
            </w:r>
          </w:p>
        </w:tc>
      </w:tr>
      <w:tr>
        <w:tc>
          <w:tcPr>
            <w:tcW w:type="dxa" w:w="351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python -m scripts.sync_data full</w:t>
            </w:r>
          </w:p>
        </w:tc>
        <w:tc>
          <w:tcPr>
            <w:tcW w:type="dxa" w:w="510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依次执行基础信息、日线、财务和分红同步。</w:t>
            </w:r>
          </w:p>
        </w:tc>
      </w:tr>
      <w:tr>
        <w:tc>
          <w:tcPr>
            <w:tcW w:type="dxa" w:w="351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python scripts/release_smoke.py</w:t>
            </w:r>
          </w:p>
        </w:tc>
        <w:tc>
          <w:tcPr>
            <w:tcW w:type="dxa" w:w="510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发布前冒烟检查服务、AI、数据和密钥扫描。</w:t>
            </w:r>
          </w:p>
        </w:tc>
      </w:tr>
    </w:tbl>
    <w:p/>
    <w:p>
      <w:pPr>
        <w:spacing w:lineRule="auto" w:line="360" w:before="240" w:after="240"/>
        <w:ind w:firstLine="0"/>
        <w:jc w:val="center"/>
      </w:pPr>
      <w:r>
        <w:rPr>
          <w:rFonts w:ascii="Times New Roman" w:hAnsi="Times New Roman" w:eastAsia="黑体"/>
          <w:b/>
          <w:sz w:val="32"/>
        </w:rPr>
        <w:t>5 使用说明</w:t>
      </w:r>
    </w:p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5.1 系统启动与入口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本地演示推荐使用 Docker Compose。首次启动前复制 backend/.env.example 为 backend/.env，并填写数据库、AI 和飞书相关环境变量。真实 API Key 不能写入 README、测试文件或提交记录。</w:t>
      </w:r>
    </w:p>
    <w:p>
      <w:pPr>
        <w:spacing w:lineRule="auto" w:line="276" w:before="80" w:after="160"/>
        <w:ind w:firstLine="0" w:left="240"/>
        <w:jc w:val="left"/>
      </w:pPr>
      <w:r>
        <w:rPr>
          <w:rFonts w:ascii="Consolas" w:hAnsi="Consolas" w:eastAsia="宋体"/>
          <w:b w:val="0"/>
          <w:sz w:val="19"/>
        </w:rPr>
        <w:t>cp backend/.env.example backend/.env</w:t>
        <w:br/>
        <w:t>docker compose up -d --build</w:t>
        <w:br/>
        <w:t>docker compose exec -T backend python -m scripts.sync_data full</w:t>
        <w:br/>
        <w:t>open http://localhost:8080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表5-1 前端页面入口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页面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路径</w:t>
            </w:r>
          </w:p>
        </w:tc>
        <w:tc>
          <w:tcPr>
            <w:tcW w:type="dxa" w:w="476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登录注册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/login</w:t>
            </w:r>
          </w:p>
        </w:tc>
        <w:tc>
          <w:tcPr>
            <w:tcW w:type="dxa" w:w="476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验证码、注册、登录、退出重登。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行情概览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/dashboard</w:t>
            </w:r>
          </w:p>
        </w:tc>
        <w:tc>
          <w:tcPr>
            <w:tcW w:type="dxa" w:w="476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指数、市场概况、板块涨跌、市场异动和数据新鲜度。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AI 选股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/chat</w:t>
            </w:r>
          </w:p>
        </w:tc>
        <w:tc>
          <w:tcPr>
            <w:tcW w:type="dxa" w:w="476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用自然语言筛选 A 股，支持普通对话和工具调用。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条件选股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/results</w:t>
            </w:r>
          </w:p>
        </w:tc>
        <w:tc>
          <w:tcPr>
            <w:tcW w:type="dxa" w:w="476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用字段、操作符和阈值组合条件筛选。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策略选股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/strategy</w:t>
            </w:r>
          </w:p>
        </w:tc>
        <w:tc>
          <w:tcPr>
            <w:tcW w:type="dxa" w:w="476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条件策略与 6 个内置日线策略。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自选预警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/portfolio</w:t>
            </w:r>
          </w:p>
        </w:tc>
        <w:tc>
          <w:tcPr>
            <w:tcW w:type="dxa" w:w="476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自选列表、排序、批量编辑、预警规则和通知中心。</w:t>
            </w:r>
          </w:p>
        </w:tc>
      </w:tr>
      <w:tr>
        <w:tc>
          <w:tcPr>
            <w:tcW w:type="dxa" w:w="158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个股详情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/detail/600036.SH</w:t>
            </w:r>
          </w:p>
        </w:tc>
        <w:tc>
          <w:tcPr>
            <w:tcW w:type="dxa" w:w="476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基础信息、本地 K 线、财务指标和千问解读。</w:t>
            </w:r>
          </w:p>
        </w:tc>
      </w:tr>
    </w:tbl>
    <w:p/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5.2 AI 选股使用说明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进入 AI 选股页后，用户可以直接输入自然语言。对于普通问题，例如“这个 Agent 是什么”，系统返回普通对话；对于选股请求，例如“半导体行业市值 500 亿以上的龙头”，模型选择 stock_screen 工具，后端返回筛选条件和命中结果；对于“查看招商银行详情”，模型选择 stock_detail 工具并跳转或展示详情入口。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表5-2 AI 选股示例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示例输入</w:t>
            </w:r>
          </w:p>
        </w:tc>
        <w:tc>
          <w:tcPr>
            <w:tcW w:type="dxa" w:w="55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期望行为</w:t>
            </w:r>
          </w:p>
        </w:tc>
      </w:tr>
      <w:tr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查看招商银行详情</w:t>
            </w:r>
          </w:p>
        </w:tc>
        <w:tc>
          <w:tcPr>
            <w:tcW w:type="dxa" w:w="55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定位 600036.SH 的股票详情，不执行筛选。</w:t>
            </w:r>
          </w:p>
        </w:tc>
      </w:tr>
      <w:tr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银行股，PE低于15，PB低于1.2，股息率高于3%</w:t>
            </w:r>
          </w:p>
        </w:tc>
        <w:tc>
          <w:tcPr>
            <w:tcW w:type="dxa" w:w="55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生成行业、PE、PB、股息率等结构化条件并执行筛选。</w:t>
            </w:r>
          </w:p>
        </w:tc>
      </w:tr>
      <w:tr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帮我找 RPS 强势突破的股票</w:t>
            </w:r>
          </w:p>
        </w:tc>
        <w:tc>
          <w:tcPr>
            <w:tcW w:type="dxa" w:w="55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选择 rps_breakout 策略并执行本地策略引擎。</w:t>
            </w:r>
          </w:p>
        </w:tc>
      </w:tr>
      <w:tr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近三年净利润复合增速大于 20%</w:t>
            </w:r>
          </w:p>
        </w:tc>
        <w:tc>
          <w:tcPr>
            <w:tcW w:type="dxa" w:w="55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识别为 unsupported metric，解释不支持原因，不筛选。</w:t>
            </w:r>
          </w:p>
        </w:tc>
      </w:tr>
      <w:tr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你好</w:t>
            </w:r>
          </w:p>
        </w:tc>
        <w:tc>
          <w:tcPr>
            <w:tcW w:type="dxa" w:w="55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作为普通对话回复，不展示工具轨迹。</w:t>
            </w:r>
          </w:p>
        </w:tc>
      </w:tr>
    </w:tbl>
    <w:p/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5.3 条件选股与策略选股使用说明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条件选股适合用户已经知道字段和阈值的场景。用户可选择行业、估值、财务和技术字段，设置大于、小于、区间、等于或包含，再点击执行。筛选结果支持排序、分页、批量选择和加入自选。保存后的条件策略可以在策略页选中后再执行，避免误触。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策略选股适合使用固定技术形态扫描，例如海龟突破、均线放量和 RPS 强势突破。策略结果不是投资评级，也不是历史回测，只是基于最新日线数据对当前命中股票进行排序。</w:t>
      </w:r>
    </w:p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5.4 自选股、预警和详情页使用说明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用户登录后可以把筛选结果或详情页股票加入自选。自选明细支持按加入日期、涨跌幅、净资产收益率等字段排序；也可以批量编辑或批量移出。预警规则可以设置为价格突破、价格跌破、累计涨跌幅或日内涨跌幅，并可在页面直接启用、暂停或删除。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详情页优先展示本地数据库中的基本信息和 K 线。实时行情接口失败时，页面仍显示本地详情、最新已同步交易日和 K 线数据。千问解读按钮会调用 AI 生成分析文本，AI 不可用时只影响解读，不影响详情主数据。</w:t>
      </w:r>
    </w:p>
    <w:p>
      <w:pPr>
        <w:spacing w:lineRule="auto" w:line="360" w:before="240" w:after="240"/>
        <w:ind w:firstLine="0"/>
        <w:jc w:val="center"/>
      </w:pPr>
      <w:r>
        <w:rPr>
          <w:rFonts w:ascii="Times New Roman" w:hAnsi="Times New Roman" w:eastAsia="黑体"/>
          <w:b/>
          <w:sz w:val="32"/>
        </w:rPr>
        <w:t>6 系统测试</w:t>
      </w:r>
    </w:p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6.1 测试环境与测试方法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系统测试采用后端自动化测试、前端构建检查、浏览器 smoke、真实接口 smoke 和人工验收相结合的方法。普通 pytest 使用 fake model 或模拟响应，不依赖真实 AI；真实 Qwen/OpenAI-compatible 服务只在 release smoke 和agent reliability smoke 中验证。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表6-1 测试方法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测试类别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工具或命令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覆盖内容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后端单元/集成测试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docker compose exec -T backend pytest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认证、股票、筛选、Agent、策略、市场、通知、健康、缓存、调度器。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发布冒烟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python scripts/release_smoke.py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Docker/HTTP 服务、AI health、数据健康、SSE、策略、详情和密钥扫描。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Agent 真实 smoke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python scripts/agent_reliability_smoke.py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真实 query 的 tool、conditions、model_ms、tool_ms 和 fallback_reason。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前端构建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cd frontend &amp;&amp; npm run build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TypeScript/Vite 构建和生产包生成。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前端 smoke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smoke:auth/dashboard/strategy/chat/detail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登录、行情、策略、对话、详情和路由状态恢复。</w:t>
            </w:r>
          </w:p>
        </w:tc>
      </w:tr>
      <w:tr>
        <w:tc>
          <w:tcPr>
            <w:tcW w:type="dxa" w:w="181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人工验收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真实浏览器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验证码、登录、AI 选股、条件选股、策略、自选、详情和通知中心。</w:t>
            </w:r>
          </w:p>
        </w:tc>
      </w:tr>
    </w:tbl>
    <w:p/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6.2 功能测试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表6-2 功能测试结果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编号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测试内容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预期结果</w:t>
            </w:r>
          </w:p>
        </w:tc>
        <w:tc>
          <w:tcPr>
            <w:tcW w:type="dxa" w:w="96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结果</w:t>
            </w:r>
          </w:p>
        </w:tc>
      </w:tr>
      <w:t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T01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验证码注册和登录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验证码校验、注册成功、JWT 登录成功</w:t>
            </w:r>
          </w:p>
        </w:tc>
        <w:tc>
          <w:tcPr>
            <w:tcW w:type="dxa" w:w="96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T02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Dashboard 市场概览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指数、板块、榜单和数据新鲜度正常展示</w:t>
            </w:r>
          </w:p>
        </w:tc>
        <w:tc>
          <w:tcPr>
            <w:tcW w:type="dxa" w:w="96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T03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AI 普通对话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不调用筛选和策略工具，不展示工具轨迹</w:t>
            </w:r>
          </w:p>
        </w:tc>
        <w:tc>
          <w:tcPr>
            <w:tcW w:type="dxa" w:w="96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T04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AI 条件筛选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模型选择 stock_screen，后端执行本地筛选</w:t>
            </w:r>
          </w:p>
        </w:tc>
        <w:tc>
          <w:tcPr>
            <w:tcW w:type="dxa" w:w="96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T05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AI 详情查询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模型选择 stock_detail，不重新筛选</w:t>
            </w:r>
          </w:p>
        </w:tc>
        <w:tc>
          <w:tcPr>
            <w:tcW w:type="dxa" w:w="96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T06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unsupported metric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不执行部分筛选，明确说明字段不支持</w:t>
            </w:r>
          </w:p>
        </w:tc>
        <w:tc>
          <w:tcPr>
            <w:tcW w:type="dxa" w:w="96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T07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条件选股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多条件 AND/OR 筛选、排序、分页和批量加入自选</w:t>
            </w:r>
          </w:p>
        </w:tc>
        <w:tc>
          <w:tcPr>
            <w:tcW w:type="dxa" w:w="96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T08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策略选股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6 个内置策略可执行，无数据时正常返回空结果</w:t>
            </w:r>
          </w:p>
        </w:tc>
        <w:tc>
          <w:tcPr>
            <w:tcW w:type="dxa" w:w="96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T09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自选与预警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自选同步、排序、批量编辑和预警启停可用</w:t>
            </w:r>
          </w:p>
        </w:tc>
        <w:tc>
          <w:tcPr>
            <w:tcW w:type="dxa" w:w="96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T10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个股详情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本地详情、K 线和千问解读入口可用</w:t>
            </w:r>
          </w:p>
        </w:tc>
        <w:tc>
          <w:tcPr>
            <w:tcW w:type="dxa" w:w="96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T11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通知中心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触发预警后保存通知并支持已读</w:t>
            </w:r>
          </w:p>
        </w:tc>
        <w:tc>
          <w:tcPr>
            <w:tcW w:type="dxa" w:w="96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T12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数据健康</w:t>
            </w:r>
          </w:p>
        </w:tc>
        <w:tc>
          <w:tcPr>
            <w:tcW w:type="dxa" w:w="430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展示 latest_trade_date、expected_trade_date、fresh、coverage 和 sync_warnings</w:t>
            </w:r>
          </w:p>
        </w:tc>
        <w:tc>
          <w:tcPr>
            <w:tcW w:type="dxa" w:w="96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</w:tbl>
    <w:p/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6.3 边界条件测试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表6-3 边界条件测试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边界场景</w:t>
            </w:r>
          </w:p>
        </w:tc>
        <w:tc>
          <w:tcPr>
            <w:tcW w:type="dxa" w:w="36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控制规则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验证结论</w:t>
            </w:r>
          </w:p>
        </w:tc>
      </w:tr>
      <w:tr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AI 超时或上游不可达</w:t>
            </w:r>
          </w:p>
        </w:tc>
        <w:tc>
          <w:tcPr>
            <w:tcW w:type="dxa" w:w="36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记录 model_ms 和 fallback_reason，不执行伪兜底筛选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用户看到明确降级提示。</w:t>
            </w:r>
          </w:p>
        </w:tc>
      </w:tr>
      <w:tr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不支持字段</w:t>
            </w:r>
          </w:p>
        </w:tc>
        <w:tc>
          <w:tcPr>
            <w:tcW w:type="dxa" w:w="36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在 AI health、Qwen 和 screener 前停止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不会返回只满足部分条件的结果。</w:t>
            </w:r>
          </w:p>
        </w:tc>
      </w:tr>
      <w:tr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解释/排序/分页</w:t>
            </w:r>
          </w:p>
        </w:tc>
        <w:tc>
          <w:tcPr>
            <w:tcW w:type="dxa" w:w="36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必须依赖上一轮上下文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不会重新筛选。</w:t>
            </w:r>
          </w:p>
        </w:tc>
      </w:tr>
      <w:tr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详情请求</w:t>
            </w:r>
          </w:p>
        </w:tc>
        <w:tc>
          <w:tcPr>
            <w:tcW w:type="dxa" w:w="36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只执行 stock_detail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不会误触发筛选。</w:t>
            </w:r>
          </w:p>
        </w:tc>
      </w:tr>
      <w:tr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行业模糊词</w:t>
            </w:r>
          </w:p>
        </w:tc>
        <w:tc>
          <w:tcPr>
            <w:tcW w:type="dxa" w:w="36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只展开到本地行业同义词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不会把不存在的行业当作有效条件。</w:t>
            </w:r>
          </w:p>
        </w:tc>
      </w:tr>
      <w:tr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K 线不足</w:t>
            </w:r>
          </w:p>
        </w:tc>
        <w:tc>
          <w:tcPr>
            <w:tcW w:type="dxa" w:w="36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技术字段和策略跳过数据不足股票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不合成行情。</w:t>
            </w:r>
          </w:p>
        </w:tc>
      </w:tr>
      <w:tr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实时行情失败</w:t>
            </w:r>
          </w:p>
        </w:tc>
        <w:tc>
          <w:tcPr>
            <w:tcW w:type="dxa" w:w="36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详情页使用本地数据兜底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页面仍可查看。</w:t>
            </w:r>
          </w:p>
        </w:tc>
      </w:tr>
      <w:tr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Redis 不可用</w:t>
            </w:r>
          </w:p>
        </w:tc>
        <w:tc>
          <w:tcPr>
            <w:tcW w:type="dxa" w:w="36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缓存服务静默降级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核心业务不受影响。</w:t>
            </w:r>
          </w:p>
        </w:tc>
      </w:tr>
    </w:tbl>
    <w:p/>
    <w:p>
      <w:pPr>
        <w:spacing w:lineRule="auto" w:line="360" w:before="200" w:after="120"/>
        <w:ind w:firstLine="0"/>
        <w:jc w:val="left"/>
      </w:pPr>
      <w:r>
        <w:rPr>
          <w:rFonts w:ascii="Times New Roman" w:hAnsi="Times New Roman" w:eastAsia="黑体"/>
          <w:b/>
          <w:sz w:val="30"/>
        </w:rPr>
        <w:t>6.4 性能与数据健康测试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性能测试重点关注 cold/warm 两类请求。Dashboard 聚合接口经过缓存预热后，市场概览、板块、异动榜和 ticker不应阻塞应用启动；/health/data 不允许伪造 fresh=true，只能在全市场日线覆盖到最近应有交易日时标记为新鲜。</w:t>
      </w:r>
    </w:p>
    <w:p>
      <w:pPr>
        <w:spacing w:lineRule="auto" w:line="360" w:before="80" w:after="160"/>
        <w:ind w:firstLine="0"/>
        <w:jc w:val="center"/>
      </w:pPr>
      <w:r>
        <w:rPr>
          <w:rFonts w:ascii="Times New Roman" w:hAnsi="Times New Roman" w:eastAsia="宋体"/>
          <w:b/>
          <w:sz w:val="21"/>
        </w:rPr>
        <w:t>表6-4 性能与可观察性检查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接口或任务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检查项</w:t>
            </w:r>
          </w:p>
        </w:tc>
        <w:tc>
          <w:tcPr>
            <w:tcW w:type="dxa" w:w="29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DCE6F1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/api/v1/market/indices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cold/warm 响应、6 个宽基指数</w:t>
            </w:r>
          </w:p>
        </w:tc>
        <w:tc>
          <w:tcPr>
            <w:tcW w:type="dxa" w:w="29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首页市场概况使用。</w:t>
            </w:r>
          </w:p>
        </w:tc>
      </w:tr>
      <w:tr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/api/v1/market/sectors?limit=20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板块涨跌和行业数量</w:t>
            </w:r>
          </w:p>
        </w:tc>
        <w:tc>
          <w:tcPr>
            <w:tcW w:type="dxa" w:w="29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板块列表按涨跌幅展示。</w:t>
            </w:r>
          </w:p>
        </w:tc>
      </w:tr>
      <w:tr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/api/v1/market/movers?limit=10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涨跌榜、成交额榜、换手率榜</w:t>
            </w:r>
          </w:p>
        </w:tc>
        <w:tc>
          <w:tcPr>
            <w:tcW w:type="dxa" w:w="29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市场异动模块使用。</w:t>
            </w:r>
          </w:p>
        </w:tc>
      </w:tr>
      <w:tr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/api/v1/market/ticker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顶部滚动行情</w:t>
            </w:r>
          </w:p>
        </w:tc>
        <w:tc>
          <w:tcPr>
            <w:tcW w:type="dxa" w:w="29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前端不应因失败阻塞主页面。</w:t>
            </w:r>
          </w:p>
        </w:tc>
      </w:tr>
      <w:tr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/api/v1/health/data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latest、expected、fresh、coverage、sync_warnings</w:t>
            </w:r>
          </w:p>
        </w:tc>
        <w:tc>
          <w:tcPr>
            <w:tcW w:type="dxa" w:w="29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数据健康判断依据。</w:t>
            </w:r>
          </w:p>
        </w:tc>
      </w:tr>
      <w:tr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strategy_select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tool_ms 和缓存命中</w:t>
            </w:r>
          </w:p>
        </w:tc>
        <w:tc>
          <w:tcPr>
            <w:tcW w:type="dxa" w:w="29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策略计算结果按最新交易日缓存。</w:t>
            </w:r>
          </w:p>
        </w:tc>
      </w:tr>
      <w:tr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Agent SSE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model_ms、tool_ms、fallback_reason</w:t>
            </w:r>
          </w:p>
        </w:tc>
        <w:tc>
          <w:tcPr>
            <w:tcW w:type="dxa" w:w="294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定位模型慢路径和降级原因。</w:t>
            </w:r>
          </w:p>
        </w:tc>
      </w:tr>
    </w:tbl>
    <w:p/>
    <w:p>
      <w:pPr>
        <w:spacing w:lineRule="auto" w:line="360" w:before="240" w:after="240"/>
        <w:ind w:firstLine="0"/>
        <w:jc w:val="center"/>
      </w:pPr>
      <w:r>
        <w:rPr>
          <w:rFonts w:ascii="Times New Roman" w:hAnsi="Times New Roman" w:eastAsia="黑体"/>
          <w:b/>
          <w:sz w:val="32"/>
        </w:rPr>
        <w:t>7 总结与展望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本项目完成了一个基于 FastAPI 和 Vue 的 A 股智能选股系统。系统不仅实现了传统的条件筛选，还引入了有边界的 AI Agent，使用户能够通过自然语言调用股票筛选、策略选股、结果解释、排序分页和详情查询等能力。后端通过字段白名单、schema 校验、unsupported metric 前置拦截和 fallback_reason 记录，降低了大模型输出不可控的风险。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数据层面，系统围绕股票基础信息、日线行情、财务指标、分红记录、自选股、预警通知和对话历史建立数据库模型，并通过定时任务和健康检查展示数据同步状态。前端方面，系统完成了登录、Dashboard、AI 选股、条件选股、策略选股、自选预警和详情页等主要页面，能够支撑课程演示和答辩展示。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后续可以从四个方向继续完善。第一，补充交易日历和更多数据源，减少节假日判断和深度数据缺失；第二，扩展财务时序数据，支持多期对比、三年 CAGR、现金流和 EPS 等字段；第三，将预警从前端轮询升级为后端任务或 WebSocket 推送；第四，在不牺牲可解释性的前提下增加策略回测和参数评估，使策略模块从当前扫描进一步扩展到历史验证。</w:t>
      </w:r>
    </w:p>
    <w:p>
      <w:pPr>
        <w:spacing w:lineRule="auto" w:line="360" w:before="240" w:after="240"/>
        <w:ind w:firstLine="0"/>
        <w:jc w:val="center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Rule="auto" w:line="360" w:before="0" w:after="0"/>
        <w:ind w:left="560" w:hanging="560"/>
        <w:jc w:val="left"/>
      </w:pPr>
      <w:r>
        <w:rPr>
          <w:rFonts w:ascii="Times New Roman" w:hAnsi="Times New Roman" w:eastAsia="宋体"/>
          <w:b w:val="0"/>
          <w:sz w:val="24"/>
        </w:rPr>
        <w:t>[1] Ian Sommerville. Software Engineering[M]. 10th Edition. Pearson, 2015.</w:t>
      </w:r>
    </w:p>
    <w:p>
      <w:pPr>
        <w:spacing w:lineRule="auto" w:line="360" w:before="0" w:after="0"/>
        <w:ind w:left="560" w:hanging="560"/>
        <w:jc w:val="left"/>
      </w:pPr>
      <w:r>
        <w:rPr>
          <w:rFonts w:ascii="Times New Roman" w:hAnsi="Times New Roman" w:eastAsia="宋体"/>
          <w:b w:val="0"/>
          <w:sz w:val="24"/>
        </w:rPr>
        <w:t>[2] Grady Booch, James Rumbaugh, Ivar Jacobson. The Unified Modeling Language User Guide[M]. Addison-Wesley, 2005.</w:t>
      </w:r>
    </w:p>
    <w:p>
      <w:pPr>
        <w:spacing w:lineRule="auto" w:line="360" w:before="0" w:after="0"/>
        <w:ind w:left="560" w:hanging="560"/>
        <w:jc w:val="left"/>
      </w:pPr>
      <w:r>
        <w:rPr>
          <w:rFonts w:ascii="Times New Roman" w:hAnsi="Times New Roman" w:eastAsia="宋体"/>
          <w:b w:val="0"/>
          <w:sz w:val="24"/>
        </w:rPr>
        <w:t>[3] FastAPI. FastAPI Documentation[EB/OL]. https://fastapi.tiangolo.com, 访问日期：2026-06-12.</w:t>
      </w:r>
    </w:p>
    <w:p>
      <w:pPr>
        <w:spacing w:lineRule="auto" w:line="360" w:before="0" w:after="0"/>
        <w:ind w:left="560" w:hanging="560"/>
        <w:jc w:val="left"/>
      </w:pPr>
      <w:r>
        <w:rPr>
          <w:rFonts w:ascii="Times New Roman" w:hAnsi="Times New Roman" w:eastAsia="宋体"/>
          <w:b w:val="0"/>
          <w:sz w:val="24"/>
        </w:rPr>
        <w:t>[4] SQLAlchemy. SQLAlchemy 2.0 Documentation[EB/OL]. https://docs.sqlalchemy.org/en/20/, 访问日期：2026-06-12.</w:t>
      </w:r>
    </w:p>
    <w:p>
      <w:pPr>
        <w:spacing w:lineRule="auto" w:line="360" w:before="0" w:after="0"/>
        <w:ind w:left="560" w:hanging="560"/>
        <w:jc w:val="left"/>
      </w:pPr>
      <w:r>
        <w:rPr>
          <w:rFonts w:ascii="Times New Roman" w:hAnsi="Times New Roman" w:eastAsia="宋体"/>
          <w:b w:val="0"/>
          <w:sz w:val="24"/>
        </w:rPr>
        <w:t>[5] Vue.js. Vue.js Guide[EB/OL]. https://vuejs.org, 访问日期：2026-06-12.</w:t>
      </w:r>
    </w:p>
    <w:p>
      <w:pPr>
        <w:spacing w:lineRule="auto" w:line="360" w:before="0" w:after="0"/>
        <w:ind w:left="560" w:hanging="560"/>
        <w:jc w:val="left"/>
      </w:pPr>
      <w:r>
        <w:rPr>
          <w:rFonts w:ascii="Times New Roman" w:hAnsi="Times New Roman" w:eastAsia="宋体"/>
          <w:b w:val="0"/>
          <w:sz w:val="24"/>
        </w:rPr>
        <w:t>[6] APScheduler. APScheduler Documentation[EB/OL]. https://apscheduler.readthedocs.io/, 访问日期：2026-06-12.</w:t>
      </w:r>
    </w:p>
    <w:p>
      <w:pPr>
        <w:spacing w:lineRule="auto" w:line="360" w:before="0" w:after="0"/>
        <w:ind w:left="560" w:hanging="560"/>
        <w:jc w:val="left"/>
      </w:pPr>
      <w:r>
        <w:rPr>
          <w:rFonts w:ascii="Times New Roman" w:hAnsi="Times New Roman" w:eastAsia="宋体"/>
          <w:b w:val="0"/>
          <w:sz w:val="24"/>
        </w:rPr>
        <w:t>[7] Baostock. Baostock 帮助文档[EB/OL]. http://baostock.com, 访问日期：2026-06-12.</w:t>
      </w:r>
    </w:p>
    <w:p>
      <w:pPr>
        <w:spacing w:lineRule="auto" w:line="360" w:before="0" w:after="0"/>
        <w:ind w:left="560" w:hanging="560"/>
        <w:jc w:val="left"/>
      </w:pPr>
      <w:r>
        <w:rPr>
          <w:rFonts w:ascii="Times New Roman" w:hAnsi="Times New Roman" w:eastAsia="宋体"/>
          <w:b w:val="0"/>
          <w:sz w:val="24"/>
        </w:rPr>
        <w:t>[8] AKShare. AKShare 开源金融数据接口库[EB/OL]. https://akshare.akfamily.xyz, 访问日期：2026-06-12.</w:t>
      </w:r>
    </w:p>
    <w:p>
      <w:pPr>
        <w:spacing w:lineRule="auto" w:line="360" w:before="0" w:after="0"/>
        <w:ind w:left="560" w:hanging="560"/>
        <w:jc w:val="left"/>
      </w:pPr>
      <w:r>
        <w:rPr>
          <w:rFonts w:ascii="Times New Roman" w:hAnsi="Times New Roman" w:eastAsia="宋体"/>
          <w:b w:val="0"/>
          <w:sz w:val="24"/>
        </w:rPr>
        <w:t>[9] 阿里云. 通义千问 DashScope API 文档[EB/OL]. https://help.aliyun.com/zh/dashscope/, 访问日期：2026-06-12.</w:t>
      </w:r>
    </w:p>
    <w:p>
      <w:pPr>
        <w:spacing w:lineRule="auto" w:line="360" w:before="0" w:after="0"/>
        <w:ind w:left="560" w:hanging="560"/>
        <w:jc w:val="left"/>
      </w:pPr>
      <w:r>
        <w:rPr>
          <w:rFonts w:ascii="Times New Roman" w:hAnsi="Times New Roman" w:eastAsia="宋体"/>
          <w:b w:val="0"/>
          <w:sz w:val="24"/>
        </w:rPr>
        <w:t>[10] OpenAI. Function Calling and Structured Outputs Documentation[EB/OL]. https://platform.openai.com/docs, 访问日期：2026-06-12.</w:t>
      </w:r>
    </w:p>
    <w:p>
      <w:pPr>
        <w:sectPr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sectPr w:rsidR="00FC693F" w:rsidRPr="0006063C" w:rsidSect="00034616"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