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Agent Insurance Onboarding Guide</w:t>
      </w:r>
    </w:p>
    <w:p>
      <w:pPr>
        <w:jc w:val="center"/>
      </w:pPr>
      <w:r>
        <w:rPr>
          <w:i/>
        </w:rPr>
        <w:t>How to get an AI agent insured — provider flows, timelines, and requirements</w:t>
      </w:r>
    </w:p>
    <w:p>
      <w:r>
        <w:t>This document summarizes how companies can obtain insurance for AI agents in 2026. Onboarding varies sharply by provider: some require adversarial testing and certification before binding, others offer same-day quotes with no technical audit, and enterprise buyers typically route through brokers over weeks or months.</w:t>
      </w:r>
    </w:p>
    <w:p>
      <w:pPr>
        <w:pStyle w:val="Heading1"/>
      </w:pPr>
      <w:r>
        <w:t>Three onboarding archetypes</w:t>
      </w:r>
    </w:p>
    <w:p>
      <w:r>
        <w:rPr>
          <w:b/>
        </w:rPr>
        <w:t>1. Certification-first (agent-native MGAs)</w:t>
      </w:r>
      <w:r>
        <w:t xml:space="preserve"> — Klaimee, AIUC, Ollive (pre-bind)</w:t>
        <w:br/>
        <w:t>You must demonstrate agent safety through technical evaluation before insurance is offered. Best when enterprise procurement demands third-party proof that your agent is fit to deploy.</w:t>
      </w:r>
    </w:p>
    <w:p>
      <w:r>
        <w:rPr>
          <w:b/>
        </w:rPr>
        <w:t>2. Scan-then-insure (security-integrated)</w:t>
      </w:r>
      <w:r>
        <w:t xml:space="preserve"> — Mount</w:t>
        <w:br/>
        <w:t>Vulnerability scanning and risk scoring precede or run alongside underwriting. Coverage pricing may adjust as your security posture improves.</w:t>
      </w:r>
    </w:p>
    <w:p>
      <w:r>
        <w:rPr>
          <w:b/>
        </w:rPr>
        <w:t>3. Fast self-serve (startup insurance + AI module)</w:t>
      </w:r>
      <w:r>
        <w:t xml:space="preserve"> — Corgi, Vouch</w:t>
        <w:br/>
        <w:t>Standard digital application (5–10 minutes), instant or same-day quote, no mandatory red-team. AI-specific risks are covered via Tech E&amp;O, AI Liability, or an AI endorsement.</w:t>
      </w:r>
    </w:p>
    <w:p>
      <w:pPr>
        <w:pStyle w:val="Heading1"/>
      </w:pPr>
      <w:r>
        <w:t>At-a-glance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t>Provider</w:t>
            </w:r>
          </w:p>
        </w:tc>
        <w:tc>
          <w:tcPr>
            <w:tcW w:type="dxa" w:w="2160"/>
            <w:shd w:fill="D9E2F3"/>
          </w:tcPr>
          <w:p>
            <w:r>
              <w:t>Model</w:t>
            </w:r>
          </w:p>
        </w:tc>
        <w:tc>
          <w:tcPr>
            <w:tcW w:type="dxa" w:w="2160"/>
            <w:shd w:fill="D9E2F3"/>
          </w:tcPr>
          <w:p>
            <w:r>
              <w:t>Timeline</w:t>
            </w:r>
          </w:p>
        </w:tc>
        <w:tc>
          <w:tcPr>
            <w:tcW w:type="dxa" w:w="2160"/>
            <w:shd w:fill="D9E2F3"/>
          </w:tcPr>
          <w:p>
            <w:r>
              <w:t>Technical audit required?</w:t>
            </w:r>
          </w:p>
        </w:tc>
      </w:tr>
      <w:tr>
        <w:tc>
          <w:tcPr>
            <w:tcW w:type="dxa" w:w="2160"/>
          </w:tcPr>
          <w:p>
            <w:r>
              <w:t>Klaimee</w:t>
            </w:r>
          </w:p>
        </w:tc>
        <w:tc>
          <w:tcPr>
            <w:tcW w:type="dxa" w:w="2160"/>
          </w:tcPr>
          <w:p>
            <w:r>
              <w:t>Certification-first then bind</w:t>
            </w:r>
          </w:p>
        </w:tc>
        <w:tc>
          <w:tcPr>
            <w:tcW w:type="dxa" w:w="2160"/>
          </w:tcPr>
          <w:p>
            <w:r>
              <w:t>~24 hours to days (urgent enterprise deals supported)</w:t>
            </w:r>
          </w:p>
        </w:tc>
        <w:tc>
          <w:tcPr>
            <w:tcW w:type="dxa" w:w="2160"/>
          </w:tcPr>
          <w:p>
            <w:r>
              <w:t>Yes — 100+ adversarial probes</w:t>
            </w:r>
          </w:p>
        </w:tc>
      </w:tr>
      <w:tr>
        <w:tc>
          <w:tcPr>
            <w:tcW w:type="dxa" w:w="2160"/>
          </w:tcPr>
          <w:p>
            <w:r>
              <w:t>Mount</w:t>
            </w:r>
          </w:p>
        </w:tc>
        <w:tc>
          <w:tcPr>
            <w:tcW w:type="dxa" w:w="2160"/>
          </w:tcPr>
          <w:p>
            <w:r>
              <w:t>Scan-then-insure</w:t>
            </w:r>
          </w:p>
        </w:tc>
        <w:tc>
          <w:tcPr>
            <w:tcW w:type="dxa" w:w="2160"/>
          </w:tcPr>
          <w:p>
            <w:r>
              <w:t>~48 hours activation</w:t>
            </w:r>
          </w:p>
        </w:tc>
        <w:tc>
          <w:tcPr>
            <w:tcW w:type="dxa" w:w="2160"/>
          </w:tcPr>
          <w:p>
            <w:r>
              <w:t>Yes — vulnerability scanning</w:t>
            </w:r>
          </w:p>
        </w:tc>
      </w:tr>
      <w:tr>
        <w:tc>
          <w:tcPr>
            <w:tcW w:type="dxa" w:w="2160"/>
          </w:tcPr>
          <w:p>
            <w:r>
              <w:t>Corgi</w:t>
            </w:r>
          </w:p>
        </w:tc>
        <w:tc>
          <w:tcPr>
            <w:tcW w:type="dxa" w:w="2160"/>
          </w:tcPr>
          <w:p>
            <w:r>
              <w:t>Standard startup insurance flow with AI module</w:t>
            </w:r>
          </w:p>
        </w:tc>
        <w:tc>
          <w:tcPr>
            <w:tcW w:type="dxa" w:w="2160"/>
          </w:tcPr>
          <w:p>
            <w:r>
              <w:t>Same day (instant quote in ~10 min)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Vouch</w:t>
            </w:r>
          </w:p>
        </w:tc>
        <w:tc>
          <w:tcPr>
            <w:tcW w:type="dxa" w:w="2160"/>
          </w:tcPr>
          <w:p>
            <w:r>
              <w:t>Standard tech-insurance intake + AI endorsement</w:t>
            </w:r>
          </w:p>
        </w:tc>
        <w:tc>
          <w:tcPr>
            <w:tcW w:type="dxa" w:w="2160"/>
          </w:tcPr>
          <w:p>
            <w:r>
              <w:t>Same day quoting (~81% same-day per Vouch); bind often within 24h</w:t>
            </w:r>
          </w:p>
        </w:tc>
        <w:tc>
          <w:tcPr>
            <w:tcW w:type="dxa" w:w="2160"/>
          </w:tcPr>
          <w:p>
            <w:r>
              <w:t>No (optional AI endorsement)</w:t>
            </w:r>
          </w:p>
        </w:tc>
      </w:tr>
      <w:tr>
        <w:tc>
          <w:tcPr>
            <w:tcW w:type="dxa" w:w="2160"/>
          </w:tcPr>
          <w:p>
            <w:r>
              <w:t>AIUC</w:t>
            </w:r>
          </w:p>
        </w:tc>
        <w:tc>
          <w:tcPr>
            <w:tcW w:type="dxa" w:w="2160"/>
          </w:tcPr>
          <w:p>
            <w:r>
              <w:t>Certification unlocks insurance</w:t>
            </w:r>
          </w:p>
        </w:tc>
        <w:tc>
          <w:tcPr>
            <w:tcW w:type="dxa" w:w="2160"/>
          </w:tcPr>
          <w:p>
            <w:r>
              <w:t>~24h eval results; full certification timeline varies</w:t>
            </w:r>
          </w:p>
        </w:tc>
        <w:tc>
          <w:tcPr>
            <w:tcW w:type="dxa" w:w="2160"/>
          </w:tcPr>
          <w:p>
            <w:r>
              <w:t>Yes — AIUC-1 certification</w:t>
            </w:r>
          </w:p>
        </w:tc>
      </w:tr>
      <w:tr>
        <w:tc>
          <w:tcPr>
            <w:tcW w:type="dxa" w:w="2160"/>
          </w:tcPr>
          <w:p>
            <w:r>
              <w:t>Armilla AI</w:t>
            </w:r>
          </w:p>
        </w:tc>
        <w:tc>
          <w:tcPr>
            <w:tcW w:type="dxa" w:w="2160"/>
          </w:tcPr>
          <w:p>
            <w:r>
              <w:t>Consultative risk assessment</w:t>
            </w:r>
          </w:p>
        </w:tc>
        <w:tc>
          <w:tcPr>
            <w:tcW w:type="dxa" w:w="2160"/>
          </w:tcPr>
          <w:p>
            <w:r>
              <w:t>Weeks (consultative; no published instant-bind)</w:t>
            </w:r>
          </w:p>
        </w:tc>
        <w:tc>
          <w:tcPr>
            <w:tcW w:type="dxa" w:w="2160"/>
          </w:tcPr>
          <w:p>
            <w:r>
              <w:t>Yes — risk assessment</w:t>
            </w:r>
          </w:p>
        </w:tc>
      </w:tr>
      <w:tr>
        <w:tc>
          <w:tcPr>
            <w:tcW w:type="dxa" w:w="2160"/>
          </w:tcPr>
          <w:p>
            <w:r>
              <w:t>Testudo</w:t>
            </w:r>
          </w:p>
        </w:tc>
        <w:tc>
          <w:tcPr>
            <w:tcW w:type="dxa" w:w="2160"/>
          </w:tcPr>
          <w:p>
            <w:r>
              <w:t>Broker-submitted fast underwriting</w:t>
            </w:r>
          </w:p>
        </w:tc>
        <w:tc>
          <w:tcPr>
            <w:tcW w:type="dxa" w:w="2160"/>
          </w:tcPr>
          <w:p>
            <w:r>
              <w:t>~48h to indication; bind after review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Founder Shield</w:t>
            </w:r>
          </w:p>
        </w:tc>
        <w:tc>
          <w:tcPr>
            <w:tcW w:type="dxa" w:w="2160"/>
          </w:tcPr>
          <w:p>
            <w:r>
              <w:t>Broker placement for Testudo</w:t>
            </w:r>
          </w:p>
        </w:tc>
        <w:tc>
          <w:tcPr>
            <w:tcW w:type="dxa" w:w="2160"/>
          </w:tcPr>
          <w:p>
            <w:r>
              <w:t>~48h indication via Testudo engine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Ollive</w:t>
            </w:r>
          </w:p>
        </w:tc>
        <w:tc>
          <w:tcPr>
            <w:tcW w:type="dxa" w:w="2160"/>
          </w:tcPr>
          <w:p>
            <w:r>
              <w:t>Governance-first; insurance in development</w:t>
            </w:r>
          </w:p>
        </w:tc>
        <w:tc>
          <w:tcPr>
            <w:tcW w:type="dxa" w:w="2160"/>
          </w:tcPr>
          <w:p>
            <w:r>
              <w:t>Weeks+ (sales-led; insurance not fully live)</w:t>
            </w:r>
          </w:p>
        </w:tc>
        <w:tc>
          <w:tcPr>
            <w:tcW w:type="dxa" w:w="2160"/>
          </w:tcPr>
          <w:p>
            <w:r>
              <w:t>Yes — Agent Trust Score evals</w:t>
            </w:r>
          </w:p>
        </w:tc>
      </w:tr>
      <w:tr>
        <w:tc>
          <w:tcPr>
            <w:tcW w:type="dxa" w:w="2160"/>
          </w:tcPr>
          <w:p>
            <w:r>
              <w:t>Marsh / Aon / Gallagher</w:t>
            </w:r>
          </w:p>
        </w:tc>
        <w:tc>
          <w:tcPr>
            <w:tcW w:type="dxa" w:w="2160"/>
          </w:tcPr>
          <w:p>
            <w:r>
              <w:t>Traditional placement</w:t>
            </w:r>
          </w:p>
        </w:tc>
        <w:tc>
          <w:tcPr>
            <w:tcW w:type="dxa" w:w="2160"/>
          </w:tcPr>
          <w:p>
            <w:r>
              <w:t>Weeks to months</w:t>
            </w:r>
          </w:p>
        </w:tc>
        <w:tc>
          <w:tcPr>
            <w:tcW w:type="dxa" w:w="2160"/>
          </w:tcPr>
          <w:p>
            <w:r>
              <w:t>Varies by carrier</w:t>
            </w:r>
          </w:p>
        </w:tc>
      </w:tr>
      <w:tr>
        <w:tc>
          <w:tcPr>
            <w:tcW w:type="dxa" w:w="2160"/>
          </w:tcPr>
          <w:p>
            <w:r>
              <w:t>Kelly Insurance Group</w:t>
            </w:r>
          </w:p>
        </w:tc>
        <w:tc>
          <w:tcPr>
            <w:tcW w:type="dxa" w:w="2160"/>
          </w:tcPr>
          <w:p>
            <w:r>
              <w:t>Advisory comparison</w:t>
            </w:r>
          </w:p>
        </w:tc>
        <w:tc>
          <w:tcPr>
            <w:tcW w:type="dxa" w:w="2160"/>
          </w:tcPr>
          <w:p>
            <w:r>
              <w:t>Days to weeks,Agent workflow documentation; existing policies; contract indemnity requirements"</w:t>
            </w:r>
          </w:p>
        </w:tc>
        <w:tc>
          <w:tcPr>
            <w:tcW w:type="dxa" w:w="2160"/>
          </w:tcPr>
          <w:p>
            <w:r>
              <w:t>Depends on carrier</w:t>
            </w:r>
          </w:p>
        </w:tc>
      </w:tr>
    </w:tbl>
    <w:p/>
    <w:p>
      <w:pPr>
        <w:pStyle w:val="Heading1"/>
      </w:pPr>
      <w:r>
        <w:t>Provider-by-provider onboarding</w:t>
      </w:r>
    </w:p>
    <w:p>
      <w:pPr>
        <w:pStyle w:val="Heading2"/>
      </w:pPr>
      <w:r>
        <w:t>Klaimee</w:t>
      </w:r>
    </w:p>
    <w:p>
      <w:r>
        <w:rPr>
          <w:b/>
        </w:rPr>
        <w:t xml:space="preserve">Type: </w:t>
      </w:r>
      <w:r>
        <w:t xml:space="preserve">Provider_MGA  |  </w:t>
      </w:r>
      <w:r>
        <w:rPr>
          <w:b/>
        </w:rPr>
        <w:t xml:space="preserve">Channel: </w:t>
      </w:r>
      <w:r>
        <w:t xml:space="preserve">Direct (self-serve)  |  </w:t>
      </w:r>
      <w:r>
        <w:rPr>
          <w:b/>
        </w:rPr>
        <w:t xml:space="preserve">Timeline: </w:t>
      </w:r>
      <w:r>
        <w:t>~24 hours to days (urgent enterprise deals supported)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Application (~7 min): describe agent use case and write-access scope</w:t>
      </w:r>
    </w:p>
    <w:p>
      <w:pPr>
        <w:pStyle w:val="ListBullet"/>
      </w:pPr>
      <w:r>
        <w:rPr>
          <w:b/>
        </w:rPr>
        <w:t xml:space="preserve">Step 2: </w:t>
      </w:r>
      <w:r>
        <w:t>Evaluation: public data scan + 30-question governance assessment + 100+ adversarial behavioral probes (prompt injection jailbreak drift leakage bias)</w:t>
      </w:r>
    </w:p>
    <w:p>
      <w:pPr>
        <w:pStyle w:val="ListBullet"/>
      </w:pPr>
      <w:r>
        <w:rPr>
          <w:b/>
        </w:rPr>
        <w:t xml:space="preserve">Step 3: </w:t>
      </w:r>
      <w:r>
        <w:t>Certification + Guarantee Pack: risk score evaluation report remediation recommendations Klaimee Certified badge</w:t>
      </w:r>
    </w:p>
    <w:p>
      <w:pPr>
        <w:pStyle w:val="ListBullet"/>
      </w:pPr>
      <w:r>
        <w:rPr>
          <w:b/>
        </w:rPr>
        <w:t xml:space="preserve">Step 4: </w:t>
      </w:r>
      <w:r>
        <w:t>Bind AI agent liability policy + procurement-ready PDF for buyer legal teams</w:t>
      </w:r>
    </w:p>
    <w:p>
      <w:pPr>
        <w:pStyle w:val="ListBullet"/>
      </w:pPr>
      <w:r>
        <w:rPr>
          <w:b/>
        </w:rPr>
        <w:t xml:space="preserve">Step 5: </w:t>
      </w:r>
      <w:r>
        <w:t>Optional: ongoing adversarial testing playground after certification</w:t>
      </w:r>
    </w:p>
    <w:p>
      <w:pPr>
        <w:pStyle w:val="Heading3"/>
      </w:pPr>
      <w:r>
        <w:t>What you need to provide</w:t>
      </w:r>
    </w:p>
    <w:p>
      <w:r>
        <w:t>Agent description; governance answers; agent endpoint or access for behavioral testing</w:t>
      </w:r>
    </w:p>
    <w:p>
      <w:pPr>
        <w:pStyle w:val="Heading3"/>
      </w:pPr>
      <w:r>
        <w:t>Pre-bind requirements</w:t>
      </w:r>
    </w:p>
    <w:p>
      <w:r>
        <w:t>Must pass behavioral evaluation; agent must be B2B bounded non-safety-critical (no AV/robotics)</w:t>
      </w:r>
    </w:p>
    <w:p>
      <w:pPr>
        <w:pStyle w:val="Heading3"/>
      </w:pPr>
      <w:r>
        <w:t>What you receive</w:t>
      </w:r>
    </w:p>
    <w:p>
      <w:r>
        <w:t>Bound policy; certificate; guarantee pack; certification badge; evaluation report</w:t>
      </w:r>
    </w:p>
    <w:p>
      <w:pPr>
        <w:pStyle w:val="Heading3"/>
      </w:pPr>
      <w:r>
        <w:t>Notes</w:t>
      </w:r>
    </w:p>
    <w:p>
      <w:r>
        <w:t>YC P26; purpose-built for agentic AI; covers third-party and first-party harm; self-serve from day one</w:t>
      </w:r>
    </w:p>
    <w:p>
      <w:r>
        <w:rPr>
          <w:b/>
        </w:rPr>
        <w:t xml:space="preserve">Website: </w:t>
      </w:r>
      <w:r>
        <w:t>https://www.klaimee.ai/</w:t>
      </w:r>
    </w:p>
    <w:p>
      <w:pPr>
        <w:pStyle w:val="Heading2"/>
      </w:pPr>
      <w:r>
        <w:t>Mount</w:t>
      </w:r>
    </w:p>
    <w:p>
      <w:r>
        <w:rPr>
          <w:b/>
        </w:rPr>
        <w:t xml:space="preserve">Type: </w:t>
      </w:r>
      <w:r>
        <w:t xml:space="preserve">Provider_MGA  |  </w:t>
      </w:r>
      <w:r>
        <w:rPr>
          <w:b/>
        </w:rPr>
        <w:t xml:space="preserve">Channel: </w:t>
      </w:r>
      <w:r>
        <w:t xml:space="preserve">Direct (self-serve)  |  </w:t>
      </w:r>
      <w:r>
        <w:rPr>
          <w:b/>
        </w:rPr>
        <w:t xml:space="preserve">Timeline: </w:t>
      </w:r>
      <w:r>
        <w:t>~48 hours activation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Get a quote / connect deployed AI agent</w:t>
      </w:r>
    </w:p>
    <w:p>
      <w:pPr>
        <w:pStyle w:val="ListBullet"/>
      </w:pPr>
      <w:r>
        <w:rPr>
          <w:b/>
        </w:rPr>
        <w:t xml:space="preserve">Step 2: </w:t>
      </w:r>
      <w:r>
        <w:t>Test your risk: real-time vulnerability scanning and risk scoring</w:t>
      </w:r>
    </w:p>
    <w:p>
      <w:pPr>
        <w:pStyle w:val="ListBullet"/>
      </w:pPr>
      <w:r>
        <w:rPr>
          <w:b/>
        </w:rPr>
        <w:t xml:space="preserve">Step 3: </w:t>
      </w:r>
      <w:r>
        <w:t>Improve security: remediation recommendations and continuous hardening</w:t>
      </w:r>
    </w:p>
    <w:p>
      <w:pPr>
        <w:pStyle w:val="ListBullet"/>
      </w:pPr>
      <w:r>
        <w:rPr>
          <w:b/>
        </w:rPr>
        <w:t xml:space="preserve">Step 4: </w:t>
      </w:r>
      <w:r>
        <w:t>Active Insurance: instant activation with dynamic pricing on AI-specific risks</w:t>
      </w:r>
    </w:p>
    <w:p>
      <w:pPr>
        <w:pStyle w:val="ListBullet"/>
      </w:pPr>
      <w:r>
        <w:rPr>
          <w:b/>
        </w:rPr>
        <w:t xml:space="preserve">Step 5: </w:t>
      </w:r>
      <w:r>
        <w:t>Ongoing monitoring and incident response</w:t>
      </w:r>
    </w:p>
    <w:p>
      <w:pPr>
        <w:pStyle w:val="Heading3"/>
      </w:pPr>
      <w:r>
        <w:t>What you need to provide</w:t>
      </w:r>
    </w:p>
    <w:p>
      <w:r>
        <w:t>Production AI agent access for scanning; business and deployment details</w:t>
      </w:r>
    </w:p>
    <w:p>
      <w:pPr>
        <w:pStyle w:val="Heading3"/>
      </w:pPr>
      <w:r>
        <w:t>Pre-bind requirements</w:t>
      </w:r>
    </w:p>
    <w:p>
      <w:r>
        <w:t>Security scan and risk assessment precede or run in parallel with underwriting</w:t>
      </w:r>
    </w:p>
    <w:p>
      <w:pPr>
        <w:pStyle w:val="Heading3"/>
      </w:pPr>
      <w:r>
        <w:t>What you receive</w:t>
      </w:r>
    </w:p>
    <w:p>
      <w:r>
        <w:t>ActiveCover policy; risk dashboard; remediation guidance</w:t>
      </w:r>
    </w:p>
    <w:p>
      <w:pPr>
        <w:pStyle w:val="Heading3"/>
      </w:pPr>
      <w:r>
        <w:t>Notes</w:t>
      </w:r>
    </w:p>
    <w:p>
      <w:r>
        <w:t>YC W25; Active Insurance model; 8 AI risk categories; collaborates with established insurance partners</w:t>
      </w:r>
    </w:p>
    <w:p>
      <w:r>
        <w:rPr>
          <w:b/>
        </w:rPr>
        <w:t xml:space="preserve">Website: </w:t>
      </w:r>
      <w:r>
        <w:t>https://mount.insure/</w:t>
      </w:r>
    </w:p>
    <w:p>
      <w:pPr>
        <w:pStyle w:val="Heading2"/>
      </w:pPr>
      <w:r>
        <w:t>Corgi</w:t>
      </w:r>
    </w:p>
    <w:p>
      <w:r>
        <w:rPr>
          <w:b/>
        </w:rPr>
        <w:t xml:space="preserve">Type: </w:t>
      </w:r>
      <w:r>
        <w:t xml:space="preserve">Provider_Carrier  |  </w:t>
      </w:r>
      <w:r>
        <w:rPr>
          <w:b/>
        </w:rPr>
        <w:t xml:space="preserve">Channel: </w:t>
      </w:r>
      <w:r>
        <w:t xml:space="preserve">Direct (self-serve)  |  </w:t>
      </w:r>
      <w:r>
        <w:rPr>
          <w:b/>
        </w:rPr>
        <w:t xml:space="preserve">Timeline: </w:t>
      </w:r>
      <w:r>
        <w:t>Same day (instant quote in ~10 min)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Start online quote: short questionnaire (~5 min) on stage structure activities financials</w:t>
      </w:r>
    </w:p>
    <w:p>
      <w:pPr>
        <w:pStyle w:val="ListBullet"/>
      </w:pPr>
      <w:r>
        <w:rPr>
          <w:b/>
        </w:rPr>
        <w:t xml:space="preserve">Step 2: </w:t>
      </w:r>
      <w:r>
        <w:t>Instant quote (~10 min) for eligible companies OR manual underwriting review</w:t>
      </w:r>
    </w:p>
    <w:p>
      <w:pPr>
        <w:pStyle w:val="ListBullet"/>
      </w:pPr>
      <w:r>
        <w:rPr>
          <w:b/>
        </w:rPr>
        <w:t xml:space="preserve">Step 3: </w:t>
      </w:r>
      <w:r>
        <w:t>Select coverages and limits (CGL D&amp;O Tech E&amp;O Cyber Tech &amp; AI Liability etc.)</w:t>
      </w:r>
    </w:p>
    <w:p>
      <w:pPr>
        <w:pStyle w:val="ListBullet"/>
      </w:pPr>
      <w:r>
        <w:rPr>
          <w:b/>
        </w:rPr>
        <w:t xml:space="preserve">Step 4: </w:t>
      </w:r>
      <w:r>
        <w:t>Bind coverage digitally</w:t>
      </w:r>
    </w:p>
    <w:p>
      <w:pPr>
        <w:pStyle w:val="ListBullet"/>
      </w:pPr>
      <w:r>
        <w:rPr>
          <w:b/>
        </w:rPr>
        <w:t xml:space="preserve">Step 5: </w:t>
      </w:r>
      <w:r>
        <w:t>Generate COI same day</w:t>
      </w:r>
    </w:p>
    <w:p>
      <w:pPr>
        <w:pStyle w:val="Heading3"/>
      </w:pPr>
      <w:r>
        <w:t>What you need to provide</w:t>
      </w:r>
    </w:p>
    <w:p>
      <w:r>
        <w:t>Company stage; revenue; headcount; AI product description; contract requirements</w:t>
      </w:r>
    </w:p>
    <w:p>
      <w:pPr>
        <w:pStyle w:val="Heading3"/>
      </w:pPr>
      <w:r>
        <w:t>Pre-bind requirements</w:t>
      </w:r>
    </w:p>
    <w:p>
      <w:r>
        <w:t>No agent-specific red-team required; AI risks covered via Tech &amp; AI Liability module</w:t>
      </w:r>
    </w:p>
    <w:p>
      <w:pPr>
        <w:pStyle w:val="Heading3"/>
      </w:pPr>
      <w:r>
        <w:t>What you receive</w:t>
      </w:r>
    </w:p>
    <w:p>
      <w:r>
        <w:t>Bound policy; certificate of insurance; policy documents</w:t>
      </w:r>
    </w:p>
    <w:p>
      <w:pPr>
        <w:pStyle w:val="Heading3"/>
      </w:pPr>
      <w:r>
        <w:t>Notes</w:t>
      </w:r>
    </w:p>
    <w:p>
      <w:r>
        <w:t>Full-stack carrier not broker; AI coverage is part of broader startup stack; covers hallucinations bias training-data disputes</w:t>
      </w:r>
    </w:p>
    <w:p>
      <w:r>
        <w:rPr>
          <w:b/>
        </w:rPr>
        <w:t xml:space="preserve">Website: </w:t>
      </w:r>
      <w:r>
        <w:t>https://www.corgi.insure/ai</w:t>
      </w:r>
    </w:p>
    <w:p>
      <w:pPr>
        <w:pStyle w:val="Heading2"/>
      </w:pPr>
      <w:r>
        <w:t>Vouch</w:t>
      </w:r>
    </w:p>
    <w:p>
      <w:r>
        <w:rPr>
          <w:b/>
        </w:rPr>
        <w:t xml:space="preserve">Type: </w:t>
      </w:r>
      <w:r>
        <w:t xml:space="preserve">Provider_Broker  |  </w:t>
      </w:r>
      <w:r>
        <w:rPr>
          <w:b/>
        </w:rPr>
        <w:t xml:space="preserve">Channel: </w:t>
      </w:r>
      <w:r>
        <w:t xml:space="preserve">Direct (self-serve) + advisors  |  </w:t>
      </w:r>
      <w:r>
        <w:rPr>
          <w:b/>
        </w:rPr>
        <w:t xml:space="preserve">Timeline: </w:t>
      </w:r>
      <w:r>
        <w:t>Same day quoting (~81% same-day per Vouch); bind often within 24h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Self-serve application: 8-10 min questionnaire (business basics ownership activities cyber financials claims history)</w:t>
      </w:r>
    </w:p>
    <w:p>
      <w:pPr>
        <w:pStyle w:val="ListBullet"/>
      </w:pPr>
      <w:r>
        <w:rPr>
          <w:b/>
        </w:rPr>
        <w:t xml:space="preserve">Step 2: </w:t>
      </w:r>
      <w:r>
        <w:t>Real-time underwriting runs in parallel; instant custom quote</w:t>
      </w:r>
    </w:p>
    <w:p>
      <w:pPr>
        <w:pStyle w:val="ListBullet"/>
      </w:pPr>
      <w:r>
        <w:rPr>
          <w:b/>
        </w:rPr>
        <w:t xml:space="preserve">Step 3: </w:t>
      </w:r>
      <w:r>
        <w:t>Customize coverages limits; add AI Endorsement (Corix/Hiscox paper) for model-specific risks</w:t>
      </w:r>
    </w:p>
    <w:p>
      <w:pPr>
        <w:pStyle w:val="ListBullet"/>
      </w:pPr>
      <w:r>
        <w:rPr>
          <w:b/>
        </w:rPr>
        <w:t xml:space="preserve">Step 4: </w:t>
      </w:r>
      <w:r>
        <w:t>Optional advisor review for complex requirements</w:t>
      </w:r>
    </w:p>
    <w:p>
      <w:pPr>
        <w:pStyle w:val="ListBullet"/>
      </w:pPr>
      <w:r>
        <w:rPr>
          <w:b/>
        </w:rPr>
        <w:t xml:space="preserve">Step 5: </w:t>
      </w:r>
      <w:r>
        <w:t>Bind digitally with e-signature</w:t>
      </w:r>
    </w:p>
    <w:p>
      <w:pPr>
        <w:pStyle w:val="Heading3"/>
      </w:pPr>
      <w:r>
        <w:t>What you need to provide</w:t>
      </w:r>
    </w:p>
    <w:p>
      <w:r>
        <w:t>Business details; AI product description; financials; existing coverage; enterprise contract requirements</w:t>
      </w:r>
    </w:p>
    <w:p>
      <w:pPr>
        <w:pStyle w:val="Heading3"/>
      </w:pPr>
      <w:r>
        <w:t>Pre-bind requirements</w:t>
      </w:r>
    </w:p>
    <w:p>
      <w:r>
        <w:t>No mandatory agent eval; AI endorsement adds affirmative AI E&amp;O language</w:t>
      </w:r>
    </w:p>
    <w:p>
      <w:pPr>
        <w:pStyle w:val="Heading3"/>
      </w:pPr>
      <w:r>
        <w:t>What you receive</w:t>
      </w:r>
    </w:p>
    <w:p>
      <w:r>
        <w:t>Tech E&amp;O + optional AI Endorsement; D&amp;O cyber as selected; COI</w:t>
      </w:r>
    </w:p>
    <w:p>
      <w:pPr>
        <w:pStyle w:val="Heading3"/>
      </w:pPr>
      <w:r>
        <w:t>Notes</w:t>
      </w:r>
    </w:p>
    <w:p>
      <w:r>
        <w:t>Does not underwrite; distributes to 800+ AI startups; AI endorsement on Hiscox/Corix paper</w:t>
      </w:r>
    </w:p>
    <w:p>
      <w:r>
        <w:rPr>
          <w:b/>
        </w:rPr>
        <w:t xml:space="preserve">Website: </w:t>
      </w:r>
      <w:r>
        <w:t>https://vouch.us/technology/ai</w:t>
      </w:r>
    </w:p>
    <w:p>
      <w:pPr>
        <w:pStyle w:val="Heading2"/>
      </w:pPr>
      <w:r>
        <w:t>AIUC</w:t>
      </w:r>
    </w:p>
    <w:p>
      <w:r>
        <w:rPr>
          <w:b/>
        </w:rPr>
        <w:t xml:space="preserve">Type: </w:t>
      </w:r>
      <w:r>
        <w:t xml:space="preserve">Provider_MGA (certification + insurance unlock)  |  </w:t>
      </w:r>
      <w:r>
        <w:rPr>
          <w:b/>
        </w:rPr>
        <w:t xml:space="preserve">Channel: </w:t>
      </w:r>
      <w:r>
        <w:t xml:space="preserve">Direct (self-serve) + audit support  |  </w:t>
      </w:r>
      <w:r>
        <w:rPr>
          <w:b/>
        </w:rPr>
        <w:t xml:space="preserve">Timeline: </w:t>
      </w:r>
      <w:r>
        <w:t>~24h eval results; full certification timeline varies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Technical tests: adversarial evals (~24h for initial results)</w:t>
      </w:r>
    </w:p>
    <w:p>
      <w:pPr>
        <w:pStyle w:val="ListBullet"/>
      </w:pPr>
      <w:r>
        <w:rPr>
          <w:b/>
        </w:rPr>
        <w:t xml:space="preserve">Step 2: </w:t>
      </w:r>
      <w:r>
        <w:t>Gap analysis / risk assessment across safety reliability data privacy accountability security</w:t>
      </w:r>
    </w:p>
    <w:p>
      <w:pPr>
        <w:pStyle w:val="ListBullet"/>
      </w:pPr>
      <w:r>
        <w:rPr>
          <w:b/>
        </w:rPr>
        <w:t xml:space="preserve">Step 3: </w:t>
      </w:r>
      <w:r>
        <w:t>AIUC-1 certificate: audit support to meet enterprise standard</w:t>
      </w:r>
    </w:p>
    <w:p>
      <w:pPr>
        <w:pStyle w:val="ListBullet"/>
      </w:pPr>
      <w:r>
        <w:rPr>
          <w:b/>
        </w:rPr>
        <w:t xml:space="preserve">Step 4: </w:t>
      </w:r>
      <w:r>
        <w:t>Insurance unlocked via certification (up to $50M); backed by partner insurers</w:t>
      </w:r>
    </w:p>
    <w:p>
      <w:pPr>
        <w:pStyle w:val="ListBullet"/>
      </w:pPr>
      <w:r>
        <w:rPr>
          <w:b/>
        </w:rPr>
        <w:t xml:space="preserve">Step 5: </w:t>
      </w:r>
      <w:r>
        <w:t>Customer indemnity / enterprise confidence package for procurement</w:t>
      </w:r>
    </w:p>
    <w:p>
      <w:pPr>
        <w:pStyle w:val="Heading3"/>
      </w:pPr>
      <w:r>
        <w:t>What you need to provide</w:t>
      </w:r>
    </w:p>
    <w:p>
      <w:r>
        <w:t>AI agent access for testing; governance documentation; enterprise use-case details</w:t>
      </w:r>
    </w:p>
    <w:p>
      <w:pPr>
        <w:pStyle w:val="Heading3"/>
      </w:pPr>
      <w:r>
        <w:t>Pre-bind requirements</w:t>
      </w:r>
    </w:p>
    <w:p>
      <w:r>
        <w:t>Must pass AIUC-1 technical standard (5000+ tests for some customers like Intercom)</w:t>
      </w:r>
    </w:p>
    <w:p>
      <w:pPr>
        <w:pStyle w:val="Heading3"/>
      </w:pPr>
      <w:r>
        <w:t>What you receive</w:t>
      </w:r>
    </w:p>
    <w:p>
      <w:r>
        <w:t>AIUC-1 certificate; insurance policy; enterprise-ready assurance documentation</w:t>
      </w:r>
    </w:p>
    <w:p>
      <w:pPr>
        <w:pStyle w:val="Heading3"/>
      </w:pPr>
      <w:r>
        <w:t>Notes</w:t>
      </w:r>
    </w:p>
    <w:p>
      <w:r>
        <w:t>Certification-first; insurance is downstream of AIUC-1; customers include ElevenLabs Intercom UiPath Ada</w:t>
      </w:r>
    </w:p>
    <w:p>
      <w:r>
        <w:rPr>
          <w:b/>
        </w:rPr>
        <w:t xml:space="preserve">Website: </w:t>
      </w:r>
      <w:r>
        <w:t>https://aiuc.com/product</w:t>
      </w:r>
    </w:p>
    <w:p>
      <w:pPr>
        <w:pStyle w:val="Heading2"/>
      </w:pPr>
      <w:r>
        <w:t>Armilla AI</w:t>
      </w:r>
    </w:p>
    <w:p>
      <w:r>
        <w:rPr>
          <w:b/>
        </w:rPr>
        <w:t xml:space="preserve">Type: </w:t>
      </w:r>
      <w:r>
        <w:t xml:space="preserve">Provider_MGA  |  </w:t>
      </w:r>
      <w:r>
        <w:rPr>
          <w:b/>
        </w:rPr>
        <w:t xml:space="preserve">Channel: </w:t>
      </w:r>
      <w:r>
        <w:t xml:space="preserve">Broker (surplus lines) or direct contact  |  </w:t>
      </w:r>
      <w:r>
        <w:rPr>
          <w:b/>
        </w:rPr>
        <w:t xml:space="preserve">Timeline: </w:t>
      </w:r>
      <w:r>
        <w:t>Weeks (consultative; no published instant-bind)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AI risk assessment to identify vulnerabilities and compliance gaps</w:t>
      </w:r>
    </w:p>
    <w:p>
      <w:pPr>
        <w:pStyle w:val="ListBullet"/>
      </w:pPr>
      <w:r>
        <w:rPr>
          <w:b/>
        </w:rPr>
        <w:t xml:space="preserve">Step 2: </w:t>
      </w:r>
      <w:r>
        <w:t>Customize plan: Armilla Insured (liability insurance) OR Armilla Guaranteed (performance warranty)</w:t>
      </w:r>
    </w:p>
    <w:p>
      <w:pPr>
        <w:pStyle w:val="ListBullet"/>
      </w:pPr>
      <w:r>
        <w:rPr>
          <w:b/>
        </w:rPr>
        <w:t xml:space="preserve">Step 3: </w:t>
      </w:r>
      <w:r>
        <w:t>Contact team / broker appointment for surplus lines placement</w:t>
      </w:r>
    </w:p>
    <w:p>
      <w:pPr>
        <w:pStyle w:val="ListBullet"/>
      </w:pPr>
      <w:r>
        <w:rPr>
          <w:b/>
        </w:rPr>
        <w:t xml:space="preserve">Step 4: </w:t>
      </w:r>
      <w:r>
        <w:t>Underwriting review on Lloyd's paper (Chaucer Axis Convex capacity)</w:t>
      </w:r>
    </w:p>
    <w:p>
      <w:pPr>
        <w:pStyle w:val="ListBullet"/>
      </w:pPr>
      <w:r>
        <w:rPr>
          <w:b/>
        </w:rPr>
        <w:t xml:space="preserve">Step 5: </w:t>
      </w:r>
      <w:r>
        <w:t>Bind policy or warranty agreement</w:t>
      </w:r>
    </w:p>
    <w:p>
      <w:pPr>
        <w:pStyle w:val="Heading3"/>
      </w:pPr>
      <w:r>
        <w:t>What you need to provide</w:t>
      </w:r>
    </w:p>
    <w:p>
      <w:r>
        <w:t>AI model/system details; performance KPIs; deployment context; contractual obligations</w:t>
      </w:r>
    </w:p>
    <w:p>
      <w:pPr>
        <w:pStyle w:val="Heading3"/>
      </w:pPr>
      <w:r>
        <w:t>Pre-bind requirements</w:t>
      </w:r>
    </w:p>
    <w:p>
      <w:r>
        <w:t>Model validation and risk assessment required before coverage or warranty</w:t>
      </w:r>
    </w:p>
    <w:p>
      <w:pPr>
        <w:pStyle w:val="Heading3"/>
      </w:pPr>
      <w:r>
        <w:t>What you receive</w:t>
      </w:r>
    </w:p>
    <w:p>
      <w:r>
        <w:t>Armilla Insured policy OR Armilla Guaranteed warranty; assessment documentation</w:t>
      </w:r>
    </w:p>
    <w:p>
      <w:pPr>
        <w:pStyle w:val="Heading3"/>
      </w:pPr>
      <w:r>
        <w:t>Notes</w:t>
      </w:r>
    </w:p>
    <w:p>
      <w:r>
        <w:t>Lloyd's coverholder; surplus lines; up to $25M limits; two products (insurance vs performance warranty)</w:t>
      </w:r>
    </w:p>
    <w:p>
      <w:r>
        <w:rPr>
          <w:b/>
        </w:rPr>
        <w:t xml:space="preserve">Website: </w:t>
      </w:r>
      <w:r>
        <w:t>https://www.armilla.ai/ai-insurance</w:t>
      </w:r>
    </w:p>
    <w:p>
      <w:pPr>
        <w:pStyle w:val="Heading2"/>
      </w:pPr>
      <w:r>
        <w:t>Testudo</w:t>
      </w:r>
    </w:p>
    <w:p>
      <w:r>
        <w:rPr>
          <w:b/>
        </w:rPr>
        <w:t xml:space="preserve">Type: </w:t>
      </w:r>
      <w:r>
        <w:t xml:space="preserve">Provider_MGA  |  </w:t>
      </w:r>
      <w:r>
        <w:rPr>
          <w:b/>
        </w:rPr>
        <w:t xml:space="preserve">Channel: </w:t>
      </w:r>
      <w:r>
        <w:t xml:space="preserve">Broker only (e.g. Founder Shield)  |  </w:t>
      </w:r>
      <w:r>
        <w:rPr>
          <w:b/>
        </w:rPr>
        <w:t xml:space="preserve">Timeline: </w:t>
      </w:r>
      <w:r>
        <w:t>~48h to indication; bind after review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Submit through existing broker (no direct application)</w:t>
      </w:r>
    </w:p>
    <w:p>
      <w:pPr>
        <w:pStyle w:val="ListBullet"/>
      </w:pPr>
      <w:r>
        <w:rPr>
          <w:b/>
        </w:rPr>
        <w:t xml:space="preserve">Step 2: </w:t>
      </w:r>
      <w:r>
        <w:t>No stack audit: underwriters use public signals + disclosed application info (no pen test or AI eval required)</w:t>
      </w:r>
    </w:p>
    <w:p>
      <w:pPr>
        <w:pStyle w:val="ListBullet"/>
      </w:pPr>
      <w:r>
        <w:rPr>
          <w:b/>
        </w:rPr>
        <w:t xml:space="preserve">Step 3: </w:t>
      </w:r>
      <w:r>
        <w:t>Human underwriter reviews exposure and prices policy</w:t>
      </w:r>
    </w:p>
    <w:p>
      <w:pPr>
        <w:pStyle w:val="ListBullet"/>
      </w:pPr>
      <w:r>
        <w:rPr>
          <w:b/>
        </w:rPr>
        <w:t xml:space="preserve">Step 4: </w:t>
      </w:r>
      <w:r>
        <w:t>Price indication within 48 hours</w:t>
      </w:r>
    </w:p>
    <w:p>
      <w:pPr>
        <w:pStyle w:val="ListBullet"/>
      </w:pPr>
      <w:r>
        <w:rPr>
          <w:b/>
        </w:rPr>
        <w:t xml:space="preserve">Step 5: </w:t>
      </w:r>
      <w:r>
        <w:t>Bind on Lloyd's A+ paper when ready</w:t>
      </w:r>
    </w:p>
    <w:p>
      <w:pPr>
        <w:pStyle w:val="Heading3"/>
      </w:pPr>
      <w:r>
        <w:t>What you need to provide</w:t>
      </w:r>
    </w:p>
    <w:p>
      <w:r>
        <w:t>Business description; generative AI deployment details; broker submission</w:t>
      </w:r>
    </w:p>
    <w:p>
      <w:pPr>
        <w:pStyle w:val="Heading3"/>
      </w:pPr>
      <w:r>
        <w:t>Pre-bind requirements</w:t>
      </w:r>
    </w:p>
    <w:p>
      <w:r>
        <w:t>No mandatory technical audit; human underwrites every policy</w:t>
      </w:r>
    </w:p>
    <w:p>
      <w:pPr>
        <w:pStyle w:val="Heading3"/>
      </w:pPr>
      <w:r>
        <w:t>What you receive</w:t>
      </w:r>
    </w:p>
    <w:p>
      <w:r>
        <w:t>Generative AI liability policy (6 insuring agreements); modular drop-in for overlapping cyber/E&amp;O</w:t>
      </w:r>
    </w:p>
    <w:p>
      <w:pPr>
        <w:pStyle w:val="Heading3"/>
      </w:pPr>
      <w:r>
        <w:t>Notes</w:t>
      </w:r>
    </w:p>
    <w:p>
      <w:r>
        <w:t>Broker-only; targets gen-AI deployers not just vendors; E&amp;S lines all 50 US states</w:t>
      </w:r>
    </w:p>
    <w:p>
      <w:r>
        <w:rPr>
          <w:b/>
        </w:rPr>
        <w:t xml:space="preserve">Website: </w:t>
      </w:r>
      <w:r>
        <w:t>https://www.testudo.co/insurance</w:t>
      </w:r>
    </w:p>
    <w:p>
      <w:pPr>
        <w:pStyle w:val="Heading2"/>
      </w:pPr>
      <w:r>
        <w:t>Founder Shield</w:t>
      </w:r>
    </w:p>
    <w:p>
      <w:r>
        <w:rPr>
          <w:b/>
        </w:rPr>
        <w:t xml:space="preserve">Type: </w:t>
      </w:r>
      <w:r>
        <w:t xml:space="preserve">Provider_Broker  |  </w:t>
      </w:r>
      <w:r>
        <w:rPr>
          <w:b/>
        </w:rPr>
        <w:t xml:space="preserve">Channel: </w:t>
      </w:r>
      <w:r>
        <w:t xml:space="preserve">Distributed via broker  |  </w:t>
      </w:r>
      <w:r>
        <w:rPr>
          <w:b/>
        </w:rPr>
        <w:t xml:space="preserve">Timeline: </w:t>
      </w:r>
      <w:r>
        <w:t>~48h indication via Testudo engine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Contact Founder Shield or apply online for Gen AI Liability coverage</w:t>
      </w:r>
    </w:p>
    <w:p>
      <w:pPr>
        <w:pStyle w:val="ListBullet"/>
      </w:pPr>
      <w:r>
        <w:rPr>
          <w:b/>
        </w:rPr>
        <w:t xml:space="preserve">Step 2: </w:t>
      </w:r>
      <w:r>
        <w:t>Broker gathers business and AI deployment details</w:t>
      </w:r>
    </w:p>
    <w:p>
      <w:pPr>
        <w:pStyle w:val="ListBullet"/>
      </w:pPr>
      <w:r>
        <w:rPr>
          <w:b/>
        </w:rPr>
        <w:t xml:space="preserve">Step 3: </w:t>
      </w:r>
      <w:r>
        <w:t>Submit to Testudo underwriting (Lloyd's capacity)</w:t>
      </w:r>
    </w:p>
    <w:p>
      <w:pPr>
        <w:pStyle w:val="ListBullet"/>
      </w:pPr>
      <w:r>
        <w:rPr>
          <w:b/>
        </w:rPr>
        <w:t xml:space="preserve">Step 4: </w:t>
      </w:r>
      <w:r>
        <w:t>Review quote and customize modular coverage (drop overlapping agreements)</w:t>
      </w:r>
    </w:p>
    <w:p>
      <w:pPr>
        <w:pStyle w:val="ListBullet"/>
      </w:pPr>
      <w:r>
        <w:rPr>
          <w:b/>
        </w:rPr>
        <w:t xml:space="preserve">Step 5: </w:t>
      </w:r>
      <w:r>
        <w:t>Bind through broker</w:t>
      </w:r>
    </w:p>
    <w:p>
      <w:pPr>
        <w:pStyle w:val="Heading3"/>
      </w:pPr>
      <w:r>
        <w:t>What you need to provide</w:t>
      </w:r>
    </w:p>
    <w:p>
      <w:r>
        <w:t>Company info; AI use cases; existing insurance tower</w:t>
      </w:r>
    </w:p>
    <w:p>
      <w:pPr>
        <w:pStyle w:val="Heading3"/>
      </w:pPr>
      <w:r>
        <w:t>Pre-bind requirements</w:t>
      </w:r>
    </w:p>
    <w:p>
      <w:r>
        <w:t>No agent eval required at Testudo layer</w:t>
      </w:r>
    </w:p>
    <w:p>
      <w:pPr>
        <w:pStyle w:val="Heading3"/>
      </w:pPr>
      <w:r>
        <w:t>What you receive</w:t>
      </w:r>
    </w:p>
    <w:p>
      <w:r>
        <w:t>Gen AI liability policy on Lloyd's paper</w:t>
      </w:r>
    </w:p>
    <w:p>
      <w:pPr>
        <w:pStyle w:val="Heading3"/>
      </w:pPr>
      <w:r>
        <w:t>Notes</w:t>
      </w:r>
    </w:p>
    <w:p>
      <w:r>
        <w:t>Distributes Testudo; does not underwrite; targets startups using third-party AI tools</w:t>
      </w:r>
    </w:p>
    <w:p>
      <w:r>
        <w:rPr>
          <w:b/>
        </w:rPr>
        <w:t xml:space="preserve">Website: </w:t>
      </w:r>
      <w:r>
        <w:t>https://foundershield.com/coverage/generative-ai-liability-insurance/</w:t>
      </w:r>
    </w:p>
    <w:p>
      <w:pPr>
        <w:pStyle w:val="Heading2"/>
      </w:pPr>
      <w:r>
        <w:t>Ollive</w:t>
      </w:r>
    </w:p>
    <w:p>
      <w:r>
        <w:rPr>
          <w:b/>
        </w:rPr>
        <w:t xml:space="preserve">Type: </w:t>
      </w:r>
      <w:r>
        <w:t xml:space="preserve">Provider_MGA (pre-insurance platform)  |  </w:t>
      </w:r>
      <w:r>
        <w:rPr>
          <w:b/>
        </w:rPr>
        <w:t xml:space="preserve">Channel: </w:t>
      </w:r>
      <w:r>
        <w:t xml:space="preserve">Direct (demo / sales-led)  |  </w:t>
      </w:r>
      <w:r>
        <w:rPr>
          <w:b/>
        </w:rPr>
        <w:t xml:space="preserve">Timeline: </w:t>
      </w:r>
      <w:r>
        <w:t>Weeks+ (sales-led; insurance not fully live)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Assess: map agent workflows tools data access regulations → Agent Trust Score</w:t>
      </w:r>
    </w:p>
    <w:p>
      <w:pPr>
        <w:pStyle w:val="ListBullet"/>
      </w:pPr>
      <w:r>
        <w:rPr>
          <w:b/>
        </w:rPr>
        <w:t xml:space="preserve">Step 2: </w:t>
      </w:r>
      <w:r>
        <w:t>Reduce: risk-focused evals (liability privacy bias prompt injection compliance)</w:t>
      </w:r>
    </w:p>
    <w:p>
      <w:pPr>
        <w:pStyle w:val="ListBullet"/>
      </w:pPr>
      <w:r>
        <w:rPr>
          <w:b/>
        </w:rPr>
        <w:t xml:space="preserve">Step 3: </w:t>
      </w:r>
      <w:r>
        <w:t>Monitor: runtime logs traces drift alerts</w:t>
      </w:r>
    </w:p>
    <w:p>
      <w:pPr>
        <w:pStyle w:val="ListBullet"/>
      </w:pPr>
      <w:r>
        <w:rPr>
          <w:b/>
        </w:rPr>
        <w:t xml:space="preserve">Step 4: </w:t>
      </w:r>
      <w:r>
        <w:t>Insure: AI E&amp;O using governance evidence and Agent Trust Score (product developing)</w:t>
      </w:r>
    </w:p>
    <w:p>
      <w:pPr>
        <w:pStyle w:val="ListBullet"/>
      </w:pPr>
      <w:r>
        <w:rPr>
          <w:b/>
        </w:rPr>
        <w:t xml:space="preserve">Step 5: </w:t>
      </w:r>
      <w:r>
        <w:t>Enterprise buyer-ready reports for procurement</w:t>
      </w:r>
    </w:p>
    <w:p>
      <w:pPr>
        <w:pStyle w:val="Heading3"/>
      </w:pPr>
      <w:r>
        <w:t>What you need to provide</w:t>
      </w:r>
    </w:p>
    <w:p>
      <w:r>
        <w:t>API endpoint staging sandbox observability traces; agent inventory and use-case context</w:t>
      </w:r>
    </w:p>
    <w:p>
      <w:pPr>
        <w:pStyle w:val="Heading3"/>
      </w:pPr>
      <w:r>
        <w:t>Pre-bind requirements</w:t>
      </w:r>
    </w:p>
    <w:p>
      <w:r>
        <w:t>Must complete risk evals and achieve sufficient Agent Trust Score before insurance conversations</w:t>
      </w:r>
    </w:p>
    <w:p>
      <w:pPr>
        <w:pStyle w:val="Heading3"/>
      </w:pPr>
      <w:r>
        <w:t>What you receive</w:t>
      </w:r>
    </w:p>
    <w:p>
      <w:r>
        <w:t>Agent Trust Score; risk eval reports; remediation evidence; (future) AI E&amp;O policy</w:t>
      </w:r>
    </w:p>
    <w:p>
      <w:pPr>
        <w:pStyle w:val="Heading3"/>
      </w:pPr>
      <w:r>
        <w:t>Notes</w:t>
      </w:r>
    </w:p>
    <w:p>
      <w:r>
        <w:t>Insurance product in development with capacity partners; currently pre-insurance readiness platform</w:t>
      </w:r>
    </w:p>
    <w:p>
      <w:r>
        <w:rPr>
          <w:b/>
        </w:rPr>
        <w:t xml:space="preserve">Website: </w:t>
      </w:r>
      <w:r>
        <w:t>https://ollive.ai/</w:t>
      </w:r>
    </w:p>
    <w:p>
      <w:pPr>
        <w:pStyle w:val="Heading2"/>
      </w:pPr>
      <w:r>
        <w:t>Luphra</w:t>
      </w:r>
    </w:p>
    <w:p>
      <w:r>
        <w:rPr>
          <w:b/>
        </w:rPr>
        <w:t xml:space="preserve">Type: </w:t>
      </w:r>
      <w:r>
        <w:t xml:space="preserve">Provider_MGA  |  </w:t>
      </w:r>
      <w:r>
        <w:rPr>
          <w:b/>
        </w:rPr>
        <w:t xml:space="preserve">Channel: </w:t>
      </w:r>
      <w:r>
        <w:t xml:space="preserve">Waitlist only  |  </w:t>
      </w:r>
      <w:r>
        <w:rPr>
          <w:b/>
        </w:rPr>
        <w:t xml:space="preserve">Timeline: </w:t>
      </w:r>
      <w:r>
        <w:t>Not available for software AI agents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Join waitlist</w:t>
      </w:r>
    </w:p>
    <w:p>
      <w:pPr>
        <w:pStyle w:val="Heading3"/>
      </w:pPr>
      <w:r>
        <w:t>What you need to provide</w:t>
      </w:r>
    </w:p>
    <w:p>
      <w:r>
        <w:t>N/A</w:t>
      </w:r>
    </w:p>
    <w:p>
      <w:pPr>
        <w:pStyle w:val="Heading3"/>
      </w:pPr>
      <w:r>
        <w:t>Pre-bind requirements</w:t>
      </w:r>
    </w:p>
    <w:p>
      <w:r>
        <w:t>N/A</w:t>
      </w:r>
    </w:p>
    <w:p>
      <w:pPr>
        <w:pStyle w:val="Heading3"/>
      </w:pPr>
      <w:r>
        <w:t>What you receive</w:t>
      </w:r>
    </w:p>
    <w:p>
      <w:r>
        <w:t>N/A</w:t>
      </w:r>
    </w:p>
    <w:p>
      <w:pPr>
        <w:pStyle w:val="Heading3"/>
      </w:pPr>
      <w:r>
        <w:t>Notes</w:t>
      </w:r>
    </w:p>
    <w:p>
      <w:r>
        <w:t>Pivoted to humanoid robot insurance; not live for software AI agents as of 2026</w:t>
      </w:r>
    </w:p>
    <w:p>
      <w:r>
        <w:rPr>
          <w:b/>
        </w:rPr>
        <w:t xml:space="preserve">Website: </w:t>
      </w:r>
      <w:r>
        <w:t>https://www.luphra.com/</w:t>
      </w:r>
    </w:p>
    <w:p>
      <w:pPr>
        <w:pStyle w:val="Heading2"/>
      </w:pPr>
      <w:r>
        <w:t>Marsh / Aon / Gallagher</w:t>
      </w:r>
    </w:p>
    <w:p>
      <w:r>
        <w:rPr>
          <w:b/>
        </w:rPr>
        <w:t xml:space="preserve">Type: </w:t>
      </w:r>
      <w:r>
        <w:t xml:space="preserve">Broker  |  </w:t>
      </w:r>
      <w:r>
        <w:rPr>
          <w:b/>
        </w:rPr>
        <w:t xml:space="preserve">Channel: </w:t>
      </w:r>
      <w:r>
        <w:t xml:space="preserve">Enterprise broker  |  </w:t>
      </w:r>
      <w:r>
        <w:rPr>
          <w:b/>
        </w:rPr>
        <w:t xml:space="preserve">Timeline: </w:t>
      </w:r>
      <w:r>
        <w:t>Weeks to months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Engage broker / risk consultant</w:t>
      </w:r>
    </w:p>
    <w:p>
      <w:pPr>
        <w:pStyle w:val="ListBullet"/>
      </w:pPr>
      <w:r>
        <w:rPr>
          <w:b/>
        </w:rPr>
        <w:t xml:space="preserve">Step 2: </w:t>
      </w:r>
      <w:r>
        <w:t>AI risk discovery workshops and exposure mapping</w:t>
      </w:r>
    </w:p>
    <w:p>
      <w:pPr>
        <w:pStyle w:val="ListBullet"/>
      </w:pPr>
      <w:r>
        <w:rPr>
          <w:b/>
        </w:rPr>
        <w:t xml:space="preserve">Step 3: </w:t>
      </w:r>
      <w:r>
        <w:t>Market submission to carriers (Chubb Beazley AXA XL Coalition etc.)</w:t>
      </w:r>
    </w:p>
    <w:p>
      <w:pPr>
        <w:pStyle w:val="ListBullet"/>
      </w:pPr>
      <w:r>
        <w:rPr>
          <w:b/>
        </w:rPr>
        <w:t xml:space="preserve">Step 4: </w:t>
      </w:r>
      <w:r>
        <w:t>Underwriting review and manuscript endorsements</w:t>
      </w:r>
    </w:p>
    <w:p>
      <w:pPr>
        <w:pStyle w:val="ListBullet"/>
      </w:pPr>
      <w:r>
        <w:rPr>
          <w:b/>
        </w:rPr>
        <w:t xml:space="preserve">Step 5: </w:t>
      </w:r>
      <w:r>
        <w:t>Bind through broker tower</w:t>
      </w:r>
    </w:p>
    <w:p>
      <w:pPr>
        <w:pStyle w:val="Heading3"/>
      </w:pPr>
      <w:r>
        <w:t>What you need to provide</w:t>
      </w:r>
    </w:p>
    <w:p>
      <w:r>
        <w:t>Full company risk profile; AI governance policies; deployment inventory; financials</w:t>
      </w:r>
    </w:p>
    <w:p>
      <w:pPr>
        <w:pStyle w:val="Heading3"/>
      </w:pPr>
      <w:r>
        <w:t>Pre-bind requirements</w:t>
      </w:r>
    </w:p>
    <w:p>
      <w:r>
        <w:t>Varies by carrier; often security questionnaires and sometimes third-party audits</w:t>
      </w:r>
    </w:p>
    <w:p>
      <w:pPr>
        <w:pStyle w:val="Heading3"/>
      </w:pPr>
      <w:r>
        <w:t>What you receive</w:t>
      </w:r>
    </w:p>
    <w:p>
      <w:r>
        <w:t>Customized policy tower with AI endorsements or standalone AI liability</w:t>
      </w:r>
    </w:p>
    <w:p>
      <w:pPr>
        <w:pStyle w:val="Heading3"/>
      </w:pPr>
      <w:r>
        <w:t>Notes</w:t>
      </w:r>
    </w:p>
    <w:p>
      <w:r>
        <w:t>Enterprise path; slowest but handles largest limits and complex towers</w:t>
      </w:r>
    </w:p>
    <w:p>
      <w:r>
        <w:rPr>
          <w:b/>
        </w:rPr>
        <w:t xml:space="preserve">Website: </w:t>
      </w:r>
      <w:r>
        <w:t>https://www.marsh.com/</w:t>
      </w:r>
    </w:p>
    <w:p>
      <w:pPr>
        <w:pStyle w:val="Heading2"/>
      </w:pPr>
      <w:r>
        <w:t>Kelly Insurance Group</w:t>
      </w:r>
    </w:p>
    <w:p>
      <w:r>
        <w:rPr>
          <w:b/>
        </w:rPr>
        <w:t xml:space="preserve">Type: </w:t>
      </w:r>
      <w:r>
        <w:t xml:space="preserve">Broker  |  </w:t>
      </w:r>
      <w:r>
        <w:rPr>
          <w:b/>
        </w:rPr>
        <w:t xml:space="preserve">Channel: </w:t>
      </w:r>
      <w:r>
        <w:t xml:space="preserve">Advisory + placement  |  </w:t>
      </w:r>
      <w:r>
        <w:rPr>
          <w:b/>
        </w:rPr>
        <w:t xml:space="preserve">Timeline: </w:t>
      </w:r>
      <w:r>
        <w:t>Days to weeks,Agent workflow documentation; existing policies; contract indemnity requirements"</w:t>
      </w:r>
    </w:p>
    <w:p>
      <w:pPr>
        <w:pStyle w:val="Heading3"/>
      </w:pPr>
      <w:r>
        <w:t>Steps</w:t>
      </w:r>
    </w:p>
    <w:p>
      <w:pPr>
        <w:pStyle w:val="ListBullet"/>
      </w:pPr>
      <w:r>
        <w:rPr>
          <w:b/>
        </w:rPr>
        <w:t xml:space="preserve">Step 1: </w:t>
      </w:r>
      <w:r>
        <w:t>Review agent workflows and map to E&amp;O cyber tech E&amp;O AI wording</w:t>
      </w:r>
    </w:p>
    <w:p>
      <w:pPr>
        <w:pStyle w:val="ListBullet"/>
      </w:pPr>
      <w:r>
        <w:rPr>
          <w:b/>
        </w:rPr>
        <w:t xml:space="preserve">Step 2: </w:t>
      </w:r>
      <w:r>
        <w:t>Compare available policy forms and endorsements</w:t>
      </w:r>
    </w:p>
    <w:p>
      <w:pPr>
        <w:pStyle w:val="ListBullet"/>
      </w:pPr>
      <w:r>
        <w:rPr>
          <w:b/>
        </w:rPr>
        <w:t xml:space="preserve">Step 3: </w:t>
      </w:r>
      <w:r>
        <w:t>Place coverage through appropriate carrier or MGA</w:t>
      </w:r>
    </w:p>
    <w:p>
      <w:pPr>
        <w:pStyle w:val="ListBullet"/>
      </w:pPr>
      <w:r>
        <w:rPr>
          <w:b/>
        </w:rPr>
        <w:t xml:space="preserve">Step 4: </w:t>
      </w:r>
      <w:r>
        <w:t>Bind and issue COI</w:t>
      </w:r>
    </w:p>
    <w:p>
      <w:pPr>
        <w:pStyle w:val="Heading3"/>
      </w:pPr>
      <w:r>
        <w:t>What you need to provide</w:t>
      </w:r>
    </w:p>
    <w:p>
      <w:r>
        <w:t>Depends on selected carrier path</w:t>
      </w:r>
    </w:p>
    <w:p>
      <w:pPr>
        <w:pStyle w:val="Heading3"/>
      </w:pPr>
      <w:r>
        <w:t>Pre-bind requirements</w:t>
      </w:r>
    </w:p>
    <w:p>
      <w:r>
        <w:t>Policy placement with AI-appropriate wording</w:t>
      </w:r>
    </w:p>
    <w:p>
      <w:pPr>
        <w:pStyle w:val="Heading3"/>
      </w:pPr>
      <w:r>
        <w:t>What you receive</w:t>
      </w:r>
    </w:p>
    <w:p>
      <w:r>
        <w:t>https://kellyinsurancegroup.com/agentic-ai-liability-insurance/</w:t>
      </w:r>
    </w:p>
    <w:p>
      <w:r>
        <w:rPr>
          <w:b/>
        </w:rPr>
        <w:t xml:space="preserve">Website: </w:t>
      </w:r>
      <w:r>
        <w:t>https://kellyinsurancegroup.com/agentic-ai-liability-insurance/</w:t>
      </w:r>
    </w:p>
    <w:p>
      <w:pPr>
        <w:pStyle w:val="Heading1"/>
      </w:pPr>
      <w:r>
        <w:t>Broker and enterprise paths</w:t>
      </w:r>
    </w:p>
    <w:p>
      <w:r>
        <w:t>Testudo and Founder Shield require an existing broker relationship — there is no direct self-serve application. Armilla operates through surplus-lines brokers for Lloyd's-backed coverage. Marsh, Aon, and Gallagher serve large enterprises with multi-week placement cycles, manuscript endorsements, and policy towers that may combine cyber, tech E&amp;O, and standalone generative-AI liability.</w:t>
      </w:r>
    </w:p>
    <w:p>
      <w:pPr>
        <w:pStyle w:val="Heading1"/>
      </w:pPr>
      <w:r>
        <w:t>Choosing a path</w:t>
      </w:r>
    </w:p>
    <w:p>
      <w:pPr>
        <w:pStyle w:val="ListBullet"/>
      </w:pPr>
      <w:r>
        <w:rPr>
          <w:b/>
        </w:rPr>
        <w:t>Closing an enterprise deal this week</w:t>
      </w:r>
      <w:r>
        <w:t xml:space="preserve"> → Klaimee (certification + guarantee pack for procurement) or Corgi/Vouch (same-day COI)</w:t>
      </w:r>
    </w:p>
    <w:p>
      <w:pPr>
        <w:pStyle w:val="ListBullet"/>
      </w:pPr>
      <w:r>
        <w:rPr>
          <w:b/>
        </w:rPr>
        <w:t>Selling AI agents to enterprises</w:t>
      </w:r>
      <w:r>
        <w:t xml:space="preserve"> → Klaimee or AIUC — certification is the product procurement teams want</w:t>
      </w:r>
    </w:p>
    <w:p>
      <w:pPr>
        <w:pStyle w:val="ListBullet"/>
      </w:pPr>
      <w:r>
        <w:rPr>
          <w:b/>
        </w:rPr>
        <w:t>Deploying gen-AI internally (not building it)</w:t>
      </w:r>
      <w:r>
        <w:t xml:space="preserve"> → Testudo via broker — built for deployers, not vendors; no stack audit</w:t>
      </w:r>
    </w:p>
    <w:p>
      <w:pPr>
        <w:pStyle w:val="ListBullet"/>
      </w:pPr>
      <w:r>
        <w:rPr>
          <w:b/>
        </w:rPr>
        <w:t>Need performance warranty in contract</w:t>
      </w:r>
      <w:r>
        <w:t xml:space="preserve"> → Armilla Guaranteed — separate from insurance; funds remedy if KPIs are missed</w:t>
      </w:r>
    </w:p>
    <w:p>
      <w:pPr>
        <w:pStyle w:val="ListBullet"/>
      </w:pPr>
      <w:r>
        <w:rPr>
          <w:b/>
        </w:rPr>
        <w:t>Not ready to bind yet</w:t>
      </w:r>
      <w:r>
        <w:t xml:space="preserve"> → Ollive — Agent Trust Score and risk evals prepare you for future AI E&amp;O</w:t>
      </w:r>
    </w:p>
    <w:p>
      <w:pPr>
        <w:pStyle w:val="Heading1"/>
      </w:pPr>
      <w:r>
        <w:t>Coverage gap context</w:t>
      </w:r>
    </w:p>
    <w:p>
      <w:r>
        <w:t>Most existing cyber and tech E&amp;O policies do not affirmatively cover autonomous AI agent actions. ISO/Verisk generative-AI exclusions (CG 40 47, CG 40 48, CG 35 08) are attaching at CGL renewals from January 2026. Purpose-built AI agent insurance fills the gap between cyber (external attacks) and tech E&amp;O (human-written software bugs) for harm caused when an agent acts on its own.</w:t>
      </w:r>
    </w:p>
    <w:p>
      <w:pPr>
        <w:jc w:val="center"/>
      </w:pPr>
      <w:r>
        <w:rPr>
          <w:i/>
          <w:sz w:val="18"/>
        </w:rPr>
        <w:t>Research compiled July 2026. Verify current terms with each provider before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