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Policy-Aware Agent Governance Engine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5996"/>
          <w:sz w:val="34"/>
          <w:szCs w:val="34"/>
        </w:rPr>
        <w:t xml:space="preserve">기능 완성 우선 전략 및 배포 방식별 발전 로드맵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종합 프로젝트 현황 보고서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작성 기준일: 2026년 4월 27일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기준 범위: 프로젝트 전체 대화 분석 + 배포 전략 보고서 통합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대상 독자: PM / Tech Lead / 개발팀 전원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핵심 방향: 기능 완성 우선 → Install 식 / 관리형 병행 준비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🔒 기밀 문서 — 내부 배포용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프로젝트 개요</w:t>
      </w:r>
    </w:p>
    <w:p>
      <w:pPr>
        <w:pBdr>
          <w:bottom w:val="single" w:color="2E5996" w:sz="6" w:space="1"/>
        </w:pBdr>
        <w:spacing w:after="140"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996"/>
          <w:sz w:val="28"/>
          <w:szCs w:val="28"/>
        </w:rPr>
        <w:t xml:space="preserve">1.1 제품 정의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Policy-Aware Agent Governance Engine은 기업 내 다중 AI 에이전트의 최종 응답을 정책(내규)으로 자동 평가하고, 위반 시 BLOCK / LOG 조치와 감사 기록을 제공하는 로컬 거버넌스 엔진입니다.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개발 조건: 20일 · 7인 팀 · FastAPI · LangGraph · Ollama · Qwen2.5 · SQLite · Docker Compose 고정 스택으로 MVP를 개발합니다.</w:t>
      </w:r>
    </w:p>
    <w:p>
      <w:pPr>
        <w:spacing w:after="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996"/>
          <w:sz w:val="28"/>
          <w:szCs w:val="28"/>
        </w:rPr>
        <w:t xml:space="preserve">1.2 핵심 설계 원칙 (PRD 기반 확정)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단일 Interceptor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정책 검사는 최종 응답 직후 단 하나의 지점에서만 수행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어느 배포 방식에서도 동일한 구조 유지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 + Judge 하이브리드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명확한 위반은 Rule 우선, 애매한 위반은 LLM Judge 보조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속도와 정확도 균형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Provider 추상화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llm_factory.py로 .env 한 줄에 Ollama/OpenAI/Anthropic 교체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식·관리형 양쪽에서 동일 코드 사용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run_id 추적성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모든 저장 객체가 동일 run_id로 연결, 전체 감사 가능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감사 로그 일관성 보장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무료 로컬 실행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Ollama + qwen2.5:3b 기준, 테스트는 fake/mock 기반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비용 없이 개발·테스트 가능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996"/>
          <w:sz w:val="28"/>
          <w:szCs w:val="28"/>
        </w:rPr>
        <w:t xml:space="preserve">1.3 전략적 방향 — 기능 완성 우선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🎯  현재 전략: 배포 방식 결정 전, 기능부터 완성한다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배포 방식(Install 식 / 관리형)은 아직 확정하지 않았습니다.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현재 단계의 목표는 어느 배포 방식을 택하더라도 동작하는 완전한 기능 세트를 MVP로 완성하는 것입니다.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기능이 완성된 이후, 고객사 반응 및 비즈니스 판단을 근거로 Install 식·관리형 중 하나 또는 양쪽 모두를 선택합니다.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현재 설계된 핵심 레이어(policy_engine, judge_engine, violation_engine, action_engine, agent_workflow)는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배포 방식과 무관하게 변경 없이 재사용됩니다.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996"/>
          <w:sz w:val="28"/>
          <w:szCs w:val="28"/>
        </w:rPr>
        <w:t xml:space="preserve">1.4 3개 정책 구현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000"/>
        <w:gridCol w:w="12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정책 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방식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 조치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이론적 근거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content_safety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금지 표현·위험 조장 차단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 + LLM Judge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BLOCK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 Guard · Safeguarding LLMs Survey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groundedness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근거 없는 사실 응답 탐지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Judge 전용 (CoT)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2C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LOG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R²-Guard · Guardrails ACL Tutorial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instruction_compliance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포맷·내부 규칙 위반 차단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 Fast-fail + Judge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BLOCK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GSPR · Guardrails ACL Tutorial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현재 구현 현황 (MVP 진행 상태)</w:t>
      </w:r>
    </w:p>
    <w:p>
      <w:pPr>
        <w:pBdr>
          <w:bottom w:val="single" w:color="2E5996" w:sz="6" w:space="1"/>
        </w:pBdr>
        <w:spacing w:after="140"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996"/>
          <w:sz w:val="28"/>
          <w:szCs w:val="28"/>
        </w:rPr>
        <w:t xml:space="preserve">2.1 구현 완료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1560"/>
        <w:gridCol w:w="2200"/>
      </w:tblGrid>
      <w:tr>
        <w:trPr>
          <w:tblHeader/>
        </w:trP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아키텍처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전체 파일 구조 + Docker Compose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완료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스켈레톤 완성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아키텍처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Provider 추상화 — llm_factory.py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완료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 한 줄로 provider 전환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아키텍처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3개 정책 YAML 구조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완료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/ groundedness / compliance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아키텍처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프롬프트 디렉토리 분리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완료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src/prompts/{provider}/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아키텍처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테스트 구조 (unit / integration / e2e)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완료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golden_set.json + evaluator.py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코어 엔진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policy_engine.py 스켈레톤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완료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배포 방식 공통 레이어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코어 엔진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judge_engine.py 스켈레톤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완료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get_judge_llm() 추상화 연결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코어 엔진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violation_engine.py 스켈레톤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완료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BLOCK/LOG 분기 로직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코어 엔진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action_engine.py 스켈레톤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완료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조치 실행 레이어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워크플로우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agent_workflow.py (LangGraph)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완료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Interceptor 통합 플로우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설정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config.py JUDGE_PROVIDER/MODEL 환경변수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완료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3가지 provider 옵션 주석 안내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설정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.env.example 가이드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완료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고객사 온보딩 가이드 초안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996"/>
          <w:sz w:val="28"/>
          <w:szCs w:val="28"/>
        </w:rPr>
        <w:t xml:space="preserve">2.2 구현 미완료 항목 (MVP 완성 전 필수)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⚠️  즉시 구현 필요 — MVP 완성 전 반드시 완료되어야 하는 항목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아래 5개 항목은 기능 완성도와 보안 측면에서 MVP에 포함되어야 합니다.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특히 input_sanitizer.py, model_validator.py는 HIGH 위험 항목으로 최우선 순위입니다.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1400"/>
        <w:gridCol w:w="1600"/>
      </w:tblGrid>
      <w:tr>
        <w:trPr>
          <w:tblHeader/>
        </w:trP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위험도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공수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model_validator.py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기동 시 모델 버전 허용 목록 검증, 버전 드리프트 방지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0.5일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canary_evaluator.py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운영 트래픽 3% 샘플링 품질 모니터링, Precision 임계값 알림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input_sanitizer.py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Judge 우회 프롬프트 인젝션 전처리 (ASR 30%+ 차단)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harvest_cases.py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audit_log 기반 edge case 자동 수집, golden_set 자동 보강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2C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majority_vote 로직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confidence &lt; 0.75 케이스 n=3 다중 판정, 비결정론 완화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2C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0.5일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996"/>
          <w:sz w:val="28"/>
          <w:szCs w:val="28"/>
        </w:rPr>
        <w:t xml:space="preserve">2.3 Provider 추상화 — 변경 완료 내역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초기 PRD는 Ollama + Qwen2.5를 하드코딩했습니다. 고객사마다 GPT-4o, Claude, Gemini 등 다른 AI를 Judge로 사용할 때 전체 코드 재작성이 필요한 구조였으나, LangChain Provider Abstraction Layer를 적용하여 해결했습니다.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파일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src/core/config.py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JUDGE_PROVIDER, JUDGE_MODEL 환경변수 추가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 한 줄로 provider 전환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src/core/llm_factory.py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Factory 패턴 + BaseChatModel 추상화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judge_engine.py 코드 변경 없음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src/engines/judge_engine.py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ChatOllama 하드코딩 → get_judge_llm() 호출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provider 독립적 동작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src/prompts/{provider}/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ollama / openai / anthropic 디렉토리 분리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모델별 최적화 프롬프트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3가지 provider 옵션 주석 안내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고객사 온보딩 가이드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Judge LLM 단일 모델 고정 위험 및 완화 방안</w:t>
      </w:r>
    </w:p>
    <w:p>
      <w:pPr>
        <w:pBdr>
          <w:bottom w:val="single" w:color="2E5996" w:sz="6" w:space="1"/>
        </w:pBdr>
        <w:spacing w:after="140" w:before="10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Judge를 하나의 모델로 고정하면 6가지 구조적 문제가 발생합니다. 기능 완성 단계에서 아래 완화 방안을 함께 구현해야 '조용한 오작동'을 방지할 수 있습니다.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3160"/>
        <w:gridCol w:w="1400"/>
      </w:tblGrid>
      <w:tr>
        <w:trPr>
          <w:tblHeader/>
        </w:trPr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위험 수준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완화 방안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시기</w:t>
            </w:r>
          </w:p>
        </w:tc>
      </w:tr>
      <w:tr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모델 버전 교체 후 프롬프트 재검증 비용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dated version 고정 + 회귀 테스트 파이프라인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즉시 (MVP 내)</w:t>
            </w:r>
          </w:p>
        </w:tc>
      </w:tr>
      <w:tr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실시간 버전 드리프트 감지 없음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canary_evaluator.py (3% 샘플링)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즉시 (MVP 내)</w:t>
            </w:r>
          </w:p>
        </w:tc>
      </w:tr>
      <w:tr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temperature=0 비결정론 (최대 15% 변동)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2C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confidence &lt; 0.75 → majority vote (n=3)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 내</w:t>
            </w:r>
          </w:p>
        </w:tc>
      </w:tr>
      <w:tr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위치·장문 편향 (GPT-4 ~40%)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2C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편향 방지 지시 4줄 + 1-4 스케일 적용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즉시 (MVP 내)</w:t>
            </w:r>
          </w:p>
        </w:tc>
      </w:tr>
      <w:tr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프롬프트 인젝션 취약점 (ASR 30%+)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input_sanitizer.py + Rule 선방어 강화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즉시 (MVP 내)</w:t>
            </w:r>
          </w:p>
        </w:tc>
      </w:tr>
      <w:tr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도메인 golden_set 부족 (정확도 60~68%)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온보딩 시 50개 도메인 예시 수집 루틴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고객사별 온보딩 시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🔑  핵심 원칙: 조용한 오작동을 막아라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모델 버전 드리프트, 정책-프롬프트 불일치, 프롬프트 인젝션은 모두 에러가 아닌 '잘못된 판정'으로 나타납니다.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시스템이 문제 발생 시 스스로 명시적으로 알리는 구조(model_validator, canary_evaluator, 기동 시 버전 검증)를 갖추는 것이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신뢰할 수 있는 거버넌스 엔진의 핵심입니다. 이 구조는 배포 방식과 무관하게 MVP에 포함되어야 합니다.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배포 방식 비교 분석</w:t>
      </w:r>
    </w:p>
    <w:p>
      <w:pPr>
        <w:pBdr>
          <w:bottom w:val="single" w:color="2E5996" w:sz="6" w:space="1"/>
        </w:pBdr>
        <w:spacing w:after="140" w:before="10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현재 배포 방식은 확정되지 않았습니다. 본 장은 기능 완성 이후 배포 방식을 결정할 때 참고하기 위한 분석 자료입니다. 두 방식의 본질적 차이를 명확히 이해하고, 향후 비즈니스 상황에 맞는 방식을 선택하거나 병행할 수 있습니다.</w:t>
      </w:r>
    </w:p>
    <w:p>
      <w:pPr>
        <w:spacing w:after="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996"/>
          <w:sz w:val="28"/>
          <w:szCs w:val="28"/>
        </w:rPr>
        <w:t xml:space="preserve">4.1 두 배포 방식의 본질적 차이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식 (고객사 자체 운영)</w:t>
            </w:r>
          </w:p>
        </w:tc>
        <w:tc>
          <w:tcPr>
            <w:tcW w:type="dxa" w:w="3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관리형 (우리가 운영)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데이터 위치</w:t>
            </w:r>
          </w:p>
        </w:tc>
        <w:tc>
          <w:tcPr>
            <w:tcW w:type="dxa" w:w="3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고객사 서버 (완전한 데이터 주권)</w:t>
            </w:r>
          </w:p>
        </w:tc>
        <w:tc>
          <w:tcPr>
            <w:tcW w:type="dxa" w:w="3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우리 서버 (멀티테넌트)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설정 방식</w:t>
            </w:r>
          </w:p>
        </w:tc>
        <w:tc>
          <w:tcPr>
            <w:tcW w:type="dxa" w:w="3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고객사가 .env 직접 수정</w:t>
            </w:r>
          </w:p>
        </w:tc>
        <w:tc>
          <w:tcPr>
            <w:tcW w:type="dxa" w:w="3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기반 테넌트별 설정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인증/인가</w:t>
            </w:r>
          </w:p>
        </w:tc>
        <w:tc>
          <w:tcPr>
            <w:tcW w:type="dxa" w:w="3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선택적 (API Key 수준)</w:t>
            </w:r>
          </w:p>
        </w:tc>
        <w:tc>
          <w:tcPr>
            <w:tcW w:type="dxa" w:w="3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필수 (JWT + API Key)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3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사용 가능</w:t>
            </w:r>
          </w:p>
        </w:tc>
        <w:tc>
          <w:tcPr>
            <w:tcW w:type="dxa" w:w="3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필수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테넌트 격리</w:t>
            </w:r>
          </w:p>
        </w:tc>
        <w:tc>
          <w:tcPr>
            <w:tcW w:type="dxa" w:w="3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불필요 (1사 1서버)</w:t>
            </w:r>
          </w:p>
        </w:tc>
        <w:tc>
          <w:tcPr>
            <w:tcW w:type="dxa" w:w="3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필수 (RLS + tenant_id)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정책 파일 관리</w:t>
            </w:r>
          </w:p>
        </w:tc>
        <w:tc>
          <w:tcPr>
            <w:tcW w:type="dxa" w:w="3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고객사 책임</w:t>
            </w:r>
          </w:p>
        </w:tc>
        <w:tc>
          <w:tcPr>
            <w:tcW w:type="dxa" w:w="3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우리 책임 + DPA 법적 계약 필수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3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고객사 책임</w:t>
            </w:r>
          </w:p>
        </w:tc>
        <w:tc>
          <w:tcPr>
            <w:tcW w:type="dxa" w:w="3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우리 책임 (Prometheus/Grafana)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Judge</w:t>
            </w:r>
          </w:p>
        </w:tc>
        <w:tc>
          <w:tcPr>
            <w:tcW w:type="dxa" w:w="3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.env로 provider 교체</w:t>
            </w:r>
          </w:p>
        </w:tc>
        <w:tc>
          <w:tcPr>
            <w:tcW w:type="dxa" w:w="3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기반 테넌트별 할당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기밀 보호</w:t>
            </w:r>
          </w:p>
        </w:tc>
        <w:tc>
          <w:tcPr>
            <w:tcW w:type="dxa" w:w="3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고객사 로컬 처리, 우리 개입 없음</w:t>
            </w:r>
          </w:p>
        </w:tc>
        <w:tc>
          <w:tcPr>
            <w:tcW w:type="dxa" w:w="3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BYOK 암호화 필수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수익 구조</w:t>
            </w:r>
          </w:p>
        </w:tc>
        <w:tc>
          <w:tcPr>
            <w:tcW w:type="dxa" w:w="3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패키지 판매 일시금 + 기술 지원 계약</w:t>
            </w:r>
          </w:p>
        </w:tc>
        <w:tc>
          <w:tcPr>
            <w:tcW w:type="dxa" w:w="3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월정액 / 사용량 과금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운영 부담</w:t>
            </w:r>
          </w:p>
        </w:tc>
        <w:tc>
          <w:tcPr>
            <w:tcW w:type="dxa" w:w="3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1A"/>
                <w:sz w:val="20"/>
                <w:szCs w:val="20"/>
              </w:rPr>
              <w:t xml:space="preserve">낮음 — 고객사가 운영</w:t>
            </w:r>
          </w:p>
        </w:tc>
        <w:tc>
          <w:tcPr>
            <w:tcW w:type="dxa" w:w="3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2C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20"/>
                <w:szCs w:val="20"/>
              </w:rPr>
              <w:t xml:space="preserve">높음 — 우리가 24/7 운영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초기 진입 난이도</w:t>
            </w:r>
          </w:p>
        </w:tc>
        <w:tc>
          <w:tcPr>
            <w:tcW w:type="dxa" w:w="3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1A"/>
                <w:sz w:val="20"/>
                <w:szCs w:val="20"/>
              </w:rPr>
              <w:t xml:space="preserve">낮음 — 빠른 출시 가능</w:t>
            </w:r>
          </w:p>
        </w:tc>
        <w:tc>
          <w:tcPr>
            <w:tcW w:type="dxa" w:w="3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높음 — 인프라 구축 필요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996"/>
          <w:sz w:val="28"/>
          <w:szCs w:val="28"/>
        </w:rPr>
        <w:t xml:space="preserve">4.2 각 배포 방식의 장단점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▶ Install 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장점</w:t>
            </w:r>
          </w:p>
        </w:tc>
        <w:tc>
          <w:tcPr>
            <w:tcW w:type="dxa" w:w="7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완전한 데이터 주권 보장, 폐쇄망 환경 대응 가능, 즉각적인 수익 창출, 운영 부담 없음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단점</w:t>
            </w:r>
          </w:p>
        </w:tc>
        <w:tc>
          <w:tcPr>
            <w:tcW w:type="dxa" w:w="7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고객사마다 개별 설치·지원 필요, 업데이트 배포 복잡, 사용 현황 파악 어려움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적합 고객사</w:t>
            </w:r>
          </w:p>
        </w:tc>
        <w:tc>
          <w:tcPr>
            <w:tcW w:type="dxa" w:w="7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인프라 보유 중소기업, 폐쇄망 환경 기업, 보안 규정상 외부 서버 사용 불가 기업</w:t>
            </w:r>
          </w:p>
        </w:tc>
      </w:tr>
    </w:tbl>
    <w:p>
      <w:pPr>
        <w:spacing w:after="0" w:before="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▶ 관리형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장점</w:t>
            </w:r>
          </w:p>
        </w:tc>
        <w:tc>
          <w:tcPr>
            <w:tcW w:type="dxa" w:w="7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월정액 반복 수익, 업데이트 중앙 관리, 고객사 온보딩 빠름, 사용 데이터 기반 개선 가능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단점</w:t>
            </w:r>
          </w:p>
        </w:tc>
        <w:tc>
          <w:tcPr>
            <w:tcW w:type="dxa" w:w="7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높은 운영 부담, DPA/GDPR 법적 의무 발생, 멀티테넌트 격리·BYOK 등 추가 구현 필요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적합 고객사</w:t>
            </w:r>
          </w:p>
        </w:tc>
        <w:tc>
          <w:tcPr>
            <w:tcW w:type="dxa" w:w="7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팀 없는 중소기업, 빠른 도입을 원하는 기업, 금융·의료·법무 엔터프라이즈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996"/>
          <w:sz w:val="28"/>
          <w:szCs w:val="28"/>
        </w:rPr>
        <w:t xml:space="preserve">4.3 변경이 필요 없는 공통 핵심 레이어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✅  어떤 배포 방식을 선택하든 변경 불필요 — 안정적인 핵심 레이어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policy_engine.py  /  judge_engine.py  /  violation_engine.py  /  action_engine.py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agent_workflow.py (LangGraph 워크플로우 전체)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3개 정책 YAML 구조 및 src/prompts/{provider}/ 디렉토리 체계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schemas/__init__.py 핵심 계약 구조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배포 방식 전환은 비즈니스 계층(인증/격리/모니터링)만 변경하며, 거버넌스 엔진 자체는 그대로입니다.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기능 완성 단계에서 이 레이어를 견고하게 만드는 것이 향후 어떤 방식을 선택하든 가장 중요한 투자입니다.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기능 완성 로드맵 — 배포 방식 결정 전 수행 항목</w:t>
      </w:r>
    </w:p>
    <w:p>
      <w:pPr>
        <w:pBdr>
          <w:bottom w:val="single" w:color="2E5996" w:sz="6" w:space="1"/>
        </w:pBdr>
        <w:spacing w:after="140" w:before="10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배포 방식이 결정되기 전, 아래 로드맵에 따라 기능을 완성합니다. 모든 항목은 Install 식·관리형 양쪽에서 공통으로 필요한 기능입니다.</w:t>
      </w:r>
    </w:p>
    <w:p>
      <w:pPr>
        <w:spacing w:after="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996"/>
          <w:sz w:val="28"/>
          <w:szCs w:val="28"/>
        </w:rPr>
        <w:t xml:space="preserve">5.1 Phase 0 — MVP 기능 완성 (현재 ~ Week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📌  목표: Swagger + Docker Compose 기준 전체 동작 데모 가능 상태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3개 정책 구현 완료, 15개 테스트 통과, golden_set Precision ≥ 0.85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800"/>
        <w:gridCol w:w="12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공수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위험도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input_sanitizer.py 작성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Judge Engine / Backend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1일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인젝션 패턴 차단 단위 테스트 통과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model_validator.py 작성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0.5일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기동 시 버전 불일치 감지 확인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system_judge_v1.txt 편향 방지 지시 추가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Judge Engine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0.5일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1-4 스케일 프롬프트 적용 확인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dated model version .env 고정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0.5일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날짜 포함 버전 형식 (예: gpt-4o-2024-08-06)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harvest_cases.py 작성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LangGraph / QA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1일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2C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audit_log → golden_set 자동 수집 확인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majority_vote 로직 구현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Judge Engine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0.5일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2C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confidence &lt; 0.75 케이스 n=3 판정 동작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3개 정책 Rule 패턴 실제 구현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Engine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2일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각 정책 golden_set 테스트 통과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 통합 테스트 15개 완성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2일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Precision ≥ 0.85 달성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996"/>
          <w:sz w:val="28"/>
          <w:szCs w:val="28"/>
        </w:rPr>
        <w:t xml:space="preserve">5.2 Phase 1 — 품질 강화 (MVP 완성 후 1개월)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📌  목표: 운영 환경에서 품질 자동 감시 체계 구축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canary_evaluator 운영, 다중 판정 로직 안정화, 고객사 자립 가이드 문서화 완료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canary_evaluator.py 운영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운영 트래픽 3% 샘플링, Precision 임계값 알림 자동화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Precision 하락 자동 감지 및 알림 확인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majority_vote 안정화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confidence &lt; 0.75 케이스 통계 수집, n=3 판정 정확도 검증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비결정론 케이스 처리 정확도 90%+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정책 변경 체크리스트 문서화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YAML 수정 → prompt_version 올리기 → few_shot 동기화 → evaluator 재실행 가이드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월 1회 루틴 가이드 완성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고객사 자립 진단 가이드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-m pytest tests/benchmarks/evaluator.py 기반 자가 진단 방법 문서화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가이드 문서 배포 가능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회귀 테스트 파이프라인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모델 버전 변경 시 자동 회귀 테스트 실행 CI/CD 구성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새 모델 Precision 검증 자동화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golden_set 50개+ 확장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도메인별 예시 수집, 정확도 기준선 확립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도메인별 golden_set 완성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배포 방식별 향후 발전 로드맵 (기능 완성 이후)</w:t>
      </w:r>
    </w:p>
    <w:p>
      <w:pPr>
        <w:pBdr>
          <w:bottom w:val="single" w:color="2E5996" w:sz="6" w:space="1"/>
        </w:pBdr>
        <w:spacing w:after="140" w:before="10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기능 완성(Phase 0 ~ Phase 1) 이후, 비즈니스 판단에 따라 Install 식·관리형·또는 양쪽 병행 중 방향을 선택합니다. 아래는 각 방향을 선택했을 때의 구체적인 발전 경로입니다.</w:t>
      </w:r>
    </w:p>
    <w:p>
      <w:pPr>
        <w:spacing w:after="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996"/>
          <w:sz w:val="28"/>
          <w:szCs w:val="28"/>
        </w:rPr>
        <w:t xml:space="preserve">6.1 Install 식 배포 발전 경로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고객사가 직접 서버에 설치하여 운영하는 방식입니다. 우리의 역할은 패키지 제공 및 가이드 문서 작성에 집중됩니다. 기능 완성 후 가장 빠르게 수익화할 수 있는 경로입니다.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7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작업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패키징 및 배포 준비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기능 완성 직후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이미지 최종화, README 온보딩 가이드, .env.example 완성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고객사 담당자가 30분 내 설치 가능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고객사 자립 구조 구축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1개월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harvest_cases.py 루틴, 정책 변경 체크리스트, 자가 진단 가이드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월 1회 루틴 가이드 완성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모델 교체 대응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필요 시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새 provider 프롬프트 디렉토리 추가 + 회귀 테스트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새 모델 Precision 검증 통과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신규 정책 지원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고객사 요청 시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4번째 정책 YAML + Judge 프롬프트 신규 작성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기술 지원 계약 별도 체결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폐쇄망 패키징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필요 시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오프라인 Docker 이미지 패키징, 내부망 LLM(Ollama) 연동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인터넷 없이 완전 동작 확인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인프라 규모별 권고</w:t>
            </w:r>
          </w:p>
        </w:tc>
      </w:tr>
      <w:tr>
        <w:tc>
          <w:tcPr>
            <w:tcW w:type="dxa" w:w="9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고객사 50인 이하: Docker Compose On-Premise + SQLite — 현재 MVP 스택 그대로</w:t>
            </w:r>
          </w:p>
        </w:tc>
      </w:tr>
      <w:tr>
        <w:tc>
          <w:tcPr>
            <w:tcW w:type="dxa" w:w="9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고객사 50~500인: Docker Compose + 외부 PostgreSQL — DATABASE_URL 교체만으로 전환</w:t>
            </w:r>
          </w:p>
        </w:tc>
      </w:tr>
      <w:tr>
        <w:tc>
          <w:tcPr>
            <w:tcW w:type="dxa" w:w="9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폐쇄망 환경: 오프라인 Docker 이미지 패키징 + Ollama 로컬 LLM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996"/>
          <w:sz w:val="28"/>
          <w:szCs w:val="28"/>
        </w:rPr>
        <w:t xml:space="preserve">6.2 관리형 배포 발전 경로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우리가 중앙 서버를 운영하고 고객사에 API 엔드포인트를 제공하는 방식입니다. 수익 구조는 월정액/사용량 과금으로 전환되며, 높은 운영 복잡도와 법적 의무가 동반됩니다.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5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구현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 멀티테넌트 기반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기능 완성 후 1~2개월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전환, TenantAuthMiddleware, RLS 정책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멀티테넌트 격리 검증 완료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법적 기반 구축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v2와 병행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DPA 템플릿 법무 검토, 정책 파일 AES-256 암호화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첫 고객사 계약 서명 가능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모니터링 구축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 완성 후 1개월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Prometheus/Grafana, canary_evaluator, 알림 시스템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Precision 하락 자동 감지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 BYOK 지원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기능 완성 후 3개월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KMS / Azure Key Vault 연동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고객사 키로 정책 암호화 검증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엔터프라이즈 고도화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6개월+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2 준비, Kubernetes, 관리자 콘솔 UI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엔터프라이즈 고객 요건 충족</w:t>
            </w:r>
          </w:p>
        </w:tc>
      </w:tr>
    </w:tbl>
    <w:p>
      <w:pPr>
        <w:spacing w:after="0" w:before="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관리형 전환 시 추가 구현 필요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rPr>
          <w:tblHeader/>
        </w:trP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계층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인증 계층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TenantAuthMiddleware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X-API-Key 헤더 → Tenant 조회 → request.state 설정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세션 계층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get_tenant_db()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LOCAL app.current_tenant_id 실행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정책 계층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RLS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모든 쿼리에 자동 WHERE tenant_id 필터 적용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데이터 모델 계층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TenantScopedMixin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5개 테이블 모두 tenant_id 컬럼 공통 상속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할당 계층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get_judge_llm_for_tenant()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테넌트별 judge_provider/model DB에서 조회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기밀 데이터(내규 정책) 보호 전략</w:t>
      </w:r>
    </w:p>
    <w:p>
      <w:pPr>
        <w:pBdr>
          <w:bottom w:val="single" w:color="2E5996" w:sz="6" w:space="1"/>
        </w:pBdr>
        <w:spacing w:after="140"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996"/>
          <w:sz w:val="28"/>
          <w:szCs w:val="28"/>
        </w:rPr>
        <w:t xml:space="preserve">7.1 문제의 본질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고객사 내규(정책 YAML)에는 경쟁 인텔리전스, 미공개 프로젝트명, 법적 전략, 임원 정보가 포함될 수 있습니다.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Install 식: 정책 파일이 고객사 서버에만 존재하므로 이 문제가 원천적으로 발생하지 않습니다.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관리형: 정책 파일을 우리 서버에 저장하는 순간 GDPR 제28조상 Data Processor가 되며, DPA 없이는 운영 자체가 법적으로 불가합니다.</w:t>
      </w:r>
    </w:p>
    <w:p>
      <w:pPr>
        <w:spacing w:after="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996"/>
          <w:sz w:val="28"/>
          <w:szCs w:val="28"/>
        </w:rPr>
        <w:t xml:space="preserve">7.2 배포 방식별 보호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680"/>
        <w:gridCol w:w="1680"/>
        <w:gridCol w:w="100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보호 계층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식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관리형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법적 계약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DPA(데이터처리계약) 체결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1A"/>
                <w:sz w:val="20"/>
                <w:szCs w:val="20"/>
              </w:rPr>
              <w:t xml:space="preserve">불필요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배포 전 필수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관리형 배포 전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기술 보호 (기본)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AES-256 암호화 저장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2C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20"/>
                <w:szCs w:val="20"/>
              </w:rPr>
              <w:t xml:space="preserve">선택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20"/>
                <w:szCs w:val="20"/>
              </w:rPr>
              <w:t xml:space="preserve">v2 기본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관리형 v2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기술 보호 (고급)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BYOK (고객사 KMS 연동)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1A"/>
                <w:sz w:val="20"/>
                <w:szCs w:val="20"/>
              </w:rPr>
              <w:t xml:space="preserve">불필요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2C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20"/>
                <w:szCs w:val="20"/>
              </w:rPr>
              <w:t xml:space="preserve">v3 옵션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관리형 v3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운영 통제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접근 권한 최소화 + 감사 로그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2C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20"/>
                <w:szCs w:val="20"/>
              </w:rPr>
              <w:t xml:space="preserve">권장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20"/>
                <w:szCs w:val="20"/>
              </w:rPr>
              <w:t xml:space="preserve">즉시 필수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관리형 즉시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996"/>
          <w:sz w:val="28"/>
          <w:szCs w:val="28"/>
        </w:rPr>
        <w:t xml:space="preserve">7.3 정책 파일 저장 방식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60"/>
        <w:gridCol w:w="2000"/>
        <w:gridCol w:w="1800"/>
        <w:gridCol w:w="1400"/>
      </w:tblGrid>
      <w:tr>
        <w:trPr>
          <w:tblHeader/>
        </w:trP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장점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단점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적합 고객사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런타임 주입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요청 시 정책 파일 함께 전송, 저장 없음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우리 서버에 기밀 전혀 없음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요청 페이로드 증가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최고 보안 요구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BYOK 암호화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고객사 KMS 키로 암호화 저장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성능 효율, 복호화 불가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KMS 연동 필요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금융·의료·법무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자체 암호화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우리 키로 AES-256 암호화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구현 단순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우리가 복호화 가능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일반 기업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해시+메타데이터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정책 내용 없이 구조만 저장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가장 단순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정책 실행 불가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하이브리드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기술 스택 발전 방향</w:t>
      </w:r>
    </w:p>
    <w:p>
      <w:pPr>
        <w:pBdr>
          <w:bottom w:val="single" w:color="2E5996" w:sz="6" w:space="1"/>
        </w:pBdr>
        <w:spacing w:after="140"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996"/>
          <w:sz w:val="28"/>
          <w:szCs w:val="28"/>
        </w:rPr>
        <w:t xml:space="preserve">8.1 데이터베이스 전환 기준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현재 SQLite는 단일 서버 MVP에 적합합니다. SQLAlchemy를 이미 사용 중이므로 DATABASE_URL 환경변수 교체만으로 코드 변경 없이 전환할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3600"/>
      </w:tblGrid>
      <w:tr>
        <w:trPr>
          <w:tblHeader/>
        </w:trP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권고 DB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 / 데모 / 단일 고객사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SQLite (현재)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단순, 파일 기반, Docker 통합 용이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동시 사용자 10명 이상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2C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PostgreSQL 전환 검토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동시 쓰기 잠금 문제 발생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관리형 멀티테넌트 배포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20"/>
                <w:szCs w:val="20"/>
              </w:rPr>
              <w:t xml:space="preserve">PostgreSQL 필수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 지원, MVCC, 수평 확장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Kubernetes 멀티 Pod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20"/>
                <w:szCs w:val="20"/>
              </w:rPr>
              <w:t xml:space="preserve">PostgreSQL 필수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멀티 인스턴스 DB 충돌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996"/>
          <w:sz w:val="28"/>
          <w:szCs w:val="28"/>
        </w:rPr>
        <w:t xml:space="preserve">8.2 LLM Provider 발전 방향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현재 구현된 Provider 추상화 구조(llm_factory.py)는 Install 식과 관리형 모두에서 동일하게 유효합니다. 배포 방식에 따라 설정 방법만 달라집니다.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60"/>
        <w:gridCol w:w="2800"/>
      </w:tblGrid>
      <w:tr>
        <w:trPr>
          <w:tblHeader/>
        </w:trP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배포 방식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설정 방법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시 영향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식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.env의 JUDGE_PROVIDER/MODEL 직접 수정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해당 고객사 서버만 영향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관리형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tenants 테이블의 judge_provider/model 컬럼 업데이트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특정 테넌트에만 적용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식 모델 교체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새 provider 프롬프트 디렉토리 추가 + 회귀 테스트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기술 지원 계약 필요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관리형 신규 provider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llm_factory.py에 elif 1개 추가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전체 테넌트에 새 옵션 제공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996"/>
          <w:sz w:val="28"/>
          <w:szCs w:val="28"/>
        </w:rPr>
        <w:t xml:space="preserve">8.3 배포 인프라 발전 경로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60"/>
        <w:gridCol w:w="1800"/>
        <w:gridCol w:w="1800"/>
      </w:tblGrid>
      <w:tr>
        <w:trPr>
          <w:tblHeader/>
        </w:trP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고객사 규모 / 방식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권고 배포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50인 이하 (Install 식)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 On-Premise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MVP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50~500인 (Install 식)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 + 외부 PostgreSQL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중기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폐쇄망 환경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오프라인 Docker 이미지 패키징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/ PostgreSQL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필요 시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관리형 소규모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 + PostgreSQL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관리형 v2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관리형 중대규모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Kubernetes + PostgreSQL + Redis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관리형 v3+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수익 모델 및 시장 전략</w:t>
      </w:r>
    </w:p>
    <w:p>
      <w:pPr>
        <w:pBdr>
          <w:bottom w:val="single" w:color="2E5996" w:sz="6" w:space="1"/>
        </w:pBdr>
        <w:spacing w:after="14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5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배포 방식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수익 모델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 고객사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경쟁 우위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식 기본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패키지 판매 일시금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인프라 보유 중소기업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완전한 데이터 주권, 폐쇄망 대응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식 지원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연간 기술 지원 계약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모델 교체·신규 정책 필요 기업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지속 수익, 고객 관계 유지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관리형 기본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월정액 (사용자 수 기반)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팀 없는 중소기업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즉시 시작, 관리 부담 없음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관리형 엔터프라이즈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사용량 과금 + SLA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금융·의료·법무 기업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BYOK, SOC 2, 컴플라이언스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💡  전략적 권고: 기능 완성 후 Install 식으로 빠르게 첫 수익 창출 → 고객사 반응 보며 관리형 병행 검토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Install 식은 현재 MVP 스택 그대로 즉시 출시 가능합니다. 추가 인프라 투자 없이 첫 매출을 만들 수 있습니다.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관리형 전환은 고객사 수요가 확인된 후에 진행해도 늦지 않습니다.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두 방식의 핵심 엔진은 동일하므로, Install 식으로 검증된 기능을 관리형에서 그대로 활용할 수 있습니다.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전체 발전 로드맵 통합</w:t>
      </w:r>
    </w:p>
    <w:p>
      <w:pPr>
        <w:pBdr>
          <w:bottom w:val="single" w:color="2E5996" w:sz="6" w:space="1"/>
        </w:pBdr>
        <w:spacing w:after="14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3160"/>
        <w:gridCol w:w="1400"/>
      </w:tblGrid>
      <w:tr>
        <w:trPr>
          <w:tblHeader/>
        </w:trP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 방향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달성 목표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99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기술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0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~ 4주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기능 완성 (공통)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3개 정책, 15개 테스트, Docker 데모, 5개 미완료 모듈 완성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스켈레톤 코드 완성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 후 1개월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품질 강화 (공통)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Judge 편향 완화, 드리프트 감지, 인젝션 방어, 회귀 테스트 자동화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canary_evaluator, input_sanitizer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2-A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기능 완성 후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식 출시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패키징, 고객사 자립 가이드, 첫 고객사 납품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오프라인 패키징, 기술 지원 계약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2-B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기능 완성 후 2개월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관리형 기반 구축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멀티테넌트 격리, PostgreSQL, DPA 체결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RLS, TenantAuth, DB 전환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3개월+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보안 강화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BYOK 지원, Prometheus/Grafana, SOC 2 준비 착수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KMS 연동, K8s 검토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6개월+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엔터프라이즈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2 완료, 관리자 콘솔 UI, 멀티리전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K8s, 멀티리전 DB, CDN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1년+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 수익화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월정액 과금 자동화, 고가용성, 멀티리전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완전 자동화 운영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결론</w:t>
      </w:r>
    </w:p>
    <w:p>
      <w:pPr>
        <w:pBdr>
          <w:bottom w:val="single" w:color="2E5996" w:sz="6" w:space="1"/>
        </w:pBdr>
        <w:spacing w:after="140" w:before="10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이 프로젝트의 핵심 설계 결정은 처음부터 올바르게 잡혔습니다. Rule + Judge 하이브리드, Provider 추상화, run_id 추적성, 외부 파일 기반 정책 관리는 Install 식과 관리형 어느 배포 방식에서도 유효한 설계입니다.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배포 방식은 아직 확정하지 않았습니다. 이는 매우 현명한 판단입니다. 기능이 완성되지 않은 상태에서 배포 방식을 확정하면, 불필요한 인프라 구축이나 방향 전환 비용이 발생할 수 있습니다.</w:t>
      </w:r>
    </w:p>
    <w:p>
      <w:pPr>
        <w:spacing w:after="0" w:before="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현재 최우선 과제: </w:t>
      </w:r>
      <w:r>
        <w:rPr>
          <w:rFonts w:ascii="Arial" w:cs="Arial" w:eastAsia="Arial" w:hAnsi="Arial"/>
          <w:sz w:val="22"/>
          <w:szCs w:val="22"/>
        </w:rPr>
        <w:t xml:space="preserve">Phase 0 MVP 완성 — 특히 input_sanitizer.py, model_validator.py, canary_evaluator.py의 즉각적인 구현이 필요합니다.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📋  3단계 실행 원칙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1단계 (지금): 배포 방식과 무관하게 기능을 완성한다. 5개 미완료 모듈 구현에 집중.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2단계 (Phase 1): 품질 자동 감시 체계를 구축한다. 조용한 오작동을 막는 구조 완성.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3단계 (기능 완성 후): 고객사 반응을 보고 Install 식·관리형·병행 중 방향을 결정한다.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현재 설계된 핵심 레이어는 어떤 방향을 선택해도 그대로 재사용됩니다.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기능 완성에 집중하는 것이 가장 효율적인 투자입니다.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spacing w:after="0" w:before="20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본 보고서는 2026년 4월 27일 기준 프로젝트 전체 대화 분석 및 배포 전략 보고서를 통합하여 작성되었습니다.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996" w:sz="4" w:space="1"/>
      </w:pBdr>
      <w:spacing w:after="0" w:before="80"/>
    </w:pPr>
    <w:r>
      <w:rPr>
        <w:rFonts w:ascii="Arial" w:cs="Arial" w:eastAsia="Arial" w:hAnsi="Arial"/>
        <w:color w:val="888888"/>
        <w:sz w:val="18"/>
        <w:szCs w:val="18"/>
      </w:rPr>
      <w:t xml:space="preserve">작성 기준일: 2026년 4월 27일  |  기밀 문서 — 내부 배포용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996" w:sz="6" w:space="1"/>
      </w:pBdr>
      <w:spacing w:after="100" w:before="0"/>
    </w:pPr>
    <w:r>
      <w:rPr>
        <w:rFonts w:ascii="Arial" w:cs="Arial" w:eastAsia="Arial" w:hAnsi="Arial"/>
        <w:color w:val="888888"/>
        <w:sz w:val="18"/>
        <w:szCs w:val="18"/>
      </w:rPr>
      <w:t xml:space="preserve">Policy-Aware Agent Governance Engine  |  기능 완성 우선 전략 및 배포 방식별 발전 로드맵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59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2026-04-27T12:32:08.990Z</dcterms:created>
  <dcterms:modified xsi:type="dcterms:W3CDTF">2026-04-27T12:32:08.991Z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