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4786BC55" w:rsidR="00A225C3" w:rsidRDefault="00A225C3" w:rsidP="00F81BF8">
      <w:pPr>
        <w:rPr>
          <w:lang w:val="en-US" w:eastAsia="en-GB"/>
        </w:rPr>
      </w:pPr>
    </w:p>
    <w:p w14:paraId="16F3F587" w14:textId="281EFE0E" w:rsidR="005616FA" w:rsidRDefault="005616FA" w:rsidP="00F81BF8">
      <w:pPr>
        <w:rPr>
          <w:lang w:val="en-US" w:eastAsia="en-GB"/>
        </w:rPr>
      </w:pPr>
    </w:p>
    <w:p w14:paraId="480539E6" w14:textId="04F792DE" w:rsidR="005616FA" w:rsidRDefault="005616FA" w:rsidP="00F81BF8">
      <w:pPr>
        <w:rPr>
          <w:lang w:val="en-US" w:eastAsia="en-GB"/>
        </w:rPr>
      </w:pPr>
    </w:p>
    <w:p w14:paraId="28CA130F" w14:textId="1D871421" w:rsidR="005616FA" w:rsidRDefault="005616FA" w:rsidP="00F81BF8">
      <w:pPr>
        <w:rPr>
          <w:lang w:val="en-US" w:eastAsia="en-GB"/>
        </w:rPr>
      </w:pPr>
    </w:p>
    <w:p w14:paraId="621BEC16" w14:textId="03A1BA06" w:rsidR="005616FA" w:rsidRDefault="005616FA" w:rsidP="00F81BF8">
      <w:pPr>
        <w:rPr>
          <w:lang w:val="en-US" w:eastAsia="en-GB"/>
        </w:rPr>
      </w:pPr>
    </w:p>
    <w:p w14:paraId="6E6A3BC3" w14:textId="10ED916D" w:rsidR="005616FA" w:rsidRDefault="005616FA" w:rsidP="00F81BF8">
      <w:pPr>
        <w:rPr>
          <w:lang w:val="en-US" w:eastAsia="en-GB"/>
        </w:rPr>
      </w:pPr>
    </w:p>
    <w:p w14:paraId="04F0B4F4" w14:textId="77777777" w:rsidR="005616FA" w:rsidRPr="005A35B1" w:rsidRDefault="005616FA" w:rsidP="00F81BF8">
      <w:pPr>
        <w:rPr>
          <w:lang w:val="en-US" w:eastAsia="en-GB"/>
        </w:rPr>
      </w:pPr>
    </w:p>
    <w:p w14:paraId="7DB45F3A" w14:textId="7818B701" w:rsidR="00825047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lastRenderedPageBreak/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67319FEA" w14:textId="75D0CC44" w:rsidR="005616FA" w:rsidRDefault="005616FA" w:rsidP="005616FA">
      <w:pPr>
        <w:rPr>
          <w:lang w:val="en-US" w:eastAsia="en-GB"/>
        </w:rPr>
      </w:pPr>
    </w:p>
    <w:p w14:paraId="66393AFF" w14:textId="405C4586" w:rsidR="005616FA" w:rsidRDefault="005616FA" w:rsidP="005616FA">
      <w:pPr>
        <w:rPr>
          <w:rFonts w:ascii="Open Sans" w:hAnsi="Open Sans" w:cs="Open Sans"/>
          <w:color w:val="5E5E5E"/>
          <w:spacing w:val="-8"/>
          <w:shd w:val="clear" w:color="auto" w:fill="FFFFFF"/>
        </w:rPr>
      </w:pPr>
      <w:r w:rsidRPr="005616FA">
        <w:rPr>
          <w:rFonts w:ascii="Open Sans" w:hAnsi="Open Sans" w:cs="Open Sans"/>
          <w:color w:val="5E5E5E"/>
          <w:spacing w:val="-8"/>
          <w:shd w:val="clear" w:color="auto" w:fill="FFFFFF"/>
        </w:rPr>
        <w:t>COVID-19 Case Surveillance Public Use Data</w:t>
      </w:r>
    </w:p>
    <w:p w14:paraId="7C21BF3C" w14:textId="77777777" w:rsidR="003B7375" w:rsidRDefault="003B7375" w:rsidP="003B7375">
      <w:pPr>
        <w:pStyle w:val="Heading3"/>
        <w:numPr>
          <w:ilvl w:val="0"/>
          <w:numId w:val="0"/>
        </w:numPr>
        <w:shd w:val="clear" w:color="auto" w:fill="FFFFFF"/>
        <w:spacing w:before="225"/>
        <w:ind w:left="720"/>
        <w:rPr>
          <w:rFonts w:ascii="inherit" w:hAnsi="inherit" w:cs="Open Sans"/>
          <w:color w:val="5E5E5E"/>
          <w:spacing w:val="-8"/>
          <w:sz w:val="23"/>
          <w:szCs w:val="23"/>
        </w:rPr>
      </w:pPr>
      <w:r>
        <w:rPr>
          <w:rFonts w:ascii="inherit" w:hAnsi="inherit" w:cs="Open Sans"/>
          <w:color w:val="5E5E5E"/>
          <w:spacing w:val="-8"/>
          <w:sz w:val="23"/>
          <w:szCs w:val="23"/>
        </w:rPr>
        <w:t>Common Core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5735"/>
      </w:tblGrid>
      <w:tr w:rsidR="003B7375" w14:paraId="0FA492BA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35B25C21" w14:textId="77777777" w:rsidR="003B7375" w:rsidRDefault="003B7375" w:rsidP="0068488B">
            <w:pPr>
              <w:spacing w:before="285" w:after="285"/>
              <w:rPr>
                <w:rFonts w:ascii="Times New Roman" w:hAnsi="Times New Roman" w:cs="Times New Roman"/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Publisher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5373B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CDC</w:t>
            </w:r>
          </w:p>
        </w:tc>
      </w:tr>
      <w:tr w:rsidR="003B7375" w14:paraId="2C0673D3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379D9734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Contact Name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E711F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Surveillance Review and Response Group</w:t>
            </w:r>
          </w:p>
        </w:tc>
      </w:tr>
      <w:tr w:rsidR="003B7375" w14:paraId="549AC669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0E963D06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Contact Email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FBAB7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color w:val="1C6387"/>
                  <w:sz w:val="20"/>
                  <w:szCs w:val="20"/>
                </w:rPr>
                <w:t>eocevent394@cdc.gov</w:t>
              </w:r>
            </w:hyperlink>
          </w:p>
        </w:tc>
      </w:tr>
      <w:tr w:rsidR="003B7375" w14:paraId="058AA4BF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50BA925E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Suggested Citation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E1364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Centers for Disease Control and Prevention, COVID-19 Response. COVID-19 Case Surveillance Public Data Access, Summary, and Limitations (version date: December 31, 2020).</w:t>
            </w:r>
          </w:p>
        </w:tc>
      </w:tr>
      <w:tr w:rsidR="003B7375" w14:paraId="10EF6357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32DED674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Bureau Code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5FA48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009:20</w:t>
            </w:r>
          </w:p>
        </w:tc>
      </w:tr>
      <w:tr w:rsidR="003B7375" w14:paraId="3EFCBF18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4AC2C983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Program Code</w:t>
            </w:r>
          </w:p>
        </w:tc>
        <w:tc>
          <w:tcPr>
            <w:tcW w:w="573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97651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009:020</w:t>
            </w:r>
          </w:p>
        </w:tc>
      </w:tr>
    </w:tbl>
    <w:p w14:paraId="013BC201" w14:textId="77777777" w:rsidR="003B7375" w:rsidRDefault="003B7375" w:rsidP="003B7375">
      <w:pPr>
        <w:pStyle w:val="Heading3"/>
        <w:numPr>
          <w:ilvl w:val="0"/>
          <w:numId w:val="0"/>
        </w:numPr>
        <w:shd w:val="clear" w:color="auto" w:fill="FFFFFF"/>
        <w:spacing w:before="225"/>
        <w:ind w:left="720"/>
        <w:rPr>
          <w:rFonts w:ascii="inherit" w:hAnsi="inherit" w:cs="Open Sans"/>
          <w:color w:val="5E5E5E"/>
          <w:spacing w:val="-8"/>
          <w:sz w:val="23"/>
          <w:szCs w:val="23"/>
        </w:rPr>
      </w:pPr>
      <w:r>
        <w:rPr>
          <w:rFonts w:ascii="inherit" w:hAnsi="inherit" w:cs="Open Sans"/>
          <w:color w:val="5E5E5E"/>
          <w:spacing w:val="-8"/>
          <w:sz w:val="23"/>
          <w:szCs w:val="23"/>
        </w:rPr>
        <w:t>Data Quality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035"/>
      </w:tblGrid>
      <w:tr w:rsidR="003B7375" w14:paraId="773F6602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6C8E625F" w14:textId="77777777" w:rsidR="003B7375" w:rsidRDefault="003B7375" w:rsidP="0068488B">
            <w:pPr>
              <w:spacing w:before="285" w:after="285"/>
              <w:rPr>
                <w:rFonts w:ascii="Times New Roman" w:hAnsi="Times New Roman" w:cs="Times New Roman"/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Geographic Coverage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0D7B1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US</w:t>
            </w:r>
          </w:p>
        </w:tc>
      </w:tr>
      <w:tr w:rsidR="003B7375" w14:paraId="4F3A6A1F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56394A38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Temporal Applicability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12AF8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2020-01-01/2020-12-16</w:t>
            </w:r>
          </w:p>
        </w:tc>
      </w:tr>
      <w:tr w:rsidR="003B7375" w14:paraId="567876FC" w14:textId="77777777" w:rsidTr="0068488B">
        <w:tc>
          <w:tcPr>
            <w:tcW w:w="328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165" w:type="dxa"/>
              <w:bottom w:w="45" w:type="dxa"/>
              <w:right w:w="165" w:type="dxa"/>
            </w:tcMar>
            <w:vAlign w:val="center"/>
            <w:hideMark/>
          </w:tcPr>
          <w:p w14:paraId="0F06152F" w14:textId="77777777" w:rsidR="003B7375" w:rsidRDefault="003B7375" w:rsidP="0068488B">
            <w:pPr>
              <w:spacing w:before="285" w:after="285"/>
              <w:rPr>
                <w:color w:val="474747"/>
                <w:sz w:val="20"/>
                <w:szCs w:val="20"/>
              </w:rPr>
            </w:pPr>
            <w:r>
              <w:rPr>
                <w:color w:val="474747"/>
                <w:sz w:val="20"/>
                <w:szCs w:val="20"/>
              </w:rPr>
              <w:t>Update Frequency</w:t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677174" w14:textId="77777777" w:rsidR="003B7375" w:rsidRDefault="003B7375" w:rsidP="0068488B">
            <w:pPr>
              <w:spacing w:before="285" w:after="285"/>
              <w:rPr>
                <w:sz w:val="20"/>
                <w:szCs w:val="20"/>
              </w:rPr>
            </w:pPr>
            <w:r>
              <w:rPr>
                <w:rStyle w:val="linkify"/>
                <w:sz w:val="20"/>
                <w:szCs w:val="20"/>
              </w:rPr>
              <w:t>Monthly</w:t>
            </w:r>
          </w:p>
        </w:tc>
      </w:tr>
    </w:tbl>
    <w:p w14:paraId="2EE401B1" w14:textId="77777777" w:rsidR="003B7375" w:rsidRPr="005616FA" w:rsidRDefault="003B7375" w:rsidP="005616FA">
      <w:pPr>
        <w:rPr>
          <w:lang w:val="en-US" w:eastAsia="en-GB"/>
        </w:rPr>
      </w:pPr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38FB272" w:rsidR="00B02A47" w:rsidRDefault="002A1D30" w:rsidP="00B02A47">
      <w:pPr>
        <w:rPr>
          <w:lang w:val="en-US" w:eastAsia="en-GB"/>
        </w:rPr>
      </w:pPr>
      <w:r>
        <w:rPr>
          <w:lang w:val="en-US" w:eastAsia="en-GB"/>
        </w:rPr>
        <w:t>Saved as CSV file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85259E" w14:textId="2727040E" w:rsidR="004224A2" w:rsidRPr="004224A2" w:rsidRDefault="002A1D30" w:rsidP="004224A2">
      <w:pPr>
        <w:rPr>
          <w:lang w:val="en-US" w:eastAsia="en-GB"/>
        </w:rPr>
      </w:pPr>
      <w:r>
        <w:rPr>
          <w:lang w:val="en-US" w:eastAsia="en-GB"/>
        </w:rPr>
        <w:t>This was the format given and it’s fine.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0F46A0BA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lastRenderedPageBreak/>
        <w:t>Enterprise Data</w:t>
      </w:r>
      <w:bookmarkEnd w:id="2"/>
    </w:p>
    <w:p w14:paraId="2390A64F" w14:textId="132EFA5E" w:rsidR="005E166B" w:rsidRPr="005E166B" w:rsidRDefault="005E166B" w:rsidP="005E166B">
      <w:pPr>
        <w:rPr>
          <w:lang w:val="en-US" w:eastAsia="en-GB"/>
        </w:rPr>
      </w:pPr>
      <w:hyperlink r:id="rId10" w:history="1">
        <w:r>
          <w:rPr>
            <w:rStyle w:val="Hyperlink"/>
          </w:rPr>
          <w:t>COVID-19 Case Surveillance Public Use Data | Data | Centers for Disease Control and Prevention (cdc.gov)</w:t>
        </w:r>
      </w:hyperlink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1B3F2BC3" w:rsidR="00726748" w:rsidRDefault="00B543AE" w:rsidP="00726748">
      <w:pPr>
        <w:rPr>
          <w:lang w:val="en-US" w:eastAsia="en-GB"/>
        </w:rPr>
      </w:pPr>
      <w:r>
        <w:rPr>
          <w:lang w:val="en-US" w:eastAsia="en-GB"/>
        </w:rPr>
        <w:t>Website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0186F7" w14:textId="51C1668F" w:rsidR="00726748" w:rsidRPr="00726748" w:rsidRDefault="00B543AE" w:rsidP="00726748">
      <w:pPr>
        <w:rPr>
          <w:lang w:val="en-US" w:eastAsia="en-GB"/>
        </w:rPr>
      </w:pPr>
      <w:r>
        <w:rPr>
          <w:lang w:val="en-US" w:eastAsia="en-GB"/>
        </w:rPr>
        <w:t>Has reliable and updated data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4E90E0CC" w:rsidR="00A82C62" w:rsidRDefault="003E39A4" w:rsidP="00A82C62">
      <w:pPr>
        <w:rPr>
          <w:lang w:val="en-US" w:eastAsia="en-GB"/>
        </w:rPr>
      </w:pPr>
      <w:r>
        <w:rPr>
          <w:lang w:val="en-US" w:eastAsia="en-GB"/>
        </w:rPr>
        <w:t xml:space="preserve">Cognos Dashboard: </w:t>
      </w:r>
      <w:hyperlink r:id="rId11" w:history="1">
        <w:r w:rsidR="00B85D6B" w:rsidRPr="003C11E0">
          <w:rPr>
            <w:rStyle w:val="Hyperlink"/>
            <w:lang w:val="en-US" w:eastAsia="en-GB"/>
          </w:rPr>
          <w:t>https://dataplatform.cloud.ibm.com/dashboards/b22c220a-58e7-4772-9c80-dbbcdd34d5c4/view/4f60bc0838ec6cc77ff2d4e407ca7905283f255de7bbd55282827b490b342797a93d4098c82b1d5fdc450035a0ed1250cf</w:t>
        </w:r>
      </w:hyperlink>
    </w:p>
    <w:p w14:paraId="5B6CE299" w14:textId="77777777" w:rsidR="00B85D6B" w:rsidRDefault="00B85D6B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5F6DE1EE" w:rsidR="00A82C62" w:rsidRDefault="00EB04D7" w:rsidP="00A82C62">
      <w:pPr>
        <w:rPr>
          <w:lang w:val="en-US" w:eastAsia="en-GB"/>
        </w:rPr>
      </w:pPr>
      <w:r>
        <w:rPr>
          <w:lang w:val="en-US" w:eastAsia="en-GB"/>
        </w:rPr>
        <w:t>Cognos Analytics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4B30CB" w14:textId="77777777" w:rsidR="00EB04D7" w:rsidRDefault="00EB04D7" w:rsidP="00EB04D7">
      <w:pPr>
        <w:rPr>
          <w:lang w:val="en-US" w:eastAsia="en-GB"/>
        </w:rPr>
      </w:pPr>
      <w:r>
        <w:rPr>
          <w:lang w:val="en-US" w:eastAsia="en-GB"/>
        </w:rPr>
        <w:t>Dashboard is interactive and the Data can be updated monthly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3C9151AC" w:rsidR="00A82C62" w:rsidRDefault="002F7137" w:rsidP="00A82C62">
      <w:pPr>
        <w:rPr>
          <w:lang w:val="en-US" w:eastAsia="en-GB"/>
        </w:rPr>
      </w:pPr>
      <w:r>
        <w:rPr>
          <w:lang w:val="en-US" w:eastAsia="en-GB"/>
        </w:rPr>
        <w:t>None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5CE2723B" w:rsidR="00A82C62" w:rsidRPr="00A82C62" w:rsidRDefault="002F7137" w:rsidP="00A82C62">
      <w:pPr>
        <w:rPr>
          <w:lang w:val="en-US" w:eastAsia="en-GB"/>
        </w:rPr>
      </w:pPr>
      <w:r>
        <w:rPr>
          <w:lang w:val="en-US" w:eastAsia="en-GB"/>
        </w:rPr>
        <w:t>Only one source is needed</w:t>
      </w: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0791A01E" w:rsidR="00A82C62" w:rsidRDefault="00C874A9" w:rsidP="00A82C62">
      <w:pPr>
        <w:rPr>
          <w:lang w:val="en-US" w:eastAsia="en-GB"/>
        </w:rPr>
      </w:pPr>
      <w:r>
        <w:rPr>
          <w:lang w:val="en-US" w:eastAsia="en-GB"/>
        </w:rPr>
        <w:t>Data is saved on local computer</w:t>
      </w:r>
      <w:r w:rsidR="00BB5DBC">
        <w:rPr>
          <w:lang w:val="en-US" w:eastAsia="en-GB"/>
        </w:rPr>
        <w:t>—if needed by others, it would be available on GitHub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44155F66" w:rsidR="00A82C62" w:rsidRPr="004224A2" w:rsidRDefault="00BB5DBC" w:rsidP="00A82C62">
      <w:pPr>
        <w:rPr>
          <w:lang w:val="en-US" w:eastAsia="en-GB"/>
        </w:rPr>
      </w:pPr>
      <w:r>
        <w:rPr>
          <w:lang w:val="en-US" w:eastAsia="en-GB"/>
        </w:rPr>
        <w:t>GitHub makes the data accessible to all team members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333C598B" w:rsidR="00A82C62" w:rsidRDefault="00FE201B" w:rsidP="00A82C62">
      <w:pPr>
        <w:rPr>
          <w:lang w:val="en-US" w:eastAsia="en-GB"/>
        </w:rPr>
      </w:pPr>
      <w:r>
        <w:rPr>
          <w:lang w:val="en-US" w:eastAsia="en-GB"/>
        </w:rPr>
        <w:t>Bar graphs in Python notebook and the above Cognos Dashboard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B3A17BC" w14:textId="5D7C20D0" w:rsidR="00A82C62" w:rsidRPr="004224A2" w:rsidRDefault="000614DA" w:rsidP="00A82C62">
      <w:pPr>
        <w:rPr>
          <w:lang w:val="en-US" w:eastAsia="en-GB"/>
        </w:rPr>
      </w:pPr>
      <w:r>
        <w:rPr>
          <w:lang w:val="en-US" w:eastAsia="en-GB"/>
        </w:rPr>
        <w:t>Both have good graphics for exploration</w:t>
      </w:r>
    </w:p>
    <w:p w14:paraId="64665CCA" w14:textId="45AA2C3D" w:rsidR="00891469" w:rsidRDefault="00891469" w:rsidP="00891469">
      <w:pPr>
        <w:shd w:val="clear" w:color="auto" w:fill="FFFFFF"/>
        <w:rPr>
          <w:rFonts w:ascii="Open Sans" w:hAnsi="Open Sans" w:cs="Open Sans"/>
          <w:color w:val="5E5E5E"/>
          <w:sz w:val="23"/>
          <w:szCs w:val="23"/>
        </w:rPr>
      </w:pPr>
      <w:r>
        <w:rPr>
          <w:rFonts w:ascii="Open Sans" w:hAnsi="Open Sans" w:cs="Open Sans"/>
          <w:color w:val="5E5E5E"/>
          <w:sz w:val="23"/>
          <w:szCs w:val="23"/>
        </w:rPr>
        <w:t>Features and 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91469" w14:paraId="03C3E02E" w14:textId="77777777" w:rsidTr="0068488B">
        <w:tc>
          <w:tcPr>
            <w:tcW w:w="4505" w:type="dxa"/>
            <w:vAlign w:val="bottom"/>
          </w:tcPr>
          <w:p w14:paraId="46028AD9" w14:textId="77777777" w:rsidR="00891469" w:rsidRDefault="00891469" w:rsidP="0068488B">
            <w:pPr>
              <w:rPr>
                <w:b/>
                <w:bCs/>
                <w:color w:val="1C6387"/>
                <w:sz w:val="20"/>
                <w:szCs w:val="20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current_status</w:t>
            </w:r>
          </w:p>
        </w:tc>
        <w:tc>
          <w:tcPr>
            <w:tcW w:w="4505" w:type="dxa"/>
            <w:vAlign w:val="bottom"/>
          </w:tcPr>
          <w:p w14:paraId="6A957C06" w14:textId="77777777" w:rsidR="00891469" w:rsidRDefault="00891469" w:rsidP="0068488B">
            <w:pPr>
              <w:rPr>
                <w:rStyle w:val="linkify"/>
                <w:color w:val="2C2C2C"/>
                <w:sz w:val="20"/>
                <w:szCs w:val="20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Case Status: Laboratory-confirmed case; Probable case</w:t>
            </w:r>
          </w:p>
        </w:tc>
      </w:tr>
      <w:tr w:rsidR="00891469" w14:paraId="3BB3663E" w14:textId="77777777" w:rsidTr="0068488B">
        <w:tc>
          <w:tcPr>
            <w:tcW w:w="4505" w:type="dxa"/>
            <w:vAlign w:val="bottom"/>
          </w:tcPr>
          <w:p w14:paraId="0C7BEAB4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sex</w:t>
            </w:r>
          </w:p>
        </w:tc>
        <w:tc>
          <w:tcPr>
            <w:tcW w:w="4505" w:type="dxa"/>
            <w:vAlign w:val="bottom"/>
          </w:tcPr>
          <w:p w14:paraId="08E7B264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Sex: Male; Female; Unknown; Other</w:t>
            </w:r>
          </w:p>
        </w:tc>
      </w:tr>
      <w:tr w:rsidR="00891469" w14:paraId="6F1CEE5B" w14:textId="77777777" w:rsidTr="0068488B">
        <w:tc>
          <w:tcPr>
            <w:tcW w:w="4505" w:type="dxa"/>
            <w:vAlign w:val="bottom"/>
          </w:tcPr>
          <w:p w14:paraId="6C66300A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age_group</w:t>
            </w:r>
          </w:p>
        </w:tc>
        <w:tc>
          <w:tcPr>
            <w:tcW w:w="4505" w:type="dxa"/>
            <w:vAlign w:val="bottom"/>
          </w:tcPr>
          <w:p w14:paraId="274DCF78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Age Group: 0 - 9 Years; 10 - 19 Years; 20 - 39 Years; 40 - 49 Years; 50 - 59 Years; 60 - 69 Years; 70 - 79 Years; 80 + Years</w:t>
            </w:r>
          </w:p>
        </w:tc>
      </w:tr>
      <w:tr w:rsidR="00891469" w14:paraId="5C1AD6F2" w14:textId="77777777" w:rsidTr="0068488B">
        <w:tc>
          <w:tcPr>
            <w:tcW w:w="4505" w:type="dxa"/>
            <w:vAlign w:val="bottom"/>
          </w:tcPr>
          <w:p w14:paraId="43F10900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race_ethnicity_combined</w:t>
            </w:r>
          </w:p>
        </w:tc>
        <w:tc>
          <w:tcPr>
            <w:tcW w:w="4505" w:type="dxa"/>
            <w:vAlign w:val="bottom"/>
          </w:tcPr>
          <w:p w14:paraId="10F32D3A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Race and ethnicity (combined): Hispanic/Latino; American Indian / Alaska Native, Non-Hispanic; Asian, Non-Hispanic; Black, Non-Hispanic; Native Hawaiian / Other Pacific Islander, Non-Hispanic; White, Non-Hispanic; Multiple/Other, Non-Hispanic</w:t>
            </w:r>
          </w:p>
        </w:tc>
      </w:tr>
      <w:tr w:rsidR="00891469" w14:paraId="2F3A8413" w14:textId="77777777" w:rsidTr="0068488B">
        <w:tc>
          <w:tcPr>
            <w:tcW w:w="4505" w:type="dxa"/>
            <w:vAlign w:val="bottom"/>
          </w:tcPr>
          <w:p w14:paraId="0CB4E9B1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hosp_yn</w:t>
            </w:r>
          </w:p>
        </w:tc>
        <w:tc>
          <w:tcPr>
            <w:tcW w:w="4505" w:type="dxa"/>
            <w:vAlign w:val="bottom"/>
          </w:tcPr>
          <w:p w14:paraId="1375F4BC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Hospitalization status</w:t>
            </w:r>
          </w:p>
        </w:tc>
      </w:tr>
      <w:tr w:rsidR="00891469" w14:paraId="6AA7BF5A" w14:textId="77777777" w:rsidTr="0068488B">
        <w:tc>
          <w:tcPr>
            <w:tcW w:w="4505" w:type="dxa"/>
            <w:vAlign w:val="bottom"/>
          </w:tcPr>
          <w:p w14:paraId="72E99415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icu_yn</w:t>
            </w:r>
          </w:p>
        </w:tc>
        <w:tc>
          <w:tcPr>
            <w:tcW w:w="4505" w:type="dxa"/>
            <w:vAlign w:val="bottom"/>
          </w:tcPr>
          <w:p w14:paraId="05E2D8E7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ICU admission status</w:t>
            </w:r>
          </w:p>
        </w:tc>
      </w:tr>
      <w:tr w:rsidR="00891469" w14:paraId="01181768" w14:textId="77777777" w:rsidTr="0068488B">
        <w:tc>
          <w:tcPr>
            <w:tcW w:w="4505" w:type="dxa"/>
            <w:vAlign w:val="bottom"/>
          </w:tcPr>
          <w:p w14:paraId="4064CAB1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medcond_yn</w:t>
            </w:r>
          </w:p>
        </w:tc>
        <w:tc>
          <w:tcPr>
            <w:tcW w:w="4505" w:type="dxa"/>
            <w:vAlign w:val="bottom"/>
          </w:tcPr>
          <w:p w14:paraId="75C0D0D3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Presence of underlying comorbidity or disease</w:t>
            </w:r>
          </w:p>
        </w:tc>
      </w:tr>
      <w:tr w:rsidR="00891469" w14:paraId="77010DB1" w14:textId="77777777" w:rsidTr="0068488B">
        <w:tc>
          <w:tcPr>
            <w:tcW w:w="4505" w:type="dxa"/>
          </w:tcPr>
          <w:p w14:paraId="1446A1DD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</w:p>
        </w:tc>
        <w:tc>
          <w:tcPr>
            <w:tcW w:w="4505" w:type="dxa"/>
          </w:tcPr>
          <w:p w14:paraId="74BC4DC9" w14:textId="77777777" w:rsidR="00891469" w:rsidRDefault="00891469" w:rsidP="0068488B">
            <w:pPr>
              <w:rPr>
                <w:rFonts w:ascii="Open Sans" w:hAnsi="Open Sans" w:cs="Open Sans"/>
                <w:color w:val="5E5E5E"/>
                <w:sz w:val="23"/>
                <w:szCs w:val="23"/>
              </w:rPr>
            </w:pPr>
          </w:p>
        </w:tc>
      </w:tr>
      <w:tr w:rsidR="00891469" w14:paraId="3D24B702" w14:textId="77777777" w:rsidTr="0068488B">
        <w:tc>
          <w:tcPr>
            <w:tcW w:w="4505" w:type="dxa"/>
            <w:hideMark/>
          </w:tcPr>
          <w:p w14:paraId="7E7736A8" w14:textId="77777777" w:rsidR="00891469" w:rsidRDefault="00891469" w:rsidP="0068488B">
            <w:pPr>
              <w:wordWrap w:val="0"/>
              <w:rPr>
                <w:b/>
                <w:bCs/>
                <w:color w:val="1C6387"/>
                <w:sz w:val="20"/>
                <w:szCs w:val="20"/>
              </w:rPr>
            </w:pPr>
            <w:r>
              <w:rPr>
                <w:b/>
                <w:bCs/>
                <w:color w:val="1C6387"/>
                <w:sz w:val="20"/>
                <w:szCs w:val="20"/>
              </w:rPr>
              <w:t>death_yn</w:t>
            </w:r>
          </w:p>
        </w:tc>
        <w:tc>
          <w:tcPr>
            <w:tcW w:w="4505" w:type="dxa"/>
            <w:hideMark/>
          </w:tcPr>
          <w:p w14:paraId="3E78D8DF" w14:textId="77777777" w:rsidR="00891469" w:rsidRDefault="00891469" w:rsidP="0068488B">
            <w:pPr>
              <w:rPr>
                <w:color w:val="2C2C2C"/>
                <w:sz w:val="20"/>
                <w:szCs w:val="20"/>
              </w:rPr>
            </w:pPr>
            <w:r>
              <w:rPr>
                <w:rStyle w:val="linkify"/>
                <w:color w:val="2C2C2C"/>
                <w:sz w:val="20"/>
                <w:szCs w:val="20"/>
              </w:rPr>
              <w:t>Death status</w:t>
            </w:r>
          </w:p>
        </w:tc>
      </w:tr>
    </w:tbl>
    <w:p w14:paraId="448D92F4" w14:textId="77777777" w:rsidR="00891469" w:rsidRDefault="00891469" w:rsidP="00891469">
      <w:pPr>
        <w:shd w:val="clear" w:color="auto" w:fill="FFFFFF"/>
        <w:rPr>
          <w:rFonts w:ascii="Open Sans" w:hAnsi="Open Sans" w:cs="Open Sans"/>
          <w:color w:val="5E5E5E"/>
          <w:sz w:val="23"/>
          <w:szCs w:val="23"/>
        </w:rPr>
      </w:pPr>
    </w:p>
    <w:p w14:paraId="064B8292" w14:textId="77777777" w:rsidR="00891469" w:rsidRDefault="00891469" w:rsidP="00891469">
      <w:pPr>
        <w:shd w:val="clear" w:color="auto" w:fill="FFFFFF"/>
        <w:spacing w:line="405" w:lineRule="atLeast"/>
        <w:ind w:left="720"/>
        <w:rPr>
          <w:rFonts w:ascii="Open Sans" w:hAnsi="Open Sans" w:cs="Open Sans"/>
          <w:b/>
          <w:bCs/>
          <w:color w:val="1C6387"/>
          <w:spacing w:val="-8"/>
          <w:sz w:val="36"/>
          <w:szCs w:val="36"/>
        </w:rPr>
      </w:pPr>
      <w:r>
        <w:rPr>
          <w:rFonts w:ascii="Open Sans" w:hAnsi="Open Sans" w:cs="Open Sans"/>
          <w:b/>
          <w:bCs/>
          <w:color w:val="1C6387"/>
          <w:spacing w:val="-8"/>
          <w:sz w:val="36"/>
          <w:szCs w:val="36"/>
        </w:rPr>
        <w:t>Deidentified Patient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1F37B0" w14:textId="39864BAC" w:rsidR="00A82C62" w:rsidRDefault="009B1834" w:rsidP="00A82C62">
      <w:pPr>
        <w:rPr>
          <w:lang w:val="en-US" w:eastAsia="en-GB"/>
        </w:rPr>
      </w:pPr>
      <w:r>
        <w:rPr>
          <w:lang w:val="en-US" w:eastAsia="en-GB"/>
        </w:rPr>
        <w:t>From Keras in Python</w:t>
      </w:r>
      <w:r w:rsidR="008D76CA">
        <w:rPr>
          <w:lang w:val="en-US" w:eastAsia="en-GB"/>
        </w:rPr>
        <w:t xml:space="preserve"> (gridsearch)</w:t>
      </w:r>
      <w:r>
        <w:rPr>
          <w:lang w:val="en-US" w:eastAsia="en-GB"/>
        </w:rPr>
        <w:t>:</w:t>
      </w:r>
    </w:p>
    <w:p w14:paraId="4814974C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>Loss = binary_crossentropy, with=adam</w:t>
      </w:r>
    </w:p>
    <w:p w14:paraId="58FD16CC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 xml:space="preserve">Loss=categorical_crossentropy with optimizer=adam </w:t>
      </w:r>
    </w:p>
    <w:p w14:paraId="0060884C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>Loss=mean_squared_error with optimizer=adam</w:t>
      </w:r>
    </w:p>
    <w:p w14:paraId="12598C93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 xml:space="preserve">Loss = binary_crossentropy, with optimizer=SGD </w:t>
      </w:r>
    </w:p>
    <w:p w14:paraId="1072A964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 xml:space="preserve">Loss=categorical_crossentropy with optimizer=SGD </w:t>
      </w:r>
    </w:p>
    <w:p w14:paraId="19D915D6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 xml:space="preserve">Loss=mean_squared_error with optimizer=SGD </w:t>
      </w:r>
    </w:p>
    <w:p w14:paraId="38277ABB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>Loss = binary_crossentropy, with optimizer=Adadelta</w:t>
      </w:r>
    </w:p>
    <w:p w14:paraId="5D9C289C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 xml:space="preserve">Loss=categorical_crossentropy with optimizer=Adadelta </w:t>
      </w:r>
    </w:p>
    <w:p w14:paraId="4ACEE26E" w14:textId="77777777" w:rsidR="00F05506" w:rsidRPr="00F05506" w:rsidRDefault="00F05506" w:rsidP="00F05506">
      <w:pPr>
        <w:numPr>
          <w:ilvl w:val="0"/>
          <w:numId w:val="13"/>
        </w:numPr>
        <w:rPr>
          <w:b/>
          <w:bCs/>
          <w:lang w:val="en-US" w:eastAsia="en-GB"/>
        </w:rPr>
      </w:pPr>
      <w:r w:rsidRPr="00F05506">
        <w:rPr>
          <w:b/>
          <w:bCs/>
          <w:lang w:val="en-US" w:eastAsia="en-GB"/>
        </w:rPr>
        <w:t>Loss=mean_squared_error with optimizer=Adadelta</w:t>
      </w:r>
    </w:p>
    <w:p w14:paraId="49C725FE" w14:textId="3FE35260" w:rsidR="00F05506" w:rsidRDefault="00F05506" w:rsidP="00A82C62">
      <w:pPr>
        <w:rPr>
          <w:lang w:val="en-US" w:eastAsia="en-GB"/>
        </w:rPr>
      </w:pPr>
      <w:r>
        <w:rPr>
          <w:lang w:val="en-US" w:eastAsia="en-GB"/>
        </w:rPr>
        <w:t>For Logistic Regression in Python:</w:t>
      </w:r>
    </w:p>
    <w:p w14:paraId="20DC546D" w14:textId="77777777" w:rsidR="00D70C39" w:rsidRPr="00D70C39" w:rsidRDefault="00D70C39" w:rsidP="00D70C39">
      <w:pPr>
        <w:numPr>
          <w:ilvl w:val="0"/>
          <w:numId w:val="14"/>
        </w:numPr>
        <w:rPr>
          <w:lang w:val="en-US" w:eastAsia="en-GB"/>
        </w:rPr>
      </w:pPr>
      <w:r w:rsidRPr="00D70C39">
        <w:rPr>
          <w:b/>
          <w:bCs/>
          <w:lang w:val="en-US" w:eastAsia="en-GB"/>
        </w:rPr>
        <w:t>Accuracy</w:t>
      </w:r>
    </w:p>
    <w:p w14:paraId="3F9FAB45" w14:textId="77777777" w:rsidR="00D70C39" w:rsidRPr="00D70C39" w:rsidRDefault="00D70C39" w:rsidP="00D70C39">
      <w:pPr>
        <w:numPr>
          <w:ilvl w:val="0"/>
          <w:numId w:val="14"/>
        </w:numPr>
        <w:rPr>
          <w:lang w:val="en-US" w:eastAsia="en-GB"/>
        </w:rPr>
      </w:pPr>
      <w:r w:rsidRPr="00D70C39">
        <w:rPr>
          <w:b/>
          <w:bCs/>
          <w:lang w:val="en-US" w:eastAsia="en-GB"/>
        </w:rPr>
        <w:t>Confusion matrix</w:t>
      </w:r>
    </w:p>
    <w:p w14:paraId="6B7A4F74" w14:textId="77777777" w:rsidR="00D70C39" w:rsidRPr="00D70C39" w:rsidRDefault="00D70C39" w:rsidP="00D70C39">
      <w:pPr>
        <w:numPr>
          <w:ilvl w:val="0"/>
          <w:numId w:val="14"/>
        </w:numPr>
        <w:rPr>
          <w:lang w:val="en-US" w:eastAsia="en-GB"/>
        </w:rPr>
      </w:pPr>
      <w:r w:rsidRPr="00D70C39">
        <w:rPr>
          <w:b/>
          <w:bCs/>
          <w:lang w:val="en-US" w:eastAsia="en-GB"/>
        </w:rPr>
        <w:t>Feature Importance</w:t>
      </w:r>
    </w:p>
    <w:p w14:paraId="0EDC0EA9" w14:textId="77777777" w:rsidR="00F05506" w:rsidRPr="005A35B1" w:rsidRDefault="00F05506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2A556467" w:rsidR="00A82C62" w:rsidRPr="004224A2" w:rsidRDefault="00D37436" w:rsidP="00A82C62">
      <w:pPr>
        <w:rPr>
          <w:lang w:val="en-US" w:eastAsia="en-GB"/>
        </w:rPr>
      </w:pPr>
      <w:r>
        <w:rPr>
          <w:lang w:val="en-US" w:eastAsia="en-GB"/>
        </w:rPr>
        <w:t>Python is arguably the best for these!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5F40117E" w:rsidR="00A82C62" w:rsidRDefault="00306EA4" w:rsidP="00A82C62">
      <w:pPr>
        <w:rPr>
          <w:lang w:val="en-US" w:eastAsia="en-GB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Please specify and justify the technologies used for model definition and training in the ADD.</w:t>
      </w: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70E026CE" w14:textId="3E812AF9" w:rsidR="00A82C62" w:rsidRDefault="00090D37" w:rsidP="00A82C62">
      <w:pPr>
        <w:rPr>
          <w:lang w:val="en-US" w:eastAsia="en-GB"/>
        </w:rPr>
      </w:pPr>
      <w:r>
        <w:rPr>
          <w:lang w:val="en-US" w:eastAsia="en-GB"/>
        </w:rPr>
        <w:t>Python notebook</w:t>
      </w:r>
      <w:r w:rsidR="0089737B">
        <w:rPr>
          <w:lang w:val="en-US" w:eastAsia="en-GB"/>
        </w:rPr>
        <w:t xml:space="preserve"> on GitHub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0F2AB963" w:rsidR="00A82C62" w:rsidRPr="004224A2" w:rsidRDefault="0089737B" w:rsidP="00A82C62">
      <w:pPr>
        <w:rPr>
          <w:lang w:val="en-US" w:eastAsia="en-GB"/>
        </w:rPr>
      </w:pPr>
      <w:r>
        <w:rPr>
          <w:lang w:val="en-US" w:eastAsia="en-GB"/>
        </w:rPr>
        <w:t xml:space="preserve">The notebook </w:t>
      </w:r>
      <w:r w:rsidR="000304F5">
        <w:rPr>
          <w:lang w:val="en-US" w:eastAsia="en-GB"/>
        </w:rPr>
        <w:t>(</w:t>
      </w:r>
      <w:r>
        <w:rPr>
          <w:lang w:val="en-US" w:eastAsia="en-GB"/>
        </w:rPr>
        <w:t>with Markdown)</w:t>
      </w:r>
      <w:r w:rsidR="000304F5">
        <w:rPr>
          <w:lang w:val="en-US" w:eastAsia="en-GB"/>
        </w:rPr>
        <w:t xml:space="preserve"> explains the code in detail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536C24D6" w:rsidR="00A82C62" w:rsidRDefault="00E61019" w:rsidP="00A82C62">
      <w:pPr>
        <w:rPr>
          <w:lang w:val="en-US" w:eastAsia="en-GB"/>
        </w:rPr>
      </w:pPr>
      <w:r>
        <w:rPr>
          <w:lang w:val="en-US" w:eastAsia="en-GB"/>
        </w:rPr>
        <w:t>Data is open sourced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6E0484CB" w:rsidR="00A82C62" w:rsidRDefault="002E1D83" w:rsidP="00A82C62">
      <w:pPr>
        <w:rPr>
          <w:lang w:val="en-US" w:eastAsia="en-GB"/>
        </w:rPr>
      </w:pPr>
      <w:r>
        <w:rPr>
          <w:lang w:val="en-US" w:eastAsia="en-GB"/>
        </w:rPr>
        <w:t>Very reliable data</w:t>
      </w:r>
    </w:p>
    <w:p w14:paraId="7750E981" w14:textId="761B00F5" w:rsidR="001357AD" w:rsidRDefault="001357AD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7619A89F" w:rsidR="00373AAB" w:rsidRDefault="00373AAB" w:rsidP="00301B8B">
      <w:pPr>
        <w:rPr>
          <w:lang w:val="en-US"/>
        </w:rPr>
      </w:pPr>
    </w:p>
    <w:p w14:paraId="5DF96BF8" w14:textId="77777777" w:rsidR="00E013BA" w:rsidRDefault="00E97732" w:rsidP="00136C0A">
      <w:pPr>
        <w:rPr>
          <w:lang w:val="en-US"/>
        </w:rPr>
      </w:pPr>
      <w:r>
        <w:rPr>
          <w:lang w:val="en-US"/>
        </w:rPr>
        <w:t xml:space="preserve">Notebook Link: </w:t>
      </w:r>
    </w:p>
    <w:p w14:paraId="4A7BDD52" w14:textId="3311ED78" w:rsidR="00EA2C80" w:rsidRDefault="00CA680A" w:rsidP="00136C0A">
      <w:pPr>
        <w:rPr>
          <w:lang w:val="en-US"/>
        </w:rPr>
      </w:pPr>
      <w:hyperlink r:id="rId12" w:history="1">
        <w:r w:rsidR="00636233" w:rsidRPr="00B93CFE">
          <w:rPr>
            <w:rStyle w:val="Hyperlink"/>
            <w:lang w:val="en-US"/>
          </w:rPr>
          <w:t>https://dataplatform.cloud.ibm.com/analytics/notebooks/v2/592428c9-02d1-4b56-b08f-a9d157b9522e/view?access_token=c46f0f04af11c0b36d0e001c92aac715c89d09b20ea8a04054e00c758bc784da</w:t>
        </w:r>
      </w:hyperlink>
    </w:p>
    <w:p w14:paraId="4AE203BD" w14:textId="112127B2" w:rsidR="00300020" w:rsidRDefault="009B06C4" w:rsidP="00573107">
      <w:pPr>
        <w:pStyle w:val="Heading3"/>
        <w:numPr>
          <w:ilvl w:val="0"/>
          <w:numId w:val="0"/>
        </w:numPr>
        <w:shd w:val="clear" w:color="auto" w:fill="FFFFFF"/>
        <w:spacing w:before="225"/>
        <w:rPr>
          <w:rFonts w:ascii="inherit" w:hAnsi="inherit" w:cs="Open Sans"/>
          <w:color w:val="5E5E5E"/>
          <w:spacing w:val="-8"/>
          <w:sz w:val="23"/>
          <w:szCs w:val="23"/>
        </w:rPr>
      </w:pPr>
      <w:r>
        <w:rPr>
          <w:rFonts w:ascii="inherit" w:hAnsi="inherit" w:cs="Open Sans"/>
          <w:color w:val="5E5E5E"/>
          <w:spacing w:val="-8"/>
          <w:sz w:val="23"/>
          <w:szCs w:val="23"/>
        </w:rPr>
        <w:t>or</w:t>
      </w:r>
    </w:p>
    <w:p w14:paraId="3FFC9A33" w14:textId="58B47BC1" w:rsidR="009B06C4" w:rsidRDefault="009B06C4" w:rsidP="009B06C4"/>
    <w:p w14:paraId="1EFC842A" w14:textId="3A118C99" w:rsidR="009B06C4" w:rsidRPr="009B06C4" w:rsidRDefault="00EB3238" w:rsidP="009B06C4">
      <w:hyperlink r:id="rId13" w:history="1">
        <w:r>
          <w:rPr>
            <w:rStyle w:val="Hyperlink"/>
          </w:rPr>
          <w:t>Covid_Neural_Networks-and-Logistic_Regression/Covid_Neural_Networks and Logistic_Regression.ipynb at main · kwpeters58/Covid_Neural_Networks-and-Logistic_Regression (github.com)</w:t>
        </w:r>
      </w:hyperlink>
    </w:p>
    <w:p w14:paraId="6D805C3C" w14:textId="77777777" w:rsidR="00C8563F" w:rsidRPr="005A35B1" w:rsidRDefault="00C8563F" w:rsidP="00136C0A">
      <w:pPr>
        <w:rPr>
          <w:lang w:val="en-US"/>
        </w:rPr>
      </w:pPr>
    </w:p>
    <w:sectPr w:rsidR="00C8563F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04CB" w14:textId="77777777" w:rsidR="00CA680A" w:rsidRDefault="00CA680A" w:rsidP="002D1633">
      <w:r>
        <w:separator/>
      </w:r>
    </w:p>
  </w:endnote>
  <w:endnote w:type="continuationSeparator" w:id="0">
    <w:p w14:paraId="7CDBA236" w14:textId="77777777" w:rsidR="00CA680A" w:rsidRDefault="00CA680A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D4249" w14:textId="77777777" w:rsidR="00CA680A" w:rsidRDefault="00CA680A" w:rsidP="002D1633">
      <w:r>
        <w:separator/>
      </w:r>
    </w:p>
  </w:footnote>
  <w:footnote w:type="continuationSeparator" w:id="0">
    <w:p w14:paraId="75191469" w14:textId="77777777" w:rsidR="00CA680A" w:rsidRDefault="00CA680A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1733"/>
    <w:multiLevelType w:val="hybridMultilevel"/>
    <w:tmpl w:val="77325F68"/>
    <w:lvl w:ilvl="0" w:tplc="9BBACA1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F2CA2C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7B04F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685E5CE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D2076C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054783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B0E82F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868A30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A2B472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2D135C82"/>
    <w:multiLevelType w:val="multilevel"/>
    <w:tmpl w:val="74D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D1E58"/>
    <w:multiLevelType w:val="multilevel"/>
    <w:tmpl w:val="914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F71D2"/>
    <w:multiLevelType w:val="hybridMultilevel"/>
    <w:tmpl w:val="D160DF90"/>
    <w:lvl w:ilvl="0" w:tplc="2898C47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9FCDF1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C0EDC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D5EEF0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DA08EA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F96437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1CA8B42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7BE01B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43A261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2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3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2029"/>
    <w:rsid w:val="000230ED"/>
    <w:rsid w:val="00023D17"/>
    <w:rsid w:val="000304F5"/>
    <w:rsid w:val="00051665"/>
    <w:rsid w:val="00052431"/>
    <w:rsid w:val="000537D9"/>
    <w:rsid w:val="0005487F"/>
    <w:rsid w:val="000614DA"/>
    <w:rsid w:val="00063DB3"/>
    <w:rsid w:val="00074124"/>
    <w:rsid w:val="00074B93"/>
    <w:rsid w:val="0007717F"/>
    <w:rsid w:val="00077B96"/>
    <w:rsid w:val="00090D37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0F0580"/>
    <w:rsid w:val="00102244"/>
    <w:rsid w:val="0010483A"/>
    <w:rsid w:val="001062D4"/>
    <w:rsid w:val="001121B7"/>
    <w:rsid w:val="00112BC1"/>
    <w:rsid w:val="001163F4"/>
    <w:rsid w:val="001302F2"/>
    <w:rsid w:val="0013217B"/>
    <w:rsid w:val="00133108"/>
    <w:rsid w:val="001351C2"/>
    <w:rsid w:val="001357AD"/>
    <w:rsid w:val="00136C0A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2867"/>
    <w:rsid w:val="001A46E1"/>
    <w:rsid w:val="001A4E02"/>
    <w:rsid w:val="001A5C31"/>
    <w:rsid w:val="001B38C8"/>
    <w:rsid w:val="001B4C76"/>
    <w:rsid w:val="001C358D"/>
    <w:rsid w:val="001D085D"/>
    <w:rsid w:val="001E76BE"/>
    <w:rsid w:val="001F61B8"/>
    <w:rsid w:val="00201BAC"/>
    <w:rsid w:val="00205DB0"/>
    <w:rsid w:val="00206DDC"/>
    <w:rsid w:val="002119CF"/>
    <w:rsid w:val="00212970"/>
    <w:rsid w:val="002331E0"/>
    <w:rsid w:val="00241398"/>
    <w:rsid w:val="00244812"/>
    <w:rsid w:val="00257908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1D30"/>
    <w:rsid w:val="002A31E2"/>
    <w:rsid w:val="002A45FE"/>
    <w:rsid w:val="002A6787"/>
    <w:rsid w:val="002B053F"/>
    <w:rsid w:val="002D1633"/>
    <w:rsid w:val="002D1986"/>
    <w:rsid w:val="002E1D83"/>
    <w:rsid w:val="002E7F58"/>
    <w:rsid w:val="002F07F0"/>
    <w:rsid w:val="002F30E4"/>
    <w:rsid w:val="002F5745"/>
    <w:rsid w:val="002F7137"/>
    <w:rsid w:val="00300020"/>
    <w:rsid w:val="00301B8B"/>
    <w:rsid w:val="00306EA4"/>
    <w:rsid w:val="00315892"/>
    <w:rsid w:val="00316A55"/>
    <w:rsid w:val="00320264"/>
    <w:rsid w:val="003219B5"/>
    <w:rsid w:val="0032415F"/>
    <w:rsid w:val="00325175"/>
    <w:rsid w:val="00327CB8"/>
    <w:rsid w:val="00335BC4"/>
    <w:rsid w:val="0033623D"/>
    <w:rsid w:val="003367E1"/>
    <w:rsid w:val="00354EB5"/>
    <w:rsid w:val="00356F6C"/>
    <w:rsid w:val="00357C49"/>
    <w:rsid w:val="00373AAB"/>
    <w:rsid w:val="00394040"/>
    <w:rsid w:val="003A0769"/>
    <w:rsid w:val="003A0D9D"/>
    <w:rsid w:val="003B7375"/>
    <w:rsid w:val="003C0086"/>
    <w:rsid w:val="003C2F58"/>
    <w:rsid w:val="003D3B48"/>
    <w:rsid w:val="003E05B5"/>
    <w:rsid w:val="003E39A4"/>
    <w:rsid w:val="003E5C31"/>
    <w:rsid w:val="003F1740"/>
    <w:rsid w:val="003F2501"/>
    <w:rsid w:val="003F497D"/>
    <w:rsid w:val="00411C08"/>
    <w:rsid w:val="00414781"/>
    <w:rsid w:val="004177AF"/>
    <w:rsid w:val="00417AD7"/>
    <w:rsid w:val="004224A2"/>
    <w:rsid w:val="004538D0"/>
    <w:rsid w:val="00464E05"/>
    <w:rsid w:val="00466428"/>
    <w:rsid w:val="004677CD"/>
    <w:rsid w:val="00481022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07B8E"/>
    <w:rsid w:val="005136AC"/>
    <w:rsid w:val="00516407"/>
    <w:rsid w:val="005170A3"/>
    <w:rsid w:val="0052058B"/>
    <w:rsid w:val="00525FA7"/>
    <w:rsid w:val="00527B84"/>
    <w:rsid w:val="00534916"/>
    <w:rsid w:val="005447E9"/>
    <w:rsid w:val="005525C2"/>
    <w:rsid w:val="00557D0C"/>
    <w:rsid w:val="00557E68"/>
    <w:rsid w:val="005616FA"/>
    <w:rsid w:val="005716A8"/>
    <w:rsid w:val="00573107"/>
    <w:rsid w:val="00573D79"/>
    <w:rsid w:val="005806AA"/>
    <w:rsid w:val="00586AFD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166B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36233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3B2F"/>
    <w:rsid w:val="00825047"/>
    <w:rsid w:val="00826E05"/>
    <w:rsid w:val="00830CE8"/>
    <w:rsid w:val="00830EDA"/>
    <w:rsid w:val="00834CB9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80538"/>
    <w:rsid w:val="00883A6C"/>
    <w:rsid w:val="00891469"/>
    <w:rsid w:val="0089737B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D7495"/>
    <w:rsid w:val="008D76CA"/>
    <w:rsid w:val="008E0401"/>
    <w:rsid w:val="008E411A"/>
    <w:rsid w:val="009001DB"/>
    <w:rsid w:val="00904A5F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16BF"/>
    <w:rsid w:val="00962D17"/>
    <w:rsid w:val="00970619"/>
    <w:rsid w:val="00970F4B"/>
    <w:rsid w:val="0097247C"/>
    <w:rsid w:val="0099137C"/>
    <w:rsid w:val="00993591"/>
    <w:rsid w:val="00993C6F"/>
    <w:rsid w:val="00994886"/>
    <w:rsid w:val="009953C0"/>
    <w:rsid w:val="00995C90"/>
    <w:rsid w:val="00996C52"/>
    <w:rsid w:val="009A5563"/>
    <w:rsid w:val="009B06C4"/>
    <w:rsid w:val="009B1375"/>
    <w:rsid w:val="009B1834"/>
    <w:rsid w:val="009B1D72"/>
    <w:rsid w:val="009B2FB4"/>
    <w:rsid w:val="009B4AC5"/>
    <w:rsid w:val="009C0CAD"/>
    <w:rsid w:val="009C1D33"/>
    <w:rsid w:val="009C5FB9"/>
    <w:rsid w:val="009D0A48"/>
    <w:rsid w:val="009D7A69"/>
    <w:rsid w:val="009E5271"/>
    <w:rsid w:val="009F4869"/>
    <w:rsid w:val="00A001F9"/>
    <w:rsid w:val="00A0072A"/>
    <w:rsid w:val="00A04964"/>
    <w:rsid w:val="00A11BFE"/>
    <w:rsid w:val="00A12161"/>
    <w:rsid w:val="00A17A41"/>
    <w:rsid w:val="00A225C3"/>
    <w:rsid w:val="00A2456C"/>
    <w:rsid w:val="00A25DA3"/>
    <w:rsid w:val="00A37207"/>
    <w:rsid w:val="00A40163"/>
    <w:rsid w:val="00A46CC2"/>
    <w:rsid w:val="00A6571C"/>
    <w:rsid w:val="00A6774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1EF5"/>
    <w:rsid w:val="00AC5710"/>
    <w:rsid w:val="00AD62C4"/>
    <w:rsid w:val="00AD6A64"/>
    <w:rsid w:val="00AF16A5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275E2"/>
    <w:rsid w:val="00B36546"/>
    <w:rsid w:val="00B4122E"/>
    <w:rsid w:val="00B4208F"/>
    <w:rsid w:val="00B45EC3"/>
    <w:rsid w:val="00B52505"/>
    <w:rsid w:val="00B52E22"/>
    <w:rsid w:val="00B53E71"/>
    <w:rsid w:val="00B53E91"/>
    <w:rsid w:val="00B543AE"/>
    <w:rsid w:val="00B5673F"/>
    <w:rsid w:val="00B62C8B"/>
    <w:rsid w:val="00B76749"/>
    <w:rsid w:val="00B85D6B"/>
    <w:rsid w:val="00B86C58"/>
    <w:rsid w:val="00B92ED1"/>
    <w:rsid w:val="00BA41C8"/>
    <w:rsid w:val="00BA4368"/>
    <w:rsid w:val="00BB0BBC"/>
    <w:rsid w:val="00BB105B"/>
    <w:rsid w:val="00BB5DBC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45D98"/>
    <w:rsid w:val="00C535A6"/>
    <w:rsid w:val="00C77223"/>
    <w:rsid w:val="00C77B8A"/>
    <w:rsid w:val="00C8374C"/>
    <w:rsid w:val="00C8563F"/>
    <w:rsid w:val="00C874A9"/>
    <w:rsid w:val="00C90486"/>
    <w:rsid w:val="00C944A1"/>
    <w:rsid w:val="00C96DC4"/>
    <w:rsid w:val="00CA28AA"/>
    <w:rsid w:val="00CA680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37436"/>
    <w:rsid w:val="00D43181"/>
    <w:rsid w:val="00D50DE5"/>
    <w:rsid w:val="00D53F44"/>
    <w:rsid w:val="00D54B9A"/>
    <w:rsid w:val="00D56913"/>
    <w:rsid w:val="00D61535"/>
    <w:rsid w:val="00D64262"/>
    <w:rsid w:val="00D70C39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E5893"/>
    <w:rsid w:val="00DF01F9"/>
    <w:rsid w:val="00DF261A"/>
    <w:rsid w:val="00E013BA"/>
    <w:rsid w:val="00E207B0"/>
    <w:rsid w:val="00E2141F"/>
    <w:rsid w:val="00E4634D"/>
    <w:rsid w:val="00E516D2"/>
    <w:rsid w:val="00E52D43"/>
    <w:rsid w:val="00E530F1"/>
    <w:rsid w:val="00E56094"/>
    <w:rsid w:val="00E570BB"/>
    <w:rsid w:val="00E61019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959C5"/>
    <w:rsid w:val="00E97732"/>
    <w:rsid w:val="00EA2C80"/>
    <w:rsid w:val="00EA53B7"/>
    <w:rsid w:val="00EB04D7"/>
    <w:rsid w:val="00EB3238"/>
    <w:rsid w:val="00EB3632"/>
    <w:rsid w:val="00EC228A"/>
    <w:rsid w:val="00EC76A8"/>
    <w:rsid w:val="00ED0021"/>
    <w:rsid w:val="00ED58B3"/>
    <w:rsid w:val="00ED6C01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506"/>
    <w:rsid w:val="00F05F4B"/>
    <w:rsid w:val="00F258E0"/>
    <w:rsid w:val="00F25F1F"/>
    <w:rsid w:val="00F30B76"/>
    <w:rsid w:val="00F32391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85688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201B"/>
    <w:rsid w:val="00FE2346"/>
    <w:rsid w:val="00FE4794"/>
    <w:rsid w:val="00FE7C67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linkify">
    <w:name w:val="linkify"/>
    <w:basedOn w:val="DefaultParagraphFont"/>
    <w:rsid w:val="00883A6C"/>
  </w:style>
  <w:style w:type="character" w:customStyle="1" w:styleId="type-name">
    <w:name w:val="type-name"/>
    <w:basedOn w:val="DefaultParagraphFont"/>
    <w:rsid w:val="00883A6C"/>
  </w:style>
  <w:style w:type="paragraph" w:styleId="NormalWeb">
    <w:name w:val="Normal (Web)"/>
    <w:basedOn w:val="Normal"/>
    <w:uiPriority w:val="99"/>
    <w:unhideWhenUsed/>
    <w:rsid w:val="00EA2C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E013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9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223710734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503">
                  <w:marLeft w:val="0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546">
                  <w:marLeft w:val="0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7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238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228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649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777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778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7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96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12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93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174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753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9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16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6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70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65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193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22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978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429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37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378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55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253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0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wpeters58/Covid_Neural_Networks-and-Logistic_Regression/blob/main/Covid_Neural_Networks%20and%20Logistic_Regression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platform.cloud.ibm.com/analytics/notebooks/v2/592428c9-02d1-4b56-b08f-a9d157b9522e/view?access_token=c46f0f04af11c0b36d0e001c92aac715c89d09b20ea8a04054e00c758bc784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platform.cloud.ibm.com/dashboards/b22c220a-58e7-4772-9c80-dbbcdd34d5c4/view/4f60bc0838ec6cc77ff2d4e407ca7905283f255de7bbd55282827b490b342797a93d4098c82b1d5fdc450035a0ed1250c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cdc.gov/Case-Surveillance/COVID-19-Case-Surveillance-Public-Use-Data/vbim-akq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ocevent394@cdc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Ken Peters</cp:lastModifiedBy>
  <cp:revision>90</cp:revision>
  <dcterms:created xsi:type="dcterms:W3CDTF">2018-08-08T10:29:00Z</dcterms:created>
  <dcterms:modified xsi:type="dcterms:W3CDTF">2021-01-03T14:56:00Z</dcterms:modified>
</cp:coreProperties>
</file>