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2FEB6" w14:textId="38E9A633" w:rsidR="002A4709" w:rsidRDefault="0043513C" w:rsidP="00DC39C3">
      <w:pPr>
        <w:pStyle w:val="Title"/>
        <w:jc w:val="center"/>
      </w:pPr>
      <w:r>
        <w:t xml:space="preserve">Open Stack </w:t>
      </w:r>
      <w:r w:rsidR="00017930">
        <w:t xml:space="preserve">Federated </w:t>
      </w:r>
      <w:r w:rsidR="00DC39C3">
        <w:t>Middleware</w:t>
      </w:r>
      <w:r w:rsidR="00017930">
        <w:t xml:space="preserve"> Services</w:t>
      </w:r>
    </w:p>
    <w:p w14:paraId="1F02600A" w14:textId="77777777" w:rsidR="00DC39C3" w:rsidRPr="00BF0B18" w:rsidRDefault="00DC39C3" w:rsidP="00DC39C3">
      <w:pPr>
        <w:pStyle w:val="Heading1"/>
      </w:pPr>
      <w:r>
        <w:t>Versioning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1646"/>
        <w:gridCol w:w="2904"/>
        <w:gridCol w:w="3010"/>
      </w:tblGrid>
      <w:tr w:rsidR="00DC39C3" w14:paraId="7F6B9F35" w14:textId="77777777" w:rsidTr="00DC39C3">
        <w:trPr>
          <w:jc w:val="center"/>
        </w:trPr>
        <w:tc>
          <w:tcPr>
            <w:tcW w:w="956" w:type="dxa"/>
          </w:tcPr>
          <w:p w14:paraId="392B23E5" w14:textId="77777777" w:rsidR="00DC39C3" w:rsidRDefault="00DC39C3" w:rsidP="00DC39C3">
            <w:r>
              <w:t>Version</w:t>
            </w:r>
          </w:p>
        </w:tc>
        <w:tc>
          <w:tcPr>
            <w:tcW w:w="1646" w:type="dxa"/>
          </w:tcPr>
          <w:p w14:paraId="470CCDE0" w14:textId="77777777" w:rsidR="00DC39C3" w:rsidRDefault="00DC39C3" w:rsidP="00DC39C3">
            <w:r>
              <w:t>Date</w:t>
            </w:r>
          </w:p>
        </w:tc>
        <w:tc>
          <w:tcPr>
            <w:tcW w:w="2904" w:type="dxa"/>
          </w:tcPr>
          <w:p w14:paraId="5142E15E" w14:textId="77777777" w:rsidR="00DC39C3" w:rsidRDefault="00DC39C3" w:rsidP="00DC39C3">
            <w:r>
              <w:t>Comment</w:t>
            </w:r>
          </w:p>
        </w:tc>
        <w:tc>
          <w:tcPr>
            <w:tcW w:w="3010" w:type="dxa"/>
          </w:tcPr>
          <w:p w14:paraId="0DCCA892" w14:textId="77777777" w:rsidR="00DC39C3" w:rsidRDefault="00DC39C3" w:rsidP="00DC39C3">
            <w:r>
              <w:t>Author</w:t>
            </w:r>
          </w:p>
        </w:tc>
      </w:tr>
      <w:tr w:rsidR="00DC39C3" w14:paraId="759ED43E" w14:textId="77777777" w:rsidTr="00DC39C3">
        <w:trPr>
          <w:jc w:val="center"/>
        </w:trPr>
        <w:tc>
          <w:tcPr>
            <w:tcW w:w="956" w:type="dxa"/>
          </w:tcPr>
          <w:p w14:paraId="5EC7C0F8" w14:textId="77777777" w:rsidR="00DC39C3" w:rsidRDefault="00DC39C3" w:rsidP="00DC39C3">
            <w:r>
              <w:t>0.1</w:t>
            </w:r>
          </w:p>
        </w:tc>
        <w:tc>
          <w:tcPr>
            <w:tcW w:w="1646" w:type="dxa"/>
          </w:tcPr>
          <w:p w14:paraId="3042C8BB" w14:textId="77777777" w:rsidR="00DC39C3" w:rsidRDefault="00DC39C3" w:rsidP="00DC39C3">
            <w:r>
              <w:t>10/07/2012</w:t>
            </w:r>
          </w:p>
        </w:tc>
        <w:tc>
          <w:tcPr>
            <w:tcW w:w="2904" w:type="dxa"/>
          </w:tcPr>
          <w:p w14:paraId="0D1B7139" w14:textId="77777777" w:rsidR="00DC39C3" w:rsidRDefault="00DC39C3" w:rsidP="00DC39C3">
            <w:r>
              <w:t>Initial draft</w:t>
            </w:r>
          </w:p>
        </w:tc>
        <w:tc>
          <w:tcPr>
            <w:tcW w:w="3010" w:type="dxa"/>
          </w:tcPr>
          <w:p w14:paraId="70D34F87" w14:textId="77777777" w:rsidR="00DC39C3" w:rsidRDefault="00DC39C3" w:rsidP="00DC39C3">
            <w:r>
              <w:t>Matteo</w:t>
            </w:r>
          </w:p>
        </w:tc>
      </w:tr>
      <w:tr w:rsidR="004B1CA4" w14:paraId="2518E97A" w14:textId="77777777" w:rsidTr="00DC39C3">
        <w:trPr>
          <w:jc w:val="center"/>
        </w:trPr>
        <w:tc>
          <w:tcPr>
            <w:tcW w:w="956" w:type="dxa"/>
          </w:tcPr>
          <w:p w14:paraId="0EBD14DB" w14:textId="47C1C4C3" w:rsidR="004B1CA4" w:rsidRDefault="004B1CA4" w:rsidP="00DC39C3">
            <w:r>
              <w:t>0.2</w:t>
            </w:r>
          </w:p>
        </w:tc>
        <w:tc>
          <w:tcPr>
            <w:tcW w:w="1646" w:type="dxa"/>
          </w:tcPr>
          <w:p w14:paraId="06D5C657" w14:textId="6FA645B4" w:rsidR="004B1CA4" w:rsidRDefault="004B1CA4" w:rsidP="00DC39C3">
            <w:r>
              <w:t>10/07/2012</w:t>
            </w:r>
          </w:p>
        </w:tc>
        <w:tc>
          <w:tcPr>
            <w:tcW w:w="2904" w:type="dxa"/>
          </w:tcPr>
          <w:p w14:paraId="5226B499" w14:textId="58CCF490" w:rsidR="004B1CA4" w:rsidRDefault="004B1CA4" w:rsidP="00DC39C3">
            <w:r>
              <w:t>Minor changes</w:t>
            </w:r>
          </w:p>
        </w:tc>
        <w:tc>
          <w:tcPr>
            <w:tcW w:w="3010" w:type="dxa"/>
          </w:tcPr>
          <w:p w14:paraId="31EB25E1" w14:textId="49CF20FD" w:rsidR="004B1CA4" w:rsidRDefault="004B1CA4" w:rsidP="00DC39C3">
            <w:r>
              <w:t>Kristy</w:t>
            </w:r>
          </w:p>
        </w:tc>
      </w:tr>
      <w:tr w:rsidR="003047AA" w14:paraId="1A0DEDDE" w14:textId="77777777" w:rsidTr="00DC39C3">
        <w:trPr>
          <w:jc w:val="center"/>
        </w:trPr>
        <w:tc>
          <w:tcPr>
            <w:tcW w:w="956" w:type="dxa"/>
          </w:tcPr>
          <w:p w14:paraId="17772A52" w14:textId="236B195E" w:rsidR="003047AA" w:rsidRDefault="003047AA" w:rsidP="00DC39C3">
            <w:r>
              <w:t>0.3</w:t>
            </w:r>
          </w:p>
        </w:tc>
        <w:tc>
          <w:tcPr>
            <w:tcW w:w="1646" w:type="dxa"/>
          </w:tcPr>
          <w:p w14:paraId="519F5332" w14:textId="5EB8FC12" w:rsidR="003047AA" w:rsidRDefault="003047AA" w:rsidP="00DC39C3">
            <w:r>
              <w:t>18 July 2012</w:t>
            </w:r>
          </w:p>
        </w:tc>
        <w:tc>
          <w:tcPr>
            <w:tcW w:w="2904" w:type="dxa"/>
          </w:tcPr>
          <w:p w14:paraId="684782F9" w14:textId="27BF0F57" w:rsidR="003047AA" w:rsidRDefault="003047AA" w:rsidP="00DC39C3">
            <w:r>
              <w:t>Minor edits</w:t>
            </w:r>
          </w:p>
        </w:tc>
        <w:tc>
          <w:tcPr>
            <w:tcW w:w="3010" w:type="dxa"/>
          </w:tcPr>
          <w:p w14:paraId="1A78742F" w14:textId="67BC455C" w:rsidR="003047AA" w:rsidRDefault="003047AA" w:rsidP="00DC39C3">
            <w:r>
              <w:t>David</w:t>
            </w:r>
          </w:p>
        </w:tc>
      </w:tr>
      <w:tr w:rsidR="00077A73" w14:paraId="1DB2C146" w14:textId="77777777" w:rsidTr="00DC39C3">
        <w:trPr>
          <w:jc w:val="center"/>
        </w:trPr>
        <w:tc>
          <w:tcPr>
            <w:tcW w:w="956" w:type="dxa"/>
          </w:tcPr>
          <w:p w14:paraId="5D39DF78" w14:textId="6DAD5A0B" w:rsidR="00077A73" w:rsidRDefault="00077A73" w:rsidP="00DC39C3">
            <w:r>
              <w:t>0.4</w:t>
            </w:r>
          </w:p>
        </w:tc>
        <w:tc>
          <w:tcPr>
            <w:tcW w:w="1646" w:type="dxa"/>
          </w:tcPr>
          <w:p w14:paraId="103EEB78" w14:textId="2E643A01" w:rsidR="00077A73" w:rsidRDefault="00077A73" w:rsidP="00DC39C3">
            <w:r>
              <w:t>18 July 2012</w:t>
            </w:r>
          </w:p>
        </w:tc>
        <w:tc>
          <w:tcPr>
            <w:tcW w:w="2904" w:type="dxa"/>
          </w:tcPr>
          <w:p w14:paraId="58DC0B25" w14:textId="56120251" w:rsidR="00077A73" w:rsidRDefault="00077A73" w:rsidP="00DC39C3">
            <w:r>
              <w:t>Major changes</w:t>
            </w:r>
          </w:p>
        </w:tc>
        <w:tc>
          <w:tcPr>
            <w:tcW w:w="3010" w:type="dxa"/>
          </w:tcPr>
          <w:p w14:paraId="0CA47F42" w14:textId="0BEFC1FC" w:rsidR="00077A73" w:rsidRDefault="00077A73" w:rsidP="00DC39C3">
            <w:r>
              <w:t>Matteo</w:t>
            </w:r>
          </w:p>
        </w:tc>
      </w:tr>
      <w:tr w:rsidR="00BB331F" w14:paraId="365536B3" w14:textId="77777777" w:rsidTr="00DC39C3">
        <w:trPr>
          <w:jc w:val="center"/>
        </w:trPr>
        <w:tc>
          <w:tcPr>
            <w:tcW w:w="956" w:type="dxa"/>
          </w:tcPr>
          <w:p w14:paraId="2ABFF6A3" w14:textId="7E204372" w:rsidR="00BB331F" w:rsidRDefault="00BB331F" w:rsidP="00DC39C3">
            <w:r>
              <w:t>0.5</w:t>
            </w:r>
          </w:p>
        </w:tc>
        <w:tc>
          <w:tcPr>
            <w:tcW w:w="1646" w:type="dxa"/>
          </w:tcPr>
          <w:p w14:paraId="2165A5BB" w14:textId="36C86520" w:rsidR="00BB331F" w:rsidRDefault="00BB331F" w:rsidP="00DC39C3">
            <w:r>
              <w:t>19 July 2012</w:t>
            </w:r>
          </w:p>
        </w:tc>
        <w:tc>
          <w:tcPr>
            <w:tcW w:w="2904" w:type="dxa"/>
          </w:tcPr>
          <w:p w14:paraId="5393BA98" w14:textId="74BF4000" w:rsidR="00BB331F" w:rsidRDefault="00BB331F" w:rsidP="00DC39C3">
            <w:r>
              <w:t>New changes in the design</w:t>
            </w:r>
          </w:p>
        </w:tc>
        <w:tc>
          <w:tcPr>
            <w:tcW w:w="3010" w:type="dxa"/>
          </w:tcPr>
          <w:p w14:paraId="656A33E1" w14:textId="68073722" w:rsidR="00BB331F" w:rsidRDefault="00BB331F" w:rsidP="00DC39C3">
            <w:r>
              <w:t>Matteo</w:t>
            </w:r>
          </w:p>
        </w:tc>
      </w:tr>
      <w:tr w:rsidR="00D14A89" w14:paraId="47CDD262" w14:textId="77777777" w:rsidTr="00DC39C3">
        <w:trPr>
          <w:jc w:val="center"/>
        </w:trPr>
        <w:tc>
          <w:tcPr>
            <w:tcW w:w="956" w:type="dxa"/>
          </w:tcPr>
          <w:p w14:paraId="30ABB7B2" w14:textId="3E0CCCFF" w:rsidR="00D14A89" w:rsidRDefault="00D14A89" w:rsidP="00DC39C3">
            <w:r>
              <w:t>0.6</w:t>
            </w:r>
          </w:p>
        </w:tc>
        <w:tc>
          <w:tcPr>
            <w:tcW w:w="1646" w:type="dxa"/>
          </w:tcPr>
          <w:p w14:paraId="46B2F85D" w14:textId="0C2132D9" w:rsidR="00D14A89" w:rsidRDefault="00D14A89" w:rsidP="00DC39C3">
            <w:r>
              <w:t>19 July 2012</w:t>
            </w:r>
          </w:p>
        </w:tc>
        <w:tc>
          <w:tcPr>
            <w:tcW w:w="2904" w:type="dxa"/>
          </w:tcPr>
          <w:p w14:paraId="5AEED350" w14:textId="70A86AFF" w:rsidR="00D14A89" w:rsidRDefault="00D14A89" w:rsidP="00DC39C3">
            <w:r>
              <w:t>Checked and updated schema in appendix</w:t>
            </w:r>
          </w:p>
        </w:tc>
        <w:tc>
          <w:tcPr>
            <w:tcW w:w="3010" w:type="dxa"/>
          </w:tcPr>
          <w:p w14:paraId="172D8180" w14:textId="081DB35F" w:rsidR="00D14A89" w:rsidRDefault="00D14A89" w:rsidP="00DC39C3">
            <w:r>
              <w:t>Kristy</w:t>
            </w:r>
          </w:p>
        </w:tc>
      </w:tr>
      <w:tr w:rsidR="000A16E1" w14:paraId="33F7C809" w14:textId="77777777" w:rsidTr="00DC39C3">
        <w:trPr>
          <w:jc w:val="center"/>
        </w:trPr>
        <w:tc>
          <w:tcPr>
            <w:tcW w:w="956" w:type="dxa"/>
          </w:tcPr>
          <w:p w14:paraId="15FC44A1" w14:textId="43C1C588" w:rsidR="000A16E1" w:rsidRDefault="000A16E1" w:rsidP="00DC39C3">
            <w:r>
              <w:t>0.7</w:t>
            </w:r>
          </w:p>
        </w:tc>
        <w:tc>
          <w:tcPr>
            <w:tcW w:w="1646" w:type="dxa"/>
          </w:tcPr>
          <w:p w14:paraId="09E19874" w14:textId="7BC3B816" w:rsidR="000A16E1" w:rsidRDefault="000A16E1" w:rsidP="00DC39C3">
            <w:r>
              <w:t>20 July</w:t>
            </w:r>
          </w:p>
        </w:tc>
        <w:tc>
          <w:tcPr>
            <w:tcW w:w="2904" w:type="dxa"/>
          </w:tcPr>
          <w:p w14:paraId="2EA243F4" w14:textId="1E7A2159" w:rsidR="000A16E1" w:rsidRDefault="000A16E1" w:rsidP="00DC39C3">
            <w:r>
              <w:t>Minor</w:t>
            </w:r>
          </w:p>
        </w:tc>
        <w:tc>
          <w:tcPr>
            <w:tcW w:w="3010" w:type="dxa"/>
          </w:tcPr>
          <w:p w14:paraId="2215A8C1" w14:textId="4E5E28D3" w:rsidR="000A16E1" w:rsidRDefault="000A16E1" w:rsidP="00DC39C3">
            <w:r>
              <w:t>David</w:t>
            </w:r>
          </w:p>
        </w:tc>
      </w:tr>
      <w:tr w:rsidR="00504B89" w14:paraId="3ED8B80A" w14:textId="77777777" w:rsidTr="00DC39C3">
        <w:trPr>
          <w:jc w:val="center"/>
        </w:trPr>
        <w:tc>
          <w:tcPr>
            <w:tcW w:w="956" w:type="dxa"/>
          </w:tcPr>
          <w:p w14:paraId="7C57207E" w14:textId="3441CBD3" w:rsidR="00504B89" w:rsidRDefault="003316F7" w:rsidP="00DC39C3">
            <w:r>
              <w:t>0.8</w:t>
            </w:r>
          </w:p>
        </w:tc>
        <w:tc>
          <w:tcPr>
            <w:tcW w:w="1646" w:type="dxa"/>
          </w:tcPr>
          <w:p w14:paraId="35867371" w14:textId="54CCE03C" w:rsidR="00504B89" w:rsidRDefault="00504B89" w:rsidP="00DC39C3">
            <w:r>
              <w:t>23/07/2012</w:t>
            </w:r>
          </w:p>
        </w:tc>
        <w:tc>
          <w:tcPr>
            <w:tcW w:w="2904" w:type="dxa"/>
          </w:tcPr>
          <w:p w14:paraId="02077EA9" w14:textId="73CB6D8F" w:rsidR="00504B89" w:rsidRDefault="00E470AB" w:rsidP="00DC39C3">
            <w:r>
              <w:t>Minor changes in messages</w:t>
            </w:r>
          </w:p>
        </w:tc>
        <w:tc>
          <w:tcPr>
            <w:tcW w:w="3010" w:type="dxa"/>
          </w:tcPr>
          <w:p w14:paraId="7492CD3E" w14:textId="2F11191F" w:rsidR="00504B89" w:rsidRDefault="00504B89" w:rsidP="00DC39C3">
            <w:r>
              <w:t>Damien, Yann</w:t>
            </w:r>
          </w:p>
        </w:tc>
      </w:tr>
      <w:tr w:rsidR="00222D11" w14:paraId="4578F8AA" w14:textId="77777777" w:rsidTr="00DC39C3">
        <w:trPr>
          <w:jc w:val="center"/>
        </w:trPr>
        <w:tc>
          <w:tcPr>
            <w:tcW w:w="956" w:type="dxa"/>
          </w:tcPr>
          <w:p w14:paraId="72025308" w14:textId="4CE87004" w:rsidR="00222D11" w:rsidRDefault="00222D11" w:rsidP="00DC39C3">
            <w:r>
              <w:t>0.9</w:t>
            </w:r>
          </w:p>
        </w:tc>
        <w:tc>
          <w:tcPr>
            <w:tcW w:w="1646" w:type="dxa"/>
          </w:tcPr>
          <w:p w14:paraId="5E386040" w14:textId="0C1E36A1" w:rsidR="00222D11" w:rsidRDefault="00222D11" w:rsidP="00DC39C3">
            <w:r>
              <w:t>24 July 2012</w:t>
            </w:r>
          </w:p>
        </w:tc>
        <w:tc>
          <w:tcPr>
            <w:tcW w:w="2904" w:type="dxa"/>
          </w:tcPr>
          <w:p w14:paraId="33D16B51" w14:textId="7E22648C" w:rsidR="00222D11" w:rsidRDefault="00222D11" w:rsidP="00DC39C3">
            <w:r>
              <w:t>Minor edits</w:t>
            </w:r>
          </w:p>
        </w:tc>
        <w:tc>
          <w:tcPr>
            <w:tcW w:w="3010" w:type="dxa"/>
          </w:tcPr>
          <w:p w14:paraId="040EC3C4" w14:textId="0878598E" w:rsidR="00222D11" w:rsidRDefault="00222D11" w:rsidP="00DC39C3">
            <w:r>
              <w:t>Kristy</w:t>
            </w:r>
          </w:p>
        </w:tc>
      </w:tr>
      <w:tr w:rsidR="00DC0C86" w14:paraId="674B0D53" w14:textId="77777777" w:rsidTr="00DC39C3">
        <w:trPr>
          <w:jc w:val="center"/>
        </w:trPr>
        <w:tc>
          <w:tcPr>
            <w:tcW w:w="956" w:type="dxa"/>
          </w:tcPr>
          <w:p w14:paraId="184A8DB8" w14:textId="1862C076" w:rsidR="00DC0C86" w:rsidRDefault="00DC0C86" w:rsidP="00DC39C3">
            <w:r>
              <w:t>0.</w:t>
            </w:r>
            <w:r w:rsidR="005B1483">
              <w:t>9</w:t>
            </w:r>
            <w:r>
              <w:t>1</w:t>
            </w:r>
          </w:p>
        </w:tc>
        <w:tc>
          <w:tcPr>
            <w:tcW w:w="1646" w:type="dxa"/>
          </w:tcPr>
          <w:p w14:paraId="7F2B7B58" w14:textId="6BFD8214" w:rsidR="00DC0C86" w:rsidRDefault="00DC0C86" w:rsidP="00DC39C3">
            <w:r>
              <w:t>24 July 2012</w:t>
            </w:r>
          </w:p>
        </w:tc>
        <w:tc>
          <w:tcPr>
            <w:tcW w:w="2904" w:type="dxa"/>
          </w:tcPr>
          <w:p w14:paraId="4227E551" w14:textId="7774266F" w:rsidR="00DC0C86" w:rsidRDefault="00DC0C86" w:rsidP="00DC39C3">
            <w:r>
              <w:t>Updated sequence diagram and minor changes</w:t>
            </w:r>
          </w:p>
        </w:tc>
        <w:tc>
          <w:tcPr>
            <w:tcW w:w="3010" w:type="dxa"/>
          </w:tcPr>
          <w:p w14:paraId="0F952221" w14:textId="3DF36331" w:rsidR="00DC0C86" w:rsidRDefault="00DC0C86" w:rsidP="00DC39C3">
            <w:r>
              <w:t>Matteo</w:t>
            </w:r>
          </w:p>
        </w:tc>
      </w:tr>
      <w:tr w:rsidR="00D57319" w14:paraId="030B9E68" w14:textId="77777777" w:rsidTr="00DC39C3">
        <w:trPr>
          <w:jc w:val="center"/>
        </w:trPr>
        <w:tc>
          <w:tcPr>
            <w:tcW w:w="956" w:type="dxa"/>
          </w:tcPr>
          <w:p w14:paraId="2B5E9F05" w14:textId="1F7E2D23" w:rsidR="00D57319" w:rsidRDefault="00D57319" w:rsidP="00DC39C3">
            <w:r>
              <w:t>0.</w:t>
            </w:r>
            <w:r w:rsidR="005B1483">
              <w:t>92</w:t>
            </w:r>
          </w:p>
        </w:tc>
        <w:tc>
          <w:tcPr>
            <w:tcW w:w="1646" w:type="dxa"/>
          </w:tcPr>
          <w:p w14:paraId="68074640" w14:textId="0384CB4C" w:rsidR="00D57319" w:rsidRDefault="00D57319" w:rsidP="00DC39C3">
            <w:r>
              <w:t>25 July 2012</w:t>
            </w:r>
          </w:p>
        </w:tc>
        <w:tc>
          <w:tcPr>
            <w:tcW w:w="2904" w:type="dxa"/>
          </w:tcPr>
          <w:p w14:paraId="7A1EF15E" w14:textId="42E82F1E" w:rsidR="00D57319" w:rsidRDefault="00D57319" w:rsidP="00DC39C3">
            <w:r>
              <w:t>Change in the config file</w:t>
            </w:r>
          </w:p>
        </w:tc>
        <w:tc>
          <w:tcPr>
            <w:tcW w:w="3010" w:type="dxa"/>
          </w:tcPr>
          <w:p w14:paraId="101EA77A" w14:textId="60646F08" w:rsidR="00D57319" w:rsidRDefault="00D57319" w:rsidP="00DC39C3">
            <w:r>
              <w:t>Matteo</w:t>
            </w:r>
          </w:p>
        </w:tc>
      </w:tr>
      <w:tr w:rsidR="005B1483" w14:paraId="72845E1A" w14:textId="77777777" w:rsidTr="00DC39C3">
        <w:trPr>
          <w:jc w:val="center"/>
        </w:trPr>
        <w:tc>
          <w:tcPr>
            <w:tcW w:w="956" w:type="dxa"/>
          </w:tcPr>
          <w:p w14:paraId="0FB00301" w14:textId="57045A37" w:rsidR="005B1483" w:rsidRDefault="006F0AC8" w:rsidP="00DC39C3">
            <w:r>
              <w:t>0.93</w:t>
            </w:r>
          </w:p>
        </w:tc>
        <w:tc>
          <w:tcPr>
            <w:tcW w:w="1646" w:type="dxa"/>
          </w:tcPr>
          <w:p w14:paraId="6E6FF914" w14:textId="568811FA" w:rsidR="005B1483" w:rsidRDefault="005B1483" w:rsidP="00DC39C3">
            <w:r>
              <w:t>27 July 2012</w:t>
            </w:r>
          </w:p>
        </w:tc>
        <w:tc>
          <w:tcPr>
            <w:tcW w:w="2904" w:type="dxa"/>
          </w:tcPr>
          <w:p w14:paraId="58B36B8D" w14:textId="0C30CF17" w:rsidR="005B1483" w:rsidRDefault="006F0AC8" w:rsidP="00DC39C3">
            <w:r>
              <w:t>Removed inconsistencies and updated the schema</w:t>
            </w:r>
          </w:p>
        </w:tc>
        <w:tc>
          <w:tcPr>
            <w:tcW w:w="3010" w:type="dxa"/>
          </w:tcPr>
          <w:p w14:paraId="7631E0A7" w14:textId="691B1568" w:rsidR="005B1483" w:rsidRDefault="005B1483" w:rsidP="00DC39C3">
            <w:r>
              <w:t>David</w:t>
            </w:r>
          </w:p>
        </w:tc>
      </w:tr>
      <w:tr w:rsidR="00A85C1F" w14:paraId="4B848F5B" w14:textId="77777777" w:rsidTr="00DC39C3">
        <w:trPr>
          <w:jc w:val="center"/>
        </w:trPr>
        <w:tc>
          <w:tcPr>
            <w:tcW w:w="956" w:type="dxa"/>
          </w:tcPr>
          <w:p w14:paraId="68DD54F3" w14:textId="377C7CA3" w:rsidR="00A85C1F" w:rsidRDefault="00A85C1F" w:rsidP="00DC39C3">
            <w:r>
              <w:t>0.94</w:t>
            </w:r>
          </w:p>
        </w:tc>
        <w:tc>
          <w:tcPr>
            <w:tcW w:w="1646" w:type="dxa"/>
          </w:tcPr>
          <w:p w14:paraId="0E10D229" w14:textId="23245B12" w:rsidR="00A85C1F" w:rsidRDefault="00A85C1F" w:rsidP="00DC39C3">
            <w:r>
              <w:t>31 July</w:t>
            </w:r>
            <w:r w:rsidR="002B46E8">
              <w:t xml:space="preserve"> 2012</w:t>
            </w:r>
          </w:p>
        </w:tc>
        <w:tc>
          <w:tcPr>
            <w:tcW w:w="2904" w:type="dxa"/>
          </w:tcPr>
          <w:p w14:paraId="365B273E" w14:textId="7A8187DF" w:rsidR="00A85C1F" w:rsidRDefault="00A85C1F" w:rsidP="00DC39C3">
            <w:r>
              <w:t>Minor edits and updated schema to include SpName for request building</w:t>
            </w:r>
          </w:p>
        </w:tc>
        <w:tc>
          <w:tcPr>
            <w:tcW w:w="3010" w:type="dxa"/>
          </w:tcPr>
          <w:p w14:paraId="61FD3FC7" w14:textId="56465D90" w:rsidR="00A85C1F" w:rsidRDefault="00A85C1F" w:rsidP="00DC39C3">
            <w:r>
              <w:t>Kristy</w:t>
            </w:r>
          </w:p>
        </w:tc>
      </w:tr>
      <w:tr w:rsidR="002B46E8" w14:paraId="4B78718F" w14:textId="77777777" w:rsidTr="00DC39C3">
        <w:trPr>
          <w:jc w:val="center"/>
        </w:trPr>
        <w:tc>
          <w:tcPr>
            <w:tcW w:w="956" w:type="dxa"/>
          </w:tcPr>
          <w:p w14:paraId="75E1A109" w14:textId="66A9566F" w:rsidR="002B46E8" w:rsidRDefault="002B46E8" w:rsidP="00DC39C3">
            <w:r>
              <w:t>0.95</w:t>
            </w:r>
          </w:p>
        </w:tc>
        <w:tc>
          <w:tcPr>
            <w:tcW w:w="1646" w:type="dxa"/>
          </w:tcPr>
          <w:p w14:paraId="6BEBD1F9" w14:textId="0965D837" w:rsidR="002B46E8" w:rsidRDefault="002B46E8" w:rsidP="00DC39C3">
            <w:r>
              <w:t>1 August 2012</w:t>
            </w:r>
          </w:p>
        </w:tc>
        <w:tc>
          <w:tcPr>
            <w:tcW w:w="2904" w:type="dxa"/>
          </w:tcPr>
          <w:p w14:paraId="50E33976" w14:textId="44C69802" w:rsidR="002B46E8" w:rsidRDefault="002B46E8" w:rsidP="00DC39C3">
            <w:r>
              <w:t>Updated sequence diagram</w:t>
            </w:r>
          </w:p>
        </w:tc>
        <w:tc>
          <w:tcPr>
            <w:tcW w:w="3010" w:type="dxa"/>
          </w:tcPr>
          <w:p w14:paraId="38205562" w14:textId="11C24FBC" w:rsidR="002B46E8" w:rsidRDefault="002B46E8" w:rsidP="00DC39C3">
            <w:r>
              <w:t>Kristy</w:t>
            </w:r>
          </w:p>
        </w:tc>
      </w:tr>
      <w:tr w:rsidR="0075146E" w14:paraId="1A25FE94" w14:textId="77777777" w:rsidTr="00DC39C3">
        <w:trPr>
          <w:jc w:val="center"/>
        </w:trPr>
        <w:tc>
          <w:tcPr>
            <w:tcW w:w="956" w:type="dxa"/>
          </w:tcPr>
          <w:p w14:paraId="37DBA7A5" w14:textId="3EA42BAA" w:rsidR="0075146E" w:rsidRDefault="0075146E" w:rsidP="00DC39C3">
            <w:r>
              <w:t>1.0</w:t>
            </w:r>
          </w:p>
        </w:tc>
        <w:tc>
          <w:tcPr>
            <w:tcW w:w="1646" w:type="dxa"/>
          </w:tcPr>
          <w:p w14:paraId="00BB3DE3" w14:textId="3B2BDF91" w:rsidR="0075146E" w:rsidRDefault="0075146E" w:rsidP="00DC39C3">
            <w:r>
              <w:t>27 August 2012</w:t>
            </w:r>
          </w:p>
        </w:tc>
        <w:tc>
          <w:tcPr>
            <w:tcW w:w="2904" w:type="dxa"/>
          </w:tcPr>
          <w:p w14:paraId="2A41D1E2" w14:textId="1D2C8A1B" w:rsidR="0075146E" w:rsidRDefault="0075146E" w:rsidP="00DC39C3">
            <w:r>
              <w:t>First public release</w:t>
            </w:r>
          </w:p>
        </w:tc>
        <w:tc>
          <w:tcPr>
            <w:tcW w:w="3010" w:type="dxa"/>
          </w:tcPr>
          <w:p w14:paraId="3A1D8938" w14:textId="50BAEBC6" w:rsidR="0075146E" w:rsidRDefault="0075146E" w:rsidP="00DC39C3">
            <w:r>
              <w:t>Kristy</w:t>
            </w:r>
            <w:bookmarkStart w:id="0" w:name="_GoBack"/>
            <w:bookmarkEnd w:id="0"/>
          </w:p>
        </w:tc>
      </w:tr>
    </w:tbl>
    <w:p w14:paraId="6941456F" w14:textId="77777777" w:rsidR="00DC39C3" w:rsidRDefault="00DC39C3" w:rsidP="00DC39C3">
      <w:pPr>
        <w:pStyle w:val="Heading1"/>
      </w:pPr>
      <w:r>
        <w:t>Introduction</w:t>
      </w:r>
    </w:p>
    <w:p w14:paraId="4B21B180" w14:textId="29A250D2" w:rsidR="00017930" w:rsidRDefault="00DC39C3" w:rsidP="002A11E1">
      <w:r>
        <w:t xml:space="preserve">According to </w:t>
      </w:r>
      <w:sdt>
        <w:sdtPr>
          <w:id w:val="1906101515"/>
          <w:citation/>
        </w:sdtPr>
        <w:sdtEndPr/>
        <w:sdtContent>
          <w:r>
            <w:fldChar w:fldCharType="begin"/>
          </w:r>
          <w:r>
            <w:instrText xml:space="preserve">CITATION Dav \p 1 \n  \y  \t  \l 1033 </w:instrText>
          </w:r>
          <w:r>
            <w:fldChar w:fldCharType="separate"/>
          </w:r>
          <w:r>
            <w:rPr>
              <w:noProof/>
            </w:rPr>
            <w:t>(1)</w:t>
          </w:r>
          <w:r>
            <w:fldChar w:fldCharType="end"/>
          </w:r>
        </w:sdtContent>
      </w:sdt>
      <w:r w:rsidR="00441F8B">
        <w:t xml:space="preserve">, the </w:t>
      </w:r>
      <w:r w:rsidR="00017930">
        <w:t xml:space="preserve">Federated </w:t>
      </w:r>
      <w:r w:rsidR="00441F8B">
        <w:t>M</w:t>
      </w:r>
      <w:r>
        <w:t>iddleware</w:t>
      </w:r>
      <w:r w:rsidR="00441F8B">
        <w:t xml:space="preserve"> </w:t>
      </w:r>
      <w:r w:rsidR="00017930">
        <w:t xml:space="preserve">Services </w:t>
      </w:r>
      <w:r w:rsidR="00441F8B">
        <w:t>(</w:t>
      </w:r>
      <w:r w:rsidR="00017930">
        <w:t>FMS</w:t>
      </w:r>
      <w:r w:rsidR="00441F8B">
        <w:t>)</w:t>
      </w:r>
      <w:r w:rsidR="004B1CA4">
        <w:t xml:space="preserve"> </w:t>
      </w:r>
      <w:r w:rsidR="00017930">
        <w:t>are</w:t>
      </w:r>
      <w:r w:rsidR="004B1CA4">
        <w:t xml:space="preserve"> in charge of</w:t>
      </w:r>
      <w:r>
        <w:t xml:space="preserve"> </w:t>
      </w:r>
      <w:r w:rsidR="009843F4">
        <w:t>preparing</w:t>
      </w:r>
      <w:r w:rsidR="00017930">
        <w:t xml:space="preserve"> </w:t>
      </w:r>
      <w:r w:rsidR="00011D2D">
        <w:t>the request</w:t>
      </w:r>
      <w:r w:rsidR="00235CBA">
        <w:t xml:space="preserve"> to the IdP</w:t>
      </w:r>
      <w:r w:rsidR="00017930">
        <w:t xml:space="preserve"> for the client, </w:t>
      </w:r>
      <w:r w:rsidR="004B1CA4">
        <w:t>validat</w:t>
      </w:r>
      <w:r w:rsidR="009843F4">
        <w:t>ing</w:t>
      </w:r>
      <w:r w:rsidR="00441F8B">
        <w:t xml:space="preserve"> the </w:t>
      </w:r>
      <w:r w:rsidR="00235CBA">
        <w:t>IdP’s</w:t>
      </w:r>
      <w:r w:rsidR="00441F8B">
        <w:t xml:space="preserve"> assertion sent </w:t>
      </w:r>
      <w:r w:rsidR="00017930">
        <w:t xml:space="preserve">back </w:t>
      </w:r>
      <w:r w:rsidR="00441F8B">
        <w:t>by the client</w:t>
      </w:r>
      <w:r w:rsidR="00017930">
        <w:t>,</w:t>
      </w:r>
      <w:r w:rsidR="009843F4">
        <w:t xml:space="preserve"> </w:t>
      </w:r>
      <w:r w:rsidR="00441F8B">
        <w:t>usi</w:t>
      </w:r>
      <w:r w:rsidR="009843F4">
        <w:t>ng</w:t>
      </w:r>
      <w:r w:rsidR="00441F8B">
        <w:t xml:space="preserve"> the PERMIS CVS</w:t>
      </w:r>
      <w:r w:rsidR="002C094D">
        <w:t xml:space="preserve">, </w:t>
      </w:r>
      <w:r w:rsidR="009843F4">
        <w:t>and managing</w:t>
      </w:r>
      <w:r w:rsidR="00017930">
        <w:t xml:space="preserve"> the users and the tenants for the federated access</w:t>
      </w:r>
      <w:r w:rsidR="00441F8B">
        <w:t xml:space="preserve">. </w:t>
      </w:r>
    </w:p>
    <w:p w14:paraId="1C6970B8" w14:textId="77777777" w:rsidR="00856A83" w:rsidRDefault="00856A83" w:rsidP="002A11E1"/>
    <w:p w14:paraId="7A5C3C95" w14:textId="37C975DE" w:rsidR="00D879C4" w:rsidRDefault="002A11E1" w:rsidP="002A11E1">
      <w:r>
        <w:t>Using the validated attributes and according to the configuration file</w:t>
      </w:r>
      <w:r w:rsidR="00011D2D">
        <w:t>, FMS</w:t>
      </w:r>
      <w:r w:rsidR="002C403A">
        <w:t xml:space="preserve"> retrieve</w:t>
      </w:r>
      <w:r w:rsidR="00856A83">
        <w:t>s</w:t>
      </w:r>
      <w:r>
        <w:t xml:space="preserve"> the available tenants from Keystone</w:t>
      </w:r>
      <w:r w:rsidR="003047AA">
        <w:t>.</w:t>
      </w:r>
      <w:r w:rsidR="000D2202">
        <w:t xml:space="preserve"> If the permitted tenants are not in keystone they will be created and linked to the user.</w:t>
      </w:r>
      <w:r w:rsidR="003047AA">
        <w:t xml:space="preserve"> If the user has provided a tenant</w:t>
      </w:r>
      <w:r w:rsidR="00D879C4">
        <w:t xml:space="preserve"> (tenant friendly name)</w:t>
      </w:r>
      <w:r w:rsidR="003047AA">
        <w:t>, and it is in this list, then a scoped token is returned to the client</w:t>
      </w:r>
      <w:r w:rsidR="004B3302" w:rsidRPr="004B3302">
        <w:t xml:space="preserve"> along with the list of </w:t>
      </w:r>
      <w:r w:rsidR="004B3302">
        <w:t xml:space="preserve">available </w:t>
      </w:r>
      <w:r w:rsidR="004B3302" w:rsidRPr="004B3302">
        <w:t>services endpoints</w:t>
      </w:r>
      <w:r w:rsidR="003047AA">
        <w:t>, otherwise the list of tenants is</w:t>
      </w:r>
      <w:r>
        <w:t xml:space="preserve"> sent to the client</w:t>
      </w:r>
      <w:r w:rsidR="004B1CA4">
        <w:t xml:space="preserve"> as well as an “unscoped” token</w:t>
      </w:r>
      <w:r>
        <w:t xml:space="preserve"> in order </w:t>
      </w:r>
      <w:r w:rsidR="003047AA">
        <w:t xml:space="preserve">for the user </w:t>
      </w:r>
      <w:r>
        <w:t xml:space="preserve">to select the </w:t>
      </w:r>
      <w:r w:rsidR="004B1CA4">
        <w:t>desir</w:t>
      </w:r>
      <w:r>
        <w:t>ed one.</w:t>
      </w:r>
    </w:p>
    <w:p w14:paraId="629938C6" w14:textId="77777777" w:rsidR="00856A83" w:rsidRDefault="00856A83" w:rsidP="002A11E1"/>
    <w:p w14:paraId="5A92A5FB" w14:textId="499F1BD0" w:rsidR="00DC39C3" w:rsidRDefault="000D2202" w:rsidP="002A11E1">
      <w:r>
        <w:t>Keystone</w:t>
      </w:r>
      <w:r w:rsidR="002A11E1">
        <w:t xml:space="preserve"> rece</w:t>
      </w:r>
      <w:r w:rsidR="004B1CA4">
        <w:t>ives the “unscoped” token and the selected tenant back f</w:t>
      </w:r>
      <w:r w:rsidR="002A11E1">
        <w:t>r</w:t>
      </w:r>
      <w:r w:rsidR="004B1CA4">
        <w:t>o</w:t>
      </w:r>
      <w:r w:rsidR="002A11E1">
        <w:t xml:space="preserve">m the client and </w:t>
      </w:r>
      <w:r w:rsidR="002C403A">
        <w:t>it</w:t>
      </w:r>
      <w:r w:rsidR="004B1CA4">
        <w:t xml:space="preserve"> validates the “unscoped” token</w:t>
      </w:r>
      <w:r w:rsidR="002A11E1">
        <w:t xml:space="preserve"> in order to return the corresponding </w:t>
      </w:r>
      <w:r w:rsidR="004B1CA4">
        <w:t xml:space="preserve">“scoped” </w:t>
      </w:r>
      <w:r w:rsidR="002A11E1">
        <w:t>token</w:t>
      </w:r>
      <w:r w:rsidR="004B1CA4">
        <w:t xml:space="preserve"> for the tenant</w:t>
      </w:r>
      <w:r w:rsidR="002A11E1">
        <w:t>.</w:t>
      </w:r>
      <w:r w:rsidR="00856A83">
        <w:t xml:space="preserve"> </w:t>
      </w:r>
      <w:r w:rsidR="003047AA">
        <w:t>Finally</w:t>
      </w:r>
      <w:r w:rsidR="002A11E1">
        <w:t xml:space="preserve"> the </w:t>
      </w:r>
      <w:r w:rsidR="003047AA">
        <w:t xml:space="preserve">scoped </w:t>
      </w:r>
      <w:r w:rsidR="002A11E1">
        <w:t>token is sent to the client</w:t>
      </w:r>
      <w:r w:rsidR="008D195D" w:rsidRPr="008D195D">
        <w:t xml:space="preserve"> along with the list of available services endpoints</w:t>
      </w:r>
      <w:r w:rsidR="002A11E1">
        <w:t>.</w:t>
      </w:r>
    </w:p>
    <w:p w14:paraId="7626DE2B" w14:textId="77777777" w:rsidR="002A11E1" w:rsidRDefault="002A11E1" w:rsidP="002A11E1">
      <w:pPr>
        <w:pStyle w:val="Heading1"/>
      </w:pPr>
      <w:r>
        <w:lastRenderedPageBreak/>
        <w:t>Configuration file</w:t>
      </w:r>
    </w:p>
    <w:p w14:paraId="4C26082A" w14:textId="23DD12DF" w:rsidR="002A11E1" w:rsidRDefault="00B87BD1" w:rsidP="002A11E1">
      <w:r>
        <w:t xml:space="preserve">In the configuration file the necessary information for the middleware </w:t>
      </w:r>
      <w:r w:rsidR="00CB4AF0">
        <w:t xml:space="preserve">is specified </w:t>
      </w:r>
      <w:r>
        <w:t xml:space="preserve">such as the key and the certificate to sign </w:t>
      </w:r>
      <w:r w:rsidR="00011D2D">
        <w:t>the request</w:t>
      </w:r>
      <w:r w:rsidR="00235CBA">
        <w:t xml:space="preserve"> to the IdP</w:t>
      </w:r>
      <w:r>
        <w:t>.</w:t>
      </w:r>
      <w:r w:rsidR="00856A83">
        <w:t xml:space="preserve"> </w:t>
      </w:r>
      <w:r>
        <w:t>It also</w:t>
      </w:r>
      <w:r w:rsidR="002A11E1">
        <w:t xml:space="preserve"> defines the attributes</w:t>
      </w:r>
      <w:r w:rsidR="003047AA">
        <w:t xml:space="preserve"> that are needed</w:t>
      </w:r>
      <w:r w:rsidR="002A11E1">
        <w:t xml:space="preserve"> to access the system. </w:t>
      </w:r>
    </w:p>
    <w:p w14:paraId="2F65E11E" w14:textId="77777777" w:rsidR="00856A83" w:rsidRDefault="00856A83" w:rsidP="002A11E1"/>
    <w:p w14:paraId="6A140680" w14:textId="730E80A6" w:rsidR="002A11E1" w:rsidRDefault="002A11E1" w:rsidP="002A11E1">
      <w:r>
        <w:t>The attrib</w:t>
      </w:r>
      <w:r w:rsidR="004B1CA4">
        <w:t>utes are divided in</w:t>
      </w:r>
      <w:r w:rsidR="003047AA">
        <w:t>to</w:t>
      </w:r>
      <w:r w:rsidR="004B1CA4">
        <w:t xml:space="preserve"> sets and</w:t>
      </w:r>
      <w:r>
        <w:t xml:space="preserve"> each set corresponds</w:t>
      </w:r>
      <w:r w:rsidR="004B1CA4">
        <w:t xml:space="preserve"> to</w:t>
      </w:r>
      <w:r>
        <w:t xml:space="preserve"> a tenant. </w:t>
      </w:r>
      <w:r w:rsidR="00102DFA">
        <w:t>The attributes in the set can be specified either as a type or type and value</w:t>
      </w:r>
      <w:r w:rsidR="00102DFA">
        <w:rPr>
          <w:rStyle w:val="FootnoteReference"/>
        </w:rPr>
        <w:footnoteReference w:id="1"/>
      </w:r>
      <w:r w:rsidR="00102DFA">
        <w:t>.</w:t>
      </w:r>
    </w:p>
    <w:p w14:paraId="1D4A5523" w14:textId="5B1E020B" w:rsidR="00102DFA" w:rsidRDefault="00102DFA" w:rsidP="002A11E1">
      <w:r>
        <w:t xml:space="preserve">The following code represents an example of </w:t>
      </w:r>
      <w:r w:rsidR="003047AA">
        <w:t xml:space="preserve">a </w:t>
      </w:r>
      <w:r>
        <w:t>configuration file.</w:t>
      </w:r>
    </w:p>
    <w:p w14:paraId="696A3603" w14:textId="5269E144" w:rsidR="00B87BD1" w:rsidRDefault="00B87BD1" w:rsidP="002A11E1"/>
    <w:p w14:paraId="3E3C3BB0" w14:textId="3B351FD8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>&lt;</w:t>
      </w:r>
      <w:r w:rsidRPr="00856A83">
        <w:rPr>
          <w:rFonts w:ascii="Helvetica" w:hAnsi="Helvetica" w:cs="Helvetica"/>
          <w:i/>
          <w:sz w:val="22"/>
          <w:szCs w:val="22"/>
        </w:rPr>
        <w:t>Config&gt;</w:t>
      </w:r>
    </w:p>
    <w:p w14:paraId="27CAA40F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&lt;CertificateFile&gt;cvmiddleware.crt&lt;/CertificateFile&gt;</w:t>
      </w:r>
    </w:p>
    <w:p w14:paraId="2404941D" w14:textId="77777777" w:rsidR="00B87BD1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&lt;KeyFile&gt;cvmmiddleware.key&lt;/KeyFile&gt;</w:t>
      </w:r>
    </w:p>
    <w:p w14:paraId="0D756BC6" w14:textId="1B5FF1AB" w:rsidR="001F678B" w:rsidRDefault="001F678B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&lt;KeyPassword&gt;password&lt;/KeyPassword&gt;</w:t>
      </w:r>
    </w:p>
    <w:p w14:paraId="2A9B55EE" w14:textId="243C5CC3" w:rsidR="00A85C1F" w:rsidRPr="00856A83" w:rsidRDefault="00A85C1F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&lt;SpName&gt;KeystoneClientSecure&lt;/SpName&gt;</w:t>
      </w:r>
    </w:p>
    <w:p w14:paraId="5EB2ED02" w14:textId="45D82A85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 xml:space="preserve">    &lt;IdPpid </w:t>
      </w:r>
      <w:r w:rsidR="00235CBA">
        <w:rPr>
          <w:rFonts w:ascii="Helvetica" w:hAnsi="Helvetica" w:cs="Helvetica"/>
          <w:i/>
          <w:sz w:val="22"/>
          <w:szCs w:val="22"/>
        </w:rPr>
        <w:t>IdP</w:t>
      </w:r>
      <w:r w:rsidRPr="00856A83">
        <w:rPr>
          <w:rFonts w:ascii="Helvetica" w:hAnsi="Helvetica" w:cs="Helvetica"/>
          <w:i/>
          <w:sz w:val="22"/>
          <w:szCs w:val="22"/>
        </w:rPr>
        <w:t>="secrete" PID="eduPersonTargettedID" /&gt;</w:t>
      </w:r>
    </w:p>
    <w:p w14:paraId="113B42B7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 xml:space="preserve">    &lt;SetOfAccounts&gt; </w:t>
      </w:r>
    </w:p>
    <w:p w14:paraId="297B29EB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&lt;Account DisplayName="Kent Personal Account"&gt;</w:t>
      </w:r>
    </w:p>
    <w:p w14:paraId="7503E220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&lt;!-- Kent personal accounts --&gt;</w:t>
      </w:r>
    </w:p>
    <w:p w14:paraId="3106E9F3" w14:textId="145D90F5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&lt;Attribute Name="idp” Value=”</w:t>
      </w:r>
      <w:r w:rsidRPr="002C094D">
        <w:rPr>
          <w:rFonts w:ascii="Helvetica" w:hAnsi="Helvetica" w:cs="Helvetica"/>
          <w:i/>
          <w:sz w:val="22"/>
          <w:szCs w:val="22"/>
        </w:rPr>
        <w:t>kent.ac.uk</w:t>
      </w:r>
      <w:r w:rsidRPr="00856A83">
        <w:rPr>
          <w:rFonts w:ascii="Helvetica" w:hAnsi="Helvetica" w:cs="Helvetica"/>
          <w:i/>
          <w:sz w:val="22"/>
          <w:szCs w:val="22"/>
        </w:rPr>
        <w:t>" FN="Account" /&gt;</w:t>
      </w:r>
    </w:p>
    <w:p w14:paraId="7149E0B9" w14:textId="10E3FA46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&lt;Attribute Name="uid" FN="ID" /&gt;</w:t>
      </w:r>
    </w:p>
    <w:p w14:paraId="3A3F040E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&lt;/Account&gt;</w:t>
      </w:r>
    </w:p>
    <w:p w14:paraId="2E3E97F1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&lt;Account DisplayName="Facebook Personal Account"&gt;</w:t>
      </w:r>
    </w:p>
    <w:p w14:paraId="3257D0D1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&lt;!-- Facebook personal accounts --&gt;</w:t>
      </w:r>
    </w:p>
    <w:p w14:paraId="6DF2BAB7" w14:textId="15050DA0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&lt;Attribute Name="idp" FN="Account" /&gt;</w:t>
      </w:r>
    </w:p>
    <w:p w14:paraId="13F1E1B0" w14:textId="7DE85D75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&lt;Attribute Name="uidFB" FN="ID" /&gt;</w:t>
      </w:r>
    </w:p>
    <w:p w14:paraId="416BE34C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 &lt;MappedAttribute&gt;</w:t>
      </w:r>
    </w:p>
    <w:p w14:paraId="62FBA396" w14:textId="20D52089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   &lt;UserAttribute Name=”role” Value=”staff” /&gt;</w:t>
      </w:r>
    </w:p>
    <w:p w14:paraId="6ABFAE8C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    &lt;RoleGranted&gt;admin&lt;/RoleGranted&gt;</w:t>
      </w:r>
    </w:p>
    <w:p w14:paraId="569810C4" w14:textId="4E3130BB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    &lt;/</w:t>
      </w:r>
      <w:r w:rsidR="00CB4AF0">
        <w:rPr>
          <w:rFonts w:ascii="Helvetica" w:hAnsi="Helvetica" w:cs="Helvetica"/>
          <w:i/>
          <w:sz w:val="22"/>
          <w:szCs w:val="22"/>
        </w:rPr>
        <w:t>Mapped</w:t>
      </w:r>
      <w:r w:rsidRPr="00856A83">
        <w:rPr>
          <w:rFonts w:ascii="Helvetica" w:hAnsi="Helvetica" w:cs="Helvetica"/>
          <w:i/>
          <w:sz w:val="22"/>
          <w:szCs w:val="22"/>
        </w:rPr>
        <w:t>Attribute&gt;</w:t>
      </w:r>
    </w:p>
    <w:p w14:paraId="22C81C3A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   &lt;/Account&gt;</w:t>
      </w:r>
    </w:p>
    <w:p w14:paraId="71EF9B8F" w14:textId="77777777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 xml:space="preserve">&lt;/SetOfAccounts&gt; </w:t>
      </w:r>
    </w:p>
    <w:p w14:paraId="68FC3308" w14:textId="102FA986" w:rsidR="00B87BD1" w:rsidRPr="00856A83" w:rsidRDefault="00B87BD1" w:rsidP="00856A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856A83">
        <w:rPr>
          <w:rFonts w:ascii="Helvetica" w:hAnsi="Helvetica" w:cs="Helvetica"/>
          <w:i/>
          <w:sz w:val="22"/>
          <w:szCs w:val="22"/>
        </w:rPr>
        <w:t>&lt;/Config&gt; </w:t>
      </w:r>
    </w:p>
    <w:p w14:paraId="001379F7" w14:textId="77777777" w:rsidR="00B87BD1" w:rsidRDefault="00B87BD1" w:rsidP="00BB33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119E9FD4" w14:textId="2328D5C4" w:rsidR="00B87BD1" w:rsidRDefault="00B87BD1" w:rsidP="00BB331F">
      <w:pPr>
        <w:widowControl w:val="0"/>
        <w:autoSpaceDE w:val="0"/>
        <w:autoSpaceDN w:val="0"/>
        <w:adjustRightInd w:val="0"/>
      </w:pPr>
      <w:r>
        <w:rPr>
          <w:rFonts w:ascii="Helvetica" w:hAnsi="Helvetica" w:cs="Helvetica"/>
        </w:rPr>
        <w:t xml:space="preserve">A special statement (IdPpid) is used to </w:t>
      </w:r>
      <w:r w:rsidR="00235CBA">
        <w:rPr>
          <w:rFonts w:ascii="Helvetica" w:hAnsi="Helvetica" w:cs="Helvetica"/>
        </w:rPr>
        <w:t>indicate</w:t>
      </w:r>
      <w:r>
        <w:rPr>
          <w:rFonts w:ascii="Helvetica" w:hAnsi="Helvetica" w:cs="Helvetica"/>
        </w:rPr>
        <w:t xml:space="preserve"> the  </w:t>
      </w:r>
      <w:r w:rsidR="006F0AC8">
        <w:rPr>
          <w:rFonts w:ascii="Helvetica" w:hAnsi="Helvetica" w:cs="Helvetica"/>
        </w:rPr>
        <w:t xml:space="preserve">identifier </w:t>
      </w:r>
      <w:r>
        <w:rPr>
          <w:rFonts w:ascii="Helvetica" w:hAnsi="Helvetica" w:cs="Helvetica"/>
        </w:rPr>
        <w:t xml:space="preserve">attribute </w:t>
      </w:r>
      <w:r w:rsidR="00235CBA">
        <w:rPr>
          <w:rFonts w:ascii="Helvetica" w:hAnsi="Helvetica" w:cs="Helvetica"/>
        </w:rPr>
        <w:t>an IdP</w:t>
      </w:r>
      <w:r w:rsidR="00D619D0">
        <w:rPr>
          <w:rFonts w:ascii="Helvetica" w:hAnsi="Helvetica" w:cs="Helvetica"/>
        </w:rPr>
        <w:t xml:space="preserve"> issues to </w:t>
      </w:r>
      <w:r w:rsidR="00235CBA">
        <w:rPr>
          <w:rFonts w:ascii="Helvetica" w:hAnsi="Helvetica" w:cs="Helvetica"/>
        </w:rPr>
        <w:t xml:space="preserve">uniquely </w:t>
      </w:r>
      <w:r w:rsidR="00CB4AF0">
        <w:rPr>
          <w:rFonts w:ascii="Helvetica" w:hAnsi="Helvetica" w:cs="Helvetica"/>
        </w:rPr>
        <w:t xml:space="preserve">identify </w:t>
      </w:r>
      <w:r w:rsidR="006F0AC8">
        <w:rPr>
          <w:rFonts w:ascii="Helvetica" w:hAnsi="Helvetica" w:cs="Helvetica"/>
        </w:rPr>
        <w:t>each</w:t>
      </w:r>
      <w:r w:rsidR="00D619D0">
        <w:rPr>
          <w:rFonts w:ascii="Helvetica" w:hAnsi="Helvetica" w:cs="Helvetica"/>
        </w:rPr>
        <w:t xml:space="preserve"> user. Reading this statement the middleware can know which attribute</w:t>
      </w:r>
      <w:r w:rsidR="00F9259A">
        <w:rPr>
          <w:rFonts w:ascii="Helvetica" w:hAnsi="Helvetica" w:cs="Helvetica"/>
        </w:rPr>
        <w:t xml:space="preserve"> to</w:t>
      </w:r>
      <w:r w:rsidR="00D619D0">
        <w:rPr>
          <w:rFonts w:ascii="Helvetica" w:hAnsi="Helvetica" w:cs="Helvetica"/>
        </w:rPr>
        <w:t xml:space="preserve"> use to create the user uniquely</w:t>
      </w:r>
      <w:r w:rsidR="006F0AC8">
        <w:rPr>
          <w:rFonts w:ascii="Helvetica" w:hAnsi="Helvetica" w:cs="Helvetica"/>
        </w:rPr>
        <w:t xml:space="preserve"> in Keystone</w:t>
      </w:r>
      <w:r w:rsidR="00D619D0">
        <w:rPr>
          <w:rFonts w:ascii="Helvetica" w:hAnsi="Helvetica" w:cs="Helvetica"/>
        </w:rPr>
        <w:t>.</w:t>
      </w:r>
    </w:p>
    <w:p w14:paraId="68ABBBBD" w14:textId="77777777" w:rsidR="00F21B1A" w:rsidRDefault="00F21B1A" w:rsidP="002A11E1"/>
    <w:p w14:paraId="47B0E420" w14:textId="6DB039B5" w:rsidR="00102DFA" w:rsidRDefault="004320F1" w:rsidP="002A11E1">
      <w:r>
        <w:t xml:space="preserve">The configuration file is written in XML so that it can be easily configured by the administrator and easily parsed by the </w:t>
      </w:r>
      <w:r w:rsidR="00017930">
        <w:t>FMS</w:t>
      </w:r>
      <w:r>
        <w:t>.</w:t>
      </w:r>
      <w:r w:rsidR="0052342C">
        <w:t xml:space="preserve"> The Schema for the configuration file is presented in Appendix 1.</w:t>
      </w:r>
    </w:p>
    <w:p w14:paraId="682C733E" w14:textId="77777777" w:rsidR="004320F1" w:rsidRDefault="004320F1" w:rsidP="002A11E1"/>
    <w:p w14:paraId="0C4E06A4" w14:textId="3D13AEF5" w:rsidR="004320F1" w:rsidRDefault="004320F1" w:rsidP="004320F1">
      <w:pPr>
        <w:pStyle w:val="Heading1"/>
      </w:pPr>
      <w:r>
        <w:t>Implementation</w:t>
      </w:r>
    </w:p>
    <w:p w14:paraId="11AD5806" w14:textId="1CA2C347" w:rsidR="00AB7A8D" w:rsidRPr="00AB7A8D" w:rsidRDefault="00AB7A8D" w:rsidP="004320F1">
      <w:pPr>
        <w:rPr>
          <w:i/>
        </w:rPr>
      </w:pPr>
      <w:r>
        <w:t xml:space="preserve">The </w:t>
      </w:r>
      <w:r w:rsidR="00017930">
        <w:t xml:space="preserve">FMS </w:t>
      </w:r>
      <w:r>
        <w:t>will be implemented in the different python classes</w:t>
      </w:r>
      <w:r w:rsidR="00D619D0">
        <w:t>:</w:t>
      </w:r>
    </w:p>
    <w:p w14:paraId="2AD504C0" w14:textId="77777777" w:rsidR="00AB7A8D" w:rsidRDefault="00AB7A8D" w:rsidP="004320F1"/>
    <w:p w14:paraId="06FF45D1" w14:textId="288F5066" w:rsidR="00AB7A8D" w:rsidRDefault="00AB7A8D" w:rsidP="00AB7A8D">
      <w:pPr>
        <w:pStyle w:val="ListParagraph"/>
        <w:numPr>
          <w:ilvl w:val="0"/>
          <w:numId w:val="1"/>
        </w:numPr>
      </w:pPr>
      <w:r w:rsidRPr="00AB7A8D">
        <w:rPr>
          <w:i/>
        </w:rPr>
        <w:lastRenderedPageBreak/>
        <w:t>XML Config Handler</w:t>
      </w:r>
      <w:r>
        <w:t>: it parses the configuration file and creates an attribute configuration object. It also provides methods to retrieve information from the configuration object.</w:t>
      </w:r>
    </w:p>
    <w:p w14:paraId="0BC3A4D2" w14:textId="505797D0" w:rsidR="007B50E3" w:rsidRDefault="00D619D0" w:rsidP="007B50E3">
      <w:pPr>
        <w:pStyle w:val="ListParagraph"/>
        <w:numPr>
          <w:ilvl w:val="0"/>
          <w:numId w:val="1"/>
        </w:numPr>
      </w:pPr>
      <w:r>
        <w:rPr>
          <w:i/>
        </w:rPr>
        <w:t>Middleware wrapper (auth_federated)</w:t>
      </w:r>
      <w:r w:rsidRPr="00856A83">
        <w:t>:</w:t>
      </w:r>
      <w:r>
        <w:t xml:space="preserve"> this class is the main class of the middl</w:t>
      </w:r>
      <w:r w:rsidR="007B50E3">
        <w:t>e</w:t>
      </w:r>
      <w:r>
        <w:t xml:space="preserve">ware. It wraps </w:t>
      </w:r>
      <w:r w:rsidR="00CB4AF0">
        <w:t>around</w:t>
      </w:r>
      <w:r>
        <w:t xml:space="preserve"> the discovery, the validation and the engine.</w:t>
      </w:r>
      <w:r w:rsidR="007B50E3">
        <w:t xml:space="preserve"> It is in charge </w:t>
      </w:r>
      <w:r w:rsidR="00CB4AF0">
        <w:t>of</w:t>
      </w:r>
      <w:r w:rsidR="007B50E3">
        <w:t xml:space="preserve"> catch</w:t>
      </w:r>
      <w:r w:rsidR="00CB4AF0">
        <w:t>ing</w:t>
      </w:r>
      <w:r w:rsidR="007B50E3">
        <w:t xml:space="preserve"> the requests and rout</w:t>
      </w:r>
      <w:r w:rsidR="00CB4AF0">
        <w:t>ing</w:t>
      </w:r>
      <w:r w:rsidR="007B50E3">
        <w:t xml:space="preserve"> them to the respective handler.</w:t>
      </w:r>
    </w:p>
    <w:p w14:paraId="5D33AEEB" w14:textId="62FABECF" w:rsidR="00F21B1A" w:rsidRDefault="00D619D0" w:rsidP="00AB7A8D">
      <w:pPr>
        <w:pStyle w:val="ListParagraph"/>
        <w:numPr>
          <w:ilvl w:val="0"/>
          <w:numId w:val="1"/>
        </w:numPr>
      </w:pPr>
      <w:r>
        <w:rPr>
          <w:i/>
        </w:rPr>
        <w:t>Discover</w:t>
      </w:r>
      <w:r w:rsidR="00CB4AF0">
        <w:rPr>
          <w:i/>
        </w:rPr>
        <w:t>y</w:t>
      </w:r>
      <w:r w:rsidR="007B50E3">
        <w:rPr>
          <w:i/>
        </w:rPr>
        <w:t xml:space="preserve"> Handler</w:t>
      </w:r>
      <w:r w:rsidR="00AB7A8D">
        <w:rPr>
          <w:i/>
        </w:rPr>
        <w:t xml:space="preserve">: </w:t>
      </w:r>
      <w:r w:rsidR="00AB7A8D">
        <w:t>provides the methods to communicate with the DISCO service.</w:t>
      </w:r>
      <w:r>
        <w:t xml:space="preserve"> </w:t>
      </w:r>
      <w:r w:rsidR="00F21B1A">
        <w:t>It maps an IdP realm into an IdP endpoint</w:t>
      </w:r>
    </w:p>
    <w:p w14:paraId="7F81AFF8" w14:textId="2B2A2B46" w:rsidR="007B50E3" w:rsidRDefault="00F21B1A" w:rsidP="00AB7A8D">
      <w:pPr>
        <w:pStyle w:val="ListParagraph"/>
        <w:numPr>
          <w:ilvl w:val="0"/>
          <w:numId w:val="1"/>
        </w:numPr>
      </w:pPr>
      <w:r w:rsidRPr="002C094D">
        <w:rPr>
          <w:i/>
        </w:rPr>
        <w:t>Request Handler</w:t>
      </w:r>
      <w:r>
        <w:t xml:space="preserve">: </w:t>
      </w:r>
      <w:r w:rsidR="00D619D0">
        <w:t xml:space="preserve">It creates </w:t>
      </w:r>
      <w:r>
        <w:t>the IdP</w:t>
      </w:r>
      <w:r w:rsidR="00D619D0">
        <w:t xml:space="preserve"> request </w:t>
      </w:r>
      <w:r w:rsidR="007B50E3">
        <w:t>for the client.</w:t>
      </w:r>
      <w:r w:rsidR="00D619D0">
        <w:t xml:space="preserve"> </w:t>
      </w:r>
    </w:p>
    <w:p w14:paraId="0A261DD3" w14:textId="7D1882D5" w:rsidR="00AB7A8D" w:rsidRDefault="007B50E3" w:rsidP="00AB7A8D">
      <w:pPr>
        <w:pStyle w:val="ListParagraph"/>
        <w:numPr>
          <w:ilvl w:val="0"/>
          <w:numId w:val="1"/>
        </w:numPr>
      </w:pPr>
      <w:r>
        <w:rPr>
          <w:i/>
        </w:rPr>
        <w:t>Validator Handler:</w:t>
      </w:r>
      <w:r w:rsidR="00AB7A8D">
        <w:t xml:space="preserve"> </w:t>
      </w:r>
      <w:r>
        <w:t xml:space="preserve">it catches the </w:t>
      </w:r>
      <w:r w:rsidR="00F21B1A">
        <w:t>IdP</w:t>
      </w:r>
      <w:r>
        <w:t xml:space="preserve"> response sent by the client and </w:t>
      </w:r>
      <w:r w:rsidR="00F21B1A">
        <w:t>validate</w:t>
      </w:r>
      <w:r>
        <w:t xml:space="preserve">s it to extract the valid attributes.  This class uses the Validation interface to validate the </w:t>
      </w:r>
      <w:r w:rsidR="005E4F28">
        <w:t>IdP’s</w:t>
      </w:r>
      <w:r>
        <w:t xml:space="preserve"> response.</w:t>
      </w:r>
    </w:p>
    <w:p w14:paraId="07E920E4" w14:textId="30603146" w:rsidR="007B50E3" w:rsidRDefault="007B50E3" w:rsidP="00AB7A8D">
      <w:pPr>
        <w:pStyle w:val="ListParagraph"/>
        <w:numPr>
          <w:ilvl w:val="0"/>
          <w:numId w:val="1"/>
        </w:numPr>
      </w:pPr>
      <w:r>
        <w:rPr>
          <w:i/>
        </w:rPr>
        <w:t>Validation Interface:</w:t>
      </w:r>
      <w:r>
        <w:t xml:space="preserve"> provides the methods to validate the </w:t>
      </w:r>
      <w:r w:rsidR="005E4F28">
        <w:t>IdP’s</w:t>
      </w:r>
      <w:r>
        <w:t xml:space="preserve"> response.</w:t>
      </w:r>
    </w:p>
    <w:p w14:paraId="5B5AE81E" w14:textId="1BB46AD6" w:rsidR="00A24E6C" w:rsidRPr="00A24E6C" w:rsidRDefault="00A24E6C" w:rsidP="00AB7A8D">
      <w:pPr>
        <w:pStyle w:val="ListParagraph"/>
        <w:numPr>
          <w:ilvl w:val="0"/>
          <w:numId w:val="1"/>
        </w:numPr>
      </w:pPr>
      <w:r>
        <w:rPr>
          <w:i/>
        </w:rPr>
        <w:t xml:space="preserve">Disco Interface: </w:t>
      </w:r>
      <w:r w:rsidRPr="00A24E6C">
        <w:t>provides the methods to communicate with the discovery service.</w:t>
      </w:r>
    </w:p>
    <w:p w14:paraId="07E06F7F" w14:textId="42CE93D5" w:rsidR="00AB7A8D" w:rsidRDefault="00AB7A8D" w:rsidP="00AB7A8D">
      <w:pPr>
        <w:pStyle w:val="ListParagraph"/>
        <w:numPr>
          <w:ilvl w:val="0"/>
          <w:numId w:val="1"/>
        </w:numPr>
      </w:pPr>
      <w:r w:rsidRPr="00856A83">
        <w:rPr>
          <w:i/>
        </w:rPr>
        <w:t>Engine</w:t>
      </w:r>
      <w:r>
        <w:t xml:space="preserve">: it is the core of the new middleware. It </w:t>
      </w:r>
      <w:r w:rsidR="007B50E3">
        <w:t>receives the validated attributes from the Validator</w:t>
      </w:r>
      <w:r>
        <w:t xml:space="preserve"> and it interacts with the Keystone</w:t>
      </w:r>
      <w:r w:rsidR="005B4B39">
        <w:t xml:space="preserve"> </w:t>
      </w:r>
      <w:r>
        <w:t>(SK) engine to create tenants and users.</w:t>
      </w:r>
    </w:p>
    <w:p w14:paraId="691CAA71" w14:textId="77777777" w:rsidR="007B50E3" w:rsidRDefault="007B50E3" w:rsidP="00856A83"/>
    <w:p w14:paraId="3DE9B348" w14:textId="77777777" w:rsidR="007B50E3" w:rsidRDefault="007B50E3" w:rsidP="00856A83"/>
    <w:p w14:paraId="0AEE0568" w14:textId="77777777" w:rsidR="005B4B39" w:rsidRDefault="005B4B39" w:rsidP="005B4B39"/>
    <w:p w14:paraId="01E594E9" w14:textId="2369E870" w:rsidR="005B4B39" w:rsidRDefault="005B4B39" w:rsidP="004320F1">
      <w:r>
        <w:t>The following figure graphically describes the relations between the different parts of the new middleware.</w:t>
      </w:r>
    </w:p>
    <w:p w14:paraId="75BE60C4" w14:textId="77777777" w:rsidR="005B4B39" w:rsidRDefault="005B4B39" w:rsidP="004320F1"/>
    <w:p w14:paraId="63DFFFEC" w14:textId="77777777" w:rsidR="005B4B39" w:rsidRDefault="005B4B39" w:rsidP="004320F1"/>
    <w:p w14:paraId="4ECC890C" w14:textId="69256018" w:rsidR="005B4B39" w:rsidRDefault="008F28D8" w:rsidP="005B4B39">
      <w:pPr>
        <w:keepNext/>
        <w:jc w:val="center"/>
      </w:pPr>
      <w:r>
        <w:rPr>
          <w:noProof/>
        </w:rPr>
        <w:drawing>
          <wp:inline distT="0" distB="0" distL="0" distR="0" wp14:anchorId="4F3DF0AE" wp14:editId="2A4826B4">
            <wp:extent cx="3998094" cy="3939745"/>
            <wp:effectExtent l="0" t="0" r="0" b="0"/>
            <wp:docPr id="6" name="Picture 1" descr="Macintish HD:Users:alucard:Downloads:d3614a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ish HD:Users:alucard:Downloads:d3614a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94" cy="39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A724" w14:textId="333BF2A6" w:rsidR="005B4B39" w:rsidRDefault="005B4B39" w:rsidP="002C094D">
      <w:pPr>
        <w:pStyle w:val="Caption"/>
        <w:jc w:val="center"/>
      </w:pPr>
      <w:r>
        <w:t xml:space="preserve">Figure </w:t>
      </w:r>
      <w:r w:rsidR="00AB1279">
        <w:fldChar w:fldCharType="begin"/>
      </w:r>
      <w:r w:rsidR="00AB1279">
        <w:rPr>
          <w:b w:val="0"/>
          <w:bCs w:val="0"/>
        </w:rPr>
        <w:instrText xml:space="preserve"> SEQ Figure \* ARABIC </w:instrText>
      </w:r>
      <w:r w:rsidR="00AB1279">
        <w:fldChar w:fldCharType="separate"/>
      </w:r>
      <w:r w:rsidR="004A386E">
        <w:rPr>
          <w:noProof/>
        </w:rPr>
        <w:t>2</w:t>
      </w:r>
      <w:r w:rsidR="00AB1279">
        <w:rPr>
          <w:noProof/>
        </w:rPr>
        <w:fldChar w:fldCharType="end"/>
      </w:r>
      <w:r>
        <w:t xml:space="preserve"> Middleware class diagram</w:t>
      </w:r>
    </w:p>
    <w:p w14:paraId="184B9EE2" w14:textId="0E36ED7D" w:rsidR="002C403A" w:rsidRDefault="004320F1" w:rsidP="004320F1">
      <w:r>
        <w:lastRenderedPageBreak/>
        <w:t xml:space="preserve">The </w:t>
      </w:r>
      <w:r w:rsidR="00017930">
        <w:t>FMS</w:t>
      </w:r>
      <w:r w:rsidR="002C403A">
        <w:t>s</w:t>
      </w:r>
      <w:r w:rsidR="00017930">
        <w:t xml:space="preserve"> </w:t>
      </w:r>
      <w:r>
        <w:t xml:space="preserve">respect the </w:t>
      </w:r>
      <w:r w:rsidR="00DF5B75">
        <w:t xml:space="preserve">steps described in the following </w:t>
      </w:r>
      <w:r w:rsidR="00077A73">
        <w:t>sequence diagram</w:t>
      </w:r>
      <w:r w:rsidR="00DF5B75">
        <w:t xml:space="preserve">. </w:t>
      </w:r>
    </w:p>
    <w:p w14:paraId="3D479218" w14:textId="77777777" w:rsidR="00DF5B75" w:rsidRDefault="00DF5B75" w:rsidP="004320F1"/>
    <w:p w14:paraId="44761AF0" w14:textId="27E7B490" w:rsidR="00DF5B75" w:rsidRDefault="00B91B3A" w:rsidP="00DF5B75">
      <w:pPr>
        <w:pStyle w:val="Caption"/>
        <w:jc w:val="center"/>
      </w:pPr>
      <w:r w:rsidRPr="00E31B1A">
        <w:rPr>
          <w:noProof/>
        </w:rPr>
        <w:drawing>
          <wp:inline distT="0" distB="0" distL="0" distR="0" wp14:anchorId="3BE91346" wp14:editId="65014971">
            <wp:extent cx="5268831" cy="37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0"/>
                    <a:stretch/>
                  </pic:blipFill>
                  <pic:spPr bwMode="auto">
                    <a:xfrm>
                      <a:off x="0" y="0"/>
                      <a:ext cx="5270500" cy="37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B75">
        <w:t xml:space="preserve">Figure </w:t>
      </w:r>
      <w:r w:rsidR="0075146E">
        <w:fldChar w:fldCharType="begin"/>
      </w:r>
      <w:r w:rsidR="0075146E">
        <w:instrText xml:space="preserve"> SEQ Figure \* ARABIC </w:instrText>
      </w:r>
      <w:r w:rsidR="0075146E">
        <w:fldChar w:fldCharType="separate"/>
      </w:r>
      <w:r w:rsidR="004A386E">
        <w:rPr>
          <w:noProof/>
        </w:rPr>
        <w:t>3</w:t>
      </w:r>
      <w:r w:rsidR="0075146E">
        <w:rPr>
          <w:noProof/>
        </w:rPr>
        <w:fldChar w:fldCharType="end"/>
      </w:r>
      <w:r w:rsidR="00DF5B75">
        <w:t xml:space="preserve"> </w:t>
      </w:r>
      <w:r w:rsidR="00C243B1">
        <w:t>FMS sequence d</w:t>
      </w:r>
      <w:r w:rsidR="006A1B21">
        <w:t>ia</w:t>
      </w:r>
      <w:r w:rsidR="00C243B1">
        <w:t>gram</w:t>
      </w:r>
    </w:p>
    <w:p w14:paraId="52918AF0" w14:textId="7FB5CD3B" w:rsidR="002C403A" w:rsidRDefault="002C403A" w:rsidP="00BB331F">
      <w:r>
        <w:t>As we can see from the previous image, the requests the FMS expect</w:t>
      </w:r>
      <w:r w:rsidR="006F0AC8">
        <w:t>s</w:t>
      </w:r>
      <w:r>
        <w:t xml:space="preserve"> and the response</w:t>
      </w:r>
      <w:r w:rsidR="00CB4AF0">
        <w:t>s</w:t>
      </w:r>
      <w:r>
        <w:t xml:space="preserve"> </w:t>
      </w:r>
      <w:r w:rsidR="00D3277A">
        <w:t>it</w:t>
      </w:r>
      <w:r>
        <w:t xml:space="preserve"> send</w:t>
      </w:r>
      <w:r w:rsidR="00D3277A">
        <w:t>s</w:t>
      </w:r>
      <w:r>
        <w:t xml:space="preserve"> are described in the following table. Particularly, these are the messages to and from the Middleware Wrapper.</w:t>
      </w:r>
    </w:p>
    <w:p w14:paraId="7A8F2756" w14:textId="22417575" w:rsidR="002C403A" w:rsidRDefault="00E470AB" w:rsidP="00BB331F">
      <w:r>
        <w:t xml:space="preserve"> </w:t>
      </w:r>
    </w:p>
    <w:p w14:paraId="21F2333C" w14:textId="0B305847" w:rsidR="001F678B" w:rsidRDefault="001F678B" w:rsidP="00BB331F">
      <w:pPr>
        <w:pStyle w:val="ListParagraph"/>
        <w:numPr>
          <w:ilvl w:val="0"/>
          <w:numId w:val="3"/>
        </w:numPr>
      </w:pPr>
      <w:r>
        <w:t>[0] &lt;&gt;: the client sends an empty request body in order to retrieve a list of available realms (IdPs)</w:t>
      </w:r>
    </w:p>
    <w:p w14:paraId="18693AB3" w14:textId="77777777" w:rsidR="001F678B" w:rsidRDefault="001F678B" w:rsidP="006F0AC8">
      <w:pPr>
        <w:pStyle w:val="ListParagraph"/>
        <w:ind w:left="1485"/>
      </w:pPr>
    </w:p>
    <w:p w14:paraId="17FDB295" w14:textId="07BC2A1C" w:rsidR="001F678B" w:rsidRDefault="001F678B" w:rsidP="006F0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</w:pPr>
      <w:r>
        <w:t>{}</w:t>
      </w:r>
    </w:p>
    <w:p w14:paraId="58B74D2B" w14:textId="77777777" w:rsidR="001F678B" w:rsidRDefault="001F678B" w:rsidP="006F0AC8">
      <w:pPr>
        <w:pStyle w:val="ListParagraph"/>
        <w:ind w:left="1485"/>
      </w:pPr>
    </w:p>
    <w:p w14:paraId="040BB783" w14:textId="69DA98E4" w:rsidR="002C403A" w:rsidRDefault="002C403A" w:rsidP="00BB331F">
      <w:pPr>
        <w:pStyle w:val="ListParagraph"/>
        <w:numPr>
          <w:ilvl w:val="0"/>
          <w:numId w:val="3"/>
        </w:numPr>
      </w:pPr>
      <w:r>
        <w:t>[</w:t>
      </w:r>
      <w:r w:rsidR="002C094D">
        <w:t>4</w:t>
      </w:r>
      <w:r>
        <w:t>] &lt;</w:t>
      </w:r>
      <w:r w:rsidR="00F479F2">
        <w:t>realm&gt; : the client sen</w:t>
      </w:r>
      <w:r w:rsidR="006F0AC8">
        <w:t>ds</w:t>
      </w:r>
      <w:r w:rsidR="00F479F2">
        <w:t xml:space="preserve"> a realm in order to retrieve the request for </w:t>
      </w:r>
      <w:r w:rsidR="006F0AC8">
        <w:t>user</w:t>
      </w:r>
      <w:r w:rsidR="00F479F2">
        <w:t xml:space="preserve"> authentication with the IDP.</w:t>
      </w:r>
    </w:p>
    <w:p w14:paraId="32E1E682" w14:textId="77777777" w:rsidR="001D5B70" w:rsidRDefault="001D5B70" w:rsidP="00BB331F">
      <w:pPr>
        <w:pStyle w:val="ListParagraph"/>
        <w:ind w:left="1485"/>
      </w:pPr>
    </w:p>
    <w:p w14:paraId="68B35BC8" w14:textId="2547BA80" w:rsidR="001D5B70" w:rsidRDefault="00011D2D" w:rsidP="00BB3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</w:pPr>
      <w:r>
        <w:t>{‘realm’</w:t>
      </w:r>
      <w:r w:rsidR="001D5B70">
        <w:t xml:space="preserve"> : ‘exampleOfRealm’}</w:t>
      </w:r>
    </w:p>
    <w:p w14:paraId="1F54E983" w14:textId="77777777" w:rsidR="001D5B70" w:rsidRDefault="001D5B70" w:rsidP="00BB331F">
      <w:pPr>
        <w:pStyle w:val="ListParagraph"/>
        <w:ind w:left="1485"/>
      </w:pPr>
    </w:p>
    <w:p w14:paraId="067E0017" w14:textId="12574CEF" w:rsidR="00F479F2" w:rsidRDefault="00F479F2" w:rsidP="00BB331F">
      <w:pPr>
        <w:pStyle w:val="ListParagraph"/>
        <w:numPr>
          <w:ilvl w:val="0"/>
          <w:numId w:val="3"/>
        </w:numPr>
      </w:pPr>
      <w:r>
        <w:t>[</w:t>
      </w:r>
      <w:r w:rsidR="002C094D">
        <w:t>7</w:t>
      </w:r>
      <w:r>
        <w:t>] &lt;</w:t>
      </w:r>
      <w:r w:rsidR="0040305B">
        <w:t>idp</w:t>
      </w:r>
      <w:r>
        <w:t>Request</w:t>
      </w:r>
      <w:r w:rsidR="00AA3D5B">
        <w:t>,</w:t>
      </w:r>
      <w:r w:rsidR="0040305B">
        <w:t xml:space="preserve"> idp</w:t>
      </w:r>
      <w:r w:rsidR="00AA3D5B">
        <w:t>Endpoint</w:t>
      </w:r>
      <w:r>
        <w:t>&gt; : the middleware returns the Request required for the authentication.</w:t>
      </w:r>
    </w:p>
    <w:p w14:paraId="2E9B21B3" w14:textId="77777777" w:rsidR="001D5B70" w:rsidRDefault="001D5B70" w:rsidP="00BB331F">
      <w:pPr>
        <w:pStyle w:val="ListParagraph"/>
        <w:ind w:left="1485"/>
      </w:pPr>
    </w:p>
    <w:p w14:paraId="10689231" w14:textId="3A2F3A87" w:rsidR="001D5B70" w:rsidRDefault="001D5B70" w:rsidP="00BB33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</w:pPr>
      <w:r>
        <w:t>{ ‘</w:t>
      </w:r>
      <w:r w:rsidR="000C450C">
        <w:t>idp</w:t>
      </w:r>
      <w:r w:rsidR="0040305B">
        <w:t>R</w:t>
      </w:r>
      <w:r>
        <w:t>equest’ : ‘exampleOf</w:t>
      </w:r>
      <w:r w:rsidR="007E1841">
        <w:t>Request</w:t>
      </w:r>
      <w:r>
        <w:t>’</w:t>
      </w:r>
      <w:r w:rsidR="000C450C">
        <w:t>, ‘idpEndpoint’: ’linktotheIDP’</w:t>
      </w:r>
      <w:r>
        <w:t>}</w:t>
      </w:r>
    </w:p>
    <w:p w14:paraId="18A5E050" w14:textId="77777777" w:rsidR="001D5B70" w:rsidRDefault="001D5B70" w:rsidP="00BB331F">
      <w:pPr>
        <w:pStyle w:val="ListParagraph"/>
        <w:ind w:left="1485"/>
      </w:pPr>
    </w:p>
    <w:p w14:paraId="763979BE" w14:textId="2E658810" w:rsidR="00F479F2" w:rsidRDefault="00F479F2" w:rsidP="00BB331F">
      <w:pPr>
        <w:pStyle w:val="ListParagraph"/>
        <w:numPr>
          <w:ilvl w:val="0"/>
          <w:numId w:val="3"/>
        </w:numPr>
      </w:pPr>
      <w:r>
        <w:t>[</w:t>
      </w:r>
      <w:r w:rsidR="002C094D">
        <w:t>8</w:t>
      </w:r>
      <w:r>
        <w:t>] &lt;</w:t>
      </w:r>
      <w:r w:rsidR="0040305B">
        <w:t>idp</w:t>
      </w:r>
      <w:r>
        <w:t xml:space="preserve">Reponse&gt; : the client sends the Response returned from the IDP. </w:t>
      </w:r>
    </w:p>
    <w:p w14:paraId="26A954BB" w14:textId="77777777" w:rsidR="007E1841" w:rsidRDefault="007E1841" w:rsidP="00BB331F">
      <w:pPr>
        <w:pStyle w:val="ListParagraph"/>
        <w:ind w:left="1485"/>
      </w:pPr>
    </w:p>
    <w:p w14:paraId="492444AD" w14:textId="300D34E8" w:rsidR="007E1841" w:rsidRDefault="007E1841" w:rsidP="00BB33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</w:pPr>
      <w:r>
        <w:t>{ ‘</w:t>
      </w:r>
      <w:r w:rsidR="0040305B">
        <w:t>idpR</w:t>
      </w:r>
      <w:r>
        <w:t xml:space="preserve">esponse’ : ‘exampleOfResponse’ </w:t>
      </w:r>
      <w:r w:rsidR="002C094D">
        <w:t>}</w:t>
      </w:r>
    </w:p>
    <w:p w14:paraId="191A728D" w14:textId="77777777" w:rsidR="007E1841" w:rsidRDefault="007E1841" w:rsidP="00BB331F">
      <w:pPr>
        <w:pStyle w:val="ListParagraph"/>
        <w:ind w:left="1485"/>
      </w:pPr>
    </w:p>
    <w:p w14:paraId="586F434A" w14:textId="05B363A1" w:rsidR="00F479F2" w:rsidRDefault="00F479F2" w:rsidP="00BB331F">
      <w:pPr>
        <w:pStyle w:val="ListParagraph"/>
        <w:numPr>
          <w:ilvl w:val="0"/>
          <w:numId w:val="3"/>
        </w:numPr>
      </w:pPr>
      <w:r>
        <w:t>[</w:t>
      </w:r>
      <w:r w:rsidR="002C094D">
        <w:t>13</w:t>
      </w:r>
      <w:r>
        <w:t>] &lt;unscope</w:t>
      </w:r>
      <w:r w:rsidR="00D3277A">
        <w:t>d</w:t>
      </w:r>
      <w:r>
        <w:t>Token, tenantsList&gt; : the middleware return the brand-new unscope</w:t>
      </w:r>
      <w:r w:rsidR="00D3277A">
        <w:t>d</w:t>
      </w:r>
      <w:r>
        <w:t xml:space="preserve"> Token and the list of available tenants.</w:t>
      </w:r>
    </w:p>
    <w:p w14:paraId="4B64E678" w14:textId="77777777" w:rsidR="00BB331F" w:rsidRDefault="00BB331F" w:rsidP="00BB331F">
      <w:pPr>
        <w:pStyle w:val="ListParagraph"/>
        <w:ind w:left="1485"/>
      </w:pPr>
    </w:p>
    <w:p w14:paraId="708B82BF" w14:textId="17498E86" w:rsidR="00BB331F" w:rsidRPr="00BB331F" w:rsidRDefault="00BB331F" w:rsidP="00BB33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  <w:rPr>
          <w:sz w:val="22"/>
          <w:szCs w:val="22"/>
        </w:rPr>
      </w:pPr>
      <w:r w:rsidRPr="00BB331F">
        <w:rPr>
          <w:sz w:val="22"/>
          <w:szCs w:val="22"/>
        </w:rPr>
        <w:t>{ ‘unscope</w:t>
      </w:r>
      <w:r w:rsidR="00D3277A">
        <w:rPr>
          <w:sz w:val="22"/>
          <w:szCs w:val="22"/>
        </w:rPr>
        <w:t>d</w:t>
      </w:r>
      <w:r w:rsidRPr="00BB331F">
        <w:rPr>
          <w:sz w:val="22"/>
          <w:szCs w:val="22"/>
        </w:rPr>
        <w:t xml:space="preserve">Token’ : ‘exampleOfToken’, </w:t>
      </w:r>
    </w:p>
    <w:p w14:paraId="78EA5618" w14:textId="350540B7" w:rsidR="00BB331F" w:rsidRPr="00BB331F" w:rsidRDefault="00BB331F" w:rsidP="00BB33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85"/>
        <w:jc w:val="center"/>
        <w:rPr>
          <w:sz w:val="22"/>
          <w:szCs w:val="22"/>
        </w:rPr>
      </w:pPr>
      <w:r w:rsidRPr="00BB331F">
        <w:rPr>
          <w:sz w:val="22"/>
          <w:szCs w:val="22"/>
        </w:rPr>
        <w:t>‘tenants’: [{‘name’: ‘tenantName1’ , ‘id’: ‘tenantID1’, ‘</w:t>
      </w:r>
      <w:r w:rsidR="0040305B">
        <w:rPr>
          <w:sz w:val="22"/>
          <w:szCs w:val="22"/>
        </w:rPr>
        <w:t>friendlyName</w:t>
      </w:r>
      <w:r w:rsidRPr="00BB331F">
        <w:rPr>
          <w:sz w:val="22"/>
          <w:szCs w:val="22"/>
        </w:rPr>
        <w:t>’: ‘tenantFN1’}, {‘name’: ‘tenantName2’ , ‘id’: ‘tenantID2’, ‘</w:t>
      </w:r>
      <w:r w:rsidR="0040305B">
        <w:rPr>
          <w:sz w:val="22"/>
          <w:szCs w:val="22"/>
        </w:rPr>
        <w:t>friendlyName</w:t>
      </w:r>
      <w:r w:rsidRPr="00BB331F">
        <w:rPr>
          <w:sz w:val="22"/>
          <w:szCs w:val="22"/>
        </w:rPr>
        <w:t>’: ‘tenantFN2’}</w:t>
      </w:r>
      <w:r>
        <w:rPr>
          <w:sz w:val="22"/>
          <w:szCs w:val="22"/>
        </w:rPr>
        <w:t>]</w:t>
      </w:r>
      <w:r w:rsidRPr="00BB331F">
        <w:rPr>
          <w:sz w:val="22"/>
          <w:szCs w:val="22"/>
        </w:rPr>
        <w:t>}</w:t>
      </w:r>
      <w:r>
        <w:rPr>
          <w:rStyle w:val="FootnoteReference"/>
          <w:sz w:val="22"/>
          <w:szCs w:val="22"/>
        </w:rPr>
        <w:footnoteReference w:id="2"/>
      </w:r>
    </w:p>
    <w:p w14:paraId="195E22AC" w14:textId="77777777" w:rsidR="00BB331F" w:rsidRDefault="00BB331F" w:rsidP="00BB331F">
      <w:pPr>
        <w:pStyle w:val="ListParagraph"/>
        <w:ind w:left="1485"/>
      </w:pPr>
    </w:p>
    <w:p w14:paraId="66F067DA" w14:textId="32E59BD4" w:rsidR="00F479F2" w:rsidRDefault="00F479F2" w:rsidP="00BB331F">
      <w:pPr>
        <w:pStyle w:val="ListParagraph"/>
        <w:numPr>
          <w:ilvl w:val="0"/>
          <w:numId w:val="3"/>
        </w:numPr>
      </w:pPr>
      <w:r>
        <w:t>[1</w:t>
      </w:r>
      <w:r w:rsidR="002C094D">
        <w:t>4</w:t>
      </w:r>
      <w:r>
        <w:t>] &lt;unscope</w:t>
      </w:r>
      <w:r w:rsidR="00D3277A">
        <w:t>d</w:t>
      </w:r>
      <w:r>
        <w:t>Token, tenant</w:t>
      </w:r>
      <w:r w:rsidR="0040305B">
        <w:t>I</w:t>
      </w:r>
      <w:r>
        <w:t>d&gt; : the client sends to keystone the unscope</w:t>
      </w:r>
      <w:r w:rsidR="00D3277A">
        <w:t>d</w:t>
      </w:r>
      <w:r>
        <w:t xml:space="preserve"> token and the selected tenant_ id in order to get the scope</w:t>
      </w:r>
      <w:r w:rsidR="00D3277A">
        <w:t>d</w:t>
      </w:r>
      <w:r>
        <w:t xml:space="preserve"> token.</w:t>
      </w:r>
    </w:p>
    <w:p w14:paraId="308C950E" w14:textId="42183D98" w:rsidR="006F0AC8" w:rsidRDefault="006F0AC8" w:rsidP="00BB331F">
      <w:pPr>
        <w:pStyle w:val="ListParagraph"/>
        <w:numPr>
          <w:ilvl w:val="0"/>
          <w:numId w:val="3"/>
        </w:numPr>
      </w:pPr>
      <w:r>
        <w:t xml:space="preserve">[15] &lt;scopedToken, services&gt;: </w:t>
      </w:r>
      <w:r w:rsidR="00A85C1F">
        <w:t xml:space="preserve">Keystone </w:t>
      </w:r>
      <w:r>
        <w:t>returns the scoped token and a list of services at which it can be used</w:t>
      </w:r>
    </w:p>
    <w:p w14:paraId="44E73EFF" w14:textId="77777777" w:rsidR="00F479F2" w:rsidRDefault="00F479F2" w:rsidP="00BB331F"/>
    <w:p w14:paraId="50AD47F5" w14:textId="4F4B0DA2" w:rsidR="00F479F2" w:rsidRDefault="00F479F2" w:rsidP="00BB331F">
      <w:r>
        <w:t xml:space="preserve">The user can also provide a tenant </w:t>
      </w:r>
      <w:r w:rsidR="00D3277A">
        <w:t xml:space="preserve">friendly-name </w:t>
      </w:r>
      <w:r>
        <w:t>from the beginning, because he may</w:t>
      </w:r>
      <w:r w:rsidR="00700C13" w:rsidRPr="00700C13">
        <w:t xml:space="preserve"> </w:t>
      </w:r>
      <w:r w:rsidR="00CB4AF0">
        <w:t>already know which tenant he wishes to access</w:t>
      </w:r>
      <w:r>
        <w:t xml:space="preserve">. In this case, </w:t>
      </w:r>
      <w:r w:rsidR="001F678B">
        <w:t xml:space="preserve"> the client will </w:t>
      </w:r>
      <w:r w:rsidR="0063046C">
        <w:t>use the matching ID of the tenant specified as tenantId in [10]</w:t>
      </w:r>
      <w:r w:rsidR="00700C13">
        <w:t xml:space="preserve">. </w:t>
      </w:r>
    </w:p>
    <w:p w14:paraId="5318271B" w14:textId="77777777" w:rsidR="00700C13" w:rsidRDefault="00700C13" w:rsidP="00BB331F"/>
    <w:p w14:paraId="60A1197D" w14:textId="70A91DA4" w:rsidR="00700C13" w:rsidRDefault="00700C13" w:rsidP="00BB331F">
      <w:pPr>
        <w:pStyle w:val="Heading3"/>
      </w:pPr>
      <w:r>
        <w:t>Engine implementation</w:t>
      </w:r>
    </w:p>
    <w:p w14:paraId="5768F5C3" w14:textId="77777777" w:rsidR="00700C13" w:rsidRDefault="00700C13" w:rsidP="00BB331F"/>
    <w:p w14:paraId="22E31AAF" w14:textId="0E4EF9AA" w:rsidR="00700C13" w:rsidRDefault="00700C13" w:rsidP="00BB331F">
      <w:r>
        <w:t xml:space="preserve">The engine is in charge </w:t>
      </w:r>
      <w:r w:rsidR="00CB4AF0">
        <w:t>of</w:t>
      </w:r>
      <w:r>
        <w:t xml:space="preserve"> manag</w:t>
      </w:r>
      <w:r w:rsidR="00CB4AF0">
        <w:t>ing</w:t>
      </w:r>
      <w:r>
        <w:t xml:space="preserve"> the users and the tenants </w:t>
      </w:r>
      <w:r w:rsidR="00CB4AF0">
        <w:t>until</w:t>
      </w:r>
      <w:r>
        <w:t xml:space="preserve"> their unscope</w:t>
      </w:r>
      <w:r w:rsidR="00CB4AF0">
        <w:t>d</w:t>
      </w:r>
      <w:r>
        <w:t xml:space="preserve"> token</w:t>
      </w:r>
      <w:r w:rsidR="00CB4AF0">
        <w:t xml:space="preserve"> has been issued</w:t>
      </w:r>
      <w:r>
        <w:t>. It expects to receive a set of valid attributes</w:t>
      </w:r>
      <w:r w:rsidR="0063046C">
        <w:t xml:space="preserve">. </w:t>
      </w:r>
      <w:r>
        <w:t>It will act in the following way:</w:t>
      </w:r>
    </w:p>
    <w:p w14:paraId="67696B87" w14:textId="77777777" w:rsidR="00700C13" w:rsidRDefault="00700C13" w:rsidP="00BB331F"/>
    <w:p w14:paraId="524F13CD" w14:textId="0AFEC849" w:rsidR="00700C13" w:rsidRDefault="00A208B0" w:rsidP="00856A83">
      <w:pPr>
        <w:pStyle w:val="ListParagraph"/>
        <w:numPr>
          <w:ilvl w:val="0"/>
          <w:numId w:val="4"/>
        </w:numPr>
      </w:pPr>
      <w:r>
        <w:t>U</w:t>
      </w:r>
      <w:r w:rsidR="00700C13">
        <w:t>sing the attribute</w:t>
      </w:r>
      <w:r w:rsidR="00D3277A">
        <w:t>s</w:t>
      </w:r>
      <w:r>
        <w:t xml:space="preserve"> configured in the configuration file it identifies the user uniquely and it check</w:t>
      </w:r>
      <w:r w:rsidR="00D3277A">
        <w:t>s</w:t>
      </w:r>
      <w:r>
        <w:t xml:space="preserve"> if the user exists in KS otherwise it creates a new </w:t>
      </w:r>
      <w:r w:rsidR="00D3277A">
        <w:t>user</w:t>
      </w:r>
      <w:r>
        <w:t>.</w:t>
      </w:r>
    </w:p>
    <w:p w14:paraId="6FED66AA" w14:textId="5E52BE92" w:rsidR="00A208B0" w:rsidRDefault="00A208B0" w:rsidP="00856A83">
      <w:pPr>
        <w:pStyle w:val="ListParagraph"/>
        <w:numPr>
          <w:ilvl w:val="0"/>
          <w:numId w:val="4"/>
        </w:numPr>
      </w:pPr>
      <w:r>
        <w:t xml:space="preserve">It reads the configuration file to retrieve the permitted accounts. They are identified by a set of attributes that the user has to own in order to access that account. A tenant in KS is identified by the concatenation of these attributes. </w:t>
      </w:r>
    </w:p>
    <w:p w14:paraId="2765DF73" w14:textId="618EA589" w:rsidR="00A208B0" w:rsidRDefault="00A208B0" w:rsidP="00856A83">
      <w:pPr>
        <w:pStyle w:val="ListParagraph"/>
        <w:numPr>
          <w:ilvl w:val="0"/>
          <w:numId w:val="4"/>
        </w:numPr>
      </w:pPr>
      <w:r>
        <w:t>I</w:t>
      </w:r>
      <w:r w:rsidR="001D5B70">
        <w:t xml:space="preserve">t checks if each permitted account </w:t>
      </w:r>
      <w:r w:rsidR="00D3277A">
        <w:t>(</w:t>
      </w:r>
      <w:r w:rsidR="001D5B70">
        <w:t>each permitted tenant</w:t>
      </w:r>
      <w:r w:rsidR="00D3277A">
        <w:t>)</w:t>
      </w:r>
      <w:r w:rsidR="001D5B70">
        <w:t xml:space="preserve"> already exist, otherwise it create</w:t>
      </w:r>
      <w:r w:rsidR="00D3277A">
        <w:t>s</w:t>
      </w:r>
      <w:r w:rsidR="001D5B70">
        <w:t xml:space="preserve"> a new one.</w:t>
      </w:r>
    </w:p>
    <w:p w14:paraId="0E2BF833" w14:textId="64D21BE0" w:rsidR="001D5B70" w:rsidRDefault="001D5B70" w:rsidP="00856A83">
      <w:pPr>
        <w:pStyle w:val="ListParagraph"/>
        <w:numPr>
          <w:ilvl w:val="0"/>
          <w:numId w:val="4"/>
        </w:numPr>
      </w:pPr>
      <w:r>
        <w:t>It checks if the user and the tenant are linked otherwise it links them together.</w:t>
      </w:r>
    </w:p>
    <w:p w14:paraId="5CAED1D3" w14:textId="73A3D84D" w:rsidR="001D5B70" w:rsidRPr="00700C13" w:rsidRDefault="0063046C" w:rsidP="00856A83">
      <w:pPr>
        <w:pStyle w:val="ListParagraph"/>
        <w:numPr>
          <w:ilvl w:val="0"/>
          <w:numId w:val="4"/>
        </w:numPr>
      </w:pPr>
      <w:r>
        <w:t>The</w:t>
      </w:r>
      <w:r w:rsidR="001D5B70">
        <w:t xml:space="preserve"> middleware creates an unscope</w:t>
      </w:r>
      <w:r w:rsidR="00CB4AF0">
        <w:t>d</w:t>
      </w:r>
      <w:r w:rsidR="001D5B70">
        <w:t xml:space="preserve"> token and return</w:t>
      </w:r>
      <w:r w:rsidR="00D3277A">
        <w:t>s</w:t>
      </w:r>
      <w:r w:rsidR="001D5B70">
        <w:t xml:space="preserve"> it to the client as well as the list of available tenants. These will then </w:t>
      </w:r>
      <w:r w:rsidR="00D3277A">
        <w:t xml:space="preserve">be </w:t>
      </w:r>
      <w:r w:rsidR="001D5B70">
        <w:t>used by the client to get the scope</w:t>
      </w:r>
      <w:r w:rsidR="00D3277A">
        <w:t>d</w:t>
      </w:r>
      <w:r w:rsidR="001D5B70">
        <w:t xml:space="preserve"> token directly using the KS API</w:t>
      </w:r>
      <w:r w:rsidR="00A85C1F">
        <w:t xml:space="preserve"> with its existing swapToken method call</w:t>
      </w:r>
      <w:r w:rsidR="001D5B70"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43613284"/>
        <w:docPartObj>
          <w:docPartGallery w:val="Bibliographies"/>
          <w:docPartUnique/>
        </w:docPartObj>
      </w:sdtPr>
      <w:sdtEndPr/>
      <w:sdtContent>
        <w:p w14:paraId="01F44820" w14:textId="5FADCE9F" w:rsidR="00DC39C3" w:rsidRDefault="00856A83">
          <w:pPr>
            <w:pStyle w:val="Heading1"/>
          </w:pPr>
          <w:r>
            <w:t>References</w:t>
          </w:r>
        </w:p>
        <w:p w14:paraId="137FAC6C" w14:textId="77777777" w:rsidR="00DC39C3" w:rsidRDefault="00DC39C3" w:rsidP="00DC39C3">
          <w:pPr>
            <w:pStyle w:val="Bibliography"/>
            <w:rPr>
              <w:rFonts w:cs="Times New Roman"/>
              <w:noProof/>
            </w:rPr>
          </w:pPr>
          <w:r>
            <w:t xml:space="preserve">(1) </w:t>
          </w: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rFonts w:cs="Times New Roman"/>
              <w:noProof/>
            </w:rPr>
            <w:t>Chadwick, David, Damien Germonville, and Yann Fouillat. "Adding federated access to OpenStack." 2012.</w:t>
          </w:r>
        </w:p>
        <w:p w14:paraId="1244E0A2" w14:textId="77777777" w:rsidR="001F678B" w:rsidRDefault="00DC39C3" w:rsidP="00DC39C3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  <w:p w14:paraId="4A1D2BE3" w14:textId="77777777" w:rsidR="001F678B" w:rsidRDefault="001F678B" w:rsidP="00DC39C3">
          <w:pPr>
            <w:rPr>
              <w:b/>
              <w:bCs/>
            </w:rPr>
          </w:pPr>
        </w:p>
        <w:p w14:paraId="240678F0" w14:textId="776A7526" w:rsidR="00DC39C3" w:rsidRDefault="0075146E" w:rsidP="00DC39C3"/>
      </w:sdtContent>
    </w:sdt>
    <w:p w14:paraId="24C3F7D3" w14:textId="77777777" w:rsidR="002C094D" w:rsidRDefault="002C094D" w:rsidP="004A386E"/>
    <w:p w14:paraId="0D0723D6" w14:textId="77777777" w:rsidR="002C094D" w:rsidRDefault="002C094D" w:rsidP="004A386E"/>
    <w:p w14:paraId="65F67579" w14:textId="77777777" w:rsidR="002C094D" w:rsidRDefault="002C094D" w:rsidP="004A386E"/>
    <w:p w14:paraId="7FA38F7C" w14:textId="11BC88FC" w:rsidR="001F678B" w:rsidRDefault="007D3CC6" w:rsidP="00C6691F">
      <w:pPr>
        <w:pStyle w:val="Heading2"/>
      </w:pPr>
      <w:r>
        <w:t xml:space="preserve">Appendix </w:t>
      </w:r>
      <w:r w:rsidR="000C47C5">
        <w:t>1</w:t>
      </w:r>
      <w:r w:rsidR="00C6691F">
        <w:t xml:space="preserve"> Schema for configuration file</w:t>
      </w:r>
    </w:p>
    <w:p w14:paraId="229920F6" w14:textId="77777777" w:rsidR="00C6691F" w:rsidRDefault="00C6691F" w:rsidP="004A386E"/>
    <w:p w14:paraId="5F1DB390" w14:textId="11876546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&lt;?xml version="1.0" encoding="ISO-8859-1" ?&gt;</w:t>
      </w:r>
    </w:p>
    <w:p w14:paraId="117E821E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&lt;xs:schema xmlns:xs="http://www.w3.org/2001/XMLSchema"&gt;</w:t>
      </w:r>
    </w:p>
    <w:p w14:paraId="3D527478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4AE295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Simple Types --&gt;</w:t>
      </w:r>
    </w:p>
    <w:p w14:paraId="16E33071" w14:textId="5137395F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</w:p>
    <w:p w14:paraId="24C62F60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name="RoleGranted" type="xs:string" /&gt;</w:t>
      </w:r>
    </w:p>
    <w:p w14:paraId="621444EC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name="CertificateFile" type="xs:string"/&gt;</w:t>
      </w:r>
    </w:p>
    <w:p w14:paraId="3EA503C7" w14:textId="77777777" w:rsidR="001F678B" w:rsidRDefault="001F678B" w:rsidP="00A85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name="KeyFile" type="xs:string"/&gt;</w:t>
      </w:r>
    </w:p>
    <w:p w14:paraId="568BAED8" w14:textId="1A2AAE01" w:rsidR="001F678B" w:rsidRDefault="001F678B" w:rsidP="001F6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name="KeyPassword" type="xs:string"/&gt;</w:t>
      </w:r>
    </w:p>
    <w:p w14:paraId="5A21C7CB" w14:textId="75CAEB27" w:rsidR="00A85C1F" w:rsidRDefault="00A85C1F" w:rsidP="001F6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name="SpName" type="xs:string"/&gt;</w:t>
      </w:r>
    </w:p>
    <w:p w14:paraId="4F4649D7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8EAE4D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0BC1A4FB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EE2DEF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Attributes --&gt;</w:t>
      </w:r>
    </w:p>
    <w:p w14:paraId="009082E6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&lt;xs:attribute name="DisplayName" type="xs:string" /&gt;</w:t>
      </w:r>
    </w:p>
    <w:p w14:paraId="42FA6AE0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&lt;xs:attribute name="Name" type="xs:string" /&gt;</w:t>
      </w:r>
    </w:p>
    <w:p w14:paraId="2926360A" w14:textId="663ADC30" w:rsidR="00C6691F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 w:rsidR="00C6691F">
        <w:t xml:space="preserve">   </w:t>
      </w:r>
      <w:r w:rsidR="00C6691F" w:rsidRPr="00C6691F">
        <w:t>&lt;xs:attribute name="IdP" type="xs:string" /&gt;</w:t>
      </w:r>
    </w:p>
    <w:p w14:paraId="1BE2EB7F" w14:textId="5EB496C6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 w:rsidR="00C6691F">
        <w:t xml:space="preserve"> </w:t>
      </w:r>
      <w:r>
        <w:t>&lt;xs:attribute name="FN" type="xs:string" /&gt;</w:t>
      </w:r>
    </w:p>
    <w:p w14:paraId="6B711717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&lt;xs:attribute name="PID" type="xs:string" /&gt;</w:t>
      </w:r>
    </w:p>
    <w:p w14:paraId="6C8FB0C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&lt;xs:attribute name="Value" type="xs:string" /&gt;</w:t>
      </w:r>
    </w:p>
    <w:p w14:paraId="5F7DEA5B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C948F14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Complex Types --&gt;</w:t>
      </w:r>
    </w:p>
    <w:p w14:paraId="6A41F34A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F1F55FD" w14:textId="762D7225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</w:t>
      </w:r>
      <w:r w:rsidR="00C6691F">
        <w:t>—Identifies the attribute used by an</w:t>
      </w:r>
      <w:r>
        <w:t xml:space="preserve"> Identity Provider a</w:t>
      </w:r>
      <w:r w:rsidR="00C6691F">
        <w:t>s a unique</w:t>
      </w:r>
      <w:r>
        <w:t xml:space="preserve"> Persistent Identifier </w:t>
      </w:r>
      <w:r w:rsidR="00C6691F">
        <w:t>for each user</w:t>
      </w:r>
      <w:r w:rsidR="00C6691F" w:rsidRPr="00C6691F">
        <w:t>. If the IdP attribute is missing then the PID is the default PID that applies to all unspecified IdPs</w:t>
      </w:r>
      <w:r>
        <w:t xml:space="preserve"> --&gt;</w:t>
      </w:r>
    </w:p>
    <w:p w14:paraId="7032D1A1" w14:textId="4880DA4B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name="IdPpid"&gt;</w:t>
      </w:r>
    </w:p>
    <w:p w14:paraId="68A0FE1A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&lt;xs:complexType&gt;</w:t>
      </w:r>
    </w:p>
    <w:p w14:paraId="03412BF4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&lt;xs:attribute ref="PID" /&gt;                </w:t>
      </w:r>
    </w:p>
    <w:p w14:paraId="763FD075" w14:textId="12435BF8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&lt;xs:attribute ref="</w:t>
      </w:r>
      <w:r w:rsidR="00C6691F">
        <w:t>IdP</w:t>
      </w:r>
      <w:r w:rsidR="00C6691F" w:rsidRPr="00C6691F">
        <w:t>" use=”optional”</w:t>
      </w:r>
      <w:r>
        <w:t xml:space="preserve"> /&gt;</w:t>
      </w:r>
    </w:p>
    <w:p w14:paraId="092D07C7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&lt;/xs:complexType&gt;</w:t>
      </w:r>
    </w:p>
    <w:p w14:paraId="1F901DA9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76CE90FE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D9D4DBE" w14:textId="3EAF1DD2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Element representing one attribute with a type (Name)</w:t>
      </w:r>
      <w:r w:rsidR="00C6691F">
        <w:t>, an optional value,</w:t>
      </w:r>
      <w:r>
        <w:t xml:space="preserve"> and a friendly identifier (FN)--&gt;</w:t>
      </w:r>
    </w:p>
    <w:p w14:paraId="46BC5A66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name="Attribute"&gt;</w:t>
      </w:r>
    </w:p>
    <w:p w14:paraId="42E4D5F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5FF0650D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&lt;xs:attribute ref="Name" /&gt;</w:t>
      </w:r>
    </w:p>
    <w:p w14:paraId="24619025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&lt;xs:attribute ref="FN" /&gt;</w:t>
      </w:r>
    </w:p>
    <w:p w14:paraId="4DE3AEE9" w14:textId="3D2C0213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&lt;xs:attribute ref="Value"</w:t>
      </w:r>
      <w:r w:rsidR="00C6691F" w:rsidRPr="00C6691F">
        <w:t xml:space="preserve"> use=”optional” </w:t>
      </w:r>
      <w:r>
        <w:t xml:space="preserve"> /&gt;</w:t>
      </w:r>
    </w:p>
    <w:p w14:paraId="32BA07D2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&lt;/xs:complexType&gt;</w:t>
      </w:r>
    </w:p>
    <w:p w14:paraId="25CAE1B3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734164C5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2EC3C41E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Element representing an optional set of attributes that grant a role on Openstack services</w:t>
      </w:r>
    </w:p>
    <w:p w14:paraId="274771C4" w14:textId="332D5C39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UserAttribute - specif</w:t>
      </w:r>
      <w:r w:rsidR="00C6691F">
        <w:t>ies</w:t>
      </w:r>
      <w:r>
        <w:t xml:space="preserve"> </w:t>
      </w:r>
      <w:r w:rsidR="00C6691F">
        <w:t>zero</w:t>
      </w:r>
      <w:r>
        <w:t xml:space="preserve"> to many </w:t>
      </w:r>
      <w:r w:rsidR="00383141">
        <w:t>user attributes that are required in order for the user</w:t>
      </w:r>
      <w:r>
        <w:t xml:space="preserve"> to </w:t>
      </w:r>
      <w:r w:rsidR="00383141">
        <w:t>be granted</w:t>
      </w:r>
      <w:r>
        <w:t xml:space="preserve"> the role</w:t>
      </w:r>
      <w:r w:rsidR="00C6691F">
        <w:t>. If zero attribut</w:t>
      </w:r>
      <w:r w:rsidR="00383141">
        <w:t>es are specified this means that the</w:t>
      </w:r>
      <w:r w:rsidR="00C6691F">
        <w:t xml:space="preserve"> ro</w:t>
      </w:r>
      <w:r w:rsidR="00383141">
        <w:t>le</w:t>
      </w:r>
      <w:r w:rsidR="00C6691F">
        <w:t xml:space="preserve"> is granted to all authenticated users</w:t>
      </w:r>
    </w:p>
    <w:p w14:paraId="7AE42EE3" w14:textId="6E37C468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RoleGranted - the Openstack role that is granted if </w:t>
      </w:r>
      <w:r w:rsidR="00383141">
        <w:t xml:space="preserve">the user possesses </w:t>
      </w:r>
      <w:r>
        <w:t xml:space="preserve">all </w:t>
      </w:r>
      <w:r w:rsidR="00383141">
        <w:t xml:space="preserve">the </w:t>
      </w:r>
      <w:r>
        <w:t>UserAttribute(s) --&gt;</w:t>
      </w:r>
    </w:p>
    <w:p w14:paraId="1EE7ADA2" w14:textId="36FFD6A6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name="MappedAttribute"&gt;</w:t>
      </w:r>
    </w:p>
    <w:p w14:paraId="38FCDA5F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5752430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&lt;xs:sequence&gt;</w:t>
      </w:r>
    </w:p>
    <w:p w14:paraId="09E25F8E" w14:textId="6102AC29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ref="UserAttribute" </w:t>
      </w:r>
      <w:r w:rsidR="00C6691F">
        <w:t xml:space="preserve">minOccurs = “0” </w:t>
      </w:r>
      <w:r>
        <w:t>maxOccurs="unbounded" /&gt;</w:t>
      </w:r>
    </w:p>
    <w:p w14:paraId="4C786F4D" w14:textId="3A6CE871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ref="RoleGranted" </w:t>
      </w:r>
      <w:r w:rsidR="00C6691F">
        <w:t xml:space="preserve">minOccurs = “1” </w:t>
      </w:r>
      <w:r>
        <w:t>maxOccurs="1" /&gt;</w:t>
      </w:r>
    </w:p>
    <w:p w14:paraId="4352B6F6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&lt;/xs:sequence&gt;</w:t>
      </w:r>
    </w:p>
    <w:p w14:paraId="5741DAF9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&lt;/xs:complexType&gt;</w:t>
      </w:r>
    </w:p>
    <w:p w14:paraId="147A79F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46D2B5C4" w14:textId="77777777" w:rsidR="00383141" w:rsidRDefault="001F678B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 w:rsidR="00383141">
        <w:t xml:space="preserve"> </w:t>
      </w:r>
    </w:p>
    <w:p w14:paraId="4F6E02C3" w14:textId="1C93F074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&lt;!-- Element representing a user attribute. It comprises a Name and an optional value --&gt;</w:t>
      </w:r>
    </w:p>
    <w:p w14:paraId="4A6CD4B2" w14:textId="77777777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name="UserAttribute"&gt;</w:t>
      </w:r>
    </w:p>
    <w:p w14:paraId="4C28930B" w14:textId="77777777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4B9DF9CB" w14:textId="77777777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&lt;xs:attribute ref="Name" /&gt;</w:t>
      </w:r>
    </w:p>
    <w:p w14:paraId="0684B0B3" w14:textId="77777777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&lt;xs:attribute ref=”Value” use=”optional” /&gt;</w:t>
      </w:r>
    </w:p>
    <w:p w14:paraId="2B7B6F3D" w14:textId="77777777" w:rsidR="00383141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&lt;/xs:complexType&gt;</w:t>
      </w:r>
    </w:p>
    <w:p w14:paraId="39A5EE12" w14:textId="39673115" w:rsidR="001F678B" w:rsidRDefault="00383141" w:rsidP="00383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  <w:r w:rsidR="001F678B">
        <w:t xml:space="preserve">   </w:t>
      </w:r>
    </w:p>
    <w:p w14:paraId="727C5A38" w14:textId="77777777" w:rsidR="00383141" w:rsidRDefault="00383141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AAED40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Element representing a set of attributes required for access to an account</w:t>
      </w:r>
    </w:p>
    <w:p w14:paraId="115C7962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DisplayName - friendly account identifier --&gt;</w:t>
      </w:r>
    </w:p>
    <w:p w14:paraId="23A962DE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name="Account"&gt;</w:t>
      </w:r>
    </w:p>
    <w:p w14:paraId="3442B65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7E5908D4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&lt;xs:sequence&gt;</w:t>
      </w:r>
    </w:p>
    <w:p w14:paraId="38B4B13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ref="Attribute" maxOccurs="unbounded" /&gt;</w:t>
      </w:r>
    </w:p>
    <w:p w14:paraId="06FE682A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ref="MappedAttribute" maxOccurs="unbounded" /&gt;</w:t>
      </w:r>
    </w:p>
    <w:p w14:paraId="68EED20C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&lt;/xs:sequence&gt;</w:t>
      </w:r>
    </w:p>
    <w:p w14:paraId="2CFCF87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&lt;xs:attribute ref="DisplayName" use="required" /&gt;</w:t>
      </w:r>
    </w:p>
    <w:p w14:paraId="7FD3D7F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&lt;/xs:complexType&gt;</w:t>
      </w:r>
    </w:p>
    <w:p w14:paraId="7D114BE3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1B993AFA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07857DE" w14:textId="56887B16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Element representing a </w:t>
      </w:r>
      <w:r w:rsidR="00383141">
        <w:t>set</w:t>
      </w:r>
      <w:r w:rsidR="00A85C1F">
        <w:t xml:space="preserve"> </w:t>
      </w:r>
      <w:r>
        <w:t>of a</w:t>
      </w:r>
      <w:r w:rsidR="00383141">
        <w:t>ccounts</w:t>
      </w:r>
      <w:r>
        <w:t xml:space="preserve"> --&gt;</w:t>
      </w:r>
    </w:p>
    <w:p w14:paraId="03CFD1B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name="SetofAccounts"&gt;</w:t>
      </w:r>
    </w:p>
    <w:p w14:paraId="56AC384F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27F913B4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&lt;xs:sequence&gt;</w:t>
      </w:r>
    </w:p>
    <w:p w14:paraId="1975B48A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ref="Account" maxOccurs="unbounded" /&gt;</w:t>
      </w:r>
    </w:p>
    <w:p w14:paraId="539BC4EF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&lt;/xs:sequence&gt;</w:t>
      </w:r>
    </w:p>
    <w:p w14:paraId="19DEE483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&lt;/xs:complexType&gt;</w:t>
      </w:r>
    </w:p>
    <w:p w14:paraId="16F12758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3C7F25D3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</w:p>
    <w:p w14:paraId="74DAD4BC" w14:textId="3321BA80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&lt;!-- Element representing </w:t>
      </w:r>
      <w:r w:rsidR="00383141">
        <w:t>the</w:t>
      </w:r>
      <w:r>
        <w:t xml:space="preserve"> configuration element for the </w:t>
      </w:r>
      <w:r w:rsidR="00383141">
        <w:t>Federated Services</w:t>
      </w:r>
      <w:r>
        <w:t xml:space="preserve"> Middleware</w:t>
      </w:r>
    </w:p>
    <w:p w14:paraId="0A201C46" w14:textId="057552EA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CertificateFile / KeyFile - the </w:t>
      </w:r>
      <w:r w:rsidR="00383141">
        <w:t xml:space="preserve">private </w:t>
      </w:r>
      <w:r>
        <w:t xml:space="preserve">key/certificate pair used for signing </w:t>
      </w:r>
      <w:r w:rsidR="00383141">
        <w:t xml:space="preserve">the </w:t>
      </w:r>
      <w:r>
        <w:t xml:space="preserve"> </w:t>
      </w:r>
      <w:r w:rsidR="00383141">
        <w:t>request to the IdP</w:t>
      </w:r>
      <w:r>
        <w:t xml:space="preserve"> --&gt;</w:t>
      </w:r>
    </w:p>
    <w:p w14:paraId="0CE9532B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&lt;xs:element name="Config"&gt;</w:t>
      </w:r>
    </w:p>
    <w:p w14:paraId="6E2852C3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&lt;xs:complexType&gt;</w:t>
      </w:r>
    </w:p>
    <w:p w14:paraId="1BFC013F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&lt;xs:sequence&gt;</w:t>
      </w:r>
    </w:p>
    <w:p w14:paraId="2DC891D9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ref="CertificateFile" maxOccurs="1" /&gt;</w:t>
      </w:r>
    </w:p>
    <w:p w14:paraId="02900202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ref="KeyFile" maxOccurs="1" /&gt;</w:t>
      </w:r>
    </w:p>
    <w:p w14:paraId="3BB246FA" w14:textId="4DADDC88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&lt;xs:element ref="KeyPassword" maxOccurs="1" /&gt;</w:t>
      </w:r>
    </w:p>
    <w:p w14:paraId="2B38BED7" w14:textId="5BFE98C2" w:rsidR="00A85C1F" w:rsidRDefault="00A85C1F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</w:pPr>
      <w:r>
        <w:t xml:space="preserve">  &lt;xs:element ref="SpName" maxOccurs="1" /&gt;</w:t>
      </w:r>
    </w:p>
    <w:p w14:paraId="69A9C7D6" w14:textId="00FA9801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ref="IdPpid" minOccurs="1" maxOccurs="unbounded" /&gt;</w:t>
      </w:r>
    </w:p>
    <w:p w14:paraId="31645707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&lt;xs:element ref="SetofAccounts" maxOccurs="1" /&gt;</w:t>
      </w:r>
    </w:p>
    <w:p w14:paraId="716B82CE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&lt;/xs:sequence&gt;</w:t>
      </w:r>
    </w:p>
    <w:p w14:paraId="4485FBD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&lt;/xs:complexType&gt;</w:t>
      </w:r>
    </w:p>
    <w:p w14:paraId="631A58D1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&lt;/xs:element&gt;</w:t>
      </w:r>
    </w:p>
    <w:p w14:paraId="04CE263E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&lt;/xs:schema&gt;</w:t>
      </w:r>
    </w:p>
    <w:p w14:paraId="739DC39B" w14:textId="77777777" w:rsidR="001F678B" w:rsidRDefault="001F678B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5A6788" w14:textId="40C4785D" w:rsidR="00DC39C3" w:rsidRPr="00DC39C3" w:rsidRDefault="00DC39C3" w:rsidP="00C669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sectPr w:rsidR="00DC39C3" w:rsidRPr="00DC39C3" w:rsidSect="00CE0E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167CC" w14:textId="77777777" w:rsidR="00B91B3A" w:rsidRDefault="00B91B3A" w:rsidP="00102DFA">
      <w:r>
        <w:separator/>
      </w:r>
    </w:p>
  </w:endnote>
  <w:endnote w:type="continuationSeparator" w:id="0">
    <w:p w14:paraId="469F3F53" w14:textId="77777777" w:rsidR="00B91B3A" w:rsidRDefault="00B91B3A" w:rsidP="0010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90A4C" w14:textId="77777777" w:rsidR="00B91B3A" w:rsidRDefault="00B91B3A" w:rsidP="00102DFA">
      <w:r>
        <w:separator/>
      </w:r>
    </w:p>
  </w:footnote>
  <w:footnote w:type="continuationSeparator" w:id="0">
    <w:p w14:paraId="19C0FDA9" w14:textId="77777777" w:rsidR="00B91B3A" w:rsidRDefault="00B91B3A" w:rsidP="00102DFA">
      <w:r>
        <w:continuationSeparator/>
      </w:r>
    </w:p>
  </w:footnote>
  <w:footnote w:id="1">
    <w:p w14:paraId="7A517AF4" w14:textId="77777777" w:rsidR="00B91B3A" w:rsidRDefault="00B91B3A">
      <w:pPr>
        <w:pStyle w:val="FootnoteText"/>
      </w:pPr>
      <w:r>
        <w:rPr>
          <w:rStyle w:val="FootnoteReference"/>
        </w:rPr>
        <w:footnoteRef/>
      </w:r>
      <w:r>
        <w:t xml:space="preserve"> The combination of type and value defines a fixed account and so a fixed tenant.</w:t>
      </w:r>
    </w:p>
  </w:footnote>
  <w:footnote w:id="2">
    <w:p w14:paraId="69B868EE" w14:textId="2C5181F3" w:rsidR="00B91B3A" w:rsidRDefault="00B91B3A">
      <w:pPr>
        <w:pStyle w:val="FootnoteText"/>
      </w:pPr>
      <w:r>
        <w:rPr>
          <w:rStyle w:val="FootnoteReference"/>
        </w:rPr>
        <w:footnoteRef/>
      </w:r>
      <w:r>
        <w:t xml:space="preserve"> In this example, the square brackets stand for an array definition. In the specific case, it defines a list of tenants.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47B"/>
    <w:multiLevelType w:val="hybridMultilevel"/>
    <w:tmpl w:val="09A08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720A9"/>
    <w:multiLevelType w:val="hybridMultilevel"/>
    <w:tmpl w:val="71067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A5021"/>
    <w:multiLevelType w:val="hybridMultilevel"/>
    <w:tmpl w:val="916C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44F67"/>
    <w:multiLevelType w:val="hybridMultilevel"/>
    <w:tmpl w:val="B9BE26D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9D3116D"/>
    <w:multiLevelType w:val="hybridMultilevel"/>
    <w:tmpl w:val="5C3828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C3"/>
    <w:rsid w:val="00011D2D"/>
    <w:rsid w:val="00017930"/>
    <w:rsid w:val="00077A73"/>
    <w:rsid w:val="000870C3"/>
    <w:rsid w:val="000A16E1"/>
    <w:rsid w:val="000B1CD2"/>
    <w:rsid w:val="000C450C"/>
    <w:rsid w:val="000C47C5"/>
    <w:rsid w:val="000D2202"/>
    <w:rsid w:val="000E494C"/>
    <w:rsid w:val="00102DFA"/>
    <w:rsid w:val="001D5B70"/>
    <w:rsid w:val="001F678B"/>
    <w:rsid w:val="00222D11"/>
    <w:rsid w:val="00235CBA"/>
    <w:rsid w:val="002A11E1"/>
    <w:rsid w:val="002A4709"/>
    <w:rsid w:val="002B46E8"/>
    <w:rsid w:val="002C094D"/>
    <w:rsid w:val="002C403A"/>
    <w:rsid w:val="002D44A9"/>
    <w:rsid w:val="002D7168"/>
    <w:rsid w:val="003047AA"/>
    <w:rsid w:val="003316F7"/>
    <w:rsid w:val="003475FA"/>
    <w:rsid w:val="00383141"/>
    <w:rsid w:val="0040305B"/>
    <w:rsid w:val="004320F1"/>
    <w:rsid w:val="0043513C"/>
    <w:rsid w:val="00441F8B"/>
    <w:rsid w:val="0045457C"/>
    <w:rsid w:val="004A386E"/>
    <w:rsid w:val="004B1CA4"/>
    <w:rsid w:val="004B3302"/>
    <w:rsid w:val="004D5990"/>
    <w:rsid w:val="004E5BBC"/>
    <w:rsid w:val="00504B89"/>
    <w:rsid w:val="0050756A"/>
    <w:rsid w:val="0052342C"/>
    <w:rsid w:val="005B1483"/>
    <w:rsid w:val="005B4B39"/>
    <w:rsid w:val="005E4F28"/>
    <w:rsid w:val="005E6174"/>
    <w:rsid w:val="0063046C"/>
    <w:rsid w:val="0066151C"/>
    <w:rsid w:val="006A1B21"/>
    <w:rsid w:val="006F0AC8"/>
    <w:rsid w:val="006F2DB3"/>
    <w:rsid w:val="00700C13"/>
    <w:rsid w:val="0070529E"/>
    <w:rsid w:val="0075146E"/>
    <w:rsid w:val="007B50E3"/>
    <w:rsid w:val="007D3CC6"/>
    <w:rsid w:val="007E1841"/>
    <w:rsid w:val="00830811"/>
    <w:rsid w:val="00856A83"/>
    <w:rsid w:val="008D195D"/>
    <w:rsid w:val="008F28D8"/>
    <w:rsid w:val="00936145"/>
    <w:rsid w:val="009843F4"/>
    <w:rsid w:val="00997A5E"/>
    <w:rsid w:val="00A208B0"/>
    <w:rsid w:val="00A24E6C"/>
    <w:rsid w:val="00A67687"/>
    <w:rsid w:val="00A7132D"/>
    <w:rsid w:val="00A85C1F"/>
    <w:rsid w:val="00A93F72"/>
    <w:rsid w:val="00AA3D5B"/>
    <w:rsid w:val="00AB1279"/>
    <w:rsid w:val="00AB7A8D"/>
    <w:rsid w:val="00B87BD1"/>
    <w:rsid w:val="00B91B3A"/>
    <w:rsid w:val="00BB331F"/>
    <w:rsid w:val="00C243B1"/>
    <w:rsid w:val="00C40D8B"/>
    <w:rsid w:val="00C6691F"/>
    <w:rsid w:val="00CB4AF0"/>
    <w:rsid w:val="00CE0433"/>
    <w:rsid w:val="00CE0E34"/>
    <w:rsid w:val="00D14A89"/>
    <w:rsid w:val="00D3277A"/>
    <w:rsid w:val="00D57319"/>
    <w:rsid w:val="00D619D0"/>
    <w:rsid w:val="00D879C4"/>
    <w:rsid w:val="00DC0C86"/>
    <w:rsid w:val="00DC39C3"/>
    <w:rsid w:val="00DF5B75"/>
    <w:rsid w:val="00E31B1A"/>
    <w:rsid w:val="00E470AB"/>
    <w:rsid w:val="00EF6D25"/>
    <w:rsid w:val="00F21B1A"/>
    <w:rsid w:val="00F479F2"/>
    <w:rsid w:val="00F9259A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8B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9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39C3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9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C3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C39C3"/>
  </w:style>
  <w:style w:type="paragraph" w:styleId="Header">
    <w:name w:val="header"/>
    <w:basedOn w:val="Normal"/>
    <w:link w:val="HeaderChar"/>
    <w:uiPriority w:val="99"/>
    <w:unhideWhenUsed/>
    <w:rsid w:val="00102D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FA"/>
  </w:style>
  <w:style w:type="paragraph" w:styleId="Footer">
    <w:name w:val="footer"/>
    <w:basedOn w:val="Normal"/>
    <w:link w:val="FooterChar"/>
    <w:uiPriority w:val="99"/>
    <w:unhideWhenUsed/>
    <w:rsid w:val="00102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FA"/>
  </w:style>
  <w:style w:type="table" w:styleId="LightShading-Accent1">
    <w:name w:val="Light Shading Accent 1"/>
    <w:basedOn w:val="TableNormal"/>
    <w:uiPriority w:val="60"/>
    <w:rsid w:val="00102DF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102DFA"/>
  </w:style>
  <w:style w:type="character" w:customStyle="1" w:styleId="FootnoteTextChar">
    <w:name w:val="Footnote Text Char"/>
    <w:basedOn w:val="DefaultParagraphFont"/>
    <w:link w:val="FootnoteText"/>
    <w:uiPriority w:val="99"/>
    <w:rsid w:val="00102DFA"/>
  </w:style>
  <w:style w:type="character" w:styleId="FootnoteReference">
    <w:name w:val="footnote reference"/>
    <w:basedOn w:val="DefaultParagraphFont"/>
    <w:uiPriority w:val="99"/>
    <w:unhideWhenUsed/>
    <w:rsid w:val="00102DF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320F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B7A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3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42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856A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9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39C3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9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C3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C39C3"/>
  </w:style>
  <w:style w:type="paragraph" w:styleId="Header">
    <w:name w:val="header"/>
    <w:basedOn w:val="Normal"/>
    <w:link w:val="HeaderChar"/>
    <w:uiPriority w:val="99"/>
    <w:unhideWhenUsed/>
    <w:rsid w:val="00102D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FA"/>
  </w:style>
  <w:style w:type="paragraph" w:styleId="Footer">
    <w:name w:val="footer"/>
    <w:basedOn w:val="Normal"/>
    <w:link w:val="FooterChar"/>
    <w:uiPriority w:val="99"/>
    <w:unhideWhenUsed/>
    <w:rsid w:val="00102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FA"/>
  </w:style>
  <w:style w:type="table" w:styleId="LightShading-Accent1">
    <w:name w:val="Light Shading Accent 1"/>
    <w:basedOn w:val="TableNormal"/>
    <w:uiPriority w:val="60"/>
    <w:rsid w:val="00102DF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102DFA"/>
  </w:style>
  <w:style w:type="character" w:customStyle="1" w:styleId="FootnoteTextChar">
    <w:name w:val="Footnote Text Char"/>
    <w:basedOn w:val="DefaultParagraphFont"/>
    <w:link w:val="FootnoteText"/>
    <w:uiPriority w:val="99"/>
    <w:rsid w:val="00102DFA"/>
  </w:style>
  <w:style w:type="character" w:styleId="FootnoteReference">
    <w:name w:val="footnote reference"/>
    <w:basedOn w:val="DefaultParagraphFont"/>
    <w:uiPriority w:val="99"/>
    <w:unhideWhenUsed/>
    <w:rsid w:val="00102DF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320F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B7A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3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42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85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Dav</b:Tag>
    <b:SourceType>Report</b:SourceType>
    <b:Guid>{C1B4935D-B944-1843-8D52-5B165D68EA1E}</b:Guid>
    <b:Author>
      <b:Author>
        <b:NameList>
          <b:Person>
            <b:Last>Chadwick</b:Last>
            <b:First>David</b:First>
          </b:Person>
          <b:Person>
            <b:Last>Germonville</b:Last>
            <b:First>Damien</b:First>
          </b:Person>
          <b:Person>
            <b:Last>Fouillat</b:Last>
            <b:First>Yann</b:First>
          </b:Person>
        </b:NameList>
      </b:Author>
    </b:Author>
    <b:Title>Adding federated access to OpenStack</b:Title>
    <b:Year>2012</b:Year>
    <b:ShortTitle>FOOS</b:ShortTitle>
    <b:StandardNumber>FOOS</b:StandardNumber>
    <b:RefOrder>1</b:RefOrder>
  </b:Source>
</b:Sources>
</file>

<file path=customXml/itemProps1.xml><?xml version="1.0" encoding="utf-8"?>
<ds:datastoreItem xmlns:ds="http://schemas.openxmlformats.org/officeDocument/2006/customXml" ds:itemID="{25787D36-6373-694C-8D37-A50138B3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1819</Words>
  <Characters>10371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K.W.S.Siu</cp:lastModifiedBy>
  <cp:revision>6</cp:revision>
  <cp:lastPrinted>2012-07-12T10:41:00Z</cp:lastPrinted>
  <dcterms:created xsi:type="dcterms:W3CDTF">2012-08-01T11:59:00Z</dcterms:created>
  <dcterms:modified xsi:type="dcterms:W3CDTF">2012-10-25T15:01:00Z</dcterms:modified>
</cp:coreProperties>
</file>