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2C4C7" w14:textId="6EEDA0FE" w:rsidR="00D4658A" w:rsidRDefault="002B1484" w:rsidP="00781211">
      <w:pPr>
        <w:pStyle w:val="Title"/>
        <w:rPr>
          <w:lang w:val="en-US"/>
        </w:rPr>
      </w:pPr>
      <w:r>
        <w:rPr>
          <w:lang w:val="en-US"/>
        </w:rPr>
        <w:t xml:space="preserve">Sentiment </w:t>
      </w:r>
      <w:r w:rsidRPr="004B0C87">
        <w:t>Classification</w:t>
      </w:r>
    </w:p>
    <w:p w14:paraId="783E74B8" w14:textId="5228C905" w:rsidR="002B1484" w:rsidRDefault="002B1484" w:rsidP="00781211">
      <w:pPr>
        <w:pStyle w:val="Subtitle"/>
        <w:rPr>
          <w:lang w:val="en-US"/>
        </w:rPr>
      </w:pPr>
      <w:r>
        <w:rPr>
          <w:lang w:val="en-US"/>
        </w:rPr>
        <w:t>TAE</w:t>
      </w:r>
      <w:r w:rsidR="00994ED5">
        <w:rPr>
          <w:lang w:val="en-US"/>
        </w:rPr>
        <w:t xml:space="preserve"> (Fall </w:t>
      </w:r>
      <w:r>
        <w:rPr>
          <w:lang w:val="en-US"/>
        </w:rPr>
        <w:t>2019</w:t>
      </w:r>
      <w:r w:rsidR="00994ED5">
        <w:rPr>
          <w:lang w:val="en-US"/>
        </w:rPr>
        <w:t>)</w:t>
      </w:r>
      <w:r w:rsidR="003126FE">
        <w:rPr>
          <w:lang w:val="en-US"/>
        </w:rPr>
        <w:t xml:space="preserve">, Team 38: </w:t>
      </w:r>
      <w:proofErr w:type="spellStart"/>
      <w:r w:rsidR="003126FE">
        <w:rPr>
          <w:lang w:val="en-US"/>
        </w:rPr>
        <w:t>Seah</w:t>
      </w:r>
      <w:proofErr w:type="spellEnd"/>
      <w:r w:rsidR="003126FE">
        <w:rPr>
          <w:lang w:val="en-US"/>
        </w:rPr>
        <w:t xml:space="preserve"> </w:t>
      </w:r>
      <w:proofErr w:type="spellStart"/>
      <w:r w:rsidR="003126FE">
        <w:rPr>
          <w:lang w:val="en-US"/>
        </w:rPr>
        <w:t>Ee</w:t>
      </w:r>
      <w:proofErr w:type="spellEnd"/>
      <w:r w:rsidR="003126FE">
        <w:rPr>
          <w:lang w:val="en-US"/>
        </w:rPr>
        <w:t xml:space="preserve"> Song, Ku Wee Tiong</w:t>
      </w:r>
    </w:p>
    <w:p w14:paraId="66CEB6BB" w14:textId="0A7FDAF6" w:rsidR="002354C9" w:rsidRDefault="001738D5" w:rsidP="00781211">
      <w:pPr>
        <w:pStyle w:val="Heading1"/>
        <w:rPr>
          <w:lang w:val="en-US"/>
        </w:rPr>
      </w:pPr>
      <w:r>
        <w:rPr>
          <w:lang w:val="en-US"/>
        </w:rPr>
        <w:t>Introduction</w:t>
      </w:r>
    </w:p>
    <w:p w14:paraId="3255D05E" w14:textId="30FAD2C1" w:rsidR="009A1E7D" w:rsidRPr="00F71478" w:rsidRDefault="677590CB" w:rsidP="00F71478">
      <w:pPr>
        <w:rPr>
          <w:lang w:val="en-US"/>
        </w:rPr>
      </w:pPr>
      <w:r w:rsidRPr="677590CB">
        <w:rPr>
          <w:lang w:val="en-US"/>
        </w:rPr>
        <w:t>The text data provided in the form of a tweet contains between 0 and 140 characters. Embedded within this short prose is the tweeter’s sentiment – how he/she is feeling and reacting at the moment of writing. We train a machine to be classify the writer’s sentiment between three categories:</w:t>
      </w:r>
      <w:r w:rsidR="00F71478">
        <w:rPr>
          <w:lang w:val="en-US"/>
        </w:rPr>
        <w:t xml:space="preserve"> </w:t>
      </w:r>
      <w:r w:rsidR="009A1E7D" w:rsidRPr="00F71478">
        <w:rPr>
          <w:lang w:val="en-US"/>
        </w:rPr>
        <w:t>Negative</w:t>
      </w:r>
      <w:r w:rsidR="00F71478">
        <w:rPr>
          <w:lang w:val="en-US"/>
        </w:rPr>
        <w:t xml:space="preserve">, </w:t>
      </w:r>
      <w:r w:rsidR="009A1E7D" w:rsidRPr="00F71478">
        <w:rPr>
          <w:lang w:val="en-US"/>
        </w:rPr>
        <w:t>Neutral</w:t>
      </w:r>
      <w:r w:rsidR="00F71478">
        <w:rPr>
          <w:lang w:val="en-US"/>
        </w:rPr>
        <w:t xml:space="preserve">, </w:t>
      </w:r>
      <w:r w:rsidR="009A1E7D" w:rsidRPr="00F71478">
        <w:rPr>
          <w:lang w:val="en-US"/>
        </w:rPr>
        <w:t>Positive</w:t>
      </w:r>
      <w:r w:rsidR="00F71478">
        <w:rPr>
          <w:lang w:val="en-US"/>
        </w:rPr>
        <w:t>.</w:t>
      </w:r>
    </w:p>
    <w:p w14:paraId="16B88F9C" w14:textId="1EBF24C7" w:rsidR="001738D5" w:rsidRPr="00740CE5" w:rsidRDefault="0039773B" w:rsidP="00781211">
      <w:pPr>
        <w:rPr>
          <w:i/>
          <w:iCs/>
          <w:color w:val="775F55" w:themeColor="text2"/>
        </w:rPr>
      </w:pPr>
      <w:r w:rsidRPr="0039773B">
        <w:rPr>
          <w:rStyle w:val="Emphasis"/>
        </w:rPr>
        <w:t>Sentiment classification is the task of looking at a piece of text and telling if someone likes or dislikes the thing they’re talking about.</w:t>
      </w:r>
    </w:p>
    <w:p w14:paraId="0A33F04D" w14:textId="25F2A084" w:rsidR="004B0C87" w:rsidRDefault="7C3401F6" w:rsidP="00781211">
      <w:pPr>
        <w:pStyle w:val="Heading1"/>
        <w:rPr>
          <w:lang w:val="en-US"/>
        </w:rPr>
      </w:pPr>
      <w:r w:rsidRPr="7C3401F6">
        <w:rPr>
          <w:lang w:val="en-US"/>
        </w:rPr>
        <w:t>Methodology</w:t>
      </w:r>
    </w:p>
    <w:p w14:paraId="6D7A5CA0" w14:textId="24E11347" w:rsidR="7C3401F6" w:rsidRDefault="7C3401F6" w:rsidP="7C3401F6">
      <w:pPr>
        <w:rPr>
          <w:lang w:val="en-US"/>
        </w:rPr>
      </w:pPr>
      <w:r w:rsidRPr="7C3401F6">
        <w:rPr>
          <w:lang w:val="en-US"/>
        </w:rPr>
        <w:t>The high-level schematic of our model is provided in Fig 1 and elaborated below.</w:t>
      </w:r>
    </w:p>
    <w:p w14:paraId="2DD39496" w14:textId="3B83723E" w:rsidR="7C3401F6" w:rsidRDefault="7C3401F6" w:rsidP="7C3401F6">
      <w:pPr>
        <w:jc w:val="center"/>
      </w:pPr>
      <w:r>
        <w:rPr>
          <w:noProof/>
        </w:rPr>
        <w:drawing>
          <wp:inline distT="0" distB="0" distL="0" distR="0" wp14:anchorId="6CD6FC03" wp14:editId="3DB1D75C">
            <wp:extent cx="4572000" cy="3295650"/>
            <wp:effectExtent l="0" t="0" r="0" b="0"/>
            <wp:docPr id="1266437146" name="Picture 1266437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295650"/>
                    </a:xfrm>
                    <a:prstGeom prst="rect">
                      <a:avLst/>
                    </a:prstGeom>
                  </pic:spPr>
                </pic:pic>
              </a:graphicData>
            </a:graphic>
          </wp:inline>
        </w:drawing>
      </w:r>
    </w:p>
    <w:p w14:paraId="16F2E92F" w14:textId="67EF229E" w:rsidR="7C3401F6" w:rsidRDefault="7C3401F6" w:rsidP="7C3401F6">
      <w:pPr>
        <w:pStyle w:val="Heading2"/>
      </w:pPr>
      <w:r w:rsidRPr="7C3401F6">
        <w:rPr>
          <w:lang w:val="en-US"/>
        </w:rPr>
        <w:t>Processing</w:t>
      </w:r>
    </w:p>
    <w:p w14:paraId="74A173E1" w14:textId="2488AE6A" w:rsidR="00DF14C2" w:rsidRDefault="7C3401F6" w:rsidP="009B0047">
      <w:pPr>
        <w:rPr>
          <w:lang w:val="en-US"/>
        </w:rPr>
      </w:pPr>
      <w:r w:rsidRPr="7C3401F6">
        <w:rPr>
          <w:lang w:val="en-US"/>
        </w:rPr>
        <w:t>When training a model, we first split the data into train and validation sets with ratio 0.8. We then process the data by standardizing the alphabetical case and removing elements in the tweet that may not be helpful in discerning the tweeter’s sentiment with the text mining (</w:t>
      </w:r>
      <w:r w:rsidRPr="7C3401F6">
        <w:rPr>
          <w:i/>
          <w:iCs/>
          <w:lang w:val="en-US"/>
        </w:rPr>
        <w:t>tm</w:t>
      </w:r>
      <w:r w:rsidRPr="7C3401F6">
        <w:rPr>
          <w:lang w:val="en-US"/>
        </w:rPr>
        <w:t xml:space="preserve">) library in R. These include stop words, punctuation and numbers. However, we found that the default </w:t>
      </w:r>
      <w:proofErr w:type="spellStart"/>
      <w:r w:rsidRPr="7C3401F6">
        <w:rPr>
          <w:lang w:val="en-US"/>
        </w:rPr>
        <w:t>stopwords</w:t>
      </w:r>
      <w:proofErr w:type="spellEnd"/>
      <w:r w:rsidRPr="7C3401F6">
        <w:rPr>
          <w:lang w:val="en-US"/>
        </w:rPr>
        <w:t xml:space="preserve"> of the tm library contain </w:t>
      </w:r>
      <w:proofErr w:type="spellStart"/>
      <w:r w:rsidRPr="7C3401F6">
        <w:rPr>
          <w:lang w:val="en-US"/>
        </w:rPr>
        <w:t>stopwords</w:t>
      </w:r>
      <w:proofErr w:type="spellEnd"/>
      <w:r w:rsidRPr="7C3401F6">
        <w:rPr>
          <w:lang w:val="en-US"/>
        </w:rPr>
        <w:t xml:space="preserve"> like “aren’t” and “not” which may reveal the tweeter’s </w:t>
      </w:r>
      <w:proofErr w:type="gramStart"/>
      <w:r w:rsidRPr="7C3401F6">
        <w:rPr>
          <w:lang w:val="en-US"/>
        </w:rPr>
        <w:t>sentiment,.</w:t>
      </w:r>
      <w:proofErr w:type="gramEnd"/>
      <w:r w:rsidRPr="7C3401F6">
        <w:rPr>
          <w:lang w:val="en-US"/>
        </w:rPr>
        <w:t xml:space="preserve"> Hence, we modified the </w:t>
      </w:r>
      <w:proofErr w:type="spellStart"/>
      <w:r w:rsidRPr="7C3401F6">
        <w:rPr>
          <w:lang w:val="en-US"/>
        </w:rPr>
        <w:t>stopwords</w:t>
      </w:r>
      <w:proofErr w:type="spellEnd"/>
      <w:r w:rsidRPr="7C3401F6">
        <w:rPr>
          <w:lang w:val="en-US"/>
        </w:rPr>
        <w:t xml:space="preserve"> so that these words would be included in the tweets. Finally, we stem the documents into their root words. </w:t>
      </w:r>
    </w:p>
    <w:p w14:paraId="4350EF7D" w14:textId="5FB0ED88" w:rsidR="009B0047" w:rsidRDefault="7C3401F6" w:rsidP="009B0047">
      <w:pPr>
        <w:rPr>
          <w:lang w:val="en-US"/>
        </w:rPr>
      </w:pPr>
      <w:r w:rsidRPr="7C3401F6">
        <w:rPr>
          <w:lang w:val="en-US"/>
        </w:rPr>
        <w:lastRenderedPageBreak/>
        <w:t xml:space="preserve">The </w:t>
      </w:r>
      <w:proofErr w:type="spellStart"/>
      <w:r w:rsidRPr="7C3401F6">
        <w:rPr>
          <w:i/>
          <w:iCs/>
          <w:lang w:val="en-US"/>
        </w:rPr>
        <w:t>RWeka</w:t>
      </w:r>
      <w:proofErr w:type="spellEnd"/>
      <w:r w:rsidRPr="7C3401F6">
        <w:rPr>
          <w:i/>
          <w:iCs/>
          <w:lang w:val="en-US"/>
        </w:rPr>
        <w:t xml:space="preserve"> </w:t>
      </w:r>
      <w:r w:rsidRPr="7C3401F6">
        <w:rPr>
          <w:lang w:val="en-US"/>
        </w:rPr>
        <w:t>library allows us to tokenize documents into N-grams. Making use of this, we create our document term matrix (</w:t>
      </w:r>
      <w:proofErr w:type="spellStart"/>
      <w:r w:rsidRPr="7C3401F6">
        <w:rPr>
          <w:lang w:val="en-US"/>
        </w:rPr>
        <w:t>dtm</w:t>
      </w:r>
      <w:proofErr w:type="spellEnd"/>
      <w:r w:rsidRPr="7C3401F6">
        <w:rPr>
          <w:lang w:val="en-US"/>
        </w:rPr>
        <w:t>) with both single words and two-word phrases. Finally, we reduce the sparsity (</w:t>
      </w:r>
      <w:proofErr w:type="spellStart"/>
      <w:r w:rsidRPr="7C3401F6">
        <w:rPr>
          <w:lang w:val="en-US"/>
        </w:rPr>
        <w:t>sparsity_C</w:t>
      </w:r>
      <w:proofErr w:type="spellEnd"/>
      <w:r w:rsidRPr="7C3401F6">
        <w:rPr>
          <w:lang w:val="en-US"/>
        </w:rPr>
        <w:t xml:space="preserve">) of our matrix to capture only words and phrases (predictors) that are frequently found. </w:t>
      </w:r>
    </w:p>
    <w:p w14:paraId="439F2FC0" w14:textId="132D37D5" w:rsidR="006A72AC" w:rsidRPr="009B0047" w:rsidRDefault="006A72AC" w:rsidP="006A72AC">
      <w:pPr>
        <w:pStyle w:val="Heading2"/>
        <w:rPr>
          <w:lang w:val="en-US"/>
        </w:rPr>
      </w:pPr>
      <w:r>
        <w:rPr>
          <w:lang w:val="en-US"/>
        </w:rPr>
        <w:t>Clustering</w:t>
      </w:r>
    </w:p>
    <w:p w14:paraId="0BCBAFA3" w14:textId="4D353F6F" w:rsidR="7C3401F6" w:rsidRDefault="7C3401F6" w:rsidP="7C3401F6">
      <w:pPr>
        <w:rPr>
          <w:lang w:val="en-US"/>
        </w:rPr>
      </w:pPr>
      <w:r w:rsidRPr="7C3401F6">
        <w:rPr>
          <w:lang w:val="en-US"/>
        </w:rPr>
        <w:t xml:space="preserve">Studying the tweets, we saw some obvious patterns in the data that help to segregate them into clear clusters such as consistent weather reports. By clustering and training models on each cluster, we hope to improve predictive power. We chose k=3 after repeated iterations, balancing between achieving helpful segregations and overfitting the data. </w:t>
      </w:r>
    </w:p>
    <w:p w14:paraId="31B882A3" w14:textId="6C2ECD95" w:rsidR="7C3401F6" w:rsidRDefault="7C3401F6" w:rsidP="7C3401F6">
      <w:pPr>
        <w:pStyle w:val="Heading2"/>
      </w:pPr>
      <w:r w:rsidRPr="7C3401F6">
        <w:rPr>
          <w:lang w:val="en-US"/>
        </w:rPr>
        <w:t>Random Forest</w:t>
      </w:r>
    </w:p>
    <w:p w14:paraId="4FAAD7F2" w14:textId="257D71F1" w:rsidR="7C3401F6" w:rsidRDefault="7C3401F6" w:rsidP="7C3401F6">
      <w:pPr>
        <w:rPr>
          <w:lang w:val="en-US"/>
        </w:rPr>
      </w:pPr>
      <w:r w:rsidRPr="7C3401F6">
        <w:rPr>
          <w:lang w:val="en-US"/>
        </w:rPr>
        <w:t xml:space="preserve">After clustering, we mark each row by its cluster and regenerate a new </w:t>
      </w:r>
      <w:proofErr w:type="spellStart"/>
      <w:r w:rsidRPr="7C3401F6">
        <w:rPr>
          <w:lang w:val="en-US"/>
        </w:rPr>
        <w:t>dtm</w:t>
      </w:r>
      <w:proofErr w:type="spellEnd"/>
      <w:r w:rsidRPr="7C3401F6">
        <w:rPr>
          <w:lang w:val="en-US"/>
        </w:rPr>
        <w:t xml:space="preserve"> for each cluster, with different settings (especially </w:t>
      </w:r>
      <w:proofErr w:type="spellStart"/>
      <w:r w:rsidRPr="7C3401F6">
        <w:rPr>
          <w:lang w:val="en-US"/>
        </w:rPr>
        <w:t>sparsity_RF</w:t>
      </w:r>
      <w:proofErr w:type="spellEnd"/>
      <w:r w:rsidRPr="7C3401F6">
        <w:rPr>
          <w:lang w:val="en-US"/>
        </w:rPr>
        <w:t xml:space="preserve">). Hence, three new </w:t>
      </w:r>
      <w:proofErr w:type="spellStart"/>
      <w:r w:rsidRPr="7C3401F6">
        <w:rPr>
          <w:lang w:val="en-US"/>
        </w:rPr>
        <w:t>dtms</w:t>
      </w:r>
      <w:proofErr w:type="spellEnd"/>
      <w:r w:rsidRPr="7C3401F6">
        <w:rPr>
          <w:lang w:val="en-US"/>
        </w:rPr>
        <w:t xml:space="preserve"> are created, which will be used for a Random Forest model each.</w:t>
      </w:r>
    </w:p>
    <w:p w14:paraId="3465301E" w14:textId="18BECDF3" w:rsidR="000B4712" w:rsidRDefault="000B4712" w:rsidP="00781211">
      <w:pPr>
        <w:pStyle w:val="Heading2"/>
        <w:rPr>
          <w:lang w:val="en-US"/>
        </w:rPr>
      </w:pPr>
      <w:r>
        <w:rPr>
          <w:lang w:val="en-US"/>
        </w:rPr>
        <w:t>Model Selection</w:t>
      </w:r>
    </w:p>
    <w:p w14:paraId="0EE605BA" w14:textId="2173FAC0" w:rsidR="72201CF5" w:rsidRDefault="7C3401F6" w:rsidP="7C3401F6">
      <w:r w:rsidRPr="7C3401F6">
        <w:rPr>
          <w:lang w:val="en-US"/>
        </w:rPr>
        <w:t xml:space="preserve">Before fixing on Random Forest, we had tried other simple models like CART and Bayesian. Repeated trials suggested that Random Forests produce the best performance for the classification of the </w:t>
      </w:r>
      <w:proofErr w:type="spellStart"/>
      <w:r w:rsidRPr="7C3401F6">
        <w:rPr>
          <w:lang w:val="en-US"/>
        </w:rPr>
        <w:t>dtm</w:t>
      </w:r>
      <w:proofErr w:type="spellEnd"/>
      <w:r w:rsidRPr="7C3401F6">
        <w:rPr>
          <w:lang w:val="en-US"/>
        </w:rPr>
        <w:t xml:space="preserve"> created. </w:t>
      </w:r>
    </w:p>
    <w:p w14:paraId="0F4B29A1" w14:textId="37676996" w:rsidR="007D32D6" w:rsidRDefault="72201CF5" w:rsidP="72201CF5">
      <w:pPr>
        <w:pStyle w:val="Heading1"/>
        <w:rPr>
          <w:lang w:val="en-US"/>
        </w:rPr>
      </w:pPr>
      <w:r w:rsidRPr="72201CF5">
        <w:rPr>
          <w:lang w:val="en-US"/>
        </w:rPr>
        <w:t>Results</w:t>
      </w:r>
    </w:p>
    <w:p w14:paraId="0DAA9F17" w14:textId="103AF18E" w:rsidR="007D32D6" w:rsidRDefault="72201CF5" w:rsidP="72201CF5">
      <w:pPr>
        <w:pStyle w:val="Heading2"/>
        <w:rPr>
          <w:lang w:val="en-US"/>
        </w:rPr>
      </w:pPr>
      <w:r w:rsidRPr="72201CF5">
        <w:rPr>
          <w:lang w:val="en-US"/>
        </w:rPr>
        <w:t>Model Refinement</w:t>
      </w:r>
    </w:p>
    <w:p w14:paraId="1FC13ED5" w14:textId="1F3F7557" w:rsidR="004B0C87" w:rsidRDefault="7C3401F6" w:rsidP="7C3401F6">
      <w:pPr>
        <w:rPr>
          <w:lang w:val="en-US"/>
        </w:rPr>
      </w:pPr>
      <w:r w:rsidRPr="7C3401F6">
        <w:rPr>
          <w:lang w:val="en-US"/>
        </w:rPr>
        <w:t>To refine our model meta-parameters, we trained multiple models and tested them on the validation (</w:t>
      </w:r>
      <w:proofErr w:type="spellStart"/>
      <w:r w:rsidRPr="7C3401F6">
        <w:rPr>
          <w:lang w:val="en-US"/>
        </w:rPr>
        <w:t>val</w:t>
      </w:r>
      <w:proofErr w:type="spellEnd"/>
      <w:r w:rsidRPr="7C3401F6">
        <w:rPr>
          <w:lang w:val="en-US"/>
        </w:rPr>
        <w:t>) set produced. Using the same seed for the models, we were able to compare the accuracies produced and determine the relative benefit a change in some parameter brings.</w:t>
      </w:r>
    </w:p>
    <w:p w14:paraId="3E6EA897" w14:textId="53626AAE" w:rsidR="004B0C87" w:rsidRDefault="7C3401F6" w:rsidP="7C3401F6">
      <w:pPr>
        <w:rPr>
          <w:lang w:val="en-US"/>
        </w:rPr>
      </w:pPr>
      <w:r w:rsidRPr="7C3401F6">
        <w:rPr>
          <w:lang w:val="en-US"/>
        </w:rPr>
        <w:t xml:space="preserve">We only made modifications to a small subset of parameters which we deem key for our model. They are listed as the column headers of the following table. The resulting accuracies when testing on the </w:t>
      </w:r>
      <w:proofErr w:type="spellStart"/>
      <w:r w:rsidRPr="7C3401F6">
        <w:rPr>
          <w:lang w:val="en-US"/>
        </w:rPr>
        <w:t>val</w:t>
      </w:r>
      <w:proofErr w:type="spellEnd"/>
      <w:r w:rsidRPr="7C3401F6">
        <w:rPr>
          <w:lang w:val="en-US"/>
        </w:rPr>
        <w:t xml:space="preserve"> set are given on the right side of the table.</w:t>
      </w:r>
    </w:p>
    <w:p w14:paraId="501F38FA" w14:textId="58B88F3A" w:rsidR="004B0C87" w:rsidRDefault="7C3401F6" w:rsidP="72201CF5">
      <w:pPr>
        <w:rPr>
          <w:lang w:val="en-US"/>
        </w:rPr>
      </w:pPr>
      <w:r w:rsidRPr="7C3401F6">
        <w:rPr>
          <w:lang w:val="en-US"/>
        </w:rPr>
        <w:t xml:space="preserve">Model numbers are not necessarily in chronological order as multiple models were trained concurrently. For example, we began with model 1 and 2 and decided that model 1 was better </w:t>
      </w:r>
      <w:proofErr w:type="gramStart"/>
      <w:r w:rsidRPr="7C3401F6">
        <w:rPr>
          <w:lang w:val="en-US"/>
        </w:rPr>
        <w:t>Then</w:t>
      </w:r>
      <w:proofErr w:type="gramEnd"/>
      <w:r w:rsidRPr="7C3401F6">
        <w:rPr>
          <w:lang w:val="en-US"/>
        </w:rPr>
        <w:t xml:space="preserve"> we produced 1.1 and 1.2, finally deciding that 1.1 was better. Note that accuracies for clusters are not comparable across rows due to different sparsity values which result in different row data and hence different clusters forming. However, overall accuracies are comparable.</w:t>
      </w:r>
    </w:p>
    <w:tbl>
      <w:tblPr>
        <w:tblStyle w:val="TableGrid"/>
        <w:tblW w:w="9020" w:type="dxa"/>
        <w:tblLayout w:type="fixed"/>
        <w:tblLook w:val="06A0" w:firstRow="1" w:lastRow="0" w:firstColumn="1" w:lastColumn="0" w:noHBand="1" w:noVBand="1"/>
      </w:tblPr>
      <w:tblGrid>
        <w:gridCol w:w="675"/>
        <w:gridCol w:w="1129"/>
        <w:gridCol w:w="902"/>
        <w:gridCol w:w="902"/>
        <w:gridCol w:w="615"/>
        <w:gridCol w:w="825"/>
        <w:gridCol w:w="780"/>
        <w:gridCol w:w="780"/>
        <w:gridCol w:w="885"/>
        <w:gridCol w:w="1527"/>
      </w:tblGrid>
      <w:tr w:rsidR="72201CF5" w14:paraId="55FDBE7A" w14:textId="77777777" w:rsidTr="7C3401F6">
        <w:tc>
          <w:tcPr>
            <w:tcW w:w="675" w:type="dxa"/>
          </w:tcPr>
          <w:p w14:paraId="1A04B04A" w14:textId="411A0815" w:rsidR="72201CF5" w:rsidRDefault="72201CF5" w:rsidP="72201CF5">
            <w:pPr>
              <w:jc w:val="center"/>
              <w:rPr>
                <w:sz w:val="12"/>
                <w:szCs w:val="12"/>
                <w:lang w:val="en-US"/>
              </w:rPr>
            </w:pPr>
            <w:r w:rsidRPr="72201CF5">
              <w:rPr>
                <w:sz w:val="14"/>
                <w:szCs w:val="14"/>
                <w:lang w:val="en-US"/>
              </w:rPr>
              <w:t>Model</w:t>
            </w:r>
          </w:p>
        </w:tc>
        <w:tc>
          <w:tcPr>
            <w:tcW w:w="1129" w:type="dxa"/>
          </w:tcPr>
          <w:p w14:paraId="4EBE115C" w14:textId="46EF1C82" w:rsidR="72201CF5" w:rsidRDefault="72201CF5" w:rsidP="72201CF5">
            <w:pPr>
              <w:jc w:val="center"/>
              <w:rPr>
                <w:sz w:val="12"/>
                <w:szCs w:val="12"/>
                <w:lang w:val="en-US"/>
              </w:rPr>
            </w:pPr>
            <w:proofErr w:type="spellStart"/>
            <w:r w:rsidRPr="72201CF5">
              <w:rPr>
                <w:sz w:val="14"/>
                <w:szCs w:val="14"/>
                <w:lang w:val="en-US"/>
              </w:rPr>
              <w:t>Stopwords</w:t>
            </w:r>
            <w:proofErr w:type="spellEnd"/>
          </w:p>
        </w:tc>
        <w:tc>
          <w:tcPr>
            <w:tcW w:w="902" w:type="dxa"/>
          </w:tcPr>
          <w:p w14:paraId="40A41248" w14:textId="45C8AFE9" w:rsidR="72201CF5" w:rsidRDefault="72201CF5" w:rsidP="72201CF5">
            <w:pPr>
              <w:jc w:val="center"/>
              <w:rPr>
                <w:sz w:val="12"/>
                <w:szCs w:val="12"/>
                <w:lang w:val="en-US"/>
              </w:rPr>
            </w:pPr>
            <w:r w:rsidRPr="72201CF5">
              <w:rPr>
                <w:sz w:val="14"/>
                <w:szCs w:val="14"/>
                <w:lang w:val="en-US"/>
              </w:rPr>
              <w:t>Sparsity for C Stage</w:t>
            </w:r>
          </w:p>
        </w:tc>
        <w:tc>
          <w:tcPr>
            <w:tcW w:w="902" w:type="dxa"/>
          </w:tcPr>
          <w:p w14:paraId="29EE544C" w14:textId="37F12F9B" w:rsidR="72201CF5" w:rsidRDefault="72201CF5" w:rsidP="72201CF5">
            <w:pPr>
              <w:jc w:val="center"/>
              <w:rPr>
                <w:sz w:val="12"/>
                <w:szCs w:val="12"/>
                <w:lang w:val="en-US"/>
              </w:rPr>
            </w:pPr>
            <w:r w:rsidRPr="72201CF5">
              <w:rPr>
                <w:sz w:val="14"/>
                <w:szCs w:val="14"/>
                <w:lang w:val="en-US"/>
              </w:rPr>
              <w:t>Sparsity for RF Stage</w:t>
            </w:r>
          </w:p>
        </w:tc>
        <w:tc>
          <w:tcPr>
            <w:tcW w:w="615" w:type="dxa"/>
          </w:tcPr>
          <w:p w14:paraId="65E4F119" w14:textId="61D410E2" w:rsidR="72201CF5" w:rsidRDefault="72201CF5" w:rsidP="72201CF5">
            <w:pPr>
              <w:jc w:val="center"/>
              <w:rPr>
                <w:sz w:val="12"/>
                <w:szCs w:val="12"/>
                <w:lang w:val="en-US"/>
              </w:rPr>
            </w:pPr>
            <w:proofErr w:type="spellStart"/>
            <w:r w:rsidRPr="72201CF5">
              <w:rPr>
                <w:sz w:val="14"/>
                <w:szCs w:val="14"/>
                <w:lang w:val="en-US"/>
              </w:rPr>
              <w:t>ntree</w:t>
            </w:r>
            <w:proofErr w:type="spellEnd"/>
          </w:p>
        </w:tc>
        <w:tc>
          <w:tcPr>
            <w:tcW w:w="825" w:type="dxa"/>
          </w:tcPr>
          <w:p w14:paraId="54DFC932" w14:textId="4B798799" w:rsidR="72201CF5" w:rsidRDefault="72201CF5" w:rsidP="72201CF5">
            <w:pPr>
              <w:jc w:val="center"/>
              <w:rPr>
                <w:sz w:val="12"/>
                <w:szCs w:val="12"/>
                <w:lang w:val="en-US"/>
              </w:rPr>
            </w:pPr>
            <w:r w:rsidRPr="72201CF5">
              <w:rPr>
                <w:sz w:val="14"/>
                <w:szCs w:val="14"/>
                <w:lang w:val="en-US"/>
              </w:rPr>
              <w:t>Acc. C1</w:t>
            </w:r>
          </w:p>
        </w:tc>
        <w:tc>
          <w:tcPr>
            <w:tcW w:w="780" w:type="dxa"/>
          </w:tcPr>
          <w:p w14:paraId="1D645859" w14:textId="3CBEFE00" w:rsidR="72201CF5" w:rsidRDefault="72201CF5" w:rsidP="72201CF5">
            <w:pPr>
              <w:jc w:val="center"/>
              <w:rPr>
                <w:sz w:val="12"/>
                <w:szCs w:val="12"/>
                <w:lang w:val="en-US"/>
              </w:rPr>
            </w:pPr>
            <w:r w:rsidRPr="72201CF5">
              <w:rPr>
                <w:sz w:val="14"/>
                <w:szCs w:val="14"/>
                <w:lang w:val="en-US"/>
              </w:rPr>
              <w:t>Acc. C2</w:t>
            </w:r>
          </w:p>
        </w:tc>
        <w:tc>
          <w:tcPr>
            <w:tcW w:w="780" w:type="dxa"/>
          </w:tcPr>
          <w:p w14:paraId="24C800DB" w14:textId="603CCB3B" w:rsidR="72201CF5" w:rsidRDefault="72201CF5" w:rsidP="72201CF5">
            <w:pPr>
              <w:jc w:val="center"/>
              <w:rPr>
                <w:sz w:val="12"/>
                <w:szCs w:val="12"/>
                <w:lang w:val="en-US"/>
              </w:rPr>
            </w:pPr>
            <w:r w:rsidRPr="72201CF5">
              <w:rPr>
                <w:sz w:val="14"/>
                <w:szCs w:val="14"/>
                <w:lang w:val="en-US"/>
              </w:rPr>
              <w:t>Acc. C3</w:t>
            </w:r>
          </w:p>
        </w:tc>
        <w:tc>
          <w:tcPr>
            <w:tcW w:w="885" w:type="dxa"/>
          </w:tcPr>
          <w:p w14:paraId="7B5F5E85" w14:textId="05A20429" w:rsidR="72201CF5" w:rsidRDefault="72201CF5" w:rsidP="72201CF5">
            <w:pPr>
              <w:jc w:val="center"/>
              <w:rPr>
                <w:sz w:val="12"/>
                <w:szCs w:val="12"/>
                <w:lang w:val="en-US"/>
              </w:rPr>
            </w:pPr>
            <w:r w:rsidRPr="72201CF5">
              <w:rPr>
                <w:sz w:val="14"/>
                <w:szCs w:val="14"/>
                <w:lang w:val="en-US"/>
              </w:rPr>
              <w:t>Overall Acc.</w:t>
            </w:r>
          </w:p>
        </w:tc>
        <w:tc>
          <w:tcPr>
            <w:tcW w:w="1527" w:type="dxa"/>
          </w:tcPr>
          <w:p w14:paraId="401AE9E7" w14:textId="575CF294" w:rsidR="72201CF5" w:rsidRDefault="72201CF5" w:rsidP="72201CF5">
            <w:pPr>
              <w:jc w:val="center"/>
              <w:rPr>
                <w:sz w:val="12"/>
                <w:szCs w:val="12"/>
                <w:lang w:val="en-US"/>
              </w:rPr>
            </w:pPr>
            <w:r w:rsidRPr="72201CF5">
              <w:rPr>
                <w:sz w:val="14"/>
                <w:szCs w:val="14"/>
                <w:lang w:val="en-US"/>
              </w:rPr>
              <w:t>Direction</w:t>
            </w:r>
          </w:p>
        </w:tc>
      </w:tr>
      <w:tr w:rsidR="72201CF5" w14:paraId="7E001517" w14:textId="77777777" w:rsidTr="7C3401F6">
        <w:tc>
          <w:tcPr>
            <w:tcW w:w="675" w:type="dxa"/>
          </w:tcPr>
          <w:p w14:paraId="0BE82988" w14:textId="157E4AD1" w:rsidR="72201CF5" w:rsidRDefault="72201CF5" w:rsidP="72201CF5">
            <w:pPr>
              <w:rPr>
                <w:sz w:val="12"/>
                <w:szCs w:val="12"/>
                <w:lang w:val="en-US"/>
              </w:rPr>
            </w:pPr>
            <w:r w:rsidRPr="72201CF5">
              <w:rPr>
                <w:sz w:val="14"/>
                <w:szCs w:val="14"/>
                <w:lang w:val="en-US"/>
              </w:rPr>
              <w:t>2</w:t>
            </w:r>
          </w:p>
        </w:tc>
        <w:tc>
          <w:tcPr>
            <w:tcW w:w="1129" w:type="dxa"/>
          </w:tcPr>
          <w:p w14:paraId="082F60B8" w14:textId="380E0DF7" w:rsidR="72201CF5" w:rsidRDefault="72201CF5" w:rsidP="72201CF5">
            <w:pPr>
              <w:jc w:val="left"/>
              <w:rPr>
                <w:sz w:val="12"/>
                <w:szCs w:val="12"/>
                <w:lang w:val="en-US"/>
              </w:rPr>
            </w:pPr>
            <w:r w:rsidRPr="72201CF5">
              <w:rPr>
                <w:sz w:val="14"/>
                <w:szCs w:val="14"/>
                <w:lang w:val="en-US"/>
              </w:rPr>
              <w:t>‘</w:t>
            </w:r>
            <w:proofErr w:type="spellStart"/>
            <w:r w:rsidRPr="72201CF5">
              <w:rPr>
                <w:sz w:val="14"/>
                <w:szCs w:val="14"/>
                <w:lang w:val="en-US"/>
              </w:rPr>
              <w:t>english</w:t>
            </w:r>
            <w:proofErr w:type="spellEnd"/>
            <w:r w:rsidRPr="72201CF5">
              <w:rPr>
                <w:sz w:val="14"/>
                <w:szCs w:val="14"/>
                <w:lang w:val="en-US"/>
              </w:rPr>
              <w:t>’</w:t>
            </w:r>
          </w:p>
        </w:tc>
        <w:tc>
          <w:tcPr>
            <w:tcW w:w="902" w:type="dxa"/>
          </w:tcPr>
          <w:p w14:paraId="12AB1427" w14:textId="2E655BAC" w:rsidR="72201CF5" w:rsidRDefault="72201CF5" w:rsidP="72201CF5">
            <w:pPr>
              <w:rPr>
                <w:sz w:val="14"/>
                <w:szCs w:val="14"/>
                <w:lang w:val="en-US"/>
              </w:rPr>
            </w:pPr>
            <w:r w:rsidRPr="72201CF5">
              <w:rPr>
                <w:sz w:val="14"/>
                <w:szCs w:val="14"/>
                <w:lang w:val="en-US"/>
              </w:rPr>
              <w:t>.98</w:t>
            </w:r>
          </w:p>
        </w:tc>
        <w:tc>
          <w:tcPr>
            <w:tcW w:w="902" w:type="dxa"/>
          </w:tcPr>
          <w:p w14:paraId="19D1DBE2" w14:textId="27903FE6" w:rsidR="72201CF5" w:rsidRDefault="72201CF5" w:rsidP="72201CF5">
            <w:pPr>
              <w:rPr>
                <w:sz w:val="14"/>
                <w:szCs w:val="14"/>
                <w:lang w:val="en-US"/>
              </w:rPr>
            </w:pPr>
            <w:r w:rsidRPr="72201CF5">
              <w:rPr>
                <w:sz w:val="14"/>
                <w:szCs w:val="14"/>
                <w:lang w:val="en-US"/>
              </w:rPr>
              <w:t>0.998</w:t>
            </w:r>
          </w:p>
        </w:tc>
        <w:tc>
          <w:tcPr>
            <w:tcW w:w="615" w:type="dxa"/>
          </w:tcPr>
          <w:p w14:paraId="19F53E47" w14:textId="46C126FC" w:rsidR="72201CF5" w:rsidRDefault="72201CF5" w:rsidP="72201CF5">
            <w:pPr>
              <w:rPr>
                <w:sz w:val="14"/>
                <w:szCs w:val="14"/>
                <w:lang w:val="en-US"/>
              </w:rPr>
            </w:pPr>
            <w:r w:rsidRPr="72201CF5">
              <w:rPr>
                <w:sz w:val="14"/>
                <w:szCs w:val="14"/>
                <w:lang w:val="en-US"/>
              </w:rPr>
              <w:t>200</w:t>
            </w:r>
          </w:p>
        </w:tc>
        <w:tc>
          <w:tcPr>
            <w:tcW w:w="825" w:type="dxa"/>
          </w:tcPr>
          <w:p w14:paraId="758C0A21" w14:textId="12E8EB25" w:rsidR="72201CF5" w:rsidRDefault="72201CF5" w:rsidP="72201CF5">
            <w:pPr>
              <w:rPr>
                <w:sz w:val="14"/>
                <w:szCs w:val="14"/>
                <w:lang w:val="en-US"/>
              </w:rPr>
            </w:pPr>
            <w:r w:rsidRPr="72201CF5">
              <w:rPr>
                <w:sz w:val="14"/>
                <w:szCs w:val="14"/>
                <w:lang w:val="en-US"/>
              </w:rPr>
              <w:t>100</w:t>
            </w:r>
          </w:p>
        </w:tc>
        <w:tc>
          <w:tcPr>
            <w:tcW w:w="780" w:type="dxa"/>
          </w:tcPr>
          <w:p w14:paraId="251DD510" w14:textId="71FE9F57" w:rsidR="72201CF5" w:rsidRDefault="72201CF5" w:rsidP="72201CF5">
            <w:pPr>
              <w:rPr>
                <w:sz w:val="14"/>
                <w:szCs w:val="14"/>
                <w:lang w:val="en-US"/>
              </w:rPr>
            </w:pPr>
            <w:r w:rsidRPr="72201CF5">
              <w:rPr>
                <w:sz w:val="14"/>
                <w:szCs w:val="14"/>
                <w:lang w:val="en-US"/>
              </w:rPr>
              <w:t>82.36</w:t>
            </w:r>
          </w:p>
        </w:tc>
        <w:tc>
          <w:tcPr>
            <w:tcW w:w="780" w:type="dxa"/>
          </w:tcPr>
          <w:p w14:paraId="6CB0B720" w14:textId="729597F8" w:rsidR="72201CF5" w:rsidRDefault="72201CF5" w:rsidP="72201CF5">
            <w:pPr>
              <w:rPr>
                <w:sz w:val="14"/>
                <w:szCs w:val="14"/>
                <w:lang w:val="en-US"/>
              </w:rPr>
            </w:pPr>
            <w:r w:rsidRPr="72201CF5">
              <w:rPr>
                <w:sz w:val="14"/>
                <w:szCs w:val="14"/>
                <w:lang w:val="en-US"/>
              </w:rPr>
              <w:t>81.67</w:t>
            </w:r>
          </w:p>
        </w:tc>
        <w:tc>
          <w:tcPr>
            <w:tcW w:w="885" w:type="dxa"/>
          </w:tcPr>
          <w:p w14:paraId="605D982A" w14:textId="59B0F98E" w:rsidR="72201CF5" w:rsidRDefault="72201CF5" w:rsidP="72201CF5">
            <w:pPr>
              <w:rPr>
                <w:sz w:val="14"/>
                <w:szCs w:val="14"/>
                <w:lang w:val="en-US"/>
              </w:rPr>
            </w:pPr>
            <w:r w:rsidRPr="72201CF5">
              <w:rPr>
                <w:sz w:val="14"/>
                <w:szCs w:val="14"/>
                <w:lang w:val="en-US"/>
              </w:rPr>
              <w:t>83.13</w:t>
            </w:r>
          </w:p>
        </w:tc>
        <w:tc>
          <w:tcPr>
            <w:tcW w:w="1527" w:type="dxa"/>
          </w:tcPr>
          <w:p w14:paraId="50B5DB56" w14:textId="0ECCDF7D" w:rsidR="72201CF5" w:rsidRDefault="72201CF5" w:rsidP="72201CF5">
            <w:pPr>
              <w:rPr>
                <w:sz w:val="14"/>
                <w:szCs w:val="14"/>
                <w:lang w:val="en-US"/>
              </w:rPr>
            </w:pPr>
          </w:p>
        </w:tc>
      </w:tr>
      <w:tr w:rsidR="72201CF5" w14:paraId="42C89A14" w14:textId="77777777" w:rsidTr="7C3401F6">
        <w:tc>
          <w:tcPr>
            <w:tcW w:w="675" w:type="dxa"/>
          </w:tcPr>
          <w:p w14:paraId="67D83770" w14:textId="5650A6A2" w:rsidR="72201CF5" w:rsidRDefault="72201CF5" w:rsidP="72201CF5">
            <w:pPr>
              <w:rPr>
                <w:sz w:val="12"/>
                <w:szCs w:val="12"/>
                <w:lang w:val="en-US"/>
              </w:rPr>
            </w:pPr>
            <w:r w:rsidRPr="72201CF5">
              <w:rPr>
                <w:sz w:val="14"/>
                <w:szCs w:val="14"/>
                <w:lang w:val="en-US"/>
              </w:rPr>
              <w:t>1</w:t>
            </w:r>
          </w:p>
        </w:tc>
        <w:tc>
          <w:tcPr>
            <w:tcW w:w="1129" w:type="dxa"/>
          </w:tcPr>
          <w:p w14:paraId="4A93D6AC" w14:textId="10974654" w:rsidR="72201CF5" w:rsidRDefault="72201CF5" w:rsidP="72201CF5">
            <w:pPr>
              <w:jc w:val="left"/>
              <w:rPr>
                <w:sz w:val="12"/>
                <w:szCs w:val="12"/>
                <w:lang w:val="en-US"/>
              </w:rPr>
            </w:pPr>
            <w:r w:rsidRPr="72201CF5">
              <w:rPr>
                <w:sz w:val="14"/>
                <w:szCs w:val="14"/>
                <w:lang w:val="en-US"/>
              </w:rPr>
              <w:t>Subset of ‘</w:t>
            </w:r>
            <w:proofErr w:type="spellStart"/>
            <w:r w:rsidRPr="72201CF5">
              <w:rPr>
                <w:sz w:val="14"/>
                <w:szCs w:val="14"/>
                <w:lang w:val="en-US"/>
              </w:rPr>
              <w:t>english</w:t>
            </w:r>
            <w:proofErr w:type="spellEnd"/>
            <w:r w:rsidRPr="72201CF5">
              <w:rPr>
                <w:sz w:val="14"/>
                <w:szCs w:val="14"/>
                <w:lang w:val="en-US"/>
              </w:rPr>
              <w:t>’</w:t>
            </w:r>
          </w:p>
        </w:tc>
        <w:tc>
          <w:tcPr>
            <w:tcW w:w="902" w:type="dxa"/>
          </w:tcPr>
          <w:p w14:paraId="739AA0BD" w14:textId="2E655BAC" w:rsidR="72201CF5" w:rsidRDefault="72201CF5" w:rsidP="72201CF5">
            <w:pPr>
              <w:rPr>
                <w:sz w:val="14"/>
                <w:szCs w:val="14"/>
                <w:lang w:val="en-US"/>
              </w:rPr>
            </w:pPr>
            <w:r w:rsidRPr="72201CF5">
              <w:rPr>
                <w:sz w:val="14"/>
                <w:szCs w:val="14"/>
                <w:lang w:val="en-US"/>
              </w:rPr>
              <w:t>.98</w:t>
            </w:r>
          </w:p>
        </w:tc>
        <w:tc>
          <w:tcPr>
            <w:tcW w:w="902" w:type="dxa"/>
          </w:tcPr>
          <w:p w14:paraId="27947A3D" w14:textId="27903FE6" w:rsidR="72201CF5" w:rsidRDefault="72201CF5" w:rsidP="72201CF5">
            <w:pPr>
              <w:rPr>
                <w:sz w:val="14"/>
                <w:szCs w:val="14"/>
                <w:lang w:val="en-US"/>
              </w:rPr>
            </w:pPr>
            <w:r w:rsidRPr="72201CF5">
              <w:rPr>
                <w:sz w:val="14"/>
                <w:szCs w:val="14"/>
                <w:lang w:val="en-US"/>
              </w:rPr>
              <w:t>0.998</w:t>
            </w:r>
          </w:p>
        </w:tc>
        <w:tc>
          <w:tcPr>
            <w:tcW w:w="615" w:type="dxa"/>
          </w:tcPr>
          <w:p w14:paraId="41315B2A" w14:textId="46C126FC" w:rsidR="72201CF5" w:rsidRDefault="72201CF5" w:rsidP="72201CF5">
            <w:pPr>
              <w:rPr>
                <w:sz w:val="14"/>
                <w:szCs w:val="14"/>
                <w:lang w:val="en-US"/>
              </w:rPr>
            </w:pPr>
            <w:r w:rsidRPr="72201CF5">
              <w:rPr>
                <w:sz w:val="14"/>
                <w:szCs w:val="14"/>
                <w:lang w:val="en-US"/>
              </w:rPr>
              <w:t>200</w:t>
            </w:r>
          </w:p>
        </w:tc>
        <w:tc>
          <w:tcPr>
            <w:tcW w:w="825" w:type="dxa"/>
          </w:tcPr>
          <w:p w14:paraId="468FF740" w14:textId="37BB8851" w:rsidR="72201CF5" w:rsidRDefault="72201CF5" w:rsidP="72201CF5">
            <w:pPr>
              <w:rPr>
                <w:sz w:val="14"/>
                <w:szCs w:val="14"/>
                <w:lang w:val="en-US"/>
              </w:rPr>
            </w:pPr>
            <w:r w:rsidRPr="72201CF5">
              <w:rPr>
                <w:sz w:val="14"/>
                <w:szCs w:val="14"/>
                <w:lang w:val="en-US"/>
              </w:rPr>
              <w:t>98.8764</w:t>
            </w:r>
          </w:p>
        </w:tc>
        <w:tc>
          <w:tcPr>
            <w:tcW w:w="780" w:type="dxa"/>
          </w:tcPr>
          <w:p w14:paraId="62D556CB" w14:textId="0AD780D4" w:rsidR="72201CF5" w:rsidRDefault="72201CF5" w:rsidP="72201CF5">
            <w:pPr>
              <w:rPr>
                <w:sz w:val="14"/>
                <w:szCs w:val="14"/>
                <w:lang w:val="en-US"/>
              </w:rPr>
            </w:pPr>
            <w:r w:rsidRPr="72201CF5">
              <w:rPr>
                <w:sz w:val="14"/>
                <w:szCs w:val="14"/>
                <w:lang w:val="en-US"/>
              </w:rPr>
              <w:t>100</w:t>
            </w:r>
          </w:p>
        </w:tc>
        <w:tc>
          <w:tcPr>
            <w:tcW w:w="780" w:type="dxa"/>
          </w:tcPr>
          <w:p w14:paraId="47788AC6" w14:textId="04A1E60B" w:rsidR="72201CF5" w:rsidRDefault="72201CF5" w:rsidP="72201CF5">
            <w:pPr>
              <w:rPr>
                <w:sz w:val="14"/>
                <w:szCs w:val="14"/>
                <w:lang w:val="en-US"/>
              </w:rPr>
            </w:pPr>
            <w:r w:rsidRPr="72201CF5">
              <w:rPr>
                <w:sz w:val="14"/>
                <w:szCs w:val="14"/>
                <w:lang w:val="en-US"/>
              </w:rPr>
              <w:t>82.97</w:t>
            </w:r>
          </w:p>
        </w:tc>
        <w:tc>
          <w:tcPr>
            <w:tcW w:w="885" w:type="dxa"/>
          </w:tcPr>
          <w:p w14:paraId="12D5CD6F" w14:textId="669C3572" w:rsidR="72201CF5" w:rsidRDefault="72201CF5" w:rsidP="72201CF5">
            <w:pPr>
              <w:rPr>
                <w:sz w:val="14"/>
                <w:szCs w:val="14"/>
                <w:lang w:val="en-US"/>
              </w:rPr>
            </w:pPr>
            <w:r w:rsidRPr="72201CF5">
              <w:rPr>
                <w:sz w:val="14"/>
                <w:szCs w:val="14"/>
                <w:lang w:val="en-US"/>
              </w:rPr>
              <w:t>84.75</w:t>
            </w:r>
          </w:p>
        </w:tc>
        <w:tc>
          <w:tcPr>
            <w:tcW w:w="1527" w:type="dxa"/>
          </w:tcPr>
          <w:p w14:paraId="0670B354" w14:textId="057C0E79" w:rsidR="72201CF5" w:rsidRDefault="72201CF5" w:rsidP="72201CF5">
            <w:pPr>
              <w:rPr>
                <w:sz w:val="14"/>
                <w:szCs w:val="14"/>
                <w:lang w:val="en-US"/>
              </w:rPr>
            </w:pPr>
            <w:r w:rsidRPr="72201CF5">
              <w:rPr>
                <w:sz w:val="14"/>
                <w:szCs w:val="14"/>
                <w:lang w:val="en-US"/>
              </w:rPr>
              <w:t>Use subset of ‘</w:t>
            </w:r>
            <w:proofErr w:type="spellStart"/>
            <w:r w:rsidRPr="72201CF5">
              <w:rPr>
                <w:sz w:val="14"/>
                <w:szCs w:val="14"/>
                <w:lang w:val="en-US"/>
              </w:rPr>
              <w:t>english</w:t>
            </w:r>
            <w:proofErr w:type="spellEnd"/>
            <w:r w:rsidRPr="72201CF5">
              <w:rPr>
                <w:sz w:val="14"/>
                <w:szCs w:val="14"/>
                <w:lang w:val="en-US"/>
              </w:rPr>
              <w:t>’</w:t>
            </w:r>
          </w:p>
        </w:tc>
      </w:tr>
      <w:tr w:rsidR="72201CF5" w14:paraId="270D73F8" w14:textId="77777777" w:rsidTr="7C3401F6">
        <w:tc>
          <w:tcPr>
            <w:tcW w:w="675" w:type="dxa"/>
          </w:tcPr>
          <w:p w14:paraId="5D4D3C5C" w14:textId="0E26BD28" w:rsidR="72201CF5" w:rsidRDefault="72201CF5" w:rsidP="72201CF5">
            <w:pPr>
              <w:rPr>
                <w:sz w:val="12"/>
                <w:szCs w:val="12"/>
                <w:lang w:val="en-US"/>
              </w:rPr>
            </w:pPr>
            <w:r w:rsidRPr="72201CF5">
              <w:rPr>
                <w:sz w:val="14"/>
                <w:szCs w:val="14"/>
                <w:lang w:val="en-US"/>
              </w:rPr>
              <w:t>1.1</w:t>
            </w:r>
          </w:p>
        </w:tc>
        <w:tc>
          <w:tcPr>
            <w:tcW w:w="1129" w:type="dxa"/>
          </w:tcPr>
          <w:p w14:paraId="1149BAF9" w14:textId="03BF26B5" w:rsidR="72201CF5" w:rsidRDefault="72201CF5" w:rsidP="72201CF5">
            <w:pPr>
              <w:jc w:val="left"/>
              <w:rPr>
                <w:sz w:val="12"/>
                <w:szCs w:val="12"/>
                <w:lang w:val="en-US"/>
              </w:rPr>
            </w:pPr>
            <w:r w:rsidRPr="72201CF5">
              <w:rPr>
                <w:sz w:val="14"/>
                <w:szCs w:val="14"/>
                <w:lang w:val="en-US"/>
              </w:rPr>
              <w:t>Subset of ‘</w:t>
            </w:r>
            <w:proofErr w:type="spellStart"/>
            <w:r w:rsidRPr="72201CF5">
              <w:rPr>
                <w:sz w:val="14"/>
                <w:szCs w:val="14"/>
                <w:lang w:val="en-US"/>
              </w:rPr>
              <w:t>english</w:t>
            </w:r>
            <w:proofErr w:type="spellEnd"/>
            <w:r w:rsidRPr="72201CF5">
              <w:rPr>
                <w:sz w:val="14"/>
                <w:szCs w:val="14"/>
                <w:lang w:val="en-US"/>
              </w:rPr>
              <w:t>’</w:t>
            </w:r>
          </w:p>
        </w:tc>
        <w:tc>
          <w:tcPr>
            <w:tcW w:w="902" w:type="dxa"/>
          </w:tcPr>
          <w:p w14:paraId="45FE4214" w14:textId="3E1C17FB" w:rsidR="72201CF5" w:rsidRDefault="72201CF5" w:rsidP="72201CF5">
            <w:pPr>
              <w:rPr>
                <w:sz w:val="14"/>
                <w:szCs w:val="14"/>
                <w:lang w:val="en-US"/>
              </w:rPr>
            </w:pPr>
            <w:r w:rsidRPr="72201CF5">
              <w:rPr>
                <w:sz w:val="14"/>
                <w:szCs w:val="14"/>
                <w:lang w:val="en-US"/>
              </w:rPr>
              <w:t>.98</w:t>
            </w:r>
          </w:p>
        </w:tc>
        <w:tc>
          <w:tcPr>
            <w:tcW w:w="902" w:type="dxa"/>
          </w:tcPr>
          <w:p w14:paraId="6F76DB77" w14:textId="4ED749B0" w:rsidR="72201CF5" w:rsidRDefault="72201CF5" w:rsidP="72201CF5">
            <w:pPr>
              <w:rPr>
                <w:sz w:val="14"/>
                <w:szCs w:val="14"/>
                <w:lang w:val="en-US"/>
              </w:rPr>
            </w:pPr>
            <w:r w:rsidRPr="72201CF5">
              <w:rPr>
                <w:sz w:val="14"/>
                <w:szCs w:val="14"/>
                <w:lang w:val="en-US"/>
              </w:rPr>
              <w:t>0.999</w:t>
            </w:r>
          </w:p>
        </w:tc>
        <w:tc>
          <w:tcPr>
            <w:tcW w:w="615" w:type="dxa"/>
          </w:tcPr>
          <w:p w14:paraId="4DF792CF" w14:textId="321A662E" w:rsidR="72201CF5" w:rsidRDefault="72201CF5" w:rsidP="72201CF5">
            <w:pPr>
              <w:rPr>
                <w:sz w:val="14"/>
                <w:szCs w:val="14"/>
                <w:lang w:val="en-US"/>
              </w:rPr>
            </w:pPr>
            <w:r w:rsidRPr="72201CF5">
              <w:rPr>
                <w:sz w:val="14"/>
                <w:szCs w:val="14"/>
                <w:lang w:val="en-US"/>
              </w:rPr>
              <w:t>200</w:t>
            </w:r>
          </w:p>
        </w:tc>
        <w:tc>
          <w:tcPr>
            <w:tcW w:w="825" w:type="dxa"/>
          </w:tcPr>
          <w:p w14:paraId="3F44E73C" w14:textId="228F09F8" w:rsidR="72201CF5" w:rsidRDefault="72201CF5" w:rsidP="72201CF5">
            <w:pPr>
              <w:rPr>
                <w:sz w:val="14"/>
                <w:szCs w:val="14"/>
                <w:lang w:val="en-US"/>
              </w:rPr>
            </w:pPr>
            <w:r w:rsidRPr="72201CF5">
              <w:rPr>
                <w:sz w:val="14"/>
                <w:szCs w:val="14"/>
                <w:lang w:val="en-US"/>
              </w:rPr>
              <w:t>100</w:t>
            </w:r>
          </w:p>
        </w:tc>
        <w:tc>
          <w:tcPr>
            <w:tcW w:w="780" w:type="dxa"/>
          </w:tcPr>
          <w:p w14:paraId="22D5F9A1" w14:textId="1DA2317A" w:rsidR="72201CF5" w:rsidRDefault="72201CF5" w:rsidP="72201CF5">
            <w:pPr>
              <w:rPr>
                <w:sz w:val="14"/>
                <w:szCs w:val="14"/>
                <w:lang w:val="en-US"/>
              </w:rPr>
            </w:pPr>
            <w:r w:rsidRPr="72201CF5">
              <w:rPr>
                <w:sz w:val="14"/>
                <w:szCs w:val="14"/>
                <w:lang w:val="en-US"/>
              </w:rPr>
              <w:t>83.03</w:t>
            </w:r>
          </w:p>
        </w:tc>
        <w:tc>
          <w:tcPr>
            <w:tcW w:w="780" w:type="dxa"/>
          </w:tcPr>
          <w:p w14:paraId="2C3C7364" w14:textId="60379C6D" w:rsidR="72201CF5" w:rsidRDefault="72201CF5" w:rsidP="72201CF5">
            <w:pPr>
              <w:rPr>
                <w:sz w:val="14"/>
                <w:szCs w:val="14"/>
                <w:lang w:val="en-US"/>
              </w:rPr>
            </w:pPr>
            <w:r w:rsidRPr="72201CF5">
              <w:rPr>
                <w:sz w:val="14"/>
                <w:szCs w:val="14"/>
                <w:lang w:val="en-US"/>
              </w:rPr>
              <w:t>99.10</w:t>
            </w:r>
          </w:p>
        </w:tc>
        <w:tc>
          <w:tcPr>
            <w:tcW w:w="885" w:type="dxa"/>
          </w:tcPr>
          <w:p w14:paraId="70C9BAFC" w14:textId="55F332A9" w:rsidR="72201CF5" w:rsidRDefault="72201CF5" w:rsidP="72201CF5">
            <w:r w:rsidRPr="72201CF5">
              <w:rPr>
                <w:rFonts w:ascii="Calibri" w:eastAsia="Calibri" w:hAnsi="Calibri" w:cs="Calibri"/>
                <w:sz w:val="14"/>
                <w:szCs w:val="14"/>
                <w:lang w:val="en-US"/>
              </w:rPr>
              <w:t>84.95</w:t>
            </w:r>
          </w:p>
        </w:tc>
        <w:tc>
          <w:tcPr>
            <w:tcW w:w="1527" w:type="dxa"/>
          </w:tcPr>
          <w:p w14:paraId="533376AD" w14:textId="57D8CCD8" w:rsidR="72201CF5" w:rsidRDefault="72201CF5" w:rsidP="72201CF5">
            <w:pPr>
              <w:rPr>
                <w:sz w:val="14"/>
                <w:szCs w:val="14"/>
                <w:lang w:val="en-US"/>
              </w:rPr>
            </w:pPr>
            <w:r w:rsidRPr="72201CF5">
              <w:rPr>
                <w:sz w:val="14"/>
                <w:szCs w:val="14"/>
                <w:lang w:val="en-US"/>
              </w:rPr>
              <w:t>Higher sparsity for RF is better</w:t>
            </w:r>
          </w:p>
        </w:tc>
      </w:tr>
      <w:tr w:rsidR="72201CF5" w14:paraId="2577C500" w14:textId="77777777" w:rsidTr="7C3401F6">
        <w:tc>
          <w:tcPr>
            <w:tcW w:w="675" w:type="dxa"/>
          </w:tcPr>
          <w:p w14:paraId="6909C2A6" w14:textId="73C097E7" w:rsidR="72201CF5" w:rsidRDefault="72201CF5" w:rsidP="72201CF5">
            <w:pPr>
              <w:rPr>
                <w:sz w:val="12"/>
                <w:szCs w:val="12"/>
                <w:lang w:val="en-US"/>
              </w:rPr>
            </w:pPr>
            <w:r w:rsidRPr="72201CF5">
              <w:rPr>
                <w:sz w:val="14"/>
                <w:szCs w:val="14"/>
                <w:lang w:val="en-US"/>
              </w:rPr>
              <w:t>1.2</w:t>
            </w:r>
          </w:p>
        </w:tc>
        <w:tc>
          <w:tcPr>
            <w:tcW w:w="1129" w:type="dxa"/>
          </w:tcPr>
          <w:p w14:paraId="27ECEACA" w14:textId="217A2A8E" w:rsidR="72201CF5" w:rsidRDefault="72201CF5" w:rsidP="72201CF5">
            <w:pPr>
              <w:jc w:val="left"/>
              <w:rPr>
                <w:sz w:val="12"/>
                <w:szCs w:val="12"/>
                <w:lang w:val="en-US"/>
              </w:rPr>
            </w:pPr>
            <w:r w:rsidRPr="72201CF5">
              <w:rPr>
                <w:sz w:val="14"/>
                <w:szCs w:val="14"/>
                <w:lang w:val="en-US"/>
              </w:rPr>
              <w:t>Subset of ‘</w:t>
            </w:r>
            <w:proofErr w:type="spellStart"/>
            <w:r w:rsidRPr="72201CF5">
              <w:rPr>
                <w:sz w:val="14"/>
                <w:szCs w:val="14"/>
                <w:lang w:val="en-US"/>
              </w:rPr>
              <w:t>english</w:t>
            </w:r>
            <w:proofErr w:type="spellEnd"/>
            <w:r w:rsidRPr="72201CF5">
              <w:rPr>
                <w:sz w:val="14"/>
                <w:szCs w:val="14"/>
                <w:lang w:val="en-US"/>
              </w:rPr>
              <w:t>’</w:t>
            </w:r>
          </w:p>
        </w:tc>
        <w:tc>
          <w:tcPr>
            <w:tcW w:w="902" w:type="dxa"/>
          </w:tcPr>
          <w:p w14:paraId="69DF1E67" w14:textId="45ECECAA" w:rsidR="72201CF5" w:rsidRDefault="72201CF5" w:rsidP="72201CF5">
            <w:pPr>
              <w:rPr>
                <w:sz w:val="14"/>
                <w:szCs w:val="14"/>
                <w:lang w:val="en-US"/>
              </w:rPr>
            </w:pPr>
            <w:r w:rsidRPr="72201CF5">
              <w:rPr>
                <w:sz w:val="14"/>
                <w:szCs w:val="14"/>
                <w:lang w:val="en-US"/>
              </w:rPr>
              <w:t>.97</w:t>
            </w:r>
          </w:p>
        </w:tc>
        <w:tc>
          <w:tcPr>
            <w:tcW w:w="902" w:type="dxa"/>
          </w:tcPr>
          <w:p w14:paraId="48614E91" w14:textId="1DC1DA7B" w:rsidR="72201CF5" w:rsidRDefault="72201CF5" w:rsidP="72201CF5">
            <w:pPr>
              <w:rPr>
                <w:sz w:val="14"/>
                <w:szCs w:val="14"/>
                <w:lang w:val="en-US"/>
              </w:rPr>
            </w:pPr>
            <w:r w:rsidRPr="72201CF5">
              <w:rPr>
                <w:sz w:val="14"/>
                <w:szCs w:val="14"/>
                <w:lang w:val="en-US"/>
              </w:rPr>
              <w:t>0.998</w:t>
            </w:r>
          </w:p>
        </w:tc>
        <w:tc>
          <w:tcPr>
            <w:tcW w:w="615" w:type="dxa"/>
          </w:tcPr>
          <w:p w14:paraId="6D53435B" w14:textId="589BE5DE" w:rsidR="72201CF5" w:rsidRDefault="72201CF5" w:rsidP="72201CF5">
            <w:pPr>
              <w:rPr>
                <w:sz w:val="14"/>
                <w:szCs w:val="14"/>
                <w:lang w:val="en-US"/>
              </w:rPr>
            </w:pPr>
            <w:r w:rsidRPr="72201CF5">
              <w:rPr>
                <w:sz w:val="14"/>
                <w:szCs w:val="14"/>
                <w:lang w:val="en-US"/>
              </w:rPr>
              <w:t>200</w:t>
            </w:r>
          </w:p>
        </w:tc>
        <w:tc>
          <w:tcPr>
            <w:tcW w:w="825" w:type="dxa"/>
          </w:tcPr>
          <w:p w14:paraId="41C09B49" w14:textId="63B82572" w:rsidR="72201CF5" w:rsidRDefault="72201CF5" w:rsidP="72201CF5">
            <w:pPr>
              <w:rPr>
                <w:sz w:val="14"/>
                <w:szCs w:val="14"/>
                <w:lang w:val="en-US"/>
              </w:rPr>
            </w:pPr>
            <w:r w:rsidRPr="72201CF5">
              <w:rPr>
                <w:sz w:val="14"/>
                <w:szCs w:val="14"/>
                <w:lang w:val="en-US"/>
              </w:rPr>
              <w:t>100</w:t>
            </w:r>
          </w:p>
        </w:tc>
        <w:tc>
          <w:tcPr>
            <w:tcW w:w="780" w:type="dxa"/>
          </w:tcPr>
          <w:p w14:paraId="6BC0D36A" w14:textId="3D7F0490" w:rsidR="72201CF5" w:rsidRDefault="72201CF5" w:rsidP="72201CF5">
            <w:pPr>
              <w:rPr>
                <w:sz w:val="14"/>
                <w:szCs w:val="14"/>
                <w:lang w:val="en-US"/>
              </w:rPr>
            </w:pPr>
            <w:r w:rsidRPr="72201CF5">
              <w:rPr>
                <w:sz w:val="14"/>
                <w:szCs w:val="14"/>
                <w:lang w:val="en-US"/>
              </w:rPr>
              <w:t>82.93</w:t>
            </w:r>
          </w:p>
        </w:tc>
        <w:tc>
          <w:tcPr>
            <w:tcW w:w="780" w:type="dxa"/>
          </w:tcPr>
          <w:p w14:paraId="3D25C48B" w14:textId="6B82631E" w:rsidR="72201CF5" w:rsidRDefault="72201CF5" w:rsidP="72201CF5">
            <w:r w:rsidRPr="72201CF5">
              <w:rPr>
                <w:rFonts w:ascii="Calibri" w:eastAsia="Calibri" w:hAnsi="Calibri" w:cs="Calibri"/>
                <w:sz w:val="14"/>
                <w:szCs w:val="14"/>
                <w:lang w:val="en-US"/>
              </w:rPr>
              <w:t>98.24</w:t>
            </w:r>
          </w:p>
        </w:tc>
        <w:tc>
          <w:tcPr>
            <w:tcW w:w="885" w:type="dxa"/>
          </w:tcPr>
          <w:p w14:paraId="7B44EE3D" w14:textId="18B80C45" w:rsidR="72201CF5" w:rsidRDefault="72201CF5" w:rsidP="72201CF5">
            <w:r w:rsidRPr="72201CF5">
              <w:rPr>
                <w:rFonts w:ascii="Calibri" w:eastAsia="Calibri" w:hAnsi="Calibri" w:cs="Calibri"/>
                <w:sz w:val="14"/>
                <w:szCs w:val="14"/>
                <w:lang w:val="en-US"/>
              </w:rPr>
              <w:t>84.84</w:t>
            </w:r>
          </w:p>
        </w:tc>
        <w:tc>
          <w:tcPr>
            <w:tcW w:w="1527" w:type="dxa"/>
          </w:tcPr>
          <w:p w14:paraId="4DE0C02C" w14:textId="3B73C6D3" w:rsidR="72201CF5" w:rsidRDefault="72201CF5" w:rsidP="72201CF5">
            <w:pPr>
              <w:rPr>
                <w:sz w:val="14"/>
                <w:szCs w:val="14"/>
                <w:lang w:val="en-US"/>
              </w:rPr>
            </w:pPr>
            <w:r w:rsidRPr="72201CF5">
              <w:rPr>
                <w:sz w:val="14"/>
                <w:szCs w:val="14"/>
                <w:lang w:val="en-US"/>
              </w:rPr>
              <w:t>Lower sparsity for C is better</w:t>
            </w:r>
          </w:p>
        </w:tc>
      </w:tr>
      <w:tr w:rsidR="72201CF5" w14:paraId="307DD04C" w14:textId="77777777" w:rsidTr="7C3401F6">
        <w:tc>
          <w:tcPr>
            <w:tcW w:w="675" w:type="dxa"/>
          </w:tcPr>
          <w:p w14:paraId="7B649BC9" w14:textId="36975C25" w:rsidR="72201CF5" w:rsidRDefault="72201CF5" w:rsidP="72201CF5">
            <w:pPr>
              <w:rPr>
                <w:sz w:val="12"/>
                <w:szCs w:val="12"/>
                <w:lang w:val="en-US"/>
              </w:rPr>
            </w:pPr>
            <w:r w:rsidRPr="72201CF5">
              <w:rPr>
                <w:sz w:val="14"/>
                <w:szCs w:val="14"/>
                <w:lang w:val="en-US"/>
              </w:rPr>
              <w:lastRenderedPageBreak/>
              <w:t>1.2.1</w:t>
            </w:r>
          </w:p>
        </w:tc>
        <w:tc>
          <w:tcPr>
            <w:tcW w:w="1129" w:type="dxa"/>
          </w:tcPr>
          <w:p w14:paraId="60A93946" w14:textId="385BDF55" w:rsidR="72201CF5" w:rsidRDefault="72201CF5" w:rsidP="72201CF5">
            <w:pPr>
              <w:jc w:val="left"/>
              <w:rPr>
                <w:sz w:val="12"/>
                <w:szCs w:val="12"/>
                <w:lang w:val="en-US"/>
              </w:rPr>
            </w:pPr>
            <w:r w:rsidRPr="72201CF5">
              <w:rPr>
                <w:sz w:val="14"/>
                <w:szCs w:val="14"/>
                <w:lang w:val="en-US"/>
              </w:rPr>
              <w:t>Subset of ‘</w:t>
            </w:r>
            <w:proofErr w:type="spellStart"/>
            <w:r w:rsidRPr="72201CF5">
              <w:rPr>
                <w:sz w:val="14"/>
                <w:szCs w:val="14"/>
                <w:lang w:val="en-US"/>
              </w:rPr>
              <w:t>english</w:t>
            </w:r>
            <w:proofErr w:type="spellEnd"/>
            <w:r w:rsidRPr="72201CF5">
              <w:rPr>
                <w:sz w:val="14"/>
                <w:szCs w:val="14"/>
                <w:lang w:val="en-US"/>
              </w:rPr>
              <w:t>’</w:t>
            </w:r>
          </w:p>
        </w:tc>
        <w:tc>
          <w:tcPr>
            <w:tcW w:w="902" w:type="dxa"/>
          </w:tcPr>
          <w:p w14:paraId="190ACDD4" w14:textId="4D4B7C48" w:rsidR="72201CF5" w:rsidRDefault="72201CF5" w:rsidP="72201CF5">
            <w:pPr>
              <w:rPr>
                <w:sz w:val="14"/>
                <w:szCs w:val="14"/>
                <w:lang w:val="en-US"/>
              </w:rPr>
            </w:pPr>
            <w:r w:rsidRPr="72201CF5">
              <w:rPr>
                <w:sz w:val="14"/>
                <w:szCs w:val="14"/>
                <w:lang w:val="en-US"/>
              </w:rPr>
              <w:t>.95</w:t>
            </w:r>
          </w:p>
        </w:tc>
        <w:tc>
          <w:tcPr>
            <w:tcW w:w="902" w:type="dxa"/>
          </w:tcPr>
          <w:p w14:paraId="67BDE626" w14:textId="3E3177D6" w:rsidR="72201CF5" w:rsidRDefault="72201CF5" w:rsidP="72201CF5">
            <w:pPr>
              <w:rPr>
                <w:sz w:val="14"/>
                <w:szCs w:val="14"/>
                <w:lang w:val="en-US"/>
              </w:rPr>
            </w:pPr>
            <w:r w:rsidRPr="72201CF5">
              <w:rPr>
                <w:sz w:val="14"/>
                <w:szCs w:val="14"/>
                <w:lang w:val="en-US"/>
              </w:rPr>
              <w:t>0.998</w:t>
            </w:r>
          </w:p>
        </w:tc>
        <w:tc>
          <w:tcPr>
            <w:tcW w:w="615" w:type="dxa"/>
          </w:tcPr>
          <w:p w14:paraId="352C09B6" w14:textId="758CAFDB" w:rsidR="72201CF5" w:rsidRDefault="72201CF5" w:rsidP="72201CF5">
            <w:pPr>
              <w:rPr>
                <w:sz w:val="14"/>
                <w:szCs w:val="14"/>
                <w:lang w:val="en-US"/>
              </w:rPr>
            </w:pPr>
            <w:r w:rsidRPr="72201CF5">
              <w:rPr>
                <w:sz w:val="14"/>
                <w:szCs w:val="14"/>
                <w:lang w:val="en-US"/>
              </w:rPr>
              <w:t>200</w:t>
            </w:r>
          </w:p>
        </w:tc>
        <w:tc>
          <w:tcPr>
            <w:tcW w:w="825" w:type="dxa"/>
          </w:tcPr>
          <w:p w14:paraId="43601C6C" w14:textId="04578AA5" w:rsidR="72201CF5" w:rsidRDefault="72201CF5" w:rsidP="72201CF5">
            <w:r w:rsidRPr="72201CF5">
              <w:rPr>
                <w:rFonts w:ascii="Calibri" w:eastAsia="Calibri" w:hAnsi="Calibri" w:cs="Calibri"/>
                <w:sz w:val="14"/>
                <w:szCs w:val="14"/>
                <w:lang w:val="en-US"/>
              </w:rPr>
              <w:t>82.59</w:t>
            </w:r>
          </w:p>
        </w:tc>
        <w:tc>
          <w:tcPr>
            <w:tcW w:w="780" w:type="dxa"/>
          </w:tcPr>
          <w:p w14:paraId="31DB03F6" w14:textId="71BF333D" w:rsidR="72201CF5" w:rsidRDefault="72201CF5" w:rsidP="72201CF5">
            <w:pPr>
              <w:rPr>
                <w:sz w:val="14"/>
                <w:szCs w:val="14"/>
                <w:lang w:val="en-US"/>
              </w:rPr>
            </w:pPr>
            <w:r w:rsidRPr="72201CF5">
              <w:rPr>
                <w:sz w:val="14"/>
                <w:szCs w:val="14"/>
                <w:lang w:val="en-US"/>
              </w:rPr>
              <w:t>100</w:t>
            </w:r>
          </w:p>
        </w:tc>
        <w:tc>
          <w:tcPr>
            <w:tcW w:w="780" w:type="dxa"/>
          </w:tcPr>
          <w:p w14:paraId="492D2540" w14:textId="02BA1D42" w:rsidR="72201CF5" w:rsidRDefault="72201CF5" w:rsidP="72201CF5">
            <w:r w:rsidRPr="72201CF5">
              <w:rPr>
                <w:rFonts w:ascii="Calibri" w:eastAsia="Calibri" w:hAnsi="Calibri" w:cs="Calibri"/>
                <w:sz w:val="14"/>
                <w:szCs w:val="14"/>
                <w:lang w:val="en-US"/>
              </w:rPr>
              <w:t>84.74</w:t>
            </w:r>
          </w:p>
        </w:tc>
        <w:tc>
          <w:tcPr>
            <w:tcW w:w="885" w:type="dxa"/>
          </w:tcPr>
          <w:p w14:paraId="4BDDCB70" w14:textId="5696E375" w:rsidR="72201CF5" w:rsidRDefault="72201CF5" w:rsidP="72201CF5">
            <w:r w:rsidRPr="72201CF5">
              <w:rPr>
                <w:rFonts w:ascii="Calibri" w:eastAsia="Calibri" w:hAnsi="Calibri" w:cs="Calibri"/>
                <w:sz w:val="14"/>
                <w:szCs w:val="14"/>
                <w:lang w:val="en-US"/>
              </w:rPr>
              <w:t>84.24</w:t>
            </w:r>
          </w:p>
        </w:tc>
        <w:tc>
          <w:tcPr>
            <w:tcW w:w="1527" w:type="dxa"/>
          </w:tcPr>
          <w:p w14:paraId="415791B3" w14:textId="11DEC79F" w:rsidR="72201CF5" w:rsidRDefault="72201CF5" w:rsidP="72201CF5">
            <w:pPr>
              <w:rPr>
                <w:sz w:val="14"/>
                <w:szCs w:val="14"/>
                <w:lang w:val="en-US"/>
              </w:rPr>
            </w:pPr>
            <w:r w:rsidRPr="72201CF5">
              <w:rPr>
                <w:sz w:val="14"/>
                <w:szCs w:val="14"/>
                <w:lang w:val="en-US"/>
              </w:rPr>
              <w:t xml:space="preserve">Do not lower sparsity for C beyond .97 </w:t>
            </w:r>
          </w:p>
        </w:tc>
      </w:tr>
      <w:tr w:rsidR="72201CF5" w14:paraId="1225C638" w14:textId="77777777" w:rsidTr="7C3401F6">
        <w:tc>
          <w:tcPr>
            <w:tcW w:w="675" w:type="dxa"/>
          </w:tcPr>
          <w:p w14:paraId="49342906" w14:textId="568ED9EB" w:rsidR="72201CF5" w:rsidRDefault="72201CF5" w:rsidP="72201CF5">
            <w:pPr>
              <w:rPr>
                <w:sz w:val="12"/>
                <w:szCs w:val="12"/>
                <w:lang w:val="en-US"/>
              </w:rPr>
            </w:pPr>
            <w:r w:rsidRPr="72201CF5">
              <w:rPr>
                <w:sz w:val="14"/>
                <w:szCs w:val="14"/>
                <w:lang w:val="en-US"/>
              </w:rPr>
              <w:t>1.1.1</w:t>
            </w:r>
          </w:p>
        </w:tc>
        <w:tc>
          <w:tcPr>
            <w:tcW w:w="1129" w:type="dxa"/>
          </w:tcPr>
          <w:p w14:paraId="6D01F601" w14:textId="385BDF55" w:rsidR="72201CF5" w:rsidRDefault="72201CF5" w:rsidP="72201CF5">
            <w:pPr>
              <w:jc w:val="left"/>
              <w:rPr>
                <w:sz w:val="12"/>
                <w:szCs w:val="12"/>
                <w:lang w:val="en-US"/>
              </w:rPr>
            </w:pPr>
            <w:r w:rsidRPr="72201CF5">
              <w:rPr>
                <w:sz w:val="14"/>
                <w:szCs w:val="14"/>
                <w:lang w:val="en-US"/>
              </w:rPr>
              <w:t>Subset of ‘</w:t>
            </w:r>
            <w:proofErr w:type="spellStart"/>
            <w:r w:rsidRPr="72201CF5">
              <w:rPr>
                <w:sz w:val="14"/>
                <w:szCs w:val="14"/>
                <w:lang w:val="en-US"/>
              </w:rPr>
              <w:t>english</w:t>
            </w:r>
            <w:proofErr w:type="spellEnd"/>
            <w:r w:rsidRPr="72201CF5">
              <w:rPr>
                <w:sz w:val="14"/>
                <w:szCs w:val="14"/>
                <w:lang w:val="en-US"/>
              </w:rPr>
              <w:t>’</w:t>
            </w:r>
          </w:p>
        </w:tc>
        <w:tc>
          <w:tcPr>
            <w:tcW w:w="902" w:type="dxa"/>
          </w:tcPr>
          <w:p w14:paraId="217FBD06" w14:textId="4D4B7C48" w:rsidR="72201CF5" w:rsidRDefault="72201CF5" w:rsidP="72201CF5">
            <w:pPr>
              <w:rPr>
                <w:sz w:val="14"/>
                <w:szCs w:val="14"/>
                <w:lang w:val="en-US"/>
              </w:rPr>
            </w:pPr>
            <w:r w:rsidRPr="72201CF5">
              <w:rPr>
                <w:sz w:val="14"/>
                <w:szCs w:val="14"/>
                <w:lang w:val="en-US"/>
              </w:rPr>
              <w:t>.95</w:t>
            </w:r>
          </w:p>
        </w:tc>
        <w:tc>
          <w:tcPr>
            <w:tcW w:w="902" w:type="dxa"/>
          </w:tcPr>
          <w:p w14:paraId="5CBE0B2A" w14:textId="45614DFF" w:rsidR="72201CF5" w:rsidRDefault="72201CF5" w:rsidP="72201CF5">
            <w:pPr>
              <w:rPr>
                <w:sz w:val="14"/>
                <w:szCs w:val="14"/>
                <w:lang w:val="en-US"/>
              </w:rPr>
            </w:pPr>
            <w:r w:rsidRPr="72201CF5">
              <w:rPr>
                <w:sz w:val="14"/>
                <w:szCs w:val="14"/>
                <w:lang w:val="en-US"/>
              </w:rPr>
              <w:t>0.999</w:t>
            </w:r>
          </w:p>
        </w:tc>
        <w:tc>
          <w:tcPr>
            <w:tcW w:w="615" w:type="dxa"/>
          </w:tcPr>
          <w:p w14:paraId="32BFE3D0" w14:textId="758CAFDB" w:rsidR="72201CF5" w:rsidRDefault="72201CF5" w:rsidP="72201CF5">
            <w:pPr>
              <w:rPr>
                <w:sz w:val="14"/>
                <w:szCs w:val="14"/>
                <w:lang w:val="en-US"/>
              </w:rPr>
            </w:pPr>
            <w:r w:rsidRPr="72201CF5">
              <w:rPr>
                <w:sz w:val="14"/>
                <w:szCs w:val="14"/>
                <w:lang w:val="en-US"/>
              </w:rPr>
              <w:t>200</w:t>
            </w:r>
          </w:p>
        </w:tc>
        <w:tc>
          <w:tcPr>
            <w:tcW w:w="825" w:type="dxa"/>
          </w:tcPr>
          <w:p w14:paraId="618957A0" w14:textId="42FD6F5A" w:rsidR="72201CF5" w:rsidRDefault="72201CF5" w:rsidP="72201CF5">
            <w:r w:rsidRPr="72201CF5">
              <w:rPr>
                <w:rFonts w:ascii="Calibri" w:eastAsia="Calibri" w:hAnsi="Calibri" w:cs="Calibri"/>
                <w:sz w:val="14"/>
                <w:szCs w:val="14"/>
                <w:lang w:val="en-US"/>
              </w:rPr>
              <w:t>82.15</w:t>
            </w:r>
          </w:p>
        </w:tc>
        <w:tc>
          <w:tcPr>
            <w:tcW w:w="780" w:type="dxa"/>
          </w:tcPr>
          <w:p w14:paraId="3D9B6A68" w14:textId="71BF333D" w:rsidR="72201CF5" w:rsidRDefault="72201CF5" w:rsidP="72201CF5">
            <w:pPr>
              <w:rPr>
                <w:sz w:val="14"/>
                <w:szCs w:val="14"/>
                <w:lang w:val="en-US"/>
              </w:rPr>
            </w:pPr>
            <w:r w:rsidRPr="72201CF5">
              <w:rPr>
                <w:sz w:val="14"/>
                <w:szCs w:val="14"/>
                <w:lang w:val="en-US"/>
              </w:rPr>
              <w:t>100</w:t>
            </w:r>
          </w:p>
        </w:tc>
        <w:tc>
          <w:tcPr>
            <w:tcW w:w="780" w:type="dxa"/>
          </w:tcPr>
          <w:p w14:paraId="7D5067DA" w14:textId="0BC69BF3" w:rsidR="72201CF5" w:rsidRDefault="72201CF5" w:rsidP="72201CF5">
            <w:r w:rsidRPr="72201CF5">
              <w:rPr>
                <w:rFonts w:ascii="Calibri" w:eastAsia="Calibri" w:hAnsi="Calibri" w:cs="Calibri"/>
                <w:sz w:val="14"/>
                <w:szCs w:val="14"/>
                <w:lang w:val="en-US"/>
              </w:rPr>
              <w:t>85.43</w:t>
            </w:r>
          </w:p>
        </w:tc>
        <w:tc>
          <w:tcPr>
            <w:tcW w:w="885" w:type="dxa"/>
          </w:tcPr>
          <w:p w14:paraId="587EE7CF" w14:textId="2C896201" w:rsidR="72201CF5" w:rsidRDefault="72201CF5" w:rsidP="72201CF5">
            <w:r w:rsidRPr="72201CF5">
              <w:rPr>
                <w:rFonts w:ascii="Calibri" w:eastAsia="Calibri" w:hAnsi="Calibri" w:cs="Calibri"/>
                <w:sz w:val="14"/>
                <w:szCs w:val="14"/>
                <w:lang w:val="en-US"/>
              </w:rPr>
              <w:t>84.08</w:t>
            </w:r>
          </w:p>
        </w:tc>
        <w:tc>
          <w:tcPr>
            <w:tcW w:w="1527" w:type="dxa"/>
          </w:tcPr>
          <w:p w14:paraId="4AAA9E46" w14:textId="11DEC79F" w:rsidR="72201CF5" w:rsidRDefault="72201CF5" w:rsidP="72201CF5">
            <w:pPr>
              <w:rPr>
                <w:sz w:val="14"/>
                <w:szCs w:val="14"/>
                <w:lang w:val="en-US"/>
              </w:rPr>
            </w:pPr>
            <w:r w:rsidRPr="72201CF5">
              <w:rPr>
                <w:sz w:val="14"/>
                <w:szCs w:val="14"/>
                <w:lang w:val="en-US"/>
              </w:rPr>
              <w:t xml:space="preserve">Do not lower sparsity for C beyond .97 </w:t>
            </w:r>
          </w:p>
        </w:tc>
      </w:tr>
      <w:tr w:rsidR="72201CF5" w14:paraId="4037D958" w14:textId="77777777" w:rsidTr="7C3401F6">
        <w:tc>
          <w:tcPr>
            <w:tcW w:w="675" w:type="dxa"/>
          </w:tcPr>
          <w:p w14:paraId="5FB1FA99" w14:textId="4E4259A2" w:rsidR="72201CF5" w:rsidRDefault="72201CF5" w:rsidP="72201CF5">
            <w:pPr>
              <w:rPr>
                <w:sz w:val="12"/>
                <w:szCs w:val="12"/>
                <w:lang w:val="en-US"/>
              </w:rPr>
            </w:pPr>
            <w:r w:rsidRPr="72201CF5">
              <w:rPr>
                <w:sz w:val="14"/>
                <w:szCs w:val="14"/>
                <w:lang w:val="en-US"/>
              </w:rPr>
              <w:t>1.1.3</w:t>
            </w:r>
          </w:p>
        </w:tc>
        <w:tc>
          <w:tcPr>
            <w:tcW w:w="1129" w:type="dxa"/>
          </w:tcPr>
          <w:p w14:paraId="03B77448" w14:textId="0E96345B" w:rsidR="72201CF5" w:rsidRDefault="72201CF5" w:rsidP="72201CF5">
            <w:pPr>
              <w:jc w:val="left"/>
              <w:rPr>
                <w:sz w:val="12"/>
                <w:szCs w:val="12"/>
                <w:lang w:val="en-US"/>
              </w:rPr>
            </w:pPr>
            <w:r w:rsidRPr="72201CF5">
              <w:rPr>
                <w:sz w:val="14"/>
                <w:szCs w:val="14"/>
                <w:lang w:val="en-US"/>
              </w:rPr>
              <w:t>Subset of ‘</w:t>
            </w:r>
            <w:proofErr w:type="spellStart"/>
            <w:r w:rsidRPr="72201CF5">
              <w:rPr>
                <w:sz w:val="14"/>
                <w:szCs w:val="14"/>
                <w:lang w:val="en-US"/>
              </w:rPr>
              <w:t>english</w:t>
            </w:r>
            <w:proofErr w:type="spellEnd"/>
            <w:r w:rsidRPr="72201CF5">
              <w:rPr>
                <w:sz w:val="14"/>
                <w:szCs w:val="14"/>
                <w:lang w:val="en-US"/>
              </w:rPr>
              <w:t>’</w:t>
            </w:r>
          </w:p>
        </w:tc>
        <w:tc>
          <w:tcPr>
            <w:tcW w:w="902" w:type="dxa"/>
          </w:tcPr>
          <w:p w14:paraId="2485BB31" w14:textId="3AF34F1C" w:rsidR="72201CF5" w:rsidRDefault="72201CF5" w:rsidP="72201CF5">
            <w:pPr>
              <w:rPr>
                <w:sz w:val="14"/>
                <w:szCs w:val="14"/>
                <w:lang w:val="en-US"/>
              </w:rPr>
            </w:pPr>
            <w:r w:rsidRPr="72201CF5">
              <w:rPr>
                <w:sz w:val="14"/>
                <w:szCs w:val="14"/>
                <w:lang w:val="en-US"/>
              </w:rPr>
              <w:t>.97</w:t>
            </w:r>
          </w:p>
        </w:tc>
        <w:tc>
          <w:tcPr>
            <w:tcW w:w="902" w:type="dxa"/>
          </w:tcPr>
          <w:p w14:paraId="21429C2E" w14:textId="15612F16" w:rsidR="72201CF5" w:rsidRDefault="72201CF5" w:rsidP="72201CF5">
            <w:pPr>
              <w:rPr>
                <w:sz w:val="14"/>
                <w:szCs w:val="14"/>
                <w:lang w:val="en-US"/>
              </w:rPr>
            </w:pPr>
            <w:r w:rsidRPr="72201CF5">
              <w:rPr>
                <w:sz w:val="14"/>
                <w:szCs w:val="14"/>
                <w:lang w:val="en-US"/>
              </w:rPr>
              <w:t>0.999</w:t>
            </w:r>
          </w:p>
        </w:tc>
        <w:tc>
          <w:tcPr>
            <w:tcW w:w="615" w:type="dxa"/>
          </w:tcPr>
          <w:p w14:paraId="3A20C066" w14:textId="2B191DF0" w:rsidR="72201CF5" w:rsidRDefault="72201CF5" w:rsidP="72201CF5">
            <w:pPr>
              <w:rPr>
                <w:sz w:val="14"/>
                <w:szCs w:val="14"/>
                <w:lang w:val="en-US"/>
              </w:rPr>
            </w:pPr>
            <w:r w:rsidRPr="72201CF5">
              <w:rPr>
                <w:sz w:val="14"/>
                <w:szCs w:val="14"/>
                <w:lang w:val="en-US"/>
              </w:rPr>
              <w:t>500</w:t>
            </w:r>
          </w:p>
        </w:tc>
        <w:tc>
          <w:tcPr>
            <w:tcW w:w="825" w:type="dxa"/>
          </w:tcPr>
          <w:p w14:paraId="071A7A2E" w14:textId="1E947BE6" w:rsidR="72201CF5" w:rsidRDefault="72201CF5" w:rsidP="72201CF5">
            <w:pPr>
              <w:rPr>
                <w:sz w:val="14"/>
                <w:szCs w:val="14"/>
                <w:lang w:val="en-US"/>
              </w:rPr>
            </w:pPr>
            <w:r w:rsidRPr="72201CF5">
              <w:rPr>
                <w:sz w:val="14"/>
                <w:szCs w:val="14"/>
                <w:lang w:val="en-US"/>
              </w:rPr>
              <w:t>100</w:t>
            </w:r>
          </w:p>
        </w:tc>
        <w:tc>
          <w:tcPr>
            <w:tcW w:w="780" w:type="dxa"/>
          </w:tcPr>
          <w:p w14:paraId="2A135368" w14:textId="6C5DDF22" w:rsidR="72201CF5" w:rsidRDefault="72201CF5" w:rsidP="72201CF5">
            <w:pPr>
              <w:rPr>
                <w:sz w:val="14"/>
                <w:szCs w:val="14"/>
                <w:lang w:val="en-US"/>
              </w:rPr>
            </w:pPr>
            <w:r w:rsidRPr="72201CF5">
              <w:rPr>
                <w:sz w:val="14"/>
                <w:szCs w:val="14"/>
                <w:lang w:val="en-US"/>
              </w:rPr>
              <w:t>83.25</w:t>
            </w:r>
          </w:p>
        </w:tc>
        <w:tc>
          <w:tcPr>
            <w:tcW w:w="780" w:type="dxa"/>
          </w:tcPr>
          <w:p w14:paraId="52907B60" w14:textId="660983D1" w:rsidR="72201CF5" w:rsidRDefault="72201CF5" w:rsidP="72201CF5">
            <w:pPr>
              <w:rPr>
                <w:sz w:val="14"/>
                <w:szCs w:val="14"/>
                <w:lang w:val="en-US"/>
              </w:rPr>
            </w:pPr>
            <w:r w:rsidRPr="72201CF5">
              <w:rPr>
                <w:sz w:val="14"/>
                <w:szCs w:val="14"/>
                <w:lang w:val="en-US"/>
              </w:rPr>
              <w:t>98.24</w:t>
            </w:r>
          </w:p>
        </w:tc>
        <w:tc>
          <w:tcPr>
            <w:tcW w:w="885" w:type="dxa"/>
          </w:tcPr>
          <w:p w14:paraId="440106B2" w14:textId="385D63C2" w:rsidR="72201CF5" w:rsidRDefault="72201CF5" w:rsidP="72201CF5">
            <w:pPr>
              <w:rPr>
                <w:b/>
                <w:bCs/>
                <w:sz w:val="14"/>
                <w:szCs w:val="14"/>
                <w:lang w:val="en-US"/>
              </w:rPr>
            </w:pPr>
            <w:r w:rsidRPr="72201CF5">
              <w:rPr>
                <w:b/>
                <w:bCs/>
                <w:sz w:val="14"/>
                <w:szCs w:val="14"/>
                <w:lang w:val="en-US"/>
              </w:rPr>
              <w:t>85.12</w:t>
            </w:r>
          </w:p>
        </w:tc>
        <w:tc>
          <w:tcPr>
            <w:tcW w:w="1527" w:type="dxa"/>
          </w:tcPr>
          <w:p w14:paraId="2542DE8D" w14:textId="367C9020" w:rsidR="72201CF5" w:rsidRDefault="72201CF5" w:rsidP="72201CF5">
            <w:pPr>
              <w:rPr>
                <w:sz w:val="14"/>
                <w:szCs w:val="14"/>
                <w:lang w:val="en-US"/>
              </w:rPr>
            </w:pPr>
            <w:r w:rsidRPr="72201CF5">
              <w:rPr>
                <w:sz w:val="14"/>
                <w:szCs w:val="14"/>
                <w:lang w:val="en-US"/>
              </w:rPr>
              <w:t>Use this model for submission</w:t>
            </w:r>
          </w:p>
        </w:tc>
      </w:tr>
    </w:tbl>
    <w:p w14:paraId="0C780380" w14:textId="22A99B87" w:rsidR="7C3401F6" w:rsidRDefault="7C3401F6" w:rsidP="7C3401F6">
      <w:pPr>
        <w:rPr>
          <w:i/>
          <w:iCs/>
          <w:lang w:val="en-US"/>
        </w:rPr>
      </w:pPr>
      <w:r w:rsidRPr="7C3401F6">
        <w:rPr>
          <w:i/>
          <w:iCs/>
          <w:lang w:val="en-US"/>
        </w:rPr>
        <w:t>Table 1: Table of models of different meta-parameters attempted and the resulting accuracies. This table captures only a subset of refinement activity.</w:t>
      </w:r>
    </w:p>
    <w:p w14:paraId="7BC7212C" w14:textId="1D505AC1" w:rsidR="004B0C87" w:rsidRDefault="72201CF5" w:rsidP="72201CF5">
      <w:pPr>
        <w:pStyle w:val="Heading3"/>
        <w:rPr>
          <w:lang w:val="en-US"/>
        </w:rPr>
      </w:pPr>
      <w:r w:rsidRPr="72201CF5">
        <w:rPr>
          <w:lang w:val="en-US"/>
        </w:rPr>
        <w:t>Findings</w:t>
      </w:r>
    </w:p>
    <w:p w14:paraId="399485EE" w14:textId="7AE0E466" w:rsidR="004B0C87" w:rsidRDefault="7C3401F6" w:rsidP="72201CF5">
      <w:pPr>
        <w:rPr>
          <w:lang w:val="en-US"/>
        </w:rPr>
      </w:pPr>
      <w:r w:rsidRPr="7C3401F6">
        <w:rPr>
          <w:lang w:val="en-US"/>
        </w:rPr>
        <w:t xml:space="preserve">With reference to Fig 1, we found that having a lower </w:t>
      </w:r>
      <w:proofErr w:type="spellStart"/>
      <w:r w:rsidRPr="7C3401F6">
        <w:rPr>
          <w:lang w:val="en-US"/>
        </w:rPr>
        <w:t>sparsity_C</w:t>
      </w:r>
      <w:proofErr w:type="spellEnd"/>
      <w:r w:rsidRPr="7C3401F6">
        <w:rPr>
          <w:lang w:val="en-US"/>
        </w:rPr>
        <w:t xml:space="preserve"> in the Clustering stage improves accuracy by 0.1 percent, a modest improvement. This may be because having fewer terms reduces noise, enabling cleaner clusters to form.</w:t>
      </w:r>
      <w:bookmarkStart w:id="0" w:name="_GoBack"/>
      <w:bookmarkEnd w:id="0"/>
      <w:r w:rsidRPr="7C3401F6">
        <w:rPr>
          <w:lang w:val="en-US"/>
        </w:rPr>
        <w:t xml:space="preserve"> However, setting </w:t>
      </w:r>
      <w:proofErr w:type="spellStart"/>
      <w:r w:rsidRPr="7C3401F6">
        <w:rPr>
          <w:lang w:val="en-US"/>
        </w:rPr>
        <w:t>sparsity_C</w:t>
      </w:r>
      <w:proofErr w:type="spellEnd"/>
      <w:r w:rsidRPr="7C3401F6">
        <w:rPr>
          <w:lang w:val="en-US"/>
        </w:rPr>
        <w:t xml:space="preserve"> too low removes that benefit.</w:t>
      </w:r>
      <w:r w:rsidR="003C5C28">
        <w:rPr>
          <w:lang w:val="en-US"/>
        </w:rPr>
        <w:t xml:space="preserve"> There is typically one cluster with 100% accuracy. This cluster is made up of weather reports. </w:t>
      </w:r>
    </w:p>
    <w:p w14:paraId="1F52ADC9" w14:textId="6469C6D9" w:rsidR="004B0C87" w:rsidRDefault="7C3401F6" w:rsidP="72201CF5">
      <w:pPr>
        <w:rPr>
          <w:lang w:val="en-US"/>
        </w:rPr>
      </w:pPr>
      <w:r w:rsidRPr="7C3401F6">
        <w:rPr>
          <w:lang w:val="en-US"/>
        </w:rPr>
        <w:t xml:space="preserve">We also found that having higher </w:t>
      </w:r>
      <w:proofErr w:type="spellStart"/>
      <w:r w:rsidRPr="7C3401F6">
        <w:rPr>
          <w:lang w:val="en-US"/>
        </w:rPr>
        <w:t>sparsity_RF</w:t>
      </w:r>
      <w:proofErr w:type="spellEnd"/>
      <w:r w:rsidRPr="7C3401F6">
        <w:rPr>
          <w:lang w:val="en-US"/>
        </w:rPr>
        <w:t xml:space="preserve"> in the Random Forest stage increases accuracy by 0.2 percent. This may be because more predictors are fed to the Random Forest model, increasing its predictive ability.</w:t>
      </w:r>
    </w:p>
    <w:p w14:paraId="1113D5F7" w14:textId="64B0A1C4" w:rsidR="004B0C87" w:rsidRDefault="7C3401F6" w:rsidP="7C3401F6">
      <w:pPr>
        <w:rPr>
          <w:lang w:val="en-US"/>
        </w:rPr>
      </w:pPr>
      <w:r w:rsidRPr="7C3401F6">
        <w:rPr>
          <w:lang w:val="en-US"/>
        </w:rPr>
        <w:t xml:space="preserve">The most important finding is that </w:t>
      </w:r>
      <w:proofErr w:type="spellStart"/>
      <w:r w:rsidRPr="7C3401F6">
        <w:rPr>
          <w:lang w:val="en-US"/>
        </w:rPr>
        <w:t>stopwords</w:t>
      </w:r>
      <w:proofErr w:type="spellEnd"/>
      <w:r w:rsidRPr="7C3401F6">
        <w:rPr>
          <w:lang w:val="en-US"/>
        </w:rPr>
        <w:t xml:space="preserve"> modification result in a relatively large 1.6% increase in accuracy. The full list of </w:t>
      </w:r>
      <w:proofErr w:type="spellStart"/>
      <w:r w:rsidRPr="7C3401F6">
        <w:rPr>
          <w:lang w:val="en-US"/>
        </w:rPr>
        <w:t>stopwords</w:t>
      </w:r>
      <w:proofErr w:type="spellEnd"/>
      <w:r w:rsidRPr="7C3401F6">
        <w:rPr>
          <w:lang w:val="en-US"/>
        </w:rPr>
        <w:t xml:space="preserve"> removed from the default set is found in the source code. Even though more improvements could possibly be made, time constraints dictate that we end our iterations at model 1.1.3.</w:t>
      </w:r>
    </w:p>
    <w:p w14:paraId="33AC5C61" w14:textId="6201D9CC" w:rsidR="002354C9" w:rsidRDefault="7C3401F6" w:rsidP="00781211">
      <w:pPr>
        <w:pStyle w:val="Heading1"/>
        <w:rPr>
          <w:lang w:val="en-US"/>
        </w:rPr>
      </w:pPr>
      <w:r w:rsidRPr="7C3401F6">
        <w:rPr>
          <w:lang w:val="en-US"/>
        </w:rPr>
        <w:t>Interpretability and Limitations</w:t>
      </w:r>
    </w:p>
    <w:p w14:paraId="7F47FACF" w14:textId="41B65D53" w:rsidR="7C3401F6" w:rsidRDefault="7C3401F6" w:rsidP="7C3401F6">
      <w:pPr>
        <w:rPr>
          <w:lang w:val="en-US"/>
        </w:rPr>
      </w:pPr>
      <w:r w:rsidRPr="7C3401F6">
        <w:rPr>
          <w:lang w:val="en-US"/>
        </w:rPr>
        <w:t>The model is interpretable in several ways.</w:t>
      </w:r>
    </w:p>
    <w:p w14:paraId="5C47D643" w14:textId="27C64ACB" w:rsidR="7C3401F6" w:rsidRDefault="7C3401F6" w:rsidP="7C3401F6">
      <w:pPr>
        <w:pStyle w:val="ListParagraph"/>
        <w:numPr>
          <w:ilvl w:val="0"/>
          <w:numId w:val="1"/>
        </w:numPr>
        <w:spacing w:line="274" w:lineRule="auto"/>
        <w:rPr>
          <w:lang w:val="en-US"/>
        </w:rPr>
      </w:pPr>
      <w:r w:rsidRPr="7C3401F6">
        <w:rPr>
          <w:lang w:val="en-US"/>
        </w:rPr>
        <w:t xml:space="preserve">Clusters of tweets are formed. One cluster that consistently forms is that of weather reports due to their close similarity. They have neutral sentiment. Other clusters may be formed around certain weather patterns like ‘storms’ and ‘rain’ versus ‘sunshine’ and ‘hot’. Although these clusters are clear to the human eye, sentiment is still challenging to gauge. Sunshine is not always </w:t>
      </w:r>
      <w:proofErr w:type="gramStart"/>
      <w:r w:rsidRPr="7C3401F6">
        <w:rPr>
          <w:lang w:val="en-US"/>
        </w:rPr>
        <w:t>preferred</w:t>
      </w:r>
      <w:proofErr w:type="gramEnd"/>
      <w:r w:rsidRPr="7C3401F6">
        <w:rPr>
          <w:lang w:val="en-US"/>
        </w:rPr>
        <w:t xml:space="preserve"> and rain is not always detested.</w:t>
      </w:r>
    </w:p>
    <w:p w14:paraId="4F23DAB1" w14:textId="413A5334" w:rsidR="7C3401F6" w:rsidRDefault="7C3401F6" w:rsidP="7C3401F6">
      <w:pPr>
        <w:pStyle w:val="ListParagraph"/>
        <w:numPr>
          <w:ilvl w:val="0"/>
          <w:numId w:val="1"/>
        </w:numPr>
        <w:spacing w:line="274" w:lineRule="auto"/>
        <w:rPr>
          <w:lang w:val="en-US"/>
        </w:rPr>
      </w:pPr>
      <w:r w:rsidRPr="7C3401F6">
        <w:rPr>
          <w:lang w:val="en-US"/>
        </w:rPr>
        <w:t xml:space="preserve">Variable importance in Random Forests. While the exact hierarchy of trees in the forest may be difficult to </w:t>
      </w:r>
      <w:proofErr w:type="spellStart"/>
      <w:r w:rsidRPr="7C3401F6">
        <w:rPr>
          <w:lang w:val="en-US"/>
        </w:rPr>
        <w:t>visualise</w:t>
      </w:r>
      <w:proofErr w:type="spellEnd"/>
      <w:r w:rsidRPr="7C3401F6">
        <w:rPr>
          <w:lang w:val="en-US"/>
        </w:rPr>
        <w:t>, one can still tell the relative importance of words by the mean decrease in Gini metric. Fig 2 shows an example of a Random Forest produced during training on a cluster. We see that ‘</w:t>
      </w:r>
      <w:proofErr w:type="spellStart"/>
      <w:r w:rsidRPr="7C3401F6">
        <w:rPr>
          <w:lang w:val="en-US"/>
        </w:rPr>
        <w:t>raini</w:t>
      </w:r>
      <w:proofErr w:type="spellEnd"/>
      <w:r w:rsidRPr="7C3401F6">
        <w:rPr>
          <w:lang w:val="en-US"/>
        </w:rPr>
        <w:t xml:space="preserve">’, coming from ‘raining’, holds a distinctively high mean decrease in Gini. We also see that some </w:t>
      </w:r>
      <w:proofErr w:type="spellStart"/>
      <w:r w:rsidRPr="7C3401F6">
        <w:rPr>
          <w:lang w:val="en-US"/>
        </w:rPr>
        <w:t>stopwords</w:t>
      </w:r>
      <w:proofErr w:type="spellEnd"/>
      <w:r w:rsidRPr="7C3401F6">
        <w:rPr>
          <w:lang w:val="en-US"/>
        </w:rPr>
        <w:t xml:space="preserve"> we re-included in training hold some importance, such as ‘not’.</w:t>
      </w:r>
    </w:p>
    <w:p w14:paraId="1F9D9775" w14:textId="2BA52A9B" w:rsidR="7C3401F6" w:rsidRDefault="7C3401F6" w:rsidP="7C3401F6">
      <w:pPr>
        <w:jc w:val="center"/>
      </w:pPr>
      <w:r>
        <w:rPr>
          <w:noProof/>
        </w:rPr>
        <w:lastRenderedPageBreak/>
        <w:drawing>
          <wp:inline distT="0" distB="0" distL="0" distR="0" wp14:anchorId="6905804D" wp14:editId="0F76B76A">
            <wp:extent cx="4572000" cy="4572000"/>
            <wp:effectExtent l="0" t="0" r="0" b="0"/>
            <wp:docPr id="1787122095" name="Picture 178712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12828C2" w14:textId="5E9F98BD" w:rsidR="7C3401F6" w:rsidRDefault="7C3401F6" w:rsidP="7C3401F6">
      <w:r w:rsidRPr="7C3401F6">
        <w:rPr>
          <w:lang w:val="en-US"/>
        </w:rPr>
        <w:t>The team would like to suggest the following for future work:</w:t>
      </w:r>
    </w:p>
    <w:p w14:paraId="78AD7190" w14:textId="3D2939F6" w:rsidR="7C3401F6" w:rsidRDefault="7C3401F6" w:rsidP="7C3401F6">
      <w:pPr>
        <w:pStyle w:val="ListParagraph"/>
        <w:numPr>
          <w:ilvl w:val="0"/>
          <w:numId w:val="2"/>
        </w:numPr>
        <w:spacing w:after="0" w:line="274" w:lineRule="auto"/>
      </w:pPr>
      <w:r w:rsidRPr="7C3401F6">
        <w:rPr>
          <w:lang w:val="en-US"/>
        </w:rPr>
        <w:t>Emoticons as predictors. Emoticons present a clearer indication of a tweeter’s sentiment. A computer may have difficulty discerning sarcasm from plain words, but this would be revealed through emoticons. However, emoticons come as permutations of punctuation and may be challenging to keep as a word while removing punctuation elsewhere.</w:t>
      </w:r>
    </w:p>
    <w:p w14:paraId="4362860B" w14:textId="77F0AB5D" w:rsidR="7C3401F6" w:rsidRDefault="7C3401F6" w:rsidP="7C3401F6">
      <w:pPr>
        <w:pStyle w:val="ListParagraph"/>
        <w:numPr>
          <w:ilvl w:val="0"/>
          <w:numId w:val="2"/>
        </w:numPr>
        <w:spacing w:after="0" w:line="274" w:lineRule="auto"/>
        <w:rPr>
          <w:lang w:val="en-US"/>
        </w:rPr>
      </w:pPr>
      <w:r w:rsidRPr="7C3401F6">
        <w:rPr>
          <w:lang w:val="en-US"/>
        </w:rPr>
        <w:t>Hashtag words as predictors. Similar to emoticons, hashtags can provide clearer indications of a tweeter’s sentiment which may contradict what plain words indicate.</w:t>
      </w:r>
    </w:p>
    <w:sectPr w:rsidR="7C3401F6" w:rsidSect="003338C6">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4E4A8" w14:textId="77777777" w:rsidR="001A49B1" w:rsidRDefault="001A49B1">
      <w:pPr>
        <w:spacing w:after="0" w:line="240" w:lineRule="auto"/>
      </w:pPr>
      <w:r>
        <w:separator/>
      </w:r>
    </w:p>
  </w:endnote>
  <w:endnote w:type="continuationSeparator" w:id="0">
    <w:p w14:paraId="6E4F0F54" w14:textId="77777777" w:rsidR="001A49B1" w:rsidRDefault="001A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7"/>
      <w:gridCol w:w="3007"/>
      <w:gridCol w:w="3007"/>
    </w:tblGrid>
    <w:tr w:rsidR="72201CF5" w14:paraId="22A708B5" w14:textId="77777777" w:rsidTr="72201CF5">
      <w:tc>
        <w:tcPr>
          <w:tcW w:w="3007" w:type="dxa"/>
        </w:tcPr>
        <w:p w14:paraId="2161B204" w14:textId="0B256C12" w:rsidR="72201CF5" w:rsidRDefault="72201CF5" w:rsidP="72201CF5">
          <w:pPr>
            <w:pStyle w:val="Header"/>
            <w:ind w:left="-115"/>
            <w:jc w:val="left"/>
          </w:pPr>
        </w:p>
      </w:tc>
      <w:tc>
        <w:tcPr>
          <w:tcW w:w="3007" w:type="dxa"/>
        </w:tcPr>
        <w:p w14:paraId="249AC7A5" w14:textId="0C39FDAB" w:rsidR="72201CF5" w:rsidRDefault="72201CF5" w:rsidP="72201CF5">
          <w:pPr>
            <w:pStyle w:val="Header"/>
            <w:jc w:val="center"/>
          </w:pPr>
        </w:p>
      </w:tc>
      <w:tc>
        <w:tcPr>
          <w:tcW w:w="3007" w:type="dxa"/>
        </w:tcPr>
        <w:p w14:paraId="1593D9D2" w14:textId="113A47EC" w:rsidR="72201CF5" w:rsidRDefault="72201CF5" w:rsidP="72201CF5">
          <w:pPr>
            <w:pStyle w:val="Header"/>
            <w:ind w:right="-115"/>
            <w:jc w:val="right"/>
          </w:pPr>
        </w:p>
      </w:tc>
    </w:tr>
  </w:tbl>
  <w:p w14:paraId="44CD7219" w14:textId="34A77E52" w:rsidR="72201CF5" w:rsidRDefault="72201CF5" w:rsidP="72201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B428D" w14:textId="77777777" w:rsidR="001A49B1" w:rsidRDefault="001A49B1">
      <w:pPr>
        <w:spacing w:after="0" w:line="240" w:lineRule="auto"/>
      </w:pPr>
      <w:r>
        <w:separator/>
      </w:r>
    </w:p>
  </w:footnote>
  <w:footnote w:type="continuationSeparator" w:id="0">
    <w:p w14:paraId="6F90CFE0" w14:textId="77777777" w:rsidR="001A49B1" w:rsidRDefault="001A4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7"/>
      <w:gridCol w:w="3007"/>
      <w:gridCol w:w="3007"/>
    </w:tblGrid>
    <w:tr w:rsidR="72201CF5" w14:paraId="5DB1C681" w14:textId="77777777" w:rsidTr="72201CF5">
      <w:tc>
        <w:tcPr>
          <w:tcW w:w="3007" w:type="dxa"/>
        </w:tcPr>
        <w:p w14:paraId="4E86140B" w14:textId="26B49D6B" w:rsidR="72201CF5" w:rsidRDefault="72201CF5" w:rsidP="72201CF5">
          <w:pPr>
            <w:pStyle w:val="Header"/>
            <w:ind w:left="-115"/>
            <w:jc w:val="left"/>
          </w:pPr>
        </w:p>
      </w:tc>
      <w:tc>
        <w:tcPr>
          <w:tcW w:w="3007" w:type="dxa"/>
        </w:tcPr>
        <w:p w14:paraId="18D51D12" w14:textId="43BDB1DC" w:rsidR="72201CF5" w:rsidRDefault="72201CF5" w:rsidP="72201CF5">
          <w:pPr>
            <w:pStyle w:val="Header"/>
            <w:jc w:val="center"/>
          </w:pPr>
        </w:p>
      </w:tc>
      <w:tc>
        <w:tcPr>
          <w:tcW w:w="3007" w:type="dxa"/>
        </w:tcPr>
        <w:p w14:paraId="24A1B0BA" w14:textId="4C3456FD" w:rsidR="72201CF5" w:rsidRDefault="72201CF5" w:rsidP="72201CF5">
          <w:pPr>
            <w:pStyle w:val="Header"/>
            <w:ind w:right="-115"/>
            <w:jc w:val="right"/>
          </w:pPr>
        </w:p>
      </w:tc>
    </w:tr>
  </w:tbl>
  <w:p w14:paraId="7B6DC649" w14:textId="7AE52824" w:rsidR="72201CF5" w:rsidRDefault="72201CF5" w:rsidP="72201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90836"/>
    <w:multiLevelType w:val="hybridMultilevel"/>
    <w:tmpl w:val="4314DF8E"/>
    <w:lvl w:ilvl="0" w:tplc="CAC4647C">
      <w:start w:val="1"/>
      <w:numFmt w:val="bullet"/>
      <w:lvlText w:val=""/>
      <w:lvlJc w:val="left"/>
      <w:pPr>
        <w:ind w:left="720" w:hanging="360"/>
      </w:pPr>
      <w:rPr>
        <w:rFonts w:ascii="Symbol" w:hAnsi="Symbol" w:hint="default"/>
      </w:rPr>
    </w:lvl>
    <w:lvl w:ilvl="1" w:tplc="80886EC6">
      <w:start w:val="1"/>
      <w:numFmt w:val="bullet"/>
      <w:lvlText w:val="o"/>
      <w:lvlJc w:val="left"/>
      <w:pPr>
        <w:ind w:left="1440" w:hanging="360"/>
      </w:pPr>
      <w:rPr>
        <w:rFonts w:ascii="Courier New" w:hAnsi="Courier New" w:hint="default"/>
      </w:rPr>
    </w:lvl>
    <w:lvl w:ilvl="2" w:tplc="376694FE">
      <w:start w:val="1"/>
      <w:numFmt w:val="bullet"/>
      <w:lvlText w:val=""/>
      <w:lvlJc w:val="left"/>
      <w:pPr>
        <w:ind w:left="2160" w:hanging="360"/>
      </w:pPr>
      <w:rPr>
        <w:rFonts w:ascii="Wingdings" w:hAnsi="Wingdings" w:hint="default"/>
      </w:rPr>
    </w:lvl>
    <w:lvl w:ilvl="3" w:tplc="3CF4C6FE">
      <w:start w:val="1"/>
      <w:numFmt w:val="bullet"/>
      <w:lvlText w:val=""/>
      <w:lvlJc w:val="left"/>
      <w:pPr>
        <w:ind w:left="2880" w:hanging="360"/>
      </w:pPr>
      <w:rPr>
        <w:rFonts w:ascii="Symbol" w:hAnsi="Symbol" w:hint="default"/>
      </w:rPr>
    </w:lvl>
    <w:lvl w:ilvl="4" w:tplc="7EB0BABC">
      <w:start w:val="1"/>
      <w:numFmt w:val="bullet"/>
      <w:lvlText w:val="o"/>
      <w:lvlJc w:val="left"/>
      <w:pPr>
        <w:ind w:left="3600" w:hanging="360"/>
      </w:pPr>
      <w:rPr>
        <w:rFonts w:ascii="Courier New" w:hAnsi="Courier New" w:hint="default"/>
      </w:rPr>
    </w:lvl>
    <w:lvl w:ilvl="5" w:tplc="4FB2F72C">
      <w:start w:val="1"/>
      <w:numFmt w:val="bullet"/>
      <w:lvlText w:val=""/>
      <w:lvlJc w:val="left"/>
      <w:pPr>
        <w:ind w:left="4320" w:hanging="360"/>
      </w:pPr>
      <w:rPr>
        <w:rFonts w:ascii="Wingdings" w:hAnsi="Wingdings" w:hint="default"/>
      </w:rPr>
    </w:lvl>
    <w:lvl w:ilvl="6" w:tplc="012C4DC0">
      <w:start w:val="1"/>
      <w:numFmt w:val="bullet"/>
      <w:lvlText w:val=""/>
      <w:lvlJc w:val="left"/>
      <w:pPr>
        <w:ind w:left="5040" w:hanging="360"/>
      </w:pPr>
      <w:rPr>
        <w:rFonts w:ascii="Symbol" w:hAnsi="Symbol" w:hint="default"/>
      </w:rPr>
    </w:lvl>
    <w:lvl w:ilvl="7" w:tplc="162615AA">
      <w:start w:val="1"/>
      <w:numFmt w:val="bullet"/>
      <w:lvlText w:val="o"/>
      <w:lvlJc w:val="left"/>
      <w:pPr>
        <w:ind w:left="5760" w:hanging="360"/>
      </w:pPr>
      <w:rPr>
        <w:rFonts w:ascii="Courier New" w:hAnsi="Courier New" w:hint="default"/>
      </w:rPr>
    </w:lvl>
    <w:lvl w:ilvl="8" w:tplc="9ED4A714">
      <w:start w:val="1"/>
      <w:numFmt w:val="bullet"/>
      <w:lvlText w:val=""/>
      <w:lvlJc w:val="left"/>
      <w:pPr>
        <w:ind w:left="6480" w:hanging="360"/>
      </w:pPr>
      <w:rPr>
        <w:rFonts w:ascii="Wingdings" w:hAnsi="Wingdings" w:hint="default"/>
      </w:rPr>
    </w:lvl>
  </w:abstractNum>
  <w:abstractNum w:abstractNumId="1" w15:restartNumberingAfterBreak="0">
    <w:nsid w:val="183317B0"/>
    <w:multiLevelType w:val="hybridMultilevel"/>
    <w:tmpl w:val="BB1A4B12"/>
    <w:lvl w:ilvl="0" w:tplc="4EB85798">
      <w:start w:val="1"/>
      <w:numFmt w:val="bullet"/>
      <w:lvlText w:val=""/>
      <w:lvlJc w:val="left"/>
      <w:pPr>
        <w:ind w:left="720" w:hanging="360"/>
      </w:pPr>
      <w:rPr>
        <w:rFonts w:ascii="Symbol" w:hAnsi="Symbol" w:hint="default"/>
      </w:rPr>
    </w:lvl>
    <w:lvl w:ilvl="1" w:tplc="C15A2F84">
      <w:start w:val="1"/>
      <w:numFmt w:val="bullet"/>
      <w:lvlText w:val="o"/>
      <w:lvlJc w:val="left"/>
      <w:pPr>
        <w:ind w:left="1440" w:hanging="360"/>
      </w:pPr>
      <w:rPr>
        <w:rFonts w:ascii="Courier New" w:hAnsi="Courier New" w:hint="default"/>
      </w:rPr>
    </w:lvl>
    <w:lvl w:ilvl="2" w:tplc="56A68678">
      <w:start w:val="1"/>
      <w:numFmt w:val="bullet"/>
      <w:lvlText w:val=""/>
      <w:lvlJc w:val="left"/>
      <w:pPr>
        <w:ind w:left="2160" w:hanging="360"/>
      </w:pPr>
      <w:rPr>
        <w:rFonts w:ascii="Wingdings" w:hAnsi="Wingdings" w:hint="default"/>
      </w:rPr>
    </w:lvl>
    <w:lvl w:ilvl="3" w:tplc="4E92C87A">
      <w:start w:val="1"/>
      <w:numFmt w:val="bullet"/>
      <w:lvlText w:val=""/>
      <w:lvlJc w:val="left"/>
      <w:pPr>
        <w:ind w:left="2880" w:hanging="360"/>
      </w:pPr>
      <w:rPr>
        <w:rFonts w:ascii="Symbol" w:hAnsi="Symbol" w:hint="default"/>
      </w:rPr>
    </w:lvl>
    <w:lvl w:ilvl="4" w:tplc="7B643510">
      <w:start w:val="1"/>
      <w:numFmt w:val="bullet"/>
      <w:lvlText w:val="o"/>
      <w:lvlJc w:val="left"/>
      <w:pPr>
        <w:ind w:left="3600" w:hanging="360"/>
      </w:pPr>
      <w:rPr>
        <w:rFonts w:ascii="Courier New" w:hAnsi="Courier New" w:hint="default"/>
      </w:rPr>
    </w:lvl>
    <w:lvl w:ilvl="5" w:tplc="FE000928">
      <w:start w:val="1"/>
      <w:numFmt w:val="bullet"/>
      <w:lvlText w:val=""/>
      <w:lvlJc w:val="left"/>
      <w:pPr>
        <w:ind w:left="4320" w:hanging="360"/>
      </w:pPr>
      <w:rPr>
        <w:rFonts w:ascii="Wingdings" w:hAnsi="Wingdings" w:hint="default"/>
      </w:rPr>
    </w:lvl>
    <w:lvl w:ilvl="6" w:tplc="8ADC938A">
      <w:start w:val="1"/>
      <w:numFmt w:val="bullet"/>
      <w:lvlText w:val=""/>
      <w:lvlJc w:val="left"/>
      <w:pPr>
        <w:ind w:left="5040" w:hanging="360"/>
      </w:pPr>
      <w:rPr>
        <w:rFonts w:ascii="Symbol" w:hAnsi="Symbol" w:hint="default"/>
      </w:rPr>
    </w:lvl>
    <w:lvl w:ilvl="7" w:tplc="ACFE0E1C">
      <w:start w:val="1"/>
      <w:numFmt w:val="bullet"/>
      <w:lvlText w:val="o"/>
      <w:lvlJc w:val="left"/>
      <w:pPr>
        <w:ind w:left="5760" w:hanging="360"/>
      </w:pPr>
      <w:rPr>
        <w:rFonts w:ascii="Courier New" w:hAnsi="Courier New" w:hint="default"/>
      </w:rPr>
    </w:lvl>
    <w:lvl w:ilvl="8" w:tplc="93BCFF96">
      <w:start w:val="1"/>
      <w:numFmt w:val="bullet"/>
      <w:lvlText w:val=""/>
      <w:lvlJc w:val="left"/>
      <w:pPr>
        <w:ind w:left="6480" w:hanging="360"/>
      </w:pPr>
      <w:rPr>
        <w:rFonts w:ascii="Wingdings" w:hAnsi="Wingdings" w:hint="default"/>
      </w:rPr>
    </w:lvl>
  </w:abstractNum>
  <w:abstractNum w:abstractNumId="2" w15:restartNumberingAfterBreak="0">
    <w:nsid w:val="24C55DA2"/>
    <w:multiLevelType w:val="hybridMultilevel"/>
    <w:tmpl w:val="5A48F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CE1B24"/>
    <w:multiLevelType w:val="hybridMultilevel"/>
    <w:tmpl w:val="D9C4E43C"/>
    <w:lvl w:ilvl="0" w:tplc="51D2658A">
      <w:start w:val="1"/>
      <w:numFmt w:val="bullet"/>
      <w:lvlText w:val=""/>
      <w:lvlJc w:val="left"/>
      <w:pPr>
        <w:ind w:left="720" w:hanging="360"/>
      </w:pPr>
      <w:rPr>
        <w:rFonts w:ascii="Symbol" w:hAnsi="Symbol" w:hint="default"/>
      </w:rPr>
    </w:lvl>
    <w:lvl w:ilvl="1" w:tplc="E7E26564">
      <w:start w:val="1"/>
      <w:numFmt w:val="bullet"/>
      <w:lvlText w:val="o"/>
      <w:lvlJc w:val="left"/>
      <w:pPr>
        <w:ind w:left="1440" w:hanging="360"/>
      </w:pPr>
      <w:rPr>
        <w:rFonts w:ascii="Courier New" w:hAnsi="Courier New" w:hint="default"/>
      </w:rPr>
    </w:lvl>
    <w:lvl w:ilvl="2" w:tplc="141E0C1C">
      <w:start w:val="1"/>
      <w:numFmt w:val="bullet"/>
      <w:lvlText w:val=""/>
      <w:lvlJc w:val="left"/>
      <w:pPr>
        <w:ind w:left="2160" w:hanging="360"/>
      </w:pPr>
      <w:rPr>
        <w:rFonts w:ascii="Wingdings" w:hAnsi="Wingdings" w:hint="default"/>
      </w:rPr>
    </w:lvl>
    <w:lvl w:ilvl="3" w:tplc="134CC7B6">
      <w:start w:val="1"/>
      <w:numFmt w:val="bullet"/>
      <w:lvlText w:val=""/>
      <w:lvlJc w:val="left"/>
      <w:pPr>
        <w:ind w:left="2880" w:hanging="360"/>
      </w:pPr>
      <w:rPr>
        <w:rFonts w:ascii="Symbol" w:hAnsi="Symbol" w:hint="default"/>
      </w:rPr>
    </w:lvl>
    <w:lvl w:ilvl="4" w:tplc="3FE477EE">
      <w:start w:val="1"/>
      <w:numFmt w:val="bullet"/>
      <w:lvlText w:val="o"/>
      <w:lvlJc w:val="left"/>
      <w:pPr>
        <w:ind w:left="3600" w:hanging="360"/>
      </w:pPr>
      <w:rPr>
        <w:rFonts w:ascii="Courier New" w:hAnsi="Courier New" w:hint="default"/>
      </w:rPr>
    </w:lvl>
    <w:lvl w:ilvl="5" w:tplc="3F924340">
      <w:start w:val="1"/>
      <w:numFmt w:val="bullet"/>
      <w:lvlText w:val=""/>
      <w:lvlJc w:val="left"/>
      <w:pPr>
        <w:ind w:left="4320" w:hanging="360"/>
      </w:pPr>
      <w:rPr>
        <w:rFonts w:ascii="Wingdings" w:hAnsi="Wingdings" w:hint="default"/>
      </w:rPr>
    </w:lvl>
    <w:lvl w:ilvl="6" w:tplc="3FA60D52">
      <w:start w:val="1"/>
      <w:numFmt w:val="bullet"/>
      <w:lvlText w:val=""/>
      <w:lvlJc w:val="left"/>
      <w:pPr>
        <w:ind w:left="5040" w:hanging="360"/>
      </w:pPr>
      <w:rPr>
        <w:rFonts w:ascii="Symbol" w:hAnsi="Symbol" w:hint="default"/>
      </w:rPr>
    </w:lvl>
    <w:lvl w:ilvl="7" w:tplc="7548ACC6">
      <w:start w:val="1"/>
      <w:numFmt w:val="bullet"/>
      <w:lvlText w:val="o"/>
      <w:lvlJc w:val="left"/>
      <w:pPr>
        <w:ind w:left="5760" w:hanging="360"/>
      </w:pPr>
      <w:rPr>
        <w:rFonts w:ascii="Courier New" w:hAnsi="Courier New" w:hint="default"/>
      </w:rPr>
    </w:lvl>
    <w:lvl w:ilvl="8" w:tplc="92F8CA52">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15"/>
    <w:rsid w:val="00001BB5"/>
    <w:rsid w:val="0001000D"/>
    <w:rsid w:val="00050C42"/>
    <w:rsid w:val="0007669E"/>
    <w:rsid w:val="0008374A"/>
    <w:rsid w:val="0008761B"/>
    <w:rsid w:val="000B017F"/>
    <w:rsid w:val="000B4712"/>
    <w:rsid w:val="000F7266"/>
    <w:rsid w:val="0013419B"/>
    <w:rsid w:val="001738D5"/>
    <w:rsid w:val="0019082F"/>
    <w:rsid w:val="001A49B1"/>
    <w:rsid w:val="002240BD"/>
    <w:rsid w:val="002354C9"/>
    <w:rsid w:val="002447B9"/>
    <w:rsid w:val="002711EE"/>
    <w:rsid w:val="00296956"/>
    <w:rsid w:val="002A5511"/>
    <w:rsid w:val="002A570E"/>
    <w:rsid w:val="002B1484"/>
    <w:rsid w:val="002B7F0A"/>
    <w:rsid w:val="002F5A80"/>
    <w:rsid w:val="003126FE"/>
    <w:rsid w:val="00314D84"/>
    <w:rsid w:val="00326577"/>
    <w:rsid w:val="003338C6"/>
    <w:rsid w:val="00336E9D"/>
    <w:rsid w:val="0034749E"/>
    <w:rsid w:val="00357E18"/>
    <w:rsid w:val="00383681"/>
    <w:rsid w:val="0039773B"/>
    <w:rsid w:val="003C5C28"/>
    <w:rsid w:val="003D755C"/>
    <w:rsid w:val="003D79CB"/>
    <w:rsid w:val="004058C6"/>
    <w:rsid w:val="00424618"/>
    <w:rsid w:val="004B0C87"/>
    <w:rsid w:val="004B6612"/>
    <w:rsid w:val="004D61B0"/>
    <w:rsid w:val="004E6ADB"/>
    <w:rsid w:val="004F0615"/>
    <w:rsid w:val="0051630E"/>
    <w:rsid w:val="005B5A37"/>
    <w:rsid w:val="005C5641"/>
    <w:rsid w:val="00667483"/>
    <w:rsid w:val="006A72AC"/>
    <w:rsid w:val="006B759D"/>
    <w:rsid w:val="006D3EC8"/>
    <w:rsid w:val="007249B6"/>
    <w:rsid w:val="00740CE5"/>
    <w:rsid w:val="00781211"/>
    <w:rsid w:val="007B6275"/>
    <w:rsid w:val="007D32D6"/>
    <w:rsid w:val="0084612A"/>
    <w:rsid w:val="0087722A"/>
    <w:rsid w:val="00897952"/>
    <w:rsid w:val="008F10C6"/>
    <w:rsid w:val="00954AF7"/>
    <w:rsid w:val="00994ED5"/>
    <w:rsid w:val="009A1E7D"/>
    <w:rsid w:val="009B0047"/>
    <w:rsid w:val="00A76670"/>
    <w:rsid w:val="00A91821"/>
    <w:rsid w:val="00AD1D09"/>
    <w:rsid w:val="00B65A42"/>
    <w:rsid w:val="00BA18FA"/>
    <w:rsid w:val="00C24F3C"/>
    <w:rsid w:val="00C311F1"/>
    <w:rsid w:val="00C50D2A"/>
    <w:rsid w:val="00C67A97"/>
    <w:rsid w:val="00C824CE"/>
    <w:rsid w:val="00C836A6"/>
    <w:rsid w:val="00CE6787"/>
    <w:rsid w:val="00D15C7D"/>
    <w:rsid w:val="00D460AD"/>
    <w:rsid w:val="00D4658A"/>
    <w:rsid w:val="00D542C7"/>
    <w:rsid w:val="00D55FA1"/>
    <w:rsid w:val="00DC49DC"/>
    <w:rsid w:val="00DF14C2"/>
    <w:rsid w:val="00E279E7"/>
    <w:rsid w:val="00E41FE5"/>
    <w:rsid w:val="00E55A9B"/>
    <w:rsid w:val="00E87B7F"/>
    <w:rsid w:val="00EC351E"/>
    <w:rsid w:val="00ED0EAF"/>
    <w:rsid w:val="00F221A7"/>
    <w:rsid w:val="00F71478"/>
    <w:rsid w:val="00F76CC5"/>
    <w:rsid w:val="00F80D71"/>
    <w:rsid w:val="677590CB"/>
    <w:rsid w:val="72201CF5"/>
    <w:rsid w:val="7C3401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9280"/>
  <w15:chartTrackingRefBased/>
  <w15:docId w15:val="{2C891C26-1F12-2A41-9509-B0079CC5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C2"/>
    <w:pPr>
      <w:spacing w:after="180" w:line="274" w:lineRule="auto"/>
      <w:jc w:val="both"/>
    </w:pPr>
  </w:style>
  <w:style w:type="paragraph" w:styleId="Heading1">
    <w:name w:val="heading 1"/>
    <w:basedOn w:val="Normal"/>
    <w:next w:val="Normal"/>
    <w:link w:val="Heading1Char"/>
    <w:uiPriority w:val="9"/>
    <w:qFormat/>
    <w:rsid w:val="00897952"/>
    <w:pPr>
      <w:keepNext/>
      <w:keepLines/>
      <w:spacing w:before="360" w:after="0" w:line="240" w:lineRule="auto"/>
      <w:outlineLvl w:val="0"/>
    </w:pPr>
    <w:rPr>
      <w:rFonts w:asciiTheme="majorHAnsi" w:eastAsiaTheme="majorEastAsia" w:hAnsiTheme="majorHAnsi" w:cstheme="majorBidi"/>
      <w:bCs/>
      <w:color w:val="775F55" w:themeColor="text2"/>
      <w:sz w:val="32"/>
      <w:szCs w:val="28"/>
    </w:rPr>
  </w:style>
  <w:style w:type="paragraph" w:styleId="Heading2">
    <w:name w:val="heading 2"/>
    <w:basedOn w:val="Normal"/>
    <w:next w:val="Normal"/>
    <w:link w:val="Heading2Char"/>
    <w:uiPriority w:val="9"/>
    <w:unhideWhenUsed/>
    <w:qFormat/>
    <w:rsid w:val="00897952"/>
    <w:pPr>
      <w:keepNext/>
      <w:keepLines/>
      <w:spacing w:before="120" w:after="0" w:line="240" w:lineRule="auto"/>
      <w:outlineLvl w:val="1"/>
    </w:pPr>
    <w:rPr>
      <w:rFonts w:asciiTheme="majorHAnsi" w:eastAsiaTheme="majorEastAsia" w:hAnsiTheme="majorHAnsi" w:cstheme="majorBidi"/>
      <w:b/>
      <w:bCs/>
      <w:color w:val="A5AB81" w:themeColor="accent3"/>
      <w:sz w:val="28"/>
      <w:szCs w:val="26"/>
    </w:rPr>
  </w:style>
  <w:style w:type="paragraph" w:styleId="Heading3">
    <w:name w:val="heading 3"/>
    <w:basedOn w:val="Normal"/>
    <w:next w:val="Normal"/>
    <w:link w:val="Heading3Char"/>
    <w:uiPriority w:val="9"/>
    <w:semiHidden/>
    <w:unhideWhenUsed/>
    <w:qFormat/>
    <w:rsid w:val="00897952"/>
    <w:pPr>
      <w:keepNext/>
      <w:keepLines/>
      <w:spacing w:before="20" w:after="0" w:line="240" w:lineRule="auto"/>
      <w:outlineLvl w:val="2"/>
    </w:pPr>
    <w:rPr>
      <w:rFonts w:eastAsiaTheme="majorEastAsia" w:cstheme="majorBidi"/>
      <w:b/>
      <w:bCs/>
      <w:color w:val="775F55" w:themeColor="text2"/>
      <w:sz w:val="24"/>
    </w:rPr>
  </w:style>
  <w:style w:type="paragraph" w:styleId="Heading4">
    <w:name w:val="heading 4"/>
    <w:basedOn w:val="Normal"/>
    <w:next w:val="Normal"/>
    <w:link w:val="Heading4Char"/>
    <w:uiPriority w:val="9"/>
    <w:semiHidden/>
    <w:unhideWhenUsed/>
    <w:qFormat/>
    <w:rsid w:val="0089795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97952"/>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97952"/>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97952"/>
    <w:pPr>
      <w:keepNext/>
      <w:keepLines/>
      <w:spacing w:before="200" w:after="0"/>
      <w:outlineLvl w:val="6"/>
    </w:pPr>
    <w:rPr>
      <w:rFonts w:asciiTheme="majorHAnsi" w:eastAsiaTheme="majorEastAsia" w:hAnsiTheme="majorHAnsi" w:cstheme="majorBidi"/>
      <w:i/>
      <w:iCs/>
      <w:color w:val="775F55" w:themeColor="text2"/>
    </w:rPr>
  </w:style>
  <w:style w:type="paragraph" w:styleId="Heading8">
    <w:name w:val="heading 8"/>
    <w:basedOn w:val="Normal"/>
    <w:next w:val="Normal"/>
    <w:link w:val="Heading8Char"/>
    <w:uiPriority w:val="9"/>
    <w:semiHidden/>
    <w:unhideWhenUsed/>
    <w:qFormat/>
    <w:rsid w:val="008979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979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952"/>
    <w:rPr>
      <w:rFonts w:asciiTheme="majorHAnsi" w:eastAsiaTheme="majorEastAsia" w:hAnsiTheme="majorHAnsi" w:cstheme="majorBidi"/>
      <w:bCs/>
      <w:color w:val="775F55" w:themeColor="text2"/>
      <w:sz w:val="32"/>
      <w:szCs w:val="28"/>
    </w:rPr>
  </w:style>
  <w:style w:type="character" w:customStyle="1" w:styleId="Heading2Char">
    <w:name w:val="Heading 2 Char"/>
    <w:basedOn w:val="DefaultParagraphFont"/>
    <w:link w:val="Heading2"/>
    <w:uiPriority w:val="9"/>
    <w:rsid w:val="00897952"/>
    <w:rPr>
      <w:rFonts w:asciiTheme="majorHAnsi" w:eastAsiaTheme="majorEastAsia" w:hAnsiTheme="majorHAnsi" w:cstheme="majorBidi"/>
      <w:b/>
      <w:bCs/>
      <w:color w:val="A5AB81" w:themeColor="accent3"/>
      <w:sz w:val="28"/>
      <w:szCs w:val="26"/>
    </w:rPr>
  </w:style>
  <w:style w:type="character" w:customStyle="1" w:styleId="Heading3Char">
    <w:name w:val="Heading 3 Char"/>
    <w:basedOn w:val="DefaultParagraphFont"/>
    <w:link w:val="Heading3"/>
    <w:uiPriority w:val="9"/>
    <w:semiHidden/>
    <w:rsid w:val="00897952"/>
    <w:rPr>
      <w:rFonts w:eastAsiaTheme="majorEastAsia" w:cstheme="majorBidi"/>
      <w:b/>
      <w:bCs/>
      <w:color w:val="775F55" w:themeColor="text2"/>
      <w:sz w:val="24"/>
    </w:rPr>
  </w:style>
  <w:style w:type="character" w:customStyle="1" w:styleId="Heading4Char">
    <w:name w:val="Heading 4 Char"/>
    <w:basedOn w:val="DefaultParagraphFont"/>
    <w:link w:val="Heading4"/>
    <w:uiPriority w:val="9"/>
    <w:semiHidden/>
    <w:rsid w:val="00897952"/>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9795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97952"/>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97952"/>
    <w:rPr>
      <w:rFonts w:asciiTheme="majorHAnsi" w:eastAsiaTheme="majorEastAsia" w:hAnsiTheme="majorHAnsi" w:cstheme="majorBidi"/>
      <w:i/>
      <w:iCs/>
      <w:color w:val="775F55" w:themeColor="text2"/>
    </w:rPr>
  </w:style>
  <w:style w:type="character" w:customStyle="1" w:styleId="Heading8Char">
    <w:name w:val="Heading 8 Char"/>
    <w:basedOn w:val="DefaultParagraphFont"/>
    <w:link w:val="Heading8"/>
    <w:uiPriority w:val="9"/>
    <w:semiHidden/>
    <w:rsid w:val="008979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97952"/>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897952"/>
    <w:pPr>
      <w:spacing w:after="120" w:line="240" w:lineRule="auto"/>
      <w:contextualSpacing/>
    </w:pPr>
    <w:rPr>
      <w:rFonts w:asciiTheme="majorHAnsi" w:eastAsiaTheme="majorEastAsia" w:hAnsiTheme="majorHAnsi" w:cstheme="majorBidi"/>
      <w:color w:val="775F55"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97952"/>
    <w:rPr>
      <w:rFonts w:asciiTheme="majorHAnsi" w:eastAsiaTheme="majorEastAsia" w:hAnsiTheme="majorHAnsi" w:cstheme="majorBidi"/>
      <w:color w:val="775F55"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897952"/>
    <w:pPr>
      <w:numPr>
        <w:ilvl w:val="1"/>
      </w:numPr>
    </w:pPr>
    <w:rPr>
      <w:rFonts w:eastAsiaTheme="majorEastAsia" w:cstheme="majorBidi"/>
      <w:iCs/>
      <w:color w:val="886C61" w:themeColor="text2" w:themeTint="E6"/>
      <w:sz w:val="32"/>
      <w:szCs w:val="24"/>
      <w14:ligatures w14:val="standard"/>
    </w:rPr>
  </w:style>
  <w:style w:type="character" w:customStyle="1" w:styleId="SubtitleChar">
    <w:name w:val="Subtitle Char"/>
    <w:basedOn w:val="DefaultParagraphFont"/>
    <w:link w:val="Subtitle"/>
    <w:uiPriority w:val="11"/>
    <w:rsid w:val="00897952"/>
    <w:rPr>
      <w:rFonts w:eastAsiaTheme="majorEastAsia" w:cstheme="majorBidi"/>
      <w:iCs/>
      <w:color w:val="886C61" w:themeColor="text2" w:themeTint="E6"/>
      <w:sz w:val="32"/>
      <w:szCs w:val="24"/>
      <w14:ligatures w14:val="standard"/>
    </w:rPr>
  </w:style>
  <w:style w:type="character" w:styleId="Strong">
    <w:name w:val="Strong"/>
    <w:basedOn w:val="DefaultParagraphFont"/>
    <w:uiPriority w:val="22"/>
    <w:qFormat/>
    <w:rsid w:val="00897952"/>
    <w:rPr>
      <w:b/>
      <w:bCs/>
      <w:color w:val="886C61" w:themeColor="text2" w:themeTint="E6"/>
    </w:rPr>
  </w:style>
  <w:style w:type="character" w:styleId="Emphasis">
    <w:name w:val="Emphasis"/>
    <w:basedOn w:val="DefaultParagraphFont"/>
    <w:uiPriority w:val="20"/>
    <w:qFormat/>
    <w:rsid w:val="00897952"/>
    <w:rPr>
      <w:b w:val="0"/>
      <w:i/>
      <w:iCs/>
      <w:color w:val="775F55" w:themeColor="text2"/>
    </w:rPr>
  </w:style>
  <w:style w:type="paragraph" w:styleId="NoSpacing">
    <w:name w:val="No Spacing"/>
    <w:link w:val="NoSpacingChar"/>
    <w:uiPriority w:val="1"/>
    <w:qFormat/>
    <w:rsid w:val="00897952"/>
    <w:pPr>
      <w:spacing w:after="0" w:line="240" w:lineRule="auto"/>
    </w:pPr>
  </w:style>
  <w:style w:type="paragraph" w:styleId="ListParagraph">
    <w:name w:val="List Paragraph"/>
    <w:basedOn w:val="Normal"/>
    <w:uiPriority w:val="34"/>
    <w:qFormat/>
    <w:rsid w:val="00897952"/>
    <w:pPr>
      <w:spacing w:line="240" w:lineRule="auto"/>
      <w:ind w:left="720" w:hanging="288"/>
      <w:contextualSpacing/>
    </w:pPr>
    <w:rPr>
      <w:color w:val="775F55" w:themeColor="text2"/>
    </w:rPr>
  </w:style>
  <w:style w:type="paragraph" w:styleId="Quote">
    <w:name w:val="Quote"/>
    <w:basedOn w:val="Normal"/>
    <w:next w:val="Normal"/>
    <w:link w:val="QuoteChar"/>
    <w:uiPriority w:val="29"/>
    <w:qFormat/>
    <w:rsid w:val="00897952"/>
    <w:pPr>
      <w:pBdr>
        <w:left w:val="single" w:sz="48" w:space="13" w:color="94B6D2" w:themeColor="accent1"/>
      </w:pBdr>
      <w:spacing w:after="0" w:line="360" w:lineRule="auto"/>
    </w:pPr>
    <w:rPr>
      <w:rFonts w:asciiTheme="majorHAnsi" w:eastAsiaTheme="minorEastAsia" w:hAnsiTheme="majorHAnsi"/>
      <w:b/>
      <w:i/>
      <w:iCs/>
      <w:color w:val="94B6D2" w:themeColor="accent1"/>
      <w:sz w:val="24"/>
    </w:rPr>
  </w:style>
  <w:style w:type="character" w:customStyle="1" w:styleId="QuoteChar">
    <w:name w:val="Quote Char"/>
    <w:basedOn w:val="DefaultParagraphFont"/>
    <w:link w:val="Quote"/>
    <w:uiPriority w:val="29"/>
    <w:rsid w:val="00897952"/>
    <w:rPr>
      <w:rFonts w:asciiTheme="majorHAnsi" w:eastAsiaTheme="minorEastAsia" w:hAnsiTheme="majorHAnsi"/>
      <w:b/>
      <w:i/>
      <w:iCs/>
      <w:color w:val="94B6D2" w:themeColor="accent1"/>
      <w:sz w:val="24"/>
    </w:rPr>
  </w:style>
  <w:style w:type="paragraph" w:styleId="IntenseQuote">
    <w:name w:val="Intense Quote"/>
    <w:basedOn w:val="Normal"/>
    <w:next w:val="Normal"/>
    <w:link w:val="IntenseQuoteChar"/>
    <w:uiPriority w:val="30"/>
    <w:qFormat/>
    <w:rsid w:val="00897952"/>
    <w:pPr>
      <w:pBdr>
        <w:left w:val="single" w:sz="48" w:space="13" w:color="DD8047" w:themeColor="accent2"/>
      </w:pBdr>
      <w:spacing w:before="240" w:after="120" w:line="300" w:lineRule="auto"/>
    </w:pPr>
    <w:rPr>
      <w:rFonts w:eastAsiaTheme="minorEastAsia"/>
      <w:b/>
      <w:bCs/>
      <w:i/>
      <w:iCs/>
      <w:color w:val="DD8047" w:themeColor="accent2"/>
      <w:sz w:val="26"/>
      <w14:ligatures w14:val="standard"/>
      <w14:numForm w14:val="oldStyle"/>
    </w:rPr>
  </w:style>
  <w:style w:type="character" w:customStyle="1" w:styleId="IntenseQuoteChar">
    <w:name w:val="Intense Quote Char"/>
    <w:basedOn w:val="DefaultParagraphFont"/>
    <w:link w:val="IntenseQuote"/>
    <w:uiPriority w:val="30"/>
    <w:rsid w:val="00897952"/>
    <w:rPr>
      <w:rFonts w:eastAsiaTheme="minorEastAsia"/>
      <w:b/>
      <w:bCs/>
      <w:i/>
      <w:iCs/>
      <w:color w:val="DD8047" w:themeColor="accent2"/>
      <w:sz w:val="26"/>
      <w14:ligatures w14:val="standard"/>
      <w14:numForm w14:val="oldStyle"/>
    </w:rPr>
  </w:style>
  <w:style w:type="character" w:styleId="SubtleEmphasis">
    <w:name w:val="Subtle Emphasis"/>
    <w:basedOn w:val="DefaultParagraphFont"/>
    <w:uiPriority w:val="19"/>
    <w:qFormat/>
    <w:rsid w:val="00897952"/>
    <w:rPr>
      <w:i/>
      <w:iCs/>
      <w:color w:val="000000"/>
    </w:rPr>
  </w:style>
  <w:style w:type="character" w:styleId="IntenseEmphasis">
    <w:name w:val="Intense Emphasis"/>
    <w:basedOn w:val="DefaultParagraphFont"/>
    <w:uiPriority w:val="21"/>
    <w:qFormat/>
    <w:rsid w:val="00897952"/>
    <w:rPr>
      <w:b/>
      <w:bCs/>
      <w:i/>
      <w:iCs/>
      <w:color w:val="775F55" w:themeColor="text2"/>
    </w:rPr>
  </w:style>
  <w:style w:type="character" w:styleId="SubtleReference">
    <w:name w:val="Subtle Reference"/>
    <w:basedOn w:val="DefaultParagraphFont"/>
    <w:uiPriority w:val="31"/>
    <w:qFormat/>
    <w:rsid w:val="00897952"/>
    <w:rPr>
      <w:smallCaps/>
      <w:color w:val="000000"/>
      <w:u w:val="single"/>
    </w:rPr>
  </w:style>
  <w:style w:type="character" w:styleId="IntenseReference">
    <w:name w:val="Intense Reference"/>
    <w:basedOn w:val="DefaultParagraphFont"/>
    <w:uiPriority w:val="32"/>
    <w:qFormat/>
    <w:rsid w:val="00897952"/>
    <w:rPr>
      <w:rFonts w:asciiTheme="minorHAnsi" w:hAnsiTheme="minorHAnsi"/>
      <w:b/>
      <w:bCs/>
      <w:smallCaps/>
      <w:color w:val="775F55" w:themeColor="text2"/>
      <w:spacing w:val="5"/>
      <w:sz w:val="22"/>
      <w:u w:val="single"/>
    </w:rPr>
  </w:style>
  <w:style w:type="character" w:styleId="BookTitle">
    <w:name w:val="Book Title"/>
    <w:basedOn w:val="DefaultParagraphFont"/>
    <w:uiPriority w:val="33"/>
    <w:qFormat/>
    <w:rsid w:val="00897952"/>
    <w:rPr>
      <w:rFonts w:asciiTheme="majorHAnsi" w:hAnsiTheme="majorHAnsi"/>
      <w:b/>
      <w:bCs/>
      <w:caps w:val="0"/>
      <w:smallCaps/>
      <w:color w:val="775F55" w:themeColor="text2"/>
      <w:spacing w:val="10"/>
      <w:sz w:val="22"/>
    </w:rPr>
  </w:style>
  <w:style w:type="paragraph" w:styleId="TOCHeading">
    <w:name w:val="TOC Heading"/>
    <w:basedOn w:val="Heading1"/>
    <w:next w:val="Normal"/>
    <w:uiPriority w:val="39"/>
    <w:semiHidden/>
    <w:unhideWhenUsed/>
    <w:qFormat/>
    <w:rsid w:val="00897952"/>
    <w:pPr>
      <w:spacing w:before="480" w:line="264" w:lineRule="auto"/>
      <w:outlineLvl w:val="9"/>
    </w:pPr>
    <w:rPr>
      <w:b/>
    </w:rPr>
  </w:style>
  <w:style w:type="paragraph" w:customStyle="1" w:styleId="PersonalName">
    <w:name w:val="Personal Name"/>
    <w:basedOn w:val="Title"/>
    <w:qFormat/>
    <w:rsid w:val="00897952"/>
    <w:rPr>
      <w:b/>
      <w:caps/>
      <w:color w:val="000000"/>
      <w:sz w:val="28"/>
      <w:szCs w:val="28"/>
    </w:rPr>
  </w:style>
  <w:style w:type="paragraph" w:styleId="Caption">
    <w:name w:val="caption"/>
    <w:basedOn w:val="Normal"/>
    <w:next w:val="Normal"/>
    <w:uiPriority w:val="35"/>
    <w:semiHidden/>
    <w:unhideWhenUsed/>
    <w:qFormat/>
    <w:rsid w:val="00897952"/>
    <w:pPr>
      <w:spacing w:line="240" w:lineRule="auto"/>
    </w:pPr>
    <w:rPr>
      <w:rFonts w:eastAsiaTheme="minorEastAsia"/>
      <w:b/>
      <w:bCs/>
      <w:smallCaps/>
      <w:color w:val="775F55" w:themeColor="text2"/>
      <w:spacing w:val="6"/>
      <w:szCs w:val="18"/>
    </w:rPr>
  </w:style>
  <w:style w:type="character" w:customStyle="1" w:styleId="NoSpacingChar">
    <w:name w:val="No Spacing Char"/>
    <w:basedOn w:val="DefaultParagraphFont"/>
    <w:link w:val="NoSpacing"/>
    <w:uiPriority w:val="1"/>
    <w:rsid w:val="0089795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9006">
      <w:bodyDiv w:val="1"/>
      <w:marLeft w:val="0"/>
      <w:marRight w:val="0"/>
      <w:marTop w:val="0"/>
      <w:marBottom w:val="0"/>
      <w:divBdr>
        <w:top w:val="none" w:sz="0" w:space="0" w:color="auto"/>
        <w:left w:val="none" w:sz="0" w:space="0" w:color="auto"/>
        <w:bottom w:val="none" w:sz="0" w:space="0" w:color="auto"/>
        <w:right w:val="none" w:sz="0" w:space="0" w:color="auto"/>
      </w:divBdr>
    </w:div>
    <w:div w:id="1186558020">
      <w:bodyDiv w:val="1"/>
      <w:marLeft w:val="0"/>
      <w:marRight w:val="0"/>
      <w:marTop w:val="0"/>
      <w:marBottom w:val="0"/>
      <w:divBdr>
        <w:top w:val="none" w:sz="0" w:space="0" w:color="auto"/>
        <w:left w:val="none" w:sz="0" w:space="0" w:color="auto"/>
        <w:bottom w:val="none" w:sz="0" w:space="0" w:color="auto"/>
        <w:right w:val="none" w:sz="0" w:space="0" w:color="auto"/>
      </w:divBdr>
    </w:div>
    <w:div w:id="1384138875">
      <w:bodyDiv w:val="1"/>
      <w:marLeft w:val="0"/>
      <w:marRight w:val="0"/>
      <w:marTop w:val="0"/>
      <w:marBottom w:val="0"/>
      <w:divBdr>
        <w:top w:val="none" w:sz="0" w:space="0" w:color="auto"/>
        <w:left w:val="none" w:sz="0" w:space="0" w:color="auto"/>
        <w:bottom w:val="none" w:sz="0" w:space="0" w:color="auto"/>
        <w:right w:val="none" w:sz="0" w:space="0" w:color="auto"/>
      </w:divBdr>
    </w:div>
    <w:div w:id="145497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Seah Ee Song</dc:creator>
  <cp:keywords/>
  <dc:description/>
  <cp:lastModifiedBy>Student - Ku Wee Tiong</cp:lastModifiedBy>
  <cp:revision>91</cp:revision>
  <dcterms:created xsi:type="dcterms:W3CDTF">2019-12-08T14:55:00Z</dcterms:created>
  <dcterms:modified xsi:type="dcterms:W3CDTF">2019-12-15T01:23:00Z</dcterms:modified>
</cp:coreProperties>
</file>