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738"/>
        <w:gridCol w:w="2741"/>
        <w:gridCol w:w="2376"/>
      </w:tblGrid>
      <w:tr w14:paraId="4F4F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 w14:paraId="04CB8A0F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类别</w:t>
            </w:r>
          </w:p>
        </w:tc>
        <w:tc>
          <w:tcPr>
            <w:tcW w:w="4479" w:type="dxa"/>
            <w:gridSpan w:val="2"/>
            <w:vAlign w:val="center"/>
          </w:tcPr>
          <w:p w14:paraId="0F7C227E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核心参数</w:t>
            </w:r>
          </w:p>
        </w:tc>
        <w:tc>
          <w:tcPr>
            <w:tcW w:w="2376" w:type="dxa"/>
            <w:vAlign w:val="center"/>
          </w:tcPr>
          <w:p w14:paraId="2843E25D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数值</w:t>
            </w:r>
          </w:p>
        </w:tc>
      </w:tr>
      <w:tr w14:paraId="40BE7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restart"/>
            <w:vAlign w:val="center"/>
          </w:tcPr>
          <w:p w14:paraId="443E80EE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资源数据</w:t>
            </w:r>
          </w:p>
        </w:tc>
        <w:tc>
          <w:tcPr>
            <w:tcW w:w="4479" w:type="dxa"/>
            <w:gridSpan w:val="2"/>
            <w:vAlign w:val="center"/>
          </w:tcPr>
          <w:p w14:paraId="2CE504FA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新能源出力（风/光）</w:t>
            </w:r>
          </w:p>
        </w:tc>
        <w:tc>
          <w:tcPr>
            <w:tcW w:w="2376" w:type="dxa"/>
            <w:vMerge w:val="restart"/>
            <w:vAlign w:val="center"/>
          </w:tcPr>
          <w:p w14:paraId="68FCAE7A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8760小时</w:t>
            </w:r>
          </w:p>
        </w:tc>
      </w:tr>
      <w:tr w14:paraId="0D6AC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67284AED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4479" w:type="dxa"/>
            <w:gridSpan w:val="2"/>
            <w:vAlign w:val="center"/>
          </w:tcPr>
          <w:p w14:paraId="0FCF5EE3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外送通道曲线（三段式）</w:t>
            </w:r>
          </w:p>
        </w:tc>
        <w:tc>
          <w:tcPr>
            <w:tcW w:w="2376" w:type="dxa"/>
            <w:vMerge w:val="continue"/>
            <w:vAlign w:val="center"/>
          </w:tcPr>
          <w:p w14:paraId="2177D673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</w:tr>
      <w:tr w14:paraId="1AF57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1441" w:type="dxa"/>
            <w:vMerge w:val="continue"/>
            <w:vAlign w:val="center"/>
          </w:tcPr>
          <w:p w14:paraId="541A5F07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restart"/>
            <w:vAlign w:val="center"/>
          </w:tcPr>
          <w:p w14:paraId="12BC8509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风机</w:t>
            </w:r>
          </w:p>
        </w:tc>
        <w:tc>
          <w:tcPr>
            <w:tcW w:w="2741" w:type="dxa"/>
            <w:vAlign w:val="center"/>
          </w:tcPr>
          <w:p w14:paraId="6548568D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单位千瓦投资成本</w:t>
            </w:r>
          </w:p>
        </w:tc>
        <w:tc>
          <w:tcPr>
            <w:tcW w:w="2376" w:type="dxa"/>
            <w:vAlign w:val="center"/>
          </w:tcPr>
          <w:p w14:paraId="232D467A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3</w:t>
            </w: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3</w:t>
            </w:r>
            <w:r>
              <w:rPr>
                <w:rFonts w:eastAsia="宋体" w:cs="Times New Roman"/>
                <w:szCs w:val="24"/>
                <w:shd w:val="clear" w:color="auto" w:fill="FFFFFF"/>
              </w:rPr>
              <w:t>00元/kW</w:t>
            </w:r>
          </w:p>
        </w:tc>
      </w:tr>
      <w:tr w14:paraId="4E72B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55A334DD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712FED35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56ABEBCF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运维成本</w:t>
            </w:r>
          </w:p>
        </w:tc>
        <w:tc>
          <w:tcPr>
            <w:tcW w:w="2376" w:type="dxa"/>
            <w:vAlign w:val="center"/>
          </w:tcPr>
          <w:p w14:paraId="1C825139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30</w:t>
            </w:r>
            <w:r>
              <w:rPr>
                <w:rFonts w:eastAsia="宋体" w:cs="Times New Roman"/>
                <w:szCs w:val="24"/>
                <w:shd w:val="clear" w:color="auto" w:fill="FFFFFF"/>
              </w:rPr>
              <w:t>元/kW/年</w:t>
            </w:r>
          </w:p>
        </w:tc>
      </w:tr>
      <w:tr w14:paraId="0EE55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21C488BD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0BBE75B5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24B65954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寿命</w:t>
            </w:r>
          </w:p>
        </w:tc>
        <w:tc>
          <w:tcPr>
            <w:tcW w:w="2376" w:type="dxa"/>
            <w:vAlign w:val="center"/>
          </w:tcPr>
          <w:p w14:paraId="028DA451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25年</w:t>
            </w:r>
          </w:p>
        </w:tc>
      </w:tr>
      <w:tr w14:paraId="16116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1071468C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restart"/>
            <w:vAlign w:val="center"/>
          </w:tcPr>
          <w:p w14:paraId="64AC1BF5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光伏</w:t>
            </w:r>
          </w:p>
        </w:tc>
        <w:tc>
          <w:tcPr>
            <w:tcW w:w="2741" w:type="dxa"/>
            <w:vAlign w:val="center"/>
          </w:tcPr>
          <w:p w14:paraId="39B98190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单位千瓦投资成本</w:t>
            </w:r>
          </w:p>
        </w:tc>
        <w:tc>
          <w:tcPr>
            <w:tcW w:w="2376" w:type="dxa"/>
            <w:vAlign w:val="center"/>
          </w:tcPr>
          <w:p w14:paraId="1CAC38F2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2900</w:t>
            </w: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元</w:t>
            </w:r>
            <w:r>
              <w:rPr>
                <w:rFonts w:eastAsia="宋体" w:cs="Times New Roman"/>
                <w:szCs w:val="24"/>
                <w:shd w:val="clear" w:color="auto" w:fill="FFFFFF"/>
              </w:rPr>
              <w:t>/kW</w:t>
            </w:r>
          </w:p>
        </w:tc>
      </w:tr>
      <w:tr w14:paraId="4046A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34D9D611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23F60A17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30EDEBDF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运维成本</w:t>
            </w:r>
          </w:p>
        </w:tc>
        <w:tc>
          <w:tcPr>
            <w:tcW w:w="2376" w:type="dxa"/>
            <w:vAlign w:val="center"/>
          </w:tcPr>
          <w:p w14:paraId="327EA9D9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27</w:t>
            </w:r>
            <w:r>
              <w:rPr>
                <w:rFonts w:eastAsia="宋体" w:cs="Times New Roman"/>
                <w:szCs w:val="24"/>
                <w:shd w:val="clear" w:color="auto" w:fill="FFFFFF"/>
              </w:rPr>
              <w:t>元/kW/年</w:t>
            </w:r>
          </w:p>
        </w:tc>
      </w:tr>
      <w:tr w14:paraId="4E103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71E23C4A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0F2FCF15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38281732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寿命</w:t>
            </w:r>
          </w:p>
        </w:tc>
        <w:tc>
          <w:tcPr>
            <w:tcW w:w="2376" w:type="dxa"/>
            <w:vAlign w:val="center"/>
          </w:tcPr>
          <w:p w14:paraId="750EA656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20年</w:t>
            </w:r>
          </w:p>
        </w:tc>
      </w:tr>
      <w:tr w14:paraId="48FC9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61EF4663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336C3C60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5A5504BE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单位千瓦投资成本</w:t>
            </w:r>
          </w:p>
        </w:tc>
        <w:tc>
          <w:tcPr>
            <w:tcW w:w="2376" w:type="dxa"/>
            <w:vAlign w:val="center"/>
          </w:tcPr>
          <w:p w14:paraId="0AA3CD03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4800元/kW</w:t>
            </w:r>
          </w:p>
        </w:tc>
      </w:tr>
      <w:tr w14:paraId="20DB9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1CADC46E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5155768B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56B19061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运维成本</w:t>
            </w:r>
          </w:p>
        </w:tc>
        <w:tc>
          <w:tcPr>
            <w:tcW w:w="2376" w:type="dxa"/>
            <w:vAlign w:val="center"/>
          </w:tcPr>
          <w:p w14:paraId="74FCC9ED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10元/kW/年</w:t>
            </w:r>
          </w:p>
        </w:tc>
      </w:tr>
      <w:tr w14:paraId="0DBEA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2243144E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026EC8B6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6F168F75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最小技术出力</w:t>
            </w:r>
          </w:p>
        </w:tc>
        <w:tc>
          <w:tcPr>
            <w:tcW w:w="2376" w:type="dxa"/>
            <w:vAlign w:val="center"/>
          </w:tcPr>
          <w:p w14:paraId="4F8A7530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0%</w:t>
            </w:r>
          </w:p>
        </w:tc>
      </w:tr>
      <w:tr w14:paraId="3CE05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6576AAAA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147E32D2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48706DD1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煤价</w:t>
            </w:r>
          </w:p>
        </w:tc>
        <w:tc>
          <w:tcPr>
            <w:tcW w:w="2376" w:type="dxa"/>
            <w:vAlign w:val="center"/>
          </w:tcPr>
          <w:p w14:paraId="1C31C85D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  <w:lang w:val="en-US" w:eastAsia="zh-CN"/>
              </w:rPr>
              <w:t>50</w:t>
            </w:r>
            <w:r>
              <w:rPr>
                <w:rFonts w:eastAsia="宋体" w:cs="Times New Roman"/>
                <w:szCs w:val="24"/>
                <w:shd w:val="clear" w:color="auto" w:fill="FFFFFF"/>
              </w:rPr>
              <w:t>0</w:t>
            </w: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元/吨（5</w:t>
            </w:r>
            <w:r>
              <w:rPr>
                <w:rFonts w:eastAsia="宋体" w:cs="Times New Roman"/>
                <w:szCs w:val="24"/>
                <w:shd w:val="clear" w:color="auto" w:fill="FFFFFF"/>
              </w:rPr>
              <w:t>500</w:t>
            </w: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大卡）</w:t>
            </w:r>
          </w:p>
        </w:tc>
      </w:tr>
      <w:tr w14:paraId="57E5F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2959344F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5E3877D7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375A5556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单位发电量煤耗</w:t>
            </w:r>
          </w:p>
        </w:tc>
        <w:tc>
          <w:tcPr>
            <w:tcW w:w="2376" w:type="dxa"/>
            <w:vAlign w:val="center"/>
          </w:tcPr>
          <w:p w14:paraId="1F88A31B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  <w:lang w:val="en-US" w:eastAsia="zh-CN"/>
              </w:rPr>
              <w:t>290</w:t>
            </w: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g/kWh</w:t>
            </w:r>
          </w:p>
        </w:tc>
      </w:tr>
      <w:tr w14:paraId="5A468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441" w:type="dxa"/>
            <w:vMerge w:val="continue"/>
            <w:vAlign w:val="center"/>
          </w:tcPr>
          <w:p w14:paraId="069C9985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40BA3D29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43C9306D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爬坡速率</w:t>
            </w:r>
          </w:p>
        </w:tc>
        <w:tc>
          <w:tcPr>
            <w:tcW w:w="2376" w:type="dxa"/>
            <w:vAlign w:val="center"/>
          </w:tcPr>
          <w:p w14:paraId="185399F8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1.8%</w:t>
            </w:r>
          </w:p>
        </w:tc>
      </w:tr>
      <w:tr w14:paraId="79CDC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441" w:type="dxa"/>
            <w:vMerge w:val="continue"/>
            <w:vAlign w:val="center"/>
          </w:tcPr>
          <w:p w14:paraId="5EAE39CB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5CEBF9FC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63E21F32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寿命</w:t>
            </w:r>
          </w:p>
        </w:tc>
        <w:tc>
          <w:tcPr>
            <w:tcW w:w="2376" w:type="dxa"/>
            <w:vAlign w:val="center"/>
          </w:tcPr>
          <w:p w14:paraId="74D3BB85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30年</w:t>
            </w:r>
          </w:p>
        </w:tc>
      </w:tr>
      <w:tr w14:paraId="026D0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441" w:type="dxa"/>
            <w:vMerge w:val="continue"/>
            <w:vAlign w:val="center"/>
          </w:tcPr>
          <w:p w14:paraId="67878234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549B02B2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59C33F87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燃煤碳排放因子</w:t>
            </w:r>
          </w:p>
        </w:tc>
        <w:tc>
          <w:tcPr>
            <w:tcW w:w="2376" w:type="dxa"/>
            <w:vAlign w:val="center"/>
          </w:tcPr>
          <w:p w14:paraId="32690838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2.66kg/kg</w:t>
            </w:r>
          </w:p>
        </w:tc>
      </w:tr>
      <w:tr w14:paraId="5001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1441" w:type="dxa"/>
            <w:vMerge w:val="continue"/>
            <w:vAlign w:val="center"/>
          </w:tcPr>
          <w:p w14:paraId="2CD5337C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restart"/>
            <w:vAlign w:val="center"/>
          </w:tcPr>
          <w:p w14:paraId="0A24EF39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储能</w:t>
            </w:r>
          </w:p>
        </w:tc>
        <w:tc>
          <w:tcPr>
            <w:tcW w:w="2741" w:type="dxa"/>
            <w:vAlign w:val="center"/>
          </w:tcPr>
          <w:p w14:paraId="45FA19A6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循环效率</w:t>
            </w:r>
          </w:p>
        </w:tc>
        <w:tc>
          <w:tcPr>
            <w:tcW w:w="2376" w:type="dxa"/>
            <w:vAlign w:val="center"/>
          </w:tcPr>
          <w:p w14:paraId="26B6DB22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86%</w:t>
            </w:r>
          </w:p>
        </w:tc>
      </w:tr>
      <w:tr w14:paraId="032F4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41" w:type="dxa"/>
            <w:vMerge w:val="continue"/>
            <w:vAlign w:val="center"/>
          </w:tcPr>
          <w:p w14:paraId="63E8B06E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70C54FC3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5C91E9F1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寿命（循环次数）</w:t>
            </w:r>
          </w:p>
        </w:tc>
        <w:tc>
          <w:tcPr>
            <w:tcW w:w="2376" w:type="dxa"/>
            <w:vAlign w:val="center"/>
          </w:tcPr>
          <w:p w14:paraId="64C8B75D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6500次</w:t>
            </w:r>
          </w:p>
        </w:tc>
      </w:tr>
      <w:tr w14:paraId="460E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486E1407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4203328D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0FB72C2F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376" w:type="dxa"/>
            <w:vAlign w:val="center"/>
          </w:tcPr>
          <w:p w14:paraId="0126BC34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</w:tr>
      <w:tr w14:paraId="13D34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3F37382D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4472F847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09ABA525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单位容量投资成本</w:t>
            </w:r>
          </w:p>
        </w:tc>
        <w:tc>
          <w:tcPr>
            <w:tcW w:w="2376" w:type="dxa"/>
            <w:vAlign w:val="center"/>
          </w:tcPr>
          <w:p w14:paraId="18EB3EC1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900—1</w:t>
            </w:r>
            <w:r>
              <w:rPr>
                <w:rFonts w:eastAsia="宋体" w:cs="Times New Roman"/>
                <w:szCs w:val="24"/>
                <w:shd w:val="clear" w:color="auto" w:fill="FFFFFF"/>
              </w:rPr>
              <w:t>000元/kWh</w:t>
            </w: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（4小时储能）</w:t>
            </w:r>
          </w:p>
        </w:tc>
      </w:tr>
      <w:tr w14:paraId="0CDD4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2AA891BD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1FEBCB57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33E48D9E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运维成本</w:t>
            </w:r>
          </w:p>
        </w:tc>
        <w:tc>
          <w:tcPr>
            <w:tcW w:w="2376" w:type="dxa"/>
            <w:vAlign w:val="center"/>
          </w:tcPr>
          <w:p w14:paraId="6219A509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60元/kW/年</w:t>
            </w:r>
          </w:p>
        </w:tc>
      </w:tr>
      <w:tr w14:paraId="21CCE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41" w:type="dxa"/>
            <w:vMerge w:val="continue"/>
            <w:vAlign w:val="center"/>
          </w:tcPr>
          <w:p w14:paraId="1FA45F76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restart"/>
            <w:vAlign w:val="center"/>
          </w:tcPr>
          <w:p w14:paraId="7FEEEB2F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压缩空气</w:t>
            </w:r>
          </w:p>
        </w:tc>
        <w:tc>
          <w:tcPr>
            <w:tcW w:w="2741" w:type="dxa"/>
            <w:vAlign w:val="center"/>
          </w:tcPr>
          <w:p w14:paraId="0BC1688F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投资成本</w:t>
            </w:r>
          </w:p>
        </w:tc>
        <w:tc>
          <w:tcPr>
            <w:tcW w:w="2376" w:type="dxa"/>
            <w:vAlign w:val="center"/>
          </w:tcPr>
          <w:p w14:paraId="15D4DA71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7000</w:t>
            </w: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元</w:t>
            </w:r>
            <w:r>
              <w:rPr>
                <w:rFonts w:eastAsia="宋体" w:cs="Times New Roman"/>
                <w:szCs w:val="24"/>
                <w:shd w:val="clear" w:color="auto" w:fill="FFFFFF"/>
              </w:rPr>
              <w:t>/kWh</w:t>
            </w:r>
          </w:p>
        </w:tc>
      </w:tr>
      <w:tr w14:paraId="44B14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41" w:type="dxa"/>
            <w:vMerge w:val="continue"/>
            <w:vAlign w:val="center"/>
          </w:tcPr>
          <w:p w14:paraId="4CA59253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06EB4A2E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0B8979E4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寿命</w:t>
            </w:r>
          </w:p>
        </w:tc>
        <w:tc>
          <w:tcPr>
            <w:tcW w:w="2376" w:type="dxa"/>
            <w:vAlign w:val="center"/>
          </w:tcPr>
          <w:p w14:paraId="3415D5A1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25</w:t>
            </w: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年</w:t>
            </w:r>
          </w:p>
        </w:tc>
      </w:tr>
      <w:tr w14:paraId="54AD4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41" w:type="dxa"/>
            <w:vMerge w:val="continue"/>
            <w:vAlign w:val="center"/>
          </w:tcPr>
          <w:p w14:paraId="5FB0DDBA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1F370269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1C6447D2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运维成本</w:t>
            </w:r>
          </w:p>
        </w:tc>
        <w:tc>
          <w:tcPr>
            <w:tcW w:w="2376" w:type="dxa"/>
            <w:vAlign w:val="center"/>
          </w:tcPr>
          <w:p w14:paraId="4E23F651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50</w:t>
            </w: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元</w:t>
            </w:r>
            <w:r>
              <w:rPr>
                <w:rFonts w:eastAsia="宋体" w:cs="Times New Roman"/>
                <w:szCs w:val="24"/>
                <w:shd w:val="clear" w:color="auto" w:fill="FFFFFF"/>
              </w:rPr>
              <w:t>/kW/</w:t>
            </w: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年</w:t>
            </w:r>
          </w:p>
        </w:tc>
      </w:tr>
      <w:tr w14:paraId="072FC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17D5856C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restart"/>
            <w:vAlign w:val="center"/>
          </w:tcPr>
          <w:p w14:paraId="756C4C35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熔盐</w:t>
            </w:r>
          </w:p>
        </w:tc>
        <w:tc>
          <w:tcPr>
            <w:tcW w:w="2741" w:type="dxa"/>
            <w:vAlign w:val="center"/>
          </w:tcPr>
          <w:p w14:paraId="56B49480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单位容量投资</w:t>
            </w:r>
          </w:p>
        </w:tc>
        <w:tc>
          <w:tcPr>
            <w:tcW w:w="2376" w:type="dxa"/>
            <w:vAlign w:val="center"/>
          </w:tcPr>
          <w:p w14:paraId="68B1C718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800</w:t>
            </w:r>
            <w:r>
              <w:rPr>
                <w:rFonts w:eastAsia="宋体" w:cs="Times New Roman"/>
                <w:szCs w:val="24"/>
                <w:shd w:val="clear" w:color="auto" w:fill="FFFFFF"/>
              </w:rPr>
              <w:t>元/kWh</w:t>
            </w:r>
          </w:p>
        </w:tc>
      </w:tr>
      <w:tr w14:paraId="3EC90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1B249A23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663A030F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5A944830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蓄能损失</w:t>
            </w:r>
          </w:p>
        </w:tc>
        <w:tc>
          <w:tcPr>
            <w:tcW w:w="2376" w:type="dxa"/>
            <w:vAlign w:val="center"/>
          </w:tcPr>
          <w:p w14:paraId="05A24F4E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10%</w:t>
            </w:r>
          </w:p>
        </w:tc>
      </w:tr>
      <w:tr w14:paraId="0894A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60F0F0E1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1655C900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740CAFA2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时长</w:t>
            </w:r>
          </w:p>
        </w:tc>
        <w:tc>
          <w:tcPr>
            <w:tcW w:w="2376" w:type="dxa"/>
            <w:vAlign w:val="center"/>
          </w:tcPr>
          <w:p w14:paraId="25BAC141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8、10、12</w:t>
            </w:r>
          </w:p>
        </w:tc>
      </w:tr>
      <w:tr w14:paraId="55ED9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448C7E6D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5CDAF8CF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5787F58A">
            <w:pPr>
              <w:spacing w:line="240" w:lineRule="auto"/>
              <w:ind w:firstLine="0" w:firstLineChars="0"/>
              <w:jc w:val="center"/>
              <w:rPr>
                <w:rFonts w:hint="eastAsia"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运维成本</w:t>
            </w:r>
          </w:p>
        </w:tc>
        <w:tc>
          <w:tcPr>
            <w:tcW w:w="2376" w:type="dxa"/>
            <w:vAlign w:val="center"/>
          </w:tcPr>
          <w:p w14:paraId="15E38EE5">
            <w:pPr>
              <w:spacing w:line="240" w:lineRule="auto"/>
              <w:ind w:firstLine="0" w:firstLineChars="0"/>
              <w:jc w:val="center"/>
              <w:rPr>
                <w:rFonts w:hint="eastAsia"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50元/kW/年</w:t>
            </w:r>
          </w:p>
        </w:tc>
      </w:tr>
      <w:tr w14:paraId="30BD2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4DF243D6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6221431B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31183EE6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寿命</w:t>
            </w:r>
          </w:p>
        </w:tc>
        <w:tc>
          <w:tcPr>
            <w:tcW w:w="2376" w:type="dxa"/>
            <w:vAlign w:val="center"/>
          </w:tcPr>
          <w:p w14:paraId="0A31BA1A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25年</w:t>
            </w:r>
          </w:p>
        </w:tc>
      </w:tr>
      <w:tr w14:paraId="107AA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62CB80EC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restart"/>
            <w:vAlign w:val="center"/>
          </w:tcPr>
          <w:p w14:paraId="341DD94B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核电</w:t>
            </w:r>
          </w:p>
        </w:tc>
        <w:tc>
          <w:tcPr>
            <w:tcW w:w="2741" w:type="dxa"/>
            <w:vAlign w:val="center"/>
          </w:tcPr>
          <w:p w14:paraId="7825D9E0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单位千瓦投资成本</w:t>
            </w:r>
          </w:p>
        </w:tc>
        <w:tc>
          <w:tcPr>
            <w:tcW w:w="2376" w:type="dxa"/>
            <w:vAlign w:val="center"/>
          </w:tcPr>
          <w:p w14:paraId="5F245917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20000</w:t>
            </w: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元</w:t>
            </w:r>
            <w:r>
              <w:rPr>
                <w:rFonts w:eastAsia="宋体" w:cs="Times New Roman"/>
                <w:szCs w:val="24"/>
                <w:shd w:val="clear" w:color="auto" w:fill="FFFFFF"/>
              </w:rPr>
              <w:t>/kW</w:t>
            </w:r>
          </w:p>
        </w:tc>
      </w:tr>
      <w:tr w14:paraId="2F363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4E1BBD62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193D2ABA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5A9CD80B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寿命</w:t>
            </w:r>
          </w:p>
        </w:tc>
        <w:tc>
          <w:tcPr>
            <w:tcW w:w="2376" w:type="dxa"/>
            <w:vAlign w:val="center"/>
          </w:tcPr>
          <w:p w14:paraId="4E18F9DC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30</w:t>
            </w:r>
            <w:r>
              <w:rPr>
                <w:rFonts w:eastAsia="宋体" w:cs="Times New Roman"/>
                <w:szCs w:val="24"/>
                <w:shd w:val="clear" w:color="auto" w:fill="FFFFFF"/>
              </w:rPr>
              <w:t>年</w:t>
            </w:r>
          </w:p>
        </w:tc>
      </w:tr>
      <w:tr w14:paraId="15A36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4C10C6A1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3AA0E1E2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49067B4F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运维和燃料费供给</w:t>
            </w:r>
          </w:p>
        </w:tc>
        <w:tc>
          <w:tcPr>
            <w:tcW w:w="2376" w:type="dxa"/>
            <w:vAlign w:val="center"/>
          </w:tcPr>
          <w:p w14:paraId="026C73CF">
            <w:pPr>
              <w:spacing w:line="240" w:lineRule="auto"/>
              <w:ind w:firstLine="0" w:firstLineChars="0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0.2</w:t>
            </w: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元</w:t>
            </w:r>
            <w:r>
              <w:rPr>
                <w:rFonts w:eastAsia="宋体" w:cs="Times New Roman"/>
                <w:szCs w:val="24"/>
                <w:shd w:val="clear" w:color="auto" w:fill="FFFFFF"/>
              </w:rPr>
              <w:t>/kWh</w:t>
            </w: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（</w:t>
            </w:r>
            <w:r>
              <w:rPr>
                <w:rFonts w:eastAsia="宋体" w:cs="Times New Roman"/>
                <w:szCs w:val="24"/>
                <w:shd w:val="clear" w:color="auto" w:fill="FFFFFF"/>
              </w:rPr>
              <w:t>8000</w:t>
            </w: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小时</w:t>
            </w:r>
            <w:r>
              <w:rPr>
                <w:rFonts w:eastAsia="宋体" w:cs="Times New Roman"/>
                <w:szCs w:val="24"/>
                <w:shd w:val="clear" w:color="auto" w:fill="FFFFFF"/>
              </w:rPr>
              <w:t xml:space="preserve"> </w:t>
            </w: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利用小时数）</w:t>
            </w:r>
          </w:p>
        </w:tc>
      </w:tr>
      <w:tr w14:paraId="2FEE0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39AE40D2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Align w:val="center"/>
          </w:tcPr>
          <w:p w14:paraId="6CF9822A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C</w:t>
            </w: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CUS</w:t>
            </w:r>
          </w:p>
        </w:tc>
        <w:tc>
          <w:tcPr>
            <w:tcW w:w="2741" w:type="dxa"/>
            <w:vAlign w:val="center"/>
          </w:tcPr>
          <w:p w14:paraId="3B038935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处理成本</w:t>
            </w:r>
          </w:p>
        </w:tc>
        <w:tc>
          <w:tcPr>
            <w:tcW w:w="2376" w:type="dxa"/>
            <w:vAlign w:val="center"/>
          </w:tcPr>
          <w:p w14:paraId="11B38B27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400元/吨CO</w:t>
            </w:r>
            <w:r>
              <w:rPr>
                <w:rFonts w:eastAsia="宋体" w:cs="Times New Roman"/>
                <w:szCs w:val="24"/>
                <w:shd w:val="clear" w:color="auto" w:fill="FFFFFF"/>
                <w:vertAlign w:val="subscript"/>
              </w:rPr>
              <w:t>2</w:t>
            </w:r>
          </w:p>
        </w:tc>
      </w:tr>
      <w:tr w14:paraId="0C8E1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58F31AEF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restart"/>
            <w:vAlign w:val="center"/>
          </w:tcPr>
          <w:p w14:paraId="015D1EB1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汽轮机</w:t>
            </w:r>
          </w:p>
        </w:tc>
        <w:tc>
          <w:tcPr>
            <w:tcW w:w="2741" w:type="dxa"/>
            <w:vAlign w:val="center"/>
          </w:tcPr>
          <w:p w14:paraId="6C6F13EF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装机容量</w:t>
            </w:r>
          </w:p>
        </w:tc>
        <w:tc>
          <w:tcPr>
            <w:tcW w:w="2376" w:type="dxa"/>
            <w:vAlign w:val="center"/>
          </w:tcPr>
          <w:p w14:paraId="7C5CBB65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10万千瓦</w:t>
            </w:r>
          </w:p>
        </w:tc>
      </w:tr>
      <w:tr w14:paraId="0CD48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42D27E9C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204FF7E5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36E5E223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购置成本</w:t>
            </w:r>
          </w:p>
        </w:tc>
        <w:tc>
          <w:tcPr>
            <w:tcW w:w="2376" w:type="dxa"/>
            <w:vAlign w:val="center"/>
          </w:tcPr>
          <w:p w14:paraId="2C21194E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5000万元</w:t>
            </w:r>
          </w:p>
        </w:tc>
      </w:tr>
      <w:tr w14:paraId="59996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5178AF36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1DE6940B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741" w:type="dxa"/>
            <w:vAlign w:val="center"/>
          </w:tcPr>
          <w:p w14:paraId="31CA3347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运维成本</w:t>
            </w:r>
          </w:p>
        </w:tc>
        <w:tc>
          <w:tcPr>
            <w:tcW w:w="2376" w:type="dxa"/>
            <w:vAlign w:val="center"/>
          </w:tcPr>
          <w:p w14:paraId="351DF6FF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10元/kW/年</w:t>
            </w:r>
          </w:p>
        </w:tc>
      </w:tr>
      <w:tr w14:paraId="64FB6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restart"/>
            <w:vAlign w:val="center"/>
          </w:tcPr>
          <w:p w14:paraId="6CA081F7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边界条件</w:t>
            </w:r>
          </w:p>
        </w:tc>
        <w:tc>
          <w:tcPr>
            <w:tcW w:w="4479" w:type="dxa"/>
            <w:gridSpan w:val="2"/>
            <w:vAlign w:val="center"/>
          </w:tcPr>
          <w:p w14:paraId="64A6DDDC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特高压通道额定容量</w:t>
            </w:r>
          </w:p>
        </w:tc>
        <w:tc>
          <w:tcPr>
            <w:tcW w:w="2376" w:type="dxa"/>
            <w:vAlign w:val="center"/>
          </w:tcPr>
          <w:p w14:paraId="709A27F2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±800万kW</w:t>
            </w:r>
          </w:p>
        </w:tc>
      </w:tr>
      <w:tr w14:paraId="481E8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Merge w:val="continue"/>
            <w:vAlign w:val="center"/>
          </w:tcPr>
          <w:p w14:paraId="1B7B53E3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4479" w:type="dxa"/>
            <w:gridSpan w:val="2"/>
            <w:vAlign w:val="center"/>
          </w:tcPr>
          <w:p w14:paraId="654DFCD6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年利用小时要求</w:t>
            </w:r>
          </w:p>
        </w:tc>
        <w:tc>
          <w:tcPr>
            <w:tcW w:w="2376" w:type="dxa"/>
            <w:vAlign w:val="center"/>
          </w:tcPr>
          <w:p w14:paraId="7BE9819E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&gt;4500h</w:t>
            </w:r>
          </w:p>
        </w:tc>
      </w:tr>
      <w:tr w14:paraId="0A1E1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41" w:type="dxa"/>
            <w:vMerge w:val="continue"/>
            <w:vAlign w:val="center"/>
          </w:tcPr>
          <w:p w14:paraId="5772DF36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4479" w:type="dxa"/>
            <w:gridSpan w:val="2"/>
            <w:vAlign w:val="center"/>
          </w:tcPr>
          <w:p w14:paraId="6CE9F4AE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最低</w:t>
            </w: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清洁</w:t>
            </w:r>
            <w:r>
              <w:rPr>
                <w:rFonts w:eastAsia="宋体" w:cs="Times New Roman"/>
                <w:szCs w:val="24"/>
                <w:shd w:val="clear" w:color="auto" w:fill="FFFFFF"/>
              </w:rPr>
              <w:t>能源电量占比</w:t>
            </w:r>
          </w:p>
        </w:tc>
        <w:tc>
          <w:tcPr>
            <w:tcW w:w="2376" w:type="dxa"/>
            <w:vAlign w:val="center"/>
          </w:tcPr>
          <w:p w14:paraId="665C9DC9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eastAsia="宋体" w:cs="Times New Roman"/>
                <w:szCs w:val="24"/>
                <w:shd w:val="clear" w:color="auto" w:fill="FFFFFF"/>
              </w:rPr>
              <w:t>50%</w:t>
            </w:r>
          </w:p>
        </w:tc>
      </w:tr>
      <w:tr w14:paraId="19F3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41" w:type="dxa"/>
            <w:vMerge w:val="continue"/>
            <w:vAlign w:val="center"/>
          </w:tcPr>
          <w:p w14:paraId="40113A5D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4479" w:type="dxa"/>
            <w:gridSpan w:val="2"/>
            <w:vAlign w:val="center"/>
          </w:tcPr>
          <w:p w14:paraId="6FF8E536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新能源利用率</w:t>
            </w:r>
          </w:p>
        </w:tc>
        <w:tc>
          <w:tcPr>
            <w:tcW w:w="2376" w:type="dxa"/>
            <w:vAlign w:val="center"/>
          </w:tcPr>
          <w:p w14:paraId="3A7E4A3E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80%-85%（指标参数对比）</w:t>
            </w:r>
          </w:p>
        </w:tc>
      </w:tr>
      <w:tr w14:paraId="7F543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1441" w:type="dxa"/>
            <w:vMerge w:val="restart"/>
            <w:vAlign w:val="center"/>
          </w:tcPr>
          <w:p w14:paraId="1CAC5F6C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利用小时数</w:t>
            </w:r>
          </w:p>
        </w:tc>
        <w:tc>
          <w:tcPr>
            <w:tcW w:w="4479" w:type="dxa"/>
            <w:gridSpan w:val="2"/>
            <w:vAlign w:val="center"/>
          </w:tcPr>
          <w:p w14:paraId="1BD57F57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核电</w:t>
            </w:r>
          </w:p>
        </w:tc>
        <w:tc>
          <w:tcPr>
            <w:tcW w:w="2376" w:type="dxa"/>
            <w:vAlign w:val="center"/>
          </w:tcPr>
          <w:p w14:paraId="6882DC8F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8000</w:t>
            </w:r>
          </w:p>
        </w:tc>
      </w:tr>
      <w:tr w14:paraId="70215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41" w:type="dxa"/>
            <w:vMerge w:val="continue"/>
            <w:vAlign w:val="center"/>
          </w:tcPr>
          <w:p w14:paraId="5DC38D80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4479" w:type="dxa"/>
            <w:gridSpan w:val="2"/>
            <w:vAlign w:val="center"/>
          </w:tcPr>
          <w:p w14:paraId="32184AA2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风电</w:t>
            </w:r>
          </w:p>
        </w:tc>
        <w:tc>
          <w:tcPr>
            <w:tcW w:w="2376" w:type="dxa"/>
            <w:vAlign w:val="center"/>
          </w:tcPr>
          <w:p w14:paraId="68F3E83D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2600</w:t>
            </w:r>
          </w:p>
        </w:tc>
      </w:tr>
      <w:tr w14:paraId="29882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41" w:type="dxa"/>
            <w:vMerge w:val="continue"/>
            <w:vAlign w:val="center"/>
          </w:tcPr>
          <w:p w14:paraId="4B5E5371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4479" w:type="dxa"/>
            <w:gridSpan w:val="2"/>
            <w:vAlign w:val="center"/>
          </w:tcPr>
          <w:p w14:paraId="7CB3F97A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光伏</w:t>
            </w:r>
          </w:p>
        </w:tc>
        <w:tc>
          <w:tcPr>
            <w:tcW w:w="2376" w:type="dxa"/>
            <w:vAlign w:val="center"/>
          </w:tcPr>
          <w:p w14:paraId="1F76BEF3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  <w:r>
              <w:rPr>
                <w:rFonts w:hint="eastAsia" w:eastAsia="宋体" w:cs="Times New Roman"/>
                <w:szCs w:val="24"/>
                <w:shd w:val="clear" w:color="auto" w:fill="FFFFFF"/>
              </w:rPr>
              <w:t>1700</w:t>
            </w:r>
          </w:p>
        </w:tc>
      </w:tr>
      <w:tr w14:paraId="75647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41" w:type="dxa"/>
            <w:vAlign w:val="center"/>
          </w:tcPr>
          <w:p w14:paraId="6834E4BF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4479" w:type="dxa"/>
            <w:gridSpan w:val="2"/>
            <w:vAlign w:val="center"/>
          </w:tcPr>
          <w:p w14:paraId="503866DA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  <w:tc>
          <w:tcPr>
            <w:tcW w:w="2376" w:type="dxa"/>
            <w:vAlign w:val="center"/>
          </w:tcPr>
          <w:p w14:paraId="1ECE8F84">
            <w:pPr>
              <w:spacing w:line="240" w:lineRule="auto"/>
              <w:ind w:firstLine="0" w:firstLineChars="0"/>
              <w:jc w:val="center"/>
              <w:rPr>
                <w:rFonts w:eastAsia="宋体" w:cs="Times New Roman"/>
                <w:szCs w:val="24"/>
                <w:shd w:val="clear" w:color="auto" w:fill="FFFFFF"/>
              </w:rPr>
            </w:pPr>
          </w:p>
        </w:tc>
      </w:tr>
    </w:tbl>
    <w:p w14:paraId="3BCB0C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877E5B"/>
    <w:rsid w:val="20877E5B"/>
    <w:rsid w:val="2BB4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annotation reference"/>
    <w:basedOn w:val="5"/>
    <w:qFormat/>
    <w:uiPriority w:val="0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389</Words>
  <Characters>545</Characters>
  <Lines>0</Lines>
  <Paragraphs>0</Paragraphs>
  <TotalTime>1</TotalTime>
  <ScaleCrop>false</ScaleCrop>
  <LinksUpToDate>false</LinksUpToDate>
  <CharactersWithSpaces>546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2025-12-04T07:07:00Z</dcterms:created>
  <dc:creator>XIANGFEI KONG</dc:creator>
  <cp:lastModifiedBy>XIANGFEI KONG</cp:lastModifiedBy>
  <dcterms:modified xsi:type="dcterms:W3CDTF">2025-12-04T07:10:44Z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6B0CA1D12EB34810ABE9C776F8B2DAFE_11</vt:lpwstr>
  </property>
  <property fmtid="{D5CDD505-2E9C-101B-9397-08002B2CF9AE}" pid="4" name="KSOTemplateDocerSaveRecord">
    <vt:lpwstr>eyJoZGlkIjoiZDQ2YWU4ZWM0NGE2M2MzY2JhOTQzZmFjNTQyZWU2ZGYiLCJ1c2VySWQiOiIxNTI5MDY4MTA0In0=</vt:lpwstr>
  </property>
</Properties>
</file>