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t>Group Members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fill="1E3A8A"/>
          </w:tcPr>
          <w:p>
            <w:pPr>
              <w:jc w:val="center"/>
            </w:pPr>
            <w:r>
              <w:rPr>
                <w:rFonts w:ascii="Times New Roman" w:hAnsi="Times New Roman"/>
                <w:b/>
                <w:color w:val="FFFFFF"/>
                <w:sz w:val="22"/>
              </w:rPr>
              <w:t>No</w:t>
            </w:r>
          </w:p>
        </w:tc>
        <w:tc>
          <w:tcPr>
            <w:tcW w:type="dxa" w:w="2016"/>
            <w:shd w:fill="1E3A8A"/>
          </w:tcPr>
          <w:p>
            <w:pPr>
              <w:jc w:val="center"/>
            </w:pPr>
            <w:r>
              <w:rPr>
                <w:rFonts w:ascii="Times New Roman" w:hAnsi="Times New Roman"/>
                <w:b/>
                <w:color w:val="FFFFFF"/>
                <w:sz w:val="22"/>
              </w:rPr>
              <w:t>Roll No.</w:t>
            </w:r>
          </w:p>
        </w:tc>
        <w:tc>
          <w:tcPr>
            <w:tcW w:type="dxa" w:w="2592"/>
            <w:shd w:fill="1E3A8A"/>
          </w:tcPr>
          <w:p>
            <w:pPr>
              <w:jc w:val="center"/>
            </w:pPr>
            <w:r>
              <w:rPr>
                <w:rFonts w:ascii="Times New Roman" w:hAnsi="Times New Roman"/>
                <w:b/>
                <w:color w:val="FFFFFF"/>
                <w:sz w:val="22"/>
              </w:rPr>
              <w:t>Name</w:t>
            </w:r>
          </w:p>
        </w:tc>
        <w:tc>
          <w:tcPr>
            <w:tcW w:type="dxa" w:w="3888"/>
            <w:shd w:fill="1E3A8A"/>
          </w:tcPr>
          <w:p>
            <w:pPr>
              <w:jc w:val="center"/>
            </w:pPr>
            <w:r>
              <w:rPr>
                <w:rFonts w:ascii="Times New Roman" w:hAnsi="Times New Roman"/>
                <w:b/>
                <w:color w:val="FFFFFF"/>
                <w:sz w:val="22"/>
              </w:rPr>
              <w:t>Responsibilities</w:t>
            </w:r>
          </w:p>
        </w:tc>
      </w:tr>
      <w:tr>
        <w:tc>
          <w:tcPr>
            <w:tcW w:type="dxa" w:w="864"/>
          </w:tcPr>
          <w:p>
            <w:pPr>
              <w:jc w:val="center"/>
            </w:pPr>
            <w:r>
              <w:rPr>
                <w:rFonts w:ascii="Times New Roman" w:hAnsi="Times New Roman"/>
                <w:sz w:val="21"/>
              </w:rPr>
              <w:t>1</w:t>
            </w:r>
          </w:p>
        </w:tc>
        <w:tc>
          <w:tcPr>
            <w:tcW w:type="dxa" w:w="2016"/>
          </w:tcPr>
          <w:p>
            <w:pPr>
              <w:jc w:val="center"/>
            </w:pPr>
            <w:r>
              <w:rPr>
                <w:rFonts w:ascii="Times New Roman" w:hAnsi="Times New Roman"/>
                <w:sz w:val="21"/>
              </w:rPr>
              <w:t>2223-4CS-01</w:t>
            </w:r>
          </w:p>
        </w:tc>
        <w:tc>
          <w:tcPr>
            <w:tcW w:type="dxa" w:w="2592"/>
          </w:tcPr>
          <w:p>
            <w:pPr>
              <w:jc w:val="left"/>
            </w:pPr>
            <w:r>
              <w:rPr>
                <w:rFonts w:ascii="Times New Roman" w:hAnsi="Times New Roman"/>
                <w:sz w:val="21"/>
              </w:rPr>
              <w:t>Khun Si Thu</w:t>
            </w:r>
          </w:p>
        </w:tc>
        <w:tc>
          <w:tcPr>
            <w:tcW w:type="dxa" w:w="3888"/>
          </w:tcPr>
          <w:p>
            <w:pPr>
              <w:jc w:val="left"/>
            </w:pPr>
            <w:r>
              <w:rPr>
                <w:rFonts w:ascii="Times New Roman" w:hAnsi="Times New Roman"/>
                <w:sz w:val="21"/>
              </w:rPr>
              <w:t>System Architecture, Database Schema, Backend API</w:t>
            </w:r>
          </w:p>
        </w:tc>
      </w:tr>
      <w:tr>
        <w:tc>
          <w:tcPr>
            <w:tcW w:type="dxa" w:w="864"/>
            <w:shd w:fill="F1F5F9"/>
          </w:tcPr>
          <w:p>
            <w:pPr>
              <w:jc w:val="center"/>
            </w:pPr>
            <w:r>
              <w:rPr>
                <w:rFonts w:ascii="Times New Roman" w:hAnsi="Times New Roman"/>
                <w:sz w:val="21"/>
              </w:rPr>
              <w:t>2</w:t>
            </w:r>
          </w:p>
        </w:tc>
        <w:tc>
          <w:tcPr>
            <w:tcW w:type="dxa" w:w="2016"/>
            <w:shd w:fill="F1F5F9"/>
          </w:tcPr>
          <w:p>
            <w:pPr>
              <w:jc w:val="center"/>
            </w:pPr>
            <w:r>
              <w:rPr>
                <w:rFonts w:ascii="Times New Roman" w:hAnsi="Times New Roman"/>
                <w:sz w:val="21"/>
              </w:rPr>
              <w:t>2223-4CS-02</w:t>
            </w:r>
          </w:p>
        </w:tc>
        <w:tc>
          <w:tcPr>
            <w:tcW w:type="dxa" w:w="2592"/>
            <w:shd w:fill="F1F5F9"/>
          </w:tcPr>
          <w:p>
            <w:pPr>
              <w:jc w:val="left"/>
            </w:pPr>
            <w:r>
              <w:rPr>
                <w:rFonts w:ascii="Times New Roman" w:hAnsi="Times New Roman"/>
                <w:sz w:val="21"/>
              </w:rPr>
              <w:t>Aung Myo Thant</w:t>
            </w:r>
          </w:p>
        </w:tc>
        <w:tc>
          <w:tcPr>
            <w:tcW w:type="dxa" w:w="3888"/>
            <w:shd w:fill="F1F5F9"/>
          </w:tcPr>
          <w:p>
            <w:pPr>
              <w:jc w:val="left"/>
            </w:pPr>
            <w:r>
              <w:rPr>
                <w:rFonts w:ascii="Times New Roman" w:hAnsi="Times New Roman"/>
                <w:sz w:val="21"/>
              </w:rPr>
              <w:t>Frontend Admin Web Portal, UI/UX Design</w:t>
            </w:r>
          </w:p>
        </w:tc>
      </w:tr>
      <w:tr>
        <w:tc>
          <w:tcPr>
            <w:tcW w:type="dxa" w:w="864"/>
          </w:tcPr>
          <w:p>
            <w:pPr>
              <w:jc w:val="center"/>
            </w:pPr>
            <w:r>
              <w:rPr>
                <w:rFonts w:ascii="Times New Roman" w:hAnsi="Times New Roman"/>
                <w:sz w:val="21"/>
              </w:rPr>
              <w:t>3</w:t>
            </w:r>
          </w:p>
        </w:tc>
        <w:tc>
          <w:tcPr>
            <w:tcW w:type="dxa" w:w="2016"/>
          </w:tcPr>
          <w:p>
            <w:pPr>
              <w:jc w:val="center"/>
            </w:pPr>
            <w:r>
              <w:rPr>
                <w:rFonts w:ascii="Times New Roman" w:hAnsi="Times New Roman"/>
                <w:sz w:val="21"/>
              </w:rPr>
              <w:t>2223-4CS-03</w:t>
            </w:r>
          </w:p>
        </w:tc>
        <w:tc>
          <w:tcPr>
            <w:tcW w:type="dxa" w:w="2592"/>
          </w:tcPr>
          <w:p>
            <w:pPr>
              <w:jc w:val="left"/>
            </w:pPr>
            <w:r>
              <w:rPr>
                <w:rFonts w:ascii="Times New Roman" w:hAnsi="Times New Roman"/>
                <w:sz w:val="21"/>
              </w:rPr>
              <w:t>Kyaw Zin Lwin</w:t>
            </w:r>
          </w:p>
        </w:tc>
        <w:tc>
          <w:tcPr>
            <w:tcW w:type="dxa" w:w="3888"/>
          </w:tcPr>
          <w:p>
            <w:pPr>
              <w:jc w:val="left"/>
            </w:pPr>
            <w:r>
              <w:rPr>
                <w:rFonts w:ascii="Times New Roman" w:hAnsi="Times New Roman"/>
                <w:sz w:val="21"/>
              </w:rPr>
              <w:t>Agent Mobile App, System Flow Charts</w:t>
            </w:r>
          </w:p>
        </w:tc>
      </w:tr>
      <w:tr>
        <w:tc>
          <w:tcPr>
            <w:tcW w:type="dxa" w:w="864"/>
            <w:shd w:fill="F1F5F9"/>
          </w:tcPr>
          <w:p>
            <w:pPr>
              <w:jc w:val="center"/>
            </w:pPr>
            <w:r>
              <w:rPr>
                <w:rFonts w:ascii="Times New Roman" w:hAnsi="Times New Roman"/>
                <w:sz w:val="21"/>
              </w:rPr>
              <w:t>4</w:t>
            </w:r>
          </w:p>
        </w:tc>
        <w:tc>
          <w:tcPr>
            <w:tcW w:type="dxa" w:w="2016"/>
            <w:shd w:fill="F1F5F9"/>
          </w:tcPr>
          <w:p>
            <w:pPr>
              <w:jc w:val="center"/>
            </w:pPr>
            <w:r>
              <w:rPr>
                <w:rFonts w:ascii="Times New Roman" w:hAnsi="Times New Roman"/>
                <w:sz w:val="21"/>
              </w:rPr>
              <w:t>2223-4CS-04</w:t>
            </w:r>
          </w:p>
        </w:tc>
        <w:tc>
          <w:tcPr>
            <w:tcW w:type="dxa" w:w="2592"/>
            <w:shd w:fill="F1F5F9"/>
          </w:tcPr>
          <w:p>
            <w:pPr>
              <w:jc w:val="left"/>
            </w:pPr>
            <w:r>
              <w:rPr>
                <w:rFonts w:ascii="Times New Roman" w:hAnsi="Times New Roman"/>
                <w:sz w:val="21"/>
              </w:rPr>
              <w:t>Su Thinzar Win</w:t>
            </w:r>
          </w:p>
        </w:tc>
        <w:tc>
          <w:tcPr>
            <w:tcW w:type="dxa" w:w="3888"/>
            <w:shd w:fill="F1F5F9"/>
          </w:tcPr>
          <w:p>
            <w:pPr>
              <w:jc w:val="left"/>
            </w:pPr>
            <w:r>
              <w:rPr>
                <w:rFonts w:ascii="Times New Roman" w:hAnsi="Times New Roman"/>
                <w:sz w:val="21"/>
              </w:rPr>
              <w:t>Customer Mobile App, Use Case Diagrams</w:t>
            </w:r>
          </w:p>
        </w:tc>
      </w:tr>
      <w:tr>
        <w:tc>
          <w:tcPr>
            <w:tcW w:type="dxa" w:w="864"/>
          </w:tcPr>
          <w:p>
            <w:pPr>
              <w:jc w:val="center"/>
            </w:pPr>
            <w:r>
              <w:rPr>
                <w:rFonts w:ascii="Times New Roman" w:hAnsi="Times New Roman"/>
                <w:sz w:val="21"/>
              </w:rPr>
              <w:t>5</w:t>
            </w:r>
          </w:p>
        </w:tc>
        <w:tc>
          <w:tcPr>
            <w:tcW w:type="dxa" w:w="2016"/>
          </w:tcPr>
          <w:p>
            <w:pPr>
              <w:jc w:val="center"/>
            </w:pPr>
            <w:r>
              <w:rPr>
                <w:rFonts w:ascii="Times New Roman" w:hAnsi="Times New Roman"/>
                <w:sz w:val="21"/>
              </w:rPr>
              <w:t>2223-4CS-05</w:t>
            </w:r>
          </w:p>
        </w:tc>
        <w:tc>
          <w:tcPr>
            <w:tcW w:type="dxa" w:w="2592"/>
          </w:tcPr>
          <w:p>
            <w:pPr>
              <w:jc w:val="left"/>
            </w:pPr>
            <w:r>
              <w:rPr>
                <w:rFonts w:ascii="Times New Roman" w:hAnsi="Times New Roman"/>
                <w:sz w:val="21"/>
              </w:rPr>
              <w:t>Thin Thin Yu</w:t>
            </w:r>
          </w:p>
        </w:tc>
        <w:tc>
          <w:tcPr>
            <w:tcW w:type="dxa" w:w="3888"/>
          </w:tcPr>
          <w:p>
            <w:pPr>
              <w:jc w:val="left"/>
            </w:pPr>
            <w:r>
              <w:rPr>
                <w:rFonts w:ascii="Times New Roman" w:hAnsi="Times New Roman"/>
                <w:sz w:val="21"/>
              </w:rPr>
              <w:t>Security &amp; Encryption, Testing &amp; QA</w:t>
            </w:r>
          </w:p>
        </w:tc>
      </w:tr>
      <w:tr>
        <w:tc>
          <w:tcPr>
            <w:tcW w:type="dxa" w:w="864"/>
            <w:shd w:fill="F1F5F9"/>
          </w:tcPr>
          <w:p>
            <w:pPr>
              <w:jc w:val="center"/>
            </w:pPr>
            <w:r>
              <w:rPr>
                <w:rFonts w:ascii="Times New Roman" w:hAnsi="Times New Roman"/>
                <w:sz w:val="21"/>
              </w:rPr>
              <w:t>6</w:t>
            </w:r>
          </w:p>
        </w:tc>
        <w:tc>
          <w:tcPr>
            <w:tcW w:type="dxa" w:w="2016"/>
            <w:shd w:fill="F1F5F9"/>
          </w:tcPr>
          <w:p>
            <w:pPr>
              <w:jc w:val="center"/>
            </w:pPr>
            <w:r>
              <w:rPr>
                <w:rFonts w:ascii="Times New Roman" w:hAnsi="Times New Roman"/>
                <w:sz w:val="21"/>
              </w:rPr>
              <w:t>2223-4CS-06</w:t>
            </w:r>
          </w:p>
        </w:tc>
        <w:tc>
          <w:tcPr>
            <w:tcW w:type="dxa" w:w="2592"/>
            <w:shd w:fill="F1F5F9"/>
          </w:tcPr>
          <w:p>
            <w:pPr>
              <w:jc w:val="left"/>
            </w:pPr>
            <w:r>
              <w:rPr>
                <w:rFonts w:ascii="Times New Roman" w:hAnsi="Times New Roman"/>
                <w:sz w:val="21"/>
              </w:rPr>
              <w:t>Phyu Phyu Aung</w:t>
            </w:r>
          </w:p>
        </w:tc>
        <w:tc>
          <w:tcPr>
            <w:tcW w:type="dxa" w:w="3888"/>
            <w:shd w:fill="F1F5F9"/>
          </w:tcPr>
          <w:p>
            <w:pPr>
              <w:jc w:val="left"/>
            </w:pPr>
            <w:r>
              <w:rPr>
                <w:rFonts w:ascii="Times New Roman" w:hAnsi="Times New Roman"/>
                <w:sz w:val="21"/>
              </w:rPr>
              <w:t>Software Documentation, Final Report &amp; Presentation</w:t>
            </w:r>
          </w:p>
        </w:tc>
      </w:tr>
    </w:tbl>
    <w:p>
      <w:pPr>
        <w:spacing w:after="480"/>
      </w:pPr>
    </w:p>
    <w:p>
      <w:pPr>
        <w:jc w:val="center"/>
      </w:pPr>
      <w:r>
        <w:rPr>
          <w:rFonts w:ascii="Times New Roman" w:hAnsi="Times New Roman"/>
          <w:b/>
          <w:sz w:val="28"/>
        </w:rPr>
        <w:t>Supervised By</w:t>
        <w:br/>
        <w:t>Daw Nan Nu Nu Kyi</w:t>
        <w:br/>
        <w:t>Faculty of Information Science</w:t>
      </w:r>
    </w:p>
    <w:p>
      <w:pPr>
        <w:jc w:val="center"/>
      </w:pPr>
      <w:r>
        <w:rPr>
          <w:rFonts w:ascii="Times New Roman" w:hAnsi="Times New Roman"/>
          <w:b/>
          <w:sz w:val="32"/>
        </w:rPr>
        <w:t>University Of Computer Studies (Hpa-An)</w:t>
      </w:r>
    </w:p>
    <w:p>
      <w:r>
        <w:br w:type="page"/>
      </w:r>
    </w:p>
    <w:p>
      <w:pPr>
        <w:pStyle w:val="Heading1"/>
        <w:spacing w:before="240" w:after="120"/>
        <w:jc w:val="left"/>
      </w:pPr>
      <w:r>
        <w:t>Contents</w:t>
      </w:r>
    </w:p>
    <w:p>
      <w:pPr>
        <w:spacing w:after="80" w:line="276" w:lineRule="auto"/>
      </w:pPr>
      <w:r>
        <w:rPr>
          <w:b/>
          <w:sz w:val="24"/>
        </w:rPr>
        <w:t>Chapter (1) Introduction</w:t>
      </w:r>
      <w:r>
        <w:rPr>
          <w:b/>
          <w:sz w:val="24"/>
        </w:rPr>
        <w:tab/>
        <w:t>Pages 3</w:t>
      </w:r>
    </w:p>
    <w:p>
      <w:pPr>
        <w:spacing w:after="80" w:line="276" w:lineRule="auto"/>
      </w:pPr>
      <w:r>
        <w:rPr>
          <w:sz w:val="22"/>
        </w:rPr>
        <w:t xml:space="preserve">   Abstract</w:t>
      </w:r>
      <w:r>
        <w:rPr>
          <w:sz w:val="22"/>
        </w:rPr>
        <w:t xml:space="preserve"> .................................................... 3</w:t>
      </w:r>
    </w:p>
    <w:p>
      <w:pPr>
        <w:spacing w:after="80" w:line="276" w:lineRule="auto"/>
      </w:pPr>
      <w:r>
        <w:rPr>
          <w:sz w:val="22"/>
        </w:rPr>
        <w:t xml:space="preserve">   1.1 Introduction</w:t>
      </w:r>
      <w:r>
        <w:rPr>
          <w:sz w:val="22"/>
        </w:rPr>
        <w:t xml:space="preserve"> ............................................ 3</w:t>
      </w:r>
    </w:p>
    <w:p>
      <w:pPr>
        <w:spacing w:after="80" w:line="276" w:lineRule="auto"/>
      </w:pPr>
      <w:r>
        <w:rPr>
          <w:sz w:val="22"/>
        </w:rPr>
        <w:t xml:space="preserve">   1.2 Scope</w:t>
      </w:r>
      <w:r>
        <w:rPr>
          <w:sz w:val="22"/>
        </w:rPr>
        <w:t xml:space="preserve"> ................................................... 4</w:t>
      </w:r>
    </w:p>
    <w:p>
      <w:pPr>
        <w:spacing w:after="80" w:line="276" w:lineRule="auto"/>
      </w:pPr>
      <w:r>
        <w:rPr>
          <w:sz w:val="22"/>
        </w:rPr>
        <w:t xml:space="preserve">   1.3 Problem Statement</w:t>
      </w:r>
      <w:r>
        <w:rPr>
          <w:sz w:val="22"/>
        </w:rPr>
        <w:t xml:space="preserve"> ....................................... 4</w:t>
      </w:r>
    </w:p>
    <w:p>
      <w:pPr>
        <w:spacing w:after="80" w:line="276" w:lineRule="auto"/>
      </w:pPr>
      <w:r>
        <w:rPr>
          <w:sz w:val="22"/>
        </w:rPr>
        <w:t xml:space="preserve">   1.4 Motivation</w:t>
      </w:r>
      <w:r>
        <w:rPr>
          <w:sz w:val="22"/>
        </w:rPr>
        <w:t xml:space="preserve"> .............................................. 5</w:t>
      </w:r>
    </w:p>
    <w:p>
      <w:pPr>
        <w:spacing w:after="80" w:line="276" w:lineRule="auto"/>
      </w:pPr>
      <w:r>
        <w:rPr>
          <w:sz w:val="22"/>
        </w:rPr>
        <w:t xml:space="preserve">   1.5 Project Objectives</w:t>
      </w:r>
      <w:r>
        <w:rPr>
          <w:sz w:val="22"/>
        </w:rPr>
        <w:t xml:space="preserve"> ...................................... 5</w:t>
      </w:r>
    </w:p>
    <w:p>
      <w:pPr>
        <w:spacing w:after="80" w:line="276" w:lineRule="auto"/>
      </w:pPr>
      <w:r>
        <w:rPr>
          <w:sz w:val="22"/>
        </w:rPr>
        <w:t xml:space="preserve">   1.6 Background Technology</w:t>
      </w:r>
      <w:r>
        <w:rPr>
          <w:sz w:val="22"/>
        </w:rPr>
        <w:t xml:space="preserve"> ................................... 6</w:t>
      </w:r>
    </w:p>
    <w:p>
      <w:pPr>
        <w:spacing w:after="80" w:line="276" w:lineRule="auto"/>
      </w:pPr>
      <w:r>
        <w:rPr>
          <w:b/>
          <w:sz w:val="24"/>
        </w:rPr>
        <w:t>Chapter (2) System Design</w:t>
      </w:r>
      <w:r>
        <w:rPr>
          <w:b/>
          <w:sz w:val="24"/>
        </w:rPr>
        <w:tab/>
        <w:t>Pages 7</w:t>
      </w:r>
    </w:p>
    <w:p>
      <w:pPr>
        <w:spacing w:after="80" w:line="276" w:lineRule="auto"/>
      </w:pPr>
      <w:r>
        <w:rPr>
          <w:sz w:val="22"/>
        </w:rPr>
        <w:t xml:space="preserve">   2.1 Database Schema</w:t>
      </w:r>
      <w:r>
        <w:rPr>
          <w:sz w:val="22"/>
        </w:rPr>
        <w:t xml:space="preserve"> ......................................... 7</w:t>
      </w:r>
    </w:p>
    <w:p>
      <w:pPr>
        <w:spacing w:after="80" w:line="276" w:lineRule="auto"/>
      </w:pPr>
      <w:r>
        <w:rPr>
          <w:sz w:val="22"/>
        </w:rPr>
        <w:t xml:space="preserve">   2.2 Use Case Diagram</w:t>
      </w:r>
      <w:r>
        <w:rPr>
          <w:sz w:val="22"/>
        </w:rPr>
        <w:t xml:space="preserve"> ........................................ 12</w:t>
      </w:r>
    </w:p>
    <w:p>
      <w:pPr>
        <w:spacing w:after="80" w:line="276" w:lineRule="auto"/>
      </w:pPr>
      <w:r>
        <w:rPr>
          <w:sz w:val="22"/>
        </w:rPr>
        <w:t xml:space="preserve">   2.3 System Flow Diagram</w:t>
      </w:r>
      <w:r>
        <w:rPr>
          <w:sz w:val="22"/>
        </w:rPr>
        <w:t xml:space="preserve"> ..................................... 15</w:t>
      </w:r>
    </w:p>
    <w:p>
      <w:pPr>
        <w:spacing w:after="80" w:line="276" w:lineRule="auto"/>
      </w:pPr>
      <w:r>
        <w:rPr>
          <w:b/>
          <w:sz w:val="24"/>
        </w:rPr>
        <w:t>Chapter (3) Project Implementation</w:t>
      </w:r>
      <w:r>
        <w:rPr>
          <w:b/>
          <w:sz w:val="24"/>
        </w:rPr>
        <w:tab/>
        <w:t>Pages 18</w:t>
      </w:r>
    </w:p>
    <w:p>
      <w:pPr>
        <w:spacing w:after="80" w:line="276" w:lineRule="auto"/>
      </w:pPr>
      <w:r>
        <w:rPr>
          <w:b/>
          <w:sz w:val="24"/>
        </w:rPr>
        <w:t>Chapter (4) Conclusion and Reference</w:t>
      </w:r>
      <w:r>
        <w:rPr>
          <w:b/>
          <w:sz w:val="24"/>
        </w:rPr>
        <w:tab/>
        <w:t>Pages 35</w:t>
      </w:r>
    </w:p>
    <w:p>
      <w:pPr>
        <w:spacing w:after="80" w:line="276" w:lineRule="auto"/>
      </w:pPr>
      <w:r>
        <w:rPr>
          <w:sz w:val="22"/>
        </w:rPr>
        <w:t xml:space="preserve">   4.1 Conclusion</w:t>
      </w:r>
      <w:r>
        <w:rPr>
          <w:sz w:val="22"/>
        </w:rPr>
        <w:t xml:space="preserve"> .............................................. 35</w:t>
      </w:r>
    </w:p>
    <w:p>
      <w:pPr>
        <w:spacing w:after="80" w:line="276" w:lineRule="auto"/>
      </w:pPr>
      <w:r>
        <w:rPr>
          <w:sz w:val="22"/>
        </w:rPr>
        <w:t xml:space="preserve">   REFERENCES</w:t>
      </w:r>
      <w:r>
        <w:rPr>
          <w:sz w:val="22"/>
        </w:rPr>
        <w:t xml:space="preserve"> .................................................. 36</w:t>
      </w:r>
    </w:p>
    <w:p>
      <w:r>
        <w:br w:type="page"/>
      </w:r>
    </w:p>
    <w:p>
      <w:pPr>
        <w:spacing w:after="40" w:before="0" w:line="276" w:lineRule="auto"/>
        <w:jc w:val="left"/>
      </w:pPr>
      <w:r>
        <w:rPr>
          <w:rFonts w:ascii="Times New Roman" w:hAnsi="Times New Roman"/>
          <w:sz w:val="24"/>
        </w:rPr>
        <w:t>Chapter (1)</w:t>
      </w:r>
    </w:p>
    <w:p>
      <w:pPr>
        <w:pStyle w:val="Heading1"/>
        <w:spacing w:before="240" w:after="120"/>
        <w:jc w:val="left"/>
      </w:pPr>
      <w:r>
        <w:t>Abstract</w:t>
      </w:r>
    </w:p>
    <w:p>
      <w:pPr>
        <w:spacing w:after="160" w:before="0" w:line="276" w:lineRule="auto"/>
        <w:jc w:val="both"/>
      </w:pPr>
      <w:r>
        <w:rPr>
          <w:rFonts w:ascii="Times New Roman" w:hAnsi="Times New Roman"/>
          <w:sz w:val="24"/>
        </w:rPr>
        <w:t>The Digital Wallet Management System is a comprehensive, multi-platform financial technology solution designed to provide secure, instant, and reliable digital payment and money transfer services. Developed to modernize financial transactions in Myanmar, particularly supporting the digital ecosystem of Kayin State and Hpa-An region, the system bridges traditional cash-based transactions with modern electronic financial services. The architecture consists of a centralized RESTful API backend built on Laravel PHP and PostgreSQL, a React/Vite web application for system administrators, and mobile applications for Cash-In/Cash-Out agents and retail customers built using React Native and Expo.</w:t>
      </w:r>
    </w:p>
    <w:p>
      <w:pPr>
        <w:spacing w:after="240" w:before="0" w:line="276" w:lineRule="auto"/>
        <w:jc w:val="both"/>
      </w:pPr>
      <w:r>
        <w:rPr>
          <w:rFonts w:ascii="Times New Roman" w:hAnsi="Times New Roman"/>
          <w:sz w:val="24"/>
        </w:rPr>
        <w:t>The system implements multi-tiered security protocols including phone OTP verification, 6-digit transaction PIN encryption, role-based access control (RBAC), and National ID (NRC) Know-Your-Customer (KYC) verification. Customers can seamlessly perform wallet-to-wallet transfers, scan dynamic merchant QR codes, submit cash-in and cash-out requests at registered agent counters, and execute external e-commerce payments. Agents manage liquidity, process cash deposits/withdrawals, and integrate partner merchant services. System administrators possess full audit capabilities, fee limit configuration, and real-time transaction monitoring. Overall, the Digital Wallet Management System significantly reduces manual cash handling errors, eliminates double-booking or transaction fraud, and accelerates financial inclusion.</w:t>
      </w:r>
    </w:p>
    <w:p>
      <w:pPr>
        <w:pStyle w:val="Heading1"/>
        <w:spacing w:before="240" w:after="120"/>
        <w:jc w:val="left"/>
      </w:pPr>
      <w:r>
        <w:t>1.1 Introduction</w:t>
      </w:r>
    </w:p>
    <w:p>
      <w:pPr>
        <w:spacing w:after="160" w:before="0" w:line="276" w:lineRule="auto"/>
        <w:jc w:val="both"/>
      </w:pPr>
      <w:r>
        <w:rPr>
          <w:rFonts w:ascii="Times New Roman" w:hAnsi="Times New Roman"/>
          <w:sz w:val="24"/>
        </w:rPr>
        <w:t>In recent years, the rapid growth of mobile penetration and electronic commerce in Myanmar has created an unprecedented demand for reliable, fast, and accessible digital payment solutions. Traditional cash payment methods are often cumbersome, subject to physical security risks, and lack real-time auditability. The Digital Wallet Management System is engineered as a robust financial technology platform that empowers users to manage money digitally, transfer funds instantaneously, and conduct seamless business transactions.</w:t>
      </w:r>
    </w:p>
    <w:p>
      <w:pPr>
        <w:spacing w:after="240" w:before="0" w:line="276" w:lineRule="auto"/>
        <w:jc w:val="both"/>
      </w:pPr>
      <w:r>
        <w:rPr>
          <w:rFonts w:ascii="Times New Roman" w:hAnsi="Times New Roman"/>
          <w:sz w:val="24"/>
        </w:rPr>
        <w:t>The ecosystem connects three distinct user roles: Customers, Agents, and System Administrators. Customers benefit from an intuitive mobile wallet allowing instant transfers, QR code payments, and balance tracking. Agents act as physical liquidity hubs where users can exchange cash for digital wallet balance (Cash-In) or withdraw digital funds for physical bank notes (Cash-Out). System Administrators operate a centralized web dashboard that oversees system liquidity, approves NRC KYC submissions, sets transfer limits, and manages external payment gateway API integrations. By offering digital recordkeeping and automated transaction logging in a central PostgreSQL database, the platform eliminates paper receipts, speeds up transaction clearing, and fosters digital economic growth.</w:t>
      </w:r>
    </w:p>
    <w:p>
      <w:pPr>
        <w:pStyle w:val="Heading1"/>
        <w:spacing w:before="240" w:after="120"/>
        <w:jc w:val="left"/>
      </w:pPr>
      <w:r>
        <w:t>1.2 Scope</w:t>
      </w:r>
    </w:p>
    <w:p>
      <w:pPr>
        <w:spacing w:after="120" w:before="0" w:line="276" w:lineRule="auto"/>
        <w:jc w:val="both"/>
      </w:pPr>
      <w:r>
        <w:rPr>
          <w:rFonts w:ascii="Times New Roman" w:hAnsi="Times New Roman"/>
          <w:sz w:val="24"/>
        </w:rPr>
        <w:t>The scope of this project encompasses the design, implementation, deployment, and testing of an end-to-end digital wallet platform comprising four integrated modules:</w:t>
      </w:r>
    </w:p>
    <w:p>
      <w:pPr>
        <w:spacing w:after="80" w:before="0" w:line="276" w:lineRule="auto"/>
        <w:jc w:val="both"/>
      </w:pPr>
      <w:r>
        <w:rPr>
          <w:rFonts w:ascii="Times New Roman" w:hAnsi="Times New Roman"/>
          <w:sz w:val="24"/>
        </w:rPr>
        <w:t>1. Backend API Service: Developed using Laravel PHP, providing RESTful JSON endpoints, Sanctum token authentication, rate limiting, pin verification, NRC document storage, dynamic transfer fee calculation, and payment gateway webhooks.</w:t>
      </w:r>
    </w:p>
    <w:p>
      <w:pPr>
        <w:spacing w:after="80" w:before="0" w:line="276" w:lineRule="auto"/>
        <w:jc w:val="both"/>
      </w:pPr>
      <w:r>
        <w:rPr>
          <w:rFonts w:ascii="Times New Roman" w:hAnsi="Times New Roman"/>
          <w:sz w:val="24"/>
        </w:rPr>
        <w:t>2. Admin Web Portal: Built with React, Vite, and Tailwind CSS, enabling system administrators to monitor overall financial analytics, approve or reject customer NRC KYC submissions, manage agent hierarchies, configure transfer fee structures, and manage external merchant API keys.</w:t>
      </w:r>
    </w:p>
    <w:p>
      <w:pPr>
        <w:spacing w:after="80" w:before="0" w:line="276" w:lineRule="auto"/>
        <w:jc w:val="both"/>
      </w:pPr>
      <w:r>
        <w:rPr>
          <w:rFonts w:ascii="Times New Roman" w:hAnsi="Times New Roman"/>
          <w:sz w:val="24"/>
        </w:rPr>
        <w:t>3. Customer Mobile Application: Developed using React Native and Expo, providing customer sign-up, phone OTP verification, 6-digit PIN setup, instant P2P wallet transfers, dynamic merchant QR code scanning, cash-in/cash-out requests, and NRC document upload.</w:t>
      </w:r>
    </w:p>
    <w:p>
      <w:pPr>
        <w:spacing w:after="240" w:before="0" w:line="276" w:lineRule="auto"/>
        <w:jc w:val="both"/>
      </w:pPr>
      <w:r>
        <w:rPr>
          <w:rFonts w:ascii="Times New Roman" w:hAnsi="Times New Roman"/>
          <w:sz w:val="24"/>
        </w:rPr>
        <w:t>4. Agent Mobile Application: Developed for financial agents to handle customer deposits and withdrawals, monitor daily float balances, manage partner merchant services, and generate external e-commerce system keys.</w:t>
      </w:r>
    </w:p>
    <w:p>
      <w:pPr>
        <w:pStyle w:val="Heading1"/>
        <w:spacing w:before="240" w:after="120"/>
        <w:jc w:val="left"/>
      </w:pPr>
      <w:r>
        <w:t>1.3 Problem Statement</w:t>
      </w:r>
    </w:p>
    <w:p>
      <w:pPr>
        <w:spacing w:after="120" w:before="0" w:line="276" w:lineRule="auto"/>
        <w:jc w:val="both"/>
      </w:pPr>
      <w:r>
        <w:rPr>
          <w:rFonts w:ascii="Times New Roman" w:hAnsi="Times New Roman"/>
          <w:sz w:val="24"/>
        </w:rPr>
        <w:t>The financial ecosystem in regional Myanmar, including Hpa-An, continues to face significant challenges due to heavy reliance on physical cash payments and informal money transfer channels. The key problems identified include:</w:t>
      </w:r>
    </w:p>
    <w:p>
      <w:pPr>
        <w:spacing w:after="80" w:before="0" w:line="276" w:lineRule="auto"/>
        <w:jc w:val="both"/>
      </w:pPr>
      <w:r>
        <w:rPr>
          <w:rFonts w:ascii="Times New Roman" w:hAnsi="Times New Roman"/>
          <w:sz w:val="24"/>
        </w:rPr>
        <w:t>• Inconvenience and High Risk of Cash Transactions: Carrying large amounts of physical cash poses security risks, delays daily commerce, and incurs physical handling expenses for local businesses.</w:t>
      </w:r>
    </w:p>
    <w:p>
      <w:pPr>
        <w:spacing w:after="80" w:before="0" w:line="276" w:lineRule="auto"/>
        <w:jc w:val="both"/>
      </w:pPr>
      <w:r>
        <w:rPr>
          <w:rFonts w:ascii="Times New Roman" w:hAnsi="Times New Roman"/>
          <w:sz w:val="24"/>
        </w:rPr>
        <w:t>• Lack of Instant P2P Transfer Infrastructure: Local merchants and individual consumers lack an accessible digital payment system to transfer funds instantly without visiting traditional bank branches during business hours.</w:t>
      </w:r>
    </w:p>
    <w:p>
      <w:pPr>
        <w:spacing w:after="80" w:before="0" w:line="276" w:lineRule="auto"/>
        <w:jc w:val="both"/>
      </w:pPr>
      <w:r>
        <w:rPr>
          <w:rFonts w:ascii="Times New Roman" w:hAnsi="Times New Roman"/>
          <w:sz w:val="24"/>
        </w:rPr>
        <w:t>• Manual Record-Keeping &amp; Operational Bottlenecks: Unregistered cash transfer shops rely on manual paper ledgers, which lead to human errors, untracked accounting discrepancies, and vulnerability to financial fraud.</w:t>
      </w:r>
    </w:p>
    <w:p>
      <w:pPr>
        <w:spacing w:after="240" w:before="0" w:line="276" w:lineRule="auto"/>
        <w:jc w:val="both"/>
      </w:pPr>
      <w:r>
        <w:rPr>
          <w:rFonts w:ascii="Times New Roman" w:hAnsi="Times New Roman"/>
          <w:sz w:val="24"/>
        </w:rPr>
        <w:t>• Lack of Merchant E-Commerce Payment Gateways: Regional e-commerce businesses lack API integration gateways to accept digital payments automatically from mobile wallet users.</w:t>
      </w:r>
    </w:p>
    <w:p>
      <w:pPr>
        <w:pStyle w:val="Heading1"/>
        <w:spacing w:before="240" w:after="120"/>
        <w:jc w:val="left"/>
      </w:pPr>
      <w:r>
        <w:t>1.4 Motivation of the Project</w:t>
      </w:r>
    </w:p>
    <w:p>
      <w:pPr>
        <w:spacing w:after="160" w:before="0" w:line="276" w:lineRule="auto"/>
        <w:jc w:val="both"/>
      </w:pPr>
      <w:r>
        <w:rPr>
          <w:rFonts w:ascii="Times New Roman" w:hAnsi="Times New Roman"/>
          <w:sz w:val="24"/>
        </w:rPr>
        <w:t>The primary motivation for developing the Digital Wallet Management System is to drive digital financial inclusion and provide a secure, standardized mobile payment infrastructure. As mobile smartphone adoption reaches unprecedented levels across Myanmar, digital wallets represent the most effective channel for providing financial services to both urban and unbanked rural populations.</w:t>
      </w:r>
    </w:p>
    <w:p>
      <w:pPr>
        <w:spacing w:after="240" w:before="0" w:line="276" w:lineRule="auto"/>
        <w:jc w:val="both"/>
      </w:pPr>
      <w:r>
        <w:rPr>
          <w:rFonts w:ascii="Times New Roman" w:hAnsi="Times New Roman"/>
          <w:sz w:val="24"/>
        </w:rPr>
        <w:t>Furthermore, financial technology platforms require rigorous security, compliance, and real-time transaction processing. Developing a comprehensive system featuring PIN hashing, phone OTP authentication, NRC document verification, and agent float management addresses real-world business requirements while serving as an exemplary software engineering project.</w:t>
      </w:r>
    </w:p>
    <w:p>
      <w:pPr>
        <w:pStyle w:val="Heading1"/>
        <w:spacing w:before="240" w:after="120"/>
        <w:jc w:val="left"/>
      </w:pPr>
      <w:r>
        <w:t>1.5 Project Objectives</w:t>
      </w:r>
    </w:p>
    <w:p>
      <w:pPr>
        <w:spacing w:after="120" w:before="0" w:line="276" w:lineRule="auto"/>
        <w:jc w:val="both"/>
      </w:pPr>
      <w:r>
        <w:rPr>
          <w:rFonts w:ascii="Times New Roman" w:hAnsi="Times New Roman"/>
          <w:sz w:val="24"/>
        </w:rPr>
        <w:t>The primary objective of this project is to build an enterprise-grade digital wallet management system that ensures fast, transparent, and highly secure financial transactions. Specific objectives include:</w:t>
      </w:r>
    </w:p>
    <w:p>
      <w:pPr>
        <w:spacing w:after="80" w:before="0" w:line="276" w:lineRule="auto"/>
        <w:jc w:val="both"/>
      </w:pPr>
      <w:r>
        <w:rPr>
          <w:rFonts w:ascii="Times New Roman" w:hAnsi="Times New Roman"/>
          <w:sz w:val="24"/>
        </w:rPr>
        <w:t>• Implementing multi-factor security using phone OTP validation, 6-digit PIN hashing, and NRC KYC identity verification.</w:t>
      </w:r>
    </w:p>
    <w:p>
      <w:pPr>
        <w:spacing w:after="80" w:before="0" w:line="276" w:lineRule="auto"/>
        <w:jc w:val="both"/>
      </w:pPr>
      <w:r>
        <w:rPr>
          <w:rFonts w:ascii="Times New Roman" w:hAnsi="Times New Roman"/>
          <w:sz w:val="24"/>
        </w:rPr>
        <w:t>• Delivering instant P2P money transfers, dynamic QR code payments, and agent-assisted Cash-In/Cash-Out services.</w:t>
      </w:r>
    </w:p>
    <w:p>
      <w:pPr>
        <w:spacing w:after="80" w:before="0" w:line="276" w:lineRule="auto"/>
        <w:jc w:val="both"/>
      </w:pPr>
      <w:r>
        <w:rPr>
          <w:rFonts w:ascii="Times New Roman" w:hAnsi="Times New Roman"/>
          <w:sz w:val="24"/>
        </w:rPr>
        <w:t>• Providing a central administrative portal to monitor system liquidity, approve customer identity verification, and control transaction fees.</w:t>
      </w:r>
    </w:p>
    <w:p>
      <w:pPr>
        <w:spacing w:after="240" w:before="0" w:line="276" w:lineRule="auto"/>
        <w:jc w:val="both"/>
      </w:pPr>
      <w:r>
        <w:rPr>
          <w:rFonts w:ascii="Times New Roman" w:hAnsi="Times New Roman"/>
          <w:sz w:val="24"/>
        </w:rPr>
        <w:t>• Exposing secure external merchant payment APIs for seamless e-commerce checkout integration.</w:t>
      </w:r>
    </w:p>
    <w:p>
      <w:pPr>
        <w:pStyle w:val="Heading1"/>
        <w:spacing w:before="240" w:after="120"/>
        <w:jc w:val="left"/>
      </w:pPr>
      <w:r>
        <w:t>1.6 Background Technology</w:t>
      </w:r>
    </w:p>
    <w:p>
      <w:pPr>
        <w:spacing w:after="120" w:before="0" w:line="276" w:lineRule="auto"/>
        <w:jc w:val="both"/>
      </w:pPr>
      <w:r>
        <w:rPr>
          <w:rFonts w:ascii="Times New Roman" w:hAnsi="Times New Roman"/>
          <w:sz w:val="24"/>
        </w:rPr>
        <w:t>The system architecture utilizes modern, scalable open-source technologies tailored for high performance and maintainability:</w:t>
      </w:r>
    </w:p>
    <w:p>
      <w:pPr>
        <w:spacing w:after="80" w:before="0" w:line="276" w:lineRule="auto"/>
        <w:jc w:val="both"/>
      </w:pPr>
      <w:r>
        <w:rPr>
          <w:rFonts w:ascii="Times New Roman" w:hAnsi="Times New Roman"/>
          <w:b/>
          <w:sz w:val="24"/>
        </w:rPr>
        <w:t xml:space="preserve">• </w:t>
      </w:r>
      <w:r>
        <w:rPr>
          <w:rFonts w:ascii="Times New Roman" w:hAnsi="Times New Roman"/>
          <w:sz w:val="24"/>
        </w:rPr>
        <w:t>Backend Framework: Laravel 11 PHP framework providing robust routing, Eloquent ORM, Sanctum API authentication, middleware pipelines, and secure password/PIN hashing algorithms.</w:t>
      </w:r>
    </w:p>
    <w:p>
      <w:pPr>
        <w:spacing w:after="80" w:before="0" w:line="276" w:lineRule="auto"/>
        <w:jc w:val="both"/>
      </w:pPr>
      <w:r>
        <w:rPr>
          <w:rFonts w:ascii="Times New Roman" w:hAnsi="Times New Roman"/>
          <w:b/>
          <w:sz w:val="24"/>
        </w:rPr>
        <w:t xml:space="preserve">• </w:t>
      </w:r>
      <w:r>
        <w:rPr>
          <w:rFonts w:ascii="Times New Roman" w:hAnsi="Times New Roman"/>
          <w:sz w:val="24"/>
        </w:rPr>
        <w:t>Database Engine: PostgreSQL relational database storing structured records for users, wallets, transaction ledgers, NRC verification submissions, and external payment sessions.</w:t>
      </w:r>
    </w:p>
    <w:p>
      <w:pPr>
        <w:spacing w:after="80" w:before="0" w:line="276" w:lineRule="auto"/>
        <w:jc w:val="both"/>
      </w:pPr>
      <w:r>
        <w:rPr>
          <w:rFonts w:ascii="Times New Roman" w:hAnsi="Times New Roman"/>
          <w:b/>
          <w:sz w:val="24"/>
        </w:rPr>
        <w:t xml:space="preserve">• </w:t>
      </w:r>
      <w:r>
        <w:rPr>
          <w:rFonts w:ascii="Times New Roman" w:hAnsi="Times New Roman"/>
          <w:sz w:val="24"/>
        </w:rPr>
        <w:t>Admin Web Portal: React 18, Vite, TypeScript, and Tailwind CSS delivering a responsive, real-time administrative control panel.</w:t>
      </w:r>
    </w:p>
    <w:p>
      <w:pPr>
        <w:spacing w:after="240" w:before="0" w:line="276" w:lineRule="auto"/>
        <w:jc w:val="both"/>
      </w:pPr>
      <w:r>
        <w:rPr>
          <w:rFonts w:ascii="Times New Roman" w:hAnsi="Times New Roman"/>
          <w:b/>
          <w:sz w:val="24"/>
        </w:rPr>
        <w:t xml:space="preserve">• </w:t>
      </w:r>
      <w:r>
        <w:rPr>
          <w:rFonts w:ascii="Times New Roman" w:hAnsi="Times New Roman"/>
          <w:sz w:val="24"/>
        </w:rPr>
        <w:t>Mobile Applications: React Native with Expo framework, providing cross-platform mobile support for iOS and Android devices, featuring barcode scanning and biometrics.</w:t>
      </w:r>
    </w:p>
    <w:p>
      <w:r>
        <w:br w:type="page"/>
      </w:r>
    </w:p>
    <w:p>
      <w:pPr>
        <w:spacing w:after="40" w:before="0" w:line="276" w:lineRule="auto"/>
        <w:jc w:val="left"/>
      </w:pPr>
      <w:r>
        <w:rPr>
          <w:rFonts w:ascii="Times New Roman" w:hAnsi="Times New Roman"/>
          <w:sz w:val="24"/>
        </w:rPr>
        <w:t>Chapter (2)</w:t>
      </w:r>
    </w:p>
    <w:p>
      <w:pPr>
        <w:pStyle w:val="Heading1"/>
        <w:spacing w:before="240" w:after="120"/>
        <w:jc w:val="left"/>
      </w:pPr>
      <w:r>
        <w:t>System Design</w:t>
      </w:r>
    </w:p>
    <w:p>
      <w:pPr>
        <w:pStyle w:val="Heading1"/>
        <w:spacing w:before="240" w:after="120"/>
        <w:jc w:val="left"/>
      </w:pPr>
      <w:r>
        <w:t>2.1 Database Schema</w:t>
      </w:r>
    </w:p>
    <w:p>
      <w:pPr>
        <w:spacing w:after="160" w:before="0" w:line="276" w:lineRule="auto"/>
        <w:jc w:val="both"/>
      </w:pPr>
      <w:r>
        <w:rPr>
          <w:rFonts w:ascii="Times New Roman" w:hAnsi="Times New Roman"/>
          <w:sz w:val="24"/>
        </w:rPr>
        <w:t>The database schema for the Digital Wallet Management System is designed in PostgreSQL using strict relational integrity, foreign key constraints, unique indexing, and automated timestamp tracking. The database consists of 13 core tables storing user profiles, security credentials, wallet balances, transaction ledgers, KYC documents, transfer limit configurations, and external payment gateways.</w:t>
      </w:r>
    </w:p>
    <w:p>
      <w:pPr>
        <w:pStyle w:val="Heading2"/>
        <w:spacing w:before="160" w:after="40"/>
        <w:jc w:val="left"/>
      </w:pPr>
      <w:r>
        <w:t>1. users Table</w:t>
      </w:r>
    </w:p>
    <w:p>
      <w:pPr>
        <w:spacing w:after="80" w:before="0" w:line="276" w:lineRule="auto"/>
        <w:jc w:val="both"/>
      </w:pPr>
      <w:r>
        <w:rPr>
          <w:rFonts w:ascii="Times New Roman" w:hAnsi="Times New Roman"/>
          <w:sz w:val="24"/>
        </w:rPr>
        <w:t>Stores core user identity, role association, phone number, NRC, and login status.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Auto-increment primary key</w:t>
            </w:r>
          </w:p>
        </w:tc>
      </w:tr>
      <w:tr>
        <w:tc>
          <w:tcPr>
            <w:tcW w:type="dxa" w:w="2592"/>
            <w:shd w:fill="F8FAFC"/>
          </w:tcPr>
          <w:p>
            <w:pPr>
              <w:jc w:val="left"/>
            </w:pPr>
            <w:r>
              <w:rPr>
                <w:rFonts w:ascii="Times New Roman" w:hAnsi="Times New Roman"/>
                <w:b/>
                <w:sz w:val="19"/>
              </w:rPr>
              <w:t>phone_number</w:t>
            </w:r>
          </w:p>
        </w:tc>
        <w:tc>
          <w:tcPr>
            <w:tcW w:type="dxa" w:w="2592"/>
            <w:shd w:fill="F8FAFC"/>
          </w:tcPr>
          <w:p>
            <w:pPr>
              <w:jc w:val="left"/>
            </w:pPr>
            <w:r>
              <w:rPr>
                <w:rFonts w:ascii="Times New Roman" w:hAnsi="Times New Roman"/>
                <w:sz w:val="19"/>
              </w:rPr>
              <w:t>VARCHAR(32)</w:t>
            </w:r>
          </w:p>
        </w:tc>
        <w:tc>
          <w:tcPr>
            <w:tcW w:type="dxa" w:w="4176"/>
            <w:shd w:fill="F8FAFC"/>
          </w:tcPr>
          <w:p>
            <w:pPr>
              <w:jc w:val="left"/>
            </w:pPr>
            <w:r>
              <w:rPr>
                <w:rFonts w:ascii="Times New Roman" w:hAnsi="Times New Roman"/>
                <w:sz w:val="19"/>
              </w:rPr>
              <w:t>Unique user mobile number for authentication</w:t>
            </w:r>
          </w:p>
        </w:tc>
      </w:tr>
      <w:tr>
        <w:tc>
          <w:tcPr>
            <w:tcW w:type="dxa" w:w="2592"/>
          </w:tcPr>
          <w:p>
            <w:pPr>
              <w:jc w:val="left"/>
            </w:pPr>
            <w:r>
              <w:rPr>
                <w:rFonts w:ascii="Times New Roman" w:hAnsi="Times New Roman"/>
                <w:b/>
                <w:sz w:val="19"/>
              </w:rPr>
              <w:t>role_id</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roles table</w:t>
            </w:r>
          </w:p>
        </w:tc>
      </w:tr>
      <w:tr>
        <w:tc>
          <w:tcPr>
            <w:tcW w:type="dxa" w:w="2592"/>
            <w:shd w:fill="F8FAFC"/>
          </w:tcPr>
          <w:p>
            <w:pPr>
              <w:jc w:val="left"/>
            </w:pPr>
            <w:r>
              <w:rPr>
                <w:rFonts w:ascii="Times New Roman" w:hAnsi="Times New Roman"/>
                <w:b/>
                <w:sz w:val="19"/>
              </w:rPr>
              <w:t>full_name</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Full legal name of the account holder</w:t>
            </w:r>
          </w:p>
        </w:tc>
      </w:tr>
      <w:tr>
        <w:tc>
          <w:tcPr>
            <w:tcW w:type="dxa" w:w="2592"/>
          </w:tcPr>
          <w:p>
            <w:pPr>
              <w:jc w:val="left"/>
            </w:pPr>
            <w:r>
              <w:rPr>
                <w:rFonts w:ascii="Times New Roman" w:hAnsi="Times New Roman"/>
                <w:b/>
                <w:sz w:val="19"/>
              </w:rPr>
              <w:t>nrc_number</w:t>
            </w:r>
          </w:p>
        </w:tc>
        <w:tc>
          <w:tcPr>
            <w:tcW w:type="dxa" w:w="2592"/>
          </w:tcPr>
          <w:p>
            <w:pPr>
              <w:jc w:val="left"/>
            </w:pPr>
            <w:r>
              <w:rPr>
                <w:rFonts w:ascii="Times New Roman" w:hAnsi="Times New Roman"/>
                <w:sz w:val="19"/>
              </w:rPr>
              <w:t>VARCHAR(64)</w:t>
            </w:r>
          </w:p>
        </w:tc>
        <w:tc>
          <w:tcPr>
            <w:tcW w:type="dxa" w:w="4176"/>
          </w:tcPr>
          <w:p>
            <w:pPr>
              <w:jc w:val="left"/>
            </w:pPr>
            <w:r>
              <w:rPr>
                <w:rFonts w:ascii="Times New Roman" w:hAnsi="Times New Roman"/>
                <w:sz w:val="19"/>
              </w:rPr>
              <w:t>Unique National Registration Card number</w:t>
            </w:r>
          </w:p>
        </w:tc>
      </w:tr>
      <w:tr>
        <w:tc>
          <w:tcPr>
            <w:tcW w:type="dxa" w:w="2592"/>
            <w:shd w:fill="F8FAFC"/>
          </w:tcPr>
          <w:p>
            <w:pPr>
              <w:jc w:val="left"/>
            </w:pPr>
            <w:r>
              <w:rPr>
                <w:rFonts w:ascii="Times New Roman" w:hAnsi="Times New Roman"/>
                <w:b/>
                <w:sz w:val="19"/>
              </w:rPr>
              <w:t>state_region</w:t>
            </w:r>
          </w:p>
        </w:tc>
        <w:tc>
          <w:tcPr>
            <w:tcW w:type="dxa" w:w="2592"/>
            <w:shd w:fill="F8FAFC"/>
          </w:tcPr>
          <w:p>
            <w:pPr>
              <w:jc w:val="left"/>
            </w:pPr>
            <w:r>
              <w:rPr>
                <w:rFonts w:ascii="Times New Roman" w:hAnsi="Times New Roman"/>
                <w:sz w:val="19"/>
              </w:rPr>
              <w:t>VARCHAR(128)</w:t>
            </w:r>
          </w:p>
        </w:tc>
        <w:tc>
          <w:tcPr>
            <w:tcW w:type="dxa" w:w="4176"/>
            <w:shd w:fill="F8FAFC"/>
          </w:tcPr>
          <w:p>
            <w:pPr>
              <w:jc w:val="left"/>
            </w:pPr>
            <w:r>
              <w:rPr>
                <w:rFonts w:ascii="Times New Roman" w:hAnsi="Times New Roman"/>
                <w:sz w:val="19"/>
              </w:rPr>
              <w:t>State/Region of residence (e.g. Kayin)</w:t>
            </w:r>
          </w:p>
        </w:tc>
      </w:tr>
      <w:tr>
        <w:tc>
          <w:tcPr>
            <w:tcW w:type="dxa" w:w="2592"/>
          </w:tcPr>
          <w:p>
            <w:pPr>
              <w:jc w:val="left"/>
            </w:pPr>
            <w:r>
              <w:rPr>
                <w:rFonts w:ascii="Times New Roman" w:hAnsi="Times New Roman"/>
                <w:b/>
                <w:sz w:val="19"/>
              </w:rPr>
              <w:t>township</w:t>
            </w:r>
          </w:p>
        </w:tc>
        <w:tc>
          <w:tcPr>
            <w:tcW w:type="dxa" w:w="2592"/>
          </w:tcPr>
          <w:p>
            <w:pPr>
              <w:jc w:val="left"/>
            </w:pPr>
            <w:r>
              <w:rPr>
                <w:rFonts w:ascii="Times New Roman" w:hAnsi="Times New Roman"/>
                <w:sz w:val="19"/>
              </w:rPr>
              <w:t>VARCHAR(128)</w:t>
            </w:r>
          </w:p>
        </w:tc>
        <w:tc>
          <w:tcPr>
            <w:tcW w:type="dxa" w:w="4176"/>
          </w:tcPr>
          <w:p>
            <w:pPr>
              <w:jc w:val="left"/>
            </w:pPr>
            <w:r>
              <w:rPr>
                <w:rFonts w:ascii="Times New Roman" w:hAnsi="Times New Roman"/>
                <w:sz w:val="19"/>
              </w:rPr>
              <w:t>Township of residence (e.g. Hpa-An)</w:t>
            </w:r>
          </w:p>
        </w:tc>
      </w:tr>
      <w:tr>
        <w:tc>
          <w:tcPr>
            <w:tcW w:type="dxa" w:w="2592"/>
            <w:shd w:fill="F8FAFC"/>
          </w:tcPr>
          <w:p>
            <w:pPr>
              <w:jc w:val="left"/>
            </w:pPr>
            <w:r>
              <w:rPr>
                <w:rFonts w:ascii="Times New Roman" w:hAnsi="Times New Roman"/>
                <w:b/>
                <w:sz w:val="19"/>
              </w:rPr>
              <w:t>status</w:t>
            </w:r>
          </w:p>
        </w:tc>
        <w:tc>
          <w:tcPr>
            <w:tcW w:type="dxa" w:w="2592"/>
            <w:shd w:fill="F8FAFC"/>
          </w:tcPr>
          <w:p>
            <w:pPr>
              <w:jc w:val="left"/>
            </w:pPr>
            <w:r>
              <w:rPr>
                <w:rFonts w:ascii="Times New Roman" w:hAnsi="Times New Roman"/>
                <w:sz w:val="19"/>
              </w:rPr>
              <w:t>VARCHAR(32)</w:t>
            </w:r>
          </w:p>
        </w:tc>
        <w:tc>
          <w:tcPr>
            <w:tcW w:type="dxa" w:w="4176"/>
            <w:shd w:fill="F8FAFC"/>
          </w:tcPr>
          <w:p>
            <w:pPr>
              <w:jc w:val="left"/>
            </w:pPr>
            <w:r>
              <w:rPr>
                <w:rFonts w:ascii="Times New Roman" w:hAnsi="Times New Roman"/>
                <w:sz w:val="19"/>
              </w:rPr>
              <w:t>Account status: active, suspended, locked</w:t>
            </w:r>
          </w:p>
        </w:tc>
      </w:tr>
      <w:tr>
        <w:tc>
          <w:tcPr>
            <w:tcW w:type="dxa" w:w="2592"/>
          </w:tcPr>
          <w:p>
            <w:pPr>
              <w:jc w:val="left"/>
            </w:pPr>
            <w:r>
              <w:rPr>
                <w:rFonts w:ascii="Times New Roman" w:hAnsi="Times New Roman"/>
                <w:b/>
                <w:sz w:val="19"/>
              </w:rPr>
              <w:t>is_phone_verified</w:t>
            </w:r>
          </w:p>
        </w:tc>
        <w:tc>
          <w:tcPr>
            <w:tcW w:type="dxa" w:w="2592"/>
          </w:tcPr>
          <w:p>
            <w:pPr>
              <w:jc w:val="left"/>
            </w:pPr>
            <w:r>
              <w:rPr>
                <w:rFonts w:ascii="Times New Roman" w:hAnsi="Times New Roman"/>
                <w:sz w:val="19"/>
              </w:rPr>
              <w:t>BOOLEAN</w:t>
            </w:r>
          </w:p>
        </w:tc>
        <w:tc>
          <w:tcPr>
            <w:tcW w:type="dxa" w:w="4176"/>
          </w:tcPr>
          <w:p>
            <w:pPr>
              <w:jc w:val="left"/>
            </w:pPr>
            <w:r>
              <w:rPr>
                <w:rFonts w:ascii="Times New Roman" w:hAnsi="Times New Roman"/>
                <w:sz w:val="19"/>
              </w:rPr>
              <w:t>Phone OTP verification flag</w:t>
            </w:r>
          </w:p>
        </w:tc>
      </w:tr>
      <w:tr>
        <w:tc>
          <w:tcPr>
            <w:tcW w:type="dxa" w:w="2592"/>
            <w:shd w:fill="F8FAFC"/>
          </w:tcPr>
          <w:p>
            <w:pPr>
              <w:jc w:val="left"/>
            </w:pPr>
            <w:r>
              <w:rPr>
                <w:rFonts w:ascii="Times New Roman" w:hAnsi="Times New Roman"/>
                <w:b/>
                <w:sz w:val="19"/>
              </w:rPr>
              <w:t>is_pin_created</w:t>
            </w:r>
          </w:p>
        </w:tc>
        <w:tc>
          <w:tcPr>
            <w:tcW w:type="dxa" w:w="2592"/>
            <w:shd w:fill="F8FAFC"/>
          </w:tcPr>
          <w:p>
            <w:pPr>
              <w:jc w:val="left"/>
            </w:pPr>
            <w:r>
              <w:rPr>
                <w:rFonts w:ascii="Times New Roman" w:hAnsi="Times New Roman"/>
                <w:sz w:val="19"/>
              </w:rPr>
              <w:t>BOOLEAN</w:t>
            </w:r>
          </w:p>
        </w:tc>
        <w:tc>
          <w:tcPr>
            <w:tcW w:type="dxa" w:w="4176"/>
            <w:shd w:fill="F8FAFC"/>
          </w:tcPr>
          <w:p>
            <w:pPr>
              <w:jc w:val="left"/>
            </w:pPr>
            <w:r>
              <w:rPr>
                <w:rFonts w:ascii="Times New Roman" w:hAnsi="Times New Roman"/>
                <w:sz w:val="19"/>
              </w:rPr>
              <w:t>Transaction PIN creation flag</w:t>
            </w:r>
          </w:p>
        </w:tc>
      </w:tr>
      <w:tr>
        <w:tc>
          <w:tcPr>
            <w:tcW w:type="dxa" w:w="2592"/>
          </w:tcPr>
          <w:p>
            <w:pPr>
              <w:jc w:val="left"/>
            </w:pPr>
            <w:r>
              <w:rPr>
                <w:rFonts w:ascii="Times New Roman" w:hAnsi="Times New Roman"/>
                <w:b/>
                <w:sz w:val="19"/>
              </w:rPr>
              <w:t>last_login_at</w:t>
            </w:r>
          </w:p>
        </w:tc>
        <w:tc>
          <w:tcPr>
            <w:tcW w:type="dxa" w:w="2592"/>
          </w:tcPr>
          <w:p>
            <w:pPr>
              <w:jc w:val="left"/>
            </w:pPr>
            <w:r>
              <w:rPr>
                <w:rFonts w:ascii="Times New Roman" w:hAnsi="Times New Roman"/>
                <w:sz w:val="19"/>
              </w:rPr>
              <w:t>TIMESTAMP</w:t>
            </w:r>
          </w:p>
        </w:tc>
        <w:tc>
          <w:tcPr>
            <w:tcW w:type="dxa" w:w="4176"/>
          </w:tcPr>
          <w:p>
            <w:pPr>
              <w:jc w:val="left"/>
            </w:pPr>
            <w:r>
              <w:rPr>
                <w:rFonts w:ascii="Times New Roman" w:hAnsi="Times New Roman"/>
                <w:sz w:val="19"/>
              </w:rPr>
              <w:t>Timestamp of last user session</w:t>
            </w:r>
          </w:p>
        </w:tc>
      </w:tr>
    </w:tbl>
    <w:p>
      <w:pPr>
        <w:spacing w:after="120"/>
      </w:pPr>
    </w:p>
    <w:p>
      <w:pPr>
        <w:pStyle w:val="Heading2"/>
        <w:spacing w:before="160" w:after="40"/>
        <w:jc w:val="left"/>
      </w:pPr>
      <w:r>
        <w:t>2. roles Table</w:t>
      </w:r>
    </w:p>
    <w:p>
      <w:pPr>
        <w:spacing w:after="80" w:before="0" w:line="276" w:lineRule="auto"/>
        <w:jc w:val="both"/>
      </w:pPr>
      <w:r>
        <w:rPr>
          <w:rFonts w:ascii="Times New Roman" w:hAnsi="Times New Roman"/>
          <w:sz w:val="24"/>
        </w:rPr>
        <w:t>Defines user permissions and access control levels in the platform.</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name</w:t>
            </w:r>
          </w:p>
        </w:tc>
        <w:tc>
          <w:tcPr>
            <w:tcW w:type="dxa" w:w="2592"/>
            <w:shd w:fill="F8FAFC"/>
          </w:tcPr>
          <w:p>
            <w:pPr>
              <w:jc w:val="left"/>
            </w:pPr>
            <w:r>
              <w:rPr>
                <w:rFonts w:ascii="Times New Roman" w:hAnsi="Times New Roman"/>
                <w:sz w:val="19"/>
              </w:rPr>
              <w:t>VARCHAR(64)</w:t>
            </w:r>
          </w:p>
        </w:tc>
        <w:tc>
          <w:tcPr>
            <w:tcW w:type="dxa" w:w="4176"/>
            <w:shd w:fill="F8FAFC"/>
          </w:tcPr>
          <w:p>
            <w:pPr>
              <w:jc w:val="left"/>
            </w:pPr>
            <w:r>
              <w:rPr>
                <w:rFonts w:ascii="Times New Roman" w:hAnsi="Times New Roman"/>
                <w:sz w:val="19"/>
              </w:rPr>
              <w:t>Role name: admin, agent_manager, agent, customer</w:t>
            </w:r>
          </w:p>
        </w:tc>
      </w:tr>
      <w:tr>
        <w:tc>
          <w:tcPr>
            <w:tcW w:type="dxa" w:w="2592"/>
          </w:tcPr>
          <w:p>
            <w:pPr>
              <w:jc w:val="left"/>
            </w:pPr>
            <w:r>
              <w:rPr>
                <w:rFonts w:ascii="Times New Roman" w:hAnsi="Times New Roman"/>
                <w:b/>
                <w:sz w:val="19"/>
              </w:rPr>
              <w:t>description</w:t>
            </w:r>
          </w:p>
        </w:tc>
        <w:tc>
          <w:tcPr>
            <w:tcW w:type="dxa" w:w="2592"/>
          </w:tcPr>
          <w:p>
            <w:pPr>
              <w:jc w:val="left"/>
            </w:pPr>
            <w:r>
              <w:rPr>
                <w:rFonts w:ascii="Times New Roman" w:hAnsi="Times New Roman"/>
                <w:sz w:val="19"/>
              </w:rPr>
              <w:t>VARCHAR(255)</w:t>
            </w:r>
          </w:p>
        </w:tc>
        <w:tc>
          <w:tcPr>
            <w:tcW w:type="dxa" w:w="4176"/>
          </w:tcPr>
          <w:p>
            <w:pPr>
              <w:jc w:val="left"/>
            </w:pPr>
            <w:r>
              <w:rPr>
                <w:rFonts w:ascii="Times New Roman" w:hAnsi="Times New Roman"/>
                <w:sz w:val="19"/>
              </w:rPr>
              <w:t>Detailed description of role permissions</w:t>
            </w:r>
          </w:p>
        </w:tc>
      </w:tr>
    </w:tbl>
    <w:p>
      <w:pPr>
        <w:spacing w:after="120"/>
      </w:pPr>
    </w:p>
    <w:p>
      <w:pPr>
        <w:pStyle w:val="Heading2"/>
        <w:spacing w:before="160" w:after="40"/>
        <w:jc w:val="left"/>
      </w:pPr>
      <w:r>
        <w:t>3. wallets Table</w:t>
      </w:r>
    </w:p>
    <w:p>
      <w:pPr>
        <w:spacing w:after="80" w:before="0" w:line="276" w:lineRule="auto"/>
        <w:jc w:val="both"/>
      </w:pPr>
      <w:r>
        <w:rPr>
          <w:rFonts w:ascii="Times New Roman" w:hAnsi="Times New Roman"/>
          <w:sz w:val="24"/>
        </w:rPr>
        <w:t>Maintains real-time account balances and wallet account numbers.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Unique foreign key referencing users table</w:t>
            </w:r>
          </w:p>
        </w:tc>
      </w:tr>
      <w:tr>
        <w:tc>
          <w:tcPr>
            <w:tcW w:type="dxa" w:w="2592"/>
          </w:tcPr>
          <w:p>
            <w:pPr>
              <w:jc w:val="left"/>
            </w:pPr>
            <w:r>
              <w:rPr>
                <w:rFonts w:ascii="Times New Roman" w:hAnsi="Times New Roman"/>
                <w:b/>
                <w:sz w:val="19"/>
              </w:rPr>
              <w:t>wallet_number</w:t>
            </w:r>
          </w:p>
        </w:tc>
        <w:tc>
          <w:tcPr>
            <w:tcW w:type="dxa" w:w="2592"/>
          </w:tcPr>
          <w:p>
            <w:pPr>
              <w:jc w:val="left"/>
            </w:pPr>
            <w:r>
              <w:rPr>
                <w:rFonts w:ascii="Times New Roman" w:hAnsi="Times New Roman"/>
                <w:sz w:val="19"/>
              </w:rPr>
              <w:t>VARCHAR(64)</w:t>
            </w:r>
          </w:p>
        </w:tc>
        <w:tc>
          <w:tcPr>
            <w:tcW w:type="dxa" w:w="4176"/>
          </w:tcPr>
          <w:p>
            <w:pPr>
              <w:jc w:val="left"/>
            </w:pPr>
            <w:r>
              <w:rPr>
                <w:rFonts w:ascii="Times New Roman" w:hAnsi="Times New Roman"/>
                <w:sz w:val="19"/>
              </w:rPr>
              <w:t>Unique 12-digit wallet account number</w:t>
            </w:r>
          </w:p>
        </w:tc>
      </w:tr>
      <w:tr>
        <w:tc>
          <w:tcPr>
            <w:tcW w:type="dxa" w:w="2592"/>
            <w:shd w:fill="F8FAFC"/>
          </w:tcPr>
          <w:p>
            <w:pPr>
              <w:jc w:val="left"/>
            </w:pPr>
            <w:r>
              <w:rPr>
                <w:rFonts w:ascii="Times New Roman" w:hAnsi="Times New Roman"/>
                <w:b/>
                <w:sz w:val="19"/>
              </w:rPr>
              <w:t>balance</w:t>
            </w:r>
          </w:p>
        </w:tc>
        <w:tc>
          <w:tcPr>
            <w:tcW w:type="dxa" w:w="2592"/>
            <w:shd w:fill="F8FAFC"/>
          </w:tcPr>
          <w:p>
            <w:pPr>
              <w:jc w:val="left"/>
            </w:pPr>
            <w:r>
              <w:rPr>
                <w:rFonts w:ascii="Times New Roman" w:hAnsi="Times New Roman"/>
                <w:sz w:val="19"/>
              </w:rPr>
              <w:t>DECIMAL(15,2)</w:t>
            </w:r>
          </w:p>
        </w:tc>
        <w:tc>
          <w:tcPr>
            <w:tcW w:type="dxa" w:w="4176"/>
            <w:shd w:fill="F8FAFC"/>
          </w:tcPr>
          <w:p>
            <w:pPr>
              <w:jc w:val="left"/>
            </w:pPr>
            <w:r>
              <w:rPr>
                <w:rFonts w:ascii="Times New Roman" w:hAnsi="Times New Roman"/>
                <w:sz w:val="19"/>
              </w:rPr>
              <w:t>Current available wallet balance in MMK</w:t>
            </w:r>
          </w:p>
        </w:tc>
      </w:tr>
      <w:tr>
        <w:tc>
          <w:tcPr>
            <w:tcW w:type="dxa" w:w="2592"/>
          </w:tcPr>
          <w:p>
            <w:pPr>
              <w:jc w:val="left"/>
            </w:pPr>
            <w:r>
              <w:rPr>
                <w:rFonts w:ascii="Times New Roman" w:hAnsi="Times New Roman"/>
                <w:b/>
                <w:sz w:val="19"/>
              </w:rPr>
              <w:t>status</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Wallet status: active, frozen, closed</w:t>
            </w:r>
          </w:p>
        </w:tc>
      </w:tr>
    </w:tbl>
    <w:p>
      <w:pPr>
        <w:spacing w:after="120"/>
      </w:pPr>
    </w:p>
    <w:p>
      <w:pPr>
        <w:pStyle w:val="Heading2"/>
        <w:spacing w:before="160" w:after="40"/>
        <w:jc w:val="left"/>
      </w:pPr>
      <w:r>
        <w:t>4. transactions Table</w:t>
      </w:r>
    </w:p>
    <w:p>
      <w:pPr>
        <w:spacing w:after="80" w:before="0" w:line="276" w:lineRule="auto"/>
        <w:jc w:val="both"/>
      </w:pPr>
      <w:r>
        <w:rPr>
          <w:rFonts w:ascii="Times New Roman" w:hAnsi="Times New Roman"/>
          <w:sz w:val="24"/>
        </w:rPr>
        <w:t>Immutable ledger recording all money transfers, cash-in/out, and merchant payments.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transaction_number</w:t>
            </w:r>
          </w:p>
        </w:tc>
        <w:tc>
          <w:tcPr>
            <w:tcW w:type="dxa" w:w="2592"/>
            <w:shd w:fill="F8FAFC"/>
          </w:tcPr>
          <w:p>
            <w:pPr>
              <w:jc w:val="left"/>
            </w:pPr>
            <w:r>
              <w:rPr>
                <w:rFonts w:ascii="Times New Roman" w:hAnsi="Times New Roman"/>
                <w:sz w:val="19"/>
              </w:rPr>
              <w:t>VARCHAR(64)</w:t>
            </w:r>
          </w:p>
        </w:tc>
        <w:tc>
          <w:tcPr>
            <w:tcW w:type="dxa" w:w="4176"/>
            <w:shd w:fill="F8FAFC"/>
          </w:tcPr>
          <w:p>
            <w:pPr>
              <w:jc w:val="left"/>
            </w:pPr>
            <w:r>
              <w:rPr>
                <w:rFonts w:ascii="Times New Roman" w:hAnsi="Times New Roman"/>
                <w:sz w:val="19"/>
              </w:rPr>
              <w:t>Unique reference number (e.g. TX998124)</w:t>
            </w:r>
          </w:p>
        </w:tc>
      </w:tr>
      <w:tr>
        <w:tc>
          <w:tcPr>
            <w:tcW w:type="dxa" w:w="2592"/>
          </w:tcPr>
          <w:p>
            <w:pPr>
              <w:jc w:val="left"/>
            </w:pPr>
            <w:r>
              <w:rPr>
                <w:rFonts w:ascii="Times New Roman" w:hAnsi="Times New Roman"/>
                <w:b/>
                <w:sz w:val="19"/>
              </w:rPr>
              <w:t>sender_wallet_id</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sender's wallet</w:t>
            </w:r>
          </w:p>
        </w:tc>
      </w:tr>
      <w:tr>
        <w:tc>
          <w:tcPr>
            <w:tcW w:type="dxa" w:w="2592"/>
            <w:shd w:fill="F8FAFC"/>
          </w:tcPr>
          <w:p>
            <w:pPr>
              <w:jc w:val="left"/>
            </w:pPr>
            <w:r>
              <w:rPr>
                <w:rFonts w:ascii="Times New Roman" w:hAnsi="Times New Roman"/>
                <w:b/>
                <w:sz w:val="19"/>
              </w:rPr>
              <w:t>receiver_wallet_id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receiver's wallet</w:t>
            </w:r>
          </w:p>
        </w:tc>
      </w:tr>
      <w:tr>
        <w:tc>
          <w:tcPr>
            <w:tcW w:type="dxa" w:w="2592"/>
          </w:tcPr>
          <w:p>
            <w:pPr>
              <w:jc w:val="left"/>
            </w:pPr>
            <w:r>
              <w:rPr>
                <w:rFonts w:ascii="Times New Roman" w:hAnsi="Times New Roman"/>
                <w:b/>
                <w:sz w:val="19"/>
              </w:rPr>
              <w:t>receiver_phone</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Destination receiver mobile number</w:t>
            </w:r>
          </w:p>
        </w:tc>
      </w:tr>
      <w:tr>
        <w:tc>
          <w:tcPr>
            <w:tcW w:type="dxa" w:w="2592"/>
            <w:shd w:fill="F8FAFC"/>
          </w:tcPr>
          <w:p>
            <w:pPr>
              <w:jc w:val="left"/>
            </w:pPr>
            <w:r>
              <w:rPr>
                <w:rFonts w:ascii="Times New Roman" w:hAnsi="Times New Roman"/>
                <w:b/>
                <w:sz w:val="19"/>
              </w:rPr>
              <w:t>transaction_type</w:t>
            </w:r>
          </w:p>
        </w:tc>
        <w:tc>
          <w:tcPr>
            <w:tcW w:type="dxa" w:w="2592"/>
            <w:shd w:fill="F8FAFC"/>
          </w:tcPr>
          <w:p>
            <w:pPr>
              <w:jc w:val="left"/>
            </w:pPr>
            <w:r>
              <w:rPr>
                <w:rFonts w:ascii="Times New Roman" w:hAnsi="Times New Roman"/>
                <w:sz w:val="19"/>
              </w:rPr>
              <w:t>VARCHAR(32)</w:t>
            </w:r>
          </w:p>
        </w:tc>
        <w:tc>
          <w:tcPr>
            <w:tcW w:type="dxa" w:w="4176"/>
            <w:shd w:fill="F8FAFC"/>
          </w:tcPr>
          <w:p>
            <w:pPr>
              <w:jc w:val="left"/>
            </w:pPr>
            <w:r>
              <w:rPr>
                <w:rFonts w:ascii="Times New Roman" w:hAnsi="Times New Roman"/>
                <w:sz w:val="19"/>
              </w:rPr>
              <w:t>Type: transfer, cash_in, cash_out, external_payment</w:t>
            </w:r>
          </w:p>
        </w:tc>
      </w:tr>
      <w:tr>
        <w:tc>
          <w:tcPr>
            <w:tcW w:type="dxa" w:w="2592"/>
          </w:tcPr>
          <w:p>
            <w:pPr>
              <w:jc w:val="left"/>
            </w:pPr>
            <w:r>
              <w:rPr>
                <w:rFonts w:ascii="Times New Roman" w:hAnsi="Times New Roman"/>
                <w:b/>
                <w:sz w:val="19"/>
              </w:rPr>
              <w:t>amount</w:t>
            </w:r>
          </w:p>
        </w:tc>
        <w:tc>
          <w:tcPr>
            <w:tcW w:type="dxa" w:w="2592"/>
          </w:tcPr>
          <w:p>
            <w:pPr>
              <w:jc w:val="left"/>
            </w:pPr>
            <w:r>
              <w:rPr>
                <w:rFonts w:ascii="Times New Roman" w:hAnsi="Times New Roman"/>
                <w:sz w:val="19"/>
              </w:rPr>
              <w:t>DECIMAL(15,2)</w:t>
            </w:r>
          </w:p>
        </w:tc>
        <w:tc>
          <w:tcPr>
            <w:tcW w:type="dxa" w:w="4176"/>
          </w:tcPr>
          <w:p>
            <w:pPr>
              <w:jc w:val="left"/>
            </w:pPr>
            <w:r>
              <w:rPr>
                <w:rFonts w:ascii="Times New Roman" w:hAnsi="Times New Roman"/>
                <w:sz w:val="19"/>
              </w:rPr>
              <w:t>Principal transaction amount</w:t>
            </w:r>
          </w:p>
        </w:tc>
      </w:tr>
      <w:tr>
        <w:tc>
          <w:tcPr>
            <w:tcW w:type="dxa" w:w="2592"/>
            <w:shd w:fill="F8FAFC"/>
          </w:tcPr>
          <w:p>
            <w:pPr>
              <w:jc w:val="left"/>
            </w:pPr>
            <w:r>
              <w:rPr>
                <w:rFonts w:ascii="Times New Roman" w:hAnsi="Times New Roman"/>
                <w:b/>
                <w:sz w:val="19"/>
              </w:rPr>
              <w:t>fee</w:t>
            </w:r>
          </w:p>
        </w:tc>
        <w:tc>
          <w:tcPr>
            <w:tcW w:type="dxa" w:w="2592"/>
            <w:shd w:fill="F8FAFC"/>
          </w:tcPr>
          <w:p>
            <w:pPr>
              <w:jc w:val="left"/>
            </w:pPr>
            <w:r>
              <w:rPr>
                <w:rFonts w:ascii="Times New Roman" w:hAnsi="Times New Roman"/>
                <w:sz w:val="19"/>
              </w:rPr>
              <w:t>DECIMAL(15,2)</w:t>
            </w:r>
          </w:p>
        </w:tc>
        <w:tc>
          <w:tcPr>
            <w:tcW w:type="dxa" w:w="4176"/>
            <w:shd w:fill="F8FAFC"/>
          </w:tcPr>
          <w:p>
            <w:pPr>
              <w:jc w:val="left"/>
            </w:pPr>
            <w:r>
              <w:rPr>
                <w:rFonts w:ascii="Times New Roman" w:hAnsi="Times New Roman"/>
                <w:sz w:val="19"/>
              </w:rPr>
              <w:t>System transfer fee charged</w:t>
            </w:r>
          </w:p>
        </w:tc>
      </w:tr>
      <w:tr>
        <w:tc>
          <w:tcPr>
            <w:tcW w:type="dxa" w:w="2592"/>
          </w:tcPr>
          <w:p>
            <w:pPr>
              <w:jc w:val="left"/>
            </w:pPr>
            <w:r>
              <w:rPr>
                <w:rFonts w:ascii="Times New Roman" w:hAnsi="Times New Roman"/>
                <w:b/>
                <w:sz w:val="19"/>
              </w:rPr>
              <w:t>agent_id</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servicing agent user</w:t>
            </w:r>
          </w:p>
        </w:tc>
      </w:tr>
      <w:tr>
        <w:tc>
          <w:tcPr>
            <w:tcW w:type="dxa" w:w="2592"/>
            <w:shd w:fill="F8FAFC"/>
          </w:tcPr>
          <w:p>
            <w:pPr>
              <w:jc w:val="left"/>
            </w:pPr>
            <w:r>
              <w:rPr>
                <w:rFonts w:ascii="Times New Roman" w:hAnsi="Times New Roman"/>
                <w:b/>
                <w:sz w:val="19"/>
              </w:rPr>
              <w:t>status</w:t>
            </w:r>
          </w:p>
        </w:tc>
        <w:tc>
          <w:tcPr>
            <w:tcW w:type="dxa" w:w="2592"/>
            <w:shd w:fill="F8FAFC"/>
          </w:tcPr>
          <w:p>
            <w:pPr>
              <w:jc w:val="left"/>
            </w:pPr>
            <w:r>
              <w:rPr>
                <w:rFonts w:ascii="Times New Roman" w:hAnsi="Times New Roman"/>
                <w:sz w:val="19"/>
              </w:rPr>
              <w:t>VARCHAR(32)</w:t>
            </w:r>
          </w:p>
        </w:tc>
        <w:tc>
          <w:tcPr>
            <w:tcW w:type="dxa" w:w="4176"/>
            <w:shd w:fill="F8FAFC"/>
          </w:tcPr>
          <w:p>
            <w:pPr>
              <w:jc w:val="left"/>
            </w:pPr>
            <w:r>
              <w:rPr>
                <w:rFonts w:ascii="Times New Roman" w:hAnsi="Times New Roman"/>
                <w:sz w:val="19"/>
              </w:rPr>
              <w:t>Status: pending, completed, failed, refunded</w:t>
            </w:r>
          </w:p>
        </w:tc>
      </w:tr>
      <w:tr>
        <w:tc>
          <w:tcPr>
            <w:tcW w:type="dxa" w:w="2592"/>
          </w:tcPr>
          <w:p>
            <w:pPr>
              <w:jc w:val="left"/>
            </w:pPr>
            <w:r>
              <w:rPr>
                <w:rFonts w:ascii="Times New Roman" w:hAnsi="Times New Roman"/>
                <w:b/>
                <w:sz w:val="19"/>
              </w:rPr>
              <w:t>pin_verified</w:t>
            </w:r>
          </w:p>
        </w:tc>
        <w:tc>
          <w:tcPr>
            <w:tcW w:type="dxa" w:w="2592"/>
          </w:tcPr>
          <w:p>
            <w:pPr>
              <w:jc w:val="left"/>
            </w:pPr>
            <w:r>
              <w:rPr>
                <w:rFonts w:ascii="Times New Roman" w:hAnsi="Times New Roman"/>
                <w:sz w:val="19"/>
              </w:rPr>
              <w:t>BOOLEAN</w:t>
            </w:r>
          </w:p>
        </w:tc>
        <w:tc>
          <w:tcPr>
            <w:tcW w:type="dxa" w:w="4176"/>
          </w:tcPr>
          <w:p>
            <w:pPr>
              <w:jc w:val="left"/>
            </w:pPr>
            <w:r>
              <w:rPr>
                <w:rFonts w:ascii="Times New Roman" w:hAnsi="Times New Roman"/>
                <w:sz w:val="19"/>
              </w:rPr>
              <w:t>Flag indicating successful PIN entry</w:t>
            </w:r>
          </w:p>
        </w:tc>
      </w:tr>
    </w:tbl>
    <w:p>
      <w:pPr>
        <w:spacing w:after="120"/>
      </w:pPr>
    </w:p>
    <w:p>
      <w:pPr>
        <w:pStyle w:val="Heading2"/>
        <w:spacing w:before="160" w:after="40"/>
        <w:jc w:val="left"/>
      </w:pPr>
      <w:r>
        <w:t>5. customer_profiles Table</w:t>
      </w:r>
    </w:p>
    <w:p>
      <w:pPr>
        <w:spacing w:after="80" w:before="0" w:line="276" w:lineRule="auto"/>
        <w:jc w:val="both"/>
      </w:pPr>
      <w:r>
        <w:rPr>
          <w:rFonts w:ascii="Times New Roman" w:hAnsi="Times New Roman"/>
          <w:sz w:val="24"/>
        </w:rPr>
        <w:t>Stores customer-specific KYC status and referral links.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Unique foreign key referencing users table</w:t>
            </w:r>
          </w:p>
        </w:tc>
      </w:tr>
      <w:tr>
        <w:tc>
          <w:tcPr>
            <w:tcW w:type="dxa" w:w="2592"/>
          </w:tcPr>
          <w:p>
            <w:pPr>
              <w:jc w:val="left"/>
            </w:pPr>
            <w:r>
              <w:rPr>
                <w:rFonts w:ascii="Times New Roman" w:hAnsi="Times New Roman"/>
                <w:b/>
                <w:sz w:val="19"/>
              </w:rPr>
              <w:t>kyc_status</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KYC verification status: pending, approved, rejected</w:t>
            </w:r>
          </w:p>
        </w:tc>
      </w:tr>
      <w:tr>
        <w:tc>
          <w:tcPr>
            <w:tcW w:type="dxa" w:w="2592"/>
            <w:shd w:fill="F8FAFC"/>
          </w:tcPr>
          <w:p>
            <w:pPr>
              <w:jc w:val="left"/>
            </w:pPr>
            <w:r>
              <w:rPr>
                <w:rFonts w:ascii="Times New Roman" w:hAnsi="Times New Roman"/>
                <w:b/>
                <w:sz w:val="19"/>
              </w:rPr>
              <w:t>custom_limit_override</w:t>
            </w:r>
          </w:p>
        </w:tc>
        <w:tc>
          <w:tcPr>
            <w:tcW w:type="dxa" w:w="2592"/>
            <w:shd w:fill="F8FAFC"/>
          </w:tcPr>
          <w:p>
            <w:pPr>
              <w:jc w:val="left"/>
            </w:pPr>
            <w:r>
              <w:rPr>
                <w:rFonts w:ascii="Times New Roman" w:hAnsi="Times New Roman"/>
                <w:sz w:val="19"/>
              </w:rPr>
              <w:t>DECIMAL(15,2)</w:t>
            </w:r>
          </w:p>
        </w:tc>
        <w:tc>
          <w:tcPr>
            <w:tcW w:type="dxa" w:w="4176"/>
            <w:shd w:fill="F8FAFC"/>
          </w:tcPr>
          <w:p>
            <w:pPr>
              <w:jc w:val="left"/>
            </w:pPr>
            <w:r>
              <w:rPr>
                <w:rFonts w:ascii="Times New Roman" w:hAnsi="Times New Roman"/>
                <w:sz w:val="19"/>
              </w:rPr>
              <w:t>Custom daily limit override amount</w:t>
            </w:r>
          </w:p>
        </w:tc>
      </w:tr>
      <w:tr>
        <w:tc>
          <w:tcPr>
            <w:tcW w:type="dxa" w:w="2592"/>
          </w:tcPr>
          <w:p>
            <w:pPr>
              <w:jc w:val="left"/>
            </w:pPr>
            <w:r>
              <w:rPr>
                <w:rFonts w:ascii="Times New Roman" w:hAnsi="Times New Roman"/>
                <w:b/>
                <w:sz w:val="19"/>
              </w:rPr>
              <w:t>referral_code</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Unique customer referral code</w:t>
            </w:r>
          </w:p>
        </w:tc>
      </w:tr>
    </w:tbl>
    <w:p>
      <w:pPr>
        <w:spacing w:after="120"/>
      </w:pPr>
    </w:p>
    <w:p>
      <w:pPr>
        <w:pStyle w:val="Heading2"/>
        <w:spacing w:before="160" w:after="40"/>
        <w:jc w:val="left"/>
      </w:pPr>
      <w:r>
        <w:t>6. agent_profiles Table</w:t>
      </w:r>
    </w:p>
    <w:p>
      <w:pPr>
        <w:spacing w:after="80" w:before="0" w:line="276" w:lineRule="auto"/>
        <w:jc w:val="both"/>
      </w:pPr>
      <w:r>
        <w:rPr>
          <w:rFonts w:ascii="Times New Roman" w:hAnsi="Times New Roman"/>
          <w:sz w:val="24"/>
        </w:rPr>
        <w:t>Contains financial agent details, shop location, and manager assignments.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users table</w:t>
            </w:r>
          </w:p>
        </w:tc>
      </w:tr>
      <w:tr>
        <w:tc>
          <w:tcPr>
            <w:tcW w:type="dxa" w:w="2592"/>
          </w:tcPr>
          <w:p>
            <w:pPr>
              <w:jc w:val="left"/>
            </w:pPr>
            <w:r>
              <w:rPr>
                <w:rFonts w:ascii="Times New Roman" w:hAnsi="Times New Roman"/>
                <w:b/>
                <w:sz w:val="19"/>
              </w:rPr>
              <w:t>agent_code</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Unique agent identifier (e.g. AGT-101)</w:t>
            </w:r>
          </w:p>
        </w:tc>
      </w:tr>
      <w:tr>
        <w:tc>
          <w:tcPr>
            <w:tcW w:type="dxa" w:w="2592"/>
            <w:shd w:fill="F8FAFC"/>
          </w:tcPr>
          <w:p>
            <w:pPr>
              <w:jc w:val="left"/>
            </w:pPr>
            <w:r>
              <w:rPr>
                <w:rFonts w:ascii="Times New Roman" w:hAnsi="Times New Roman"/>
                <w:b/>
                <w:sz w:val="19"/>
              </w:rPr>
              <w:t>shop_name</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Registered agent shop or business name</w:t>
            </w:r>
          </w:p>
        </w:tc>
      </w:tr>
      <w:tr>
        <w:tc>
          <w:tcPr>
            <w:tcW w:type="dxa" w:w="2592"/>
          </w:tcPr>
          <w:p>
            <w:pPr>
              <w:jc w:val="left"/>
            </w:pPr>
            <w:r>
              <w:rPr>
                <w:rFonts w:ascii="Times New Roman" w:hAnsi="Times New Roman"/>
                <w:b/>
                <w:sz w:val="19"/>
              </w:rPr>
              <w:t>shop_address</w:t>
            </w:r>
          </w:p>
        </w:tc>
        <w:tc>
          <w:tcPr>
            <w:tcW w:type="dxa" w:w="2592"/>
          </w:tcPr>
          <w:p>
            <w:pPr>
              <w:jc w:val="left"/>
            </w:pPr>
            <w:r>
              <w:rPr>
                <w:rFonts w:ascii="Times New Roman" w:hAnsi="Times New Roman"/>
                <w:sz w:val="19"/>
              </w:rPr>
              <w:t>TEXT</w:t>
            </w:r>
          </w:p>
        </w:tc>
        <w:tc>
          <w:tcPr>
            <w:tcW w:type="dxa" w:w="4176"/>
          </w:tcPr>
          <w:p>
            <w:pPr>
              <w:jc w:val="left"/>
            </w:pPr>
            <w:r>
              <w:rPr>
                <w:rFonts w:ascii="Times New Roman" w:hAnsi="Times New Roman"/>
                <w:sz w:val="19"/>
              </w:rPr>
              <w:t>Physical shop address in township</w:t>
            </w:r>
          </w:p>
        </w:tc>
      </w:tr>
      <w:tr>
        <w:tc>
          <w:tcPr>
            <w:tcW w:type="dxa" w:w="2592"/>
            <w:shd w:fill="F8FAFC"/>
          </w:tcPr>
          <w:p>
            <w:pPr>
              <w:jc w:val="left"/>
            </w:pPr>
            <w:r>
              <w:rPr>
                <w:rFonts w:ascii="Times New Roman" w:hAnsi="Times New Roman"/>
                <w:b/>
                <w:sz w:val="19"/>
              </w:rPr>
              <w:t>created_by_manager_id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parent agent manager</w:t>
            </w:r>
          </w:p>
        </w:tc>
      </w:tr>
    </w:tbl>
    <w:p>
      <w:pPr>
        <w:spacing w:after="120"/>
      </w:pPr>
    </w:p>
    <w:p>
      <w:pPr>
        <w:pStyle w:val="Heading2"/>
        <w:spacing w:before="160" w:after="40"/>
        <w:jc w:val="left"/>
      </w:pPr>
      <w:r>
        <w:t>7. agent_manager_profiles Table</w:t>
      </w:r>
    </w:p>
    <w:p>
      <w:pPr>
        <w:spacing w:after="80" w:before="0" w:line="276" w:lineRule="auto"/>
        <w:jc w:val="both"/>
      </w:pPr>
      <w:r>
        <w:rPr>
          <w:rFonts w:ascii="Times New Roman" w:hAnsi="Times New Roman"/>
          <w:sz w:val="24"/>
        </w:rPr>
        <w:t>Tracks manager codes and hierarchy for overseeing regional agent networks.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users table</w:t>
            </w:r>
          </w:p>
        </w:tc>
      </w:tr>
      <w:tr>
        <w:tc>
          <w:tcPr>
            <w:tcW w:type="dxa" w:w="2592"/>
          </w:tcPr>
          <w:p>
            <w:pPr>
              <w:jc w:val="left"/>
            </w:pPr>
            <w:r>
              <w:rPr>
                <w:rFonts w:ascii="Times New Roman" w:hAnsi="Times New Roman"/>
                <w:b/>
                <w:sz w:val="19"/>
              </w:rPr>
              <w:t>manager_code</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Unique manager code (e.g. MGR-001)</w:t>
            </w:r>
          </w:p>
        </w:tc>
      </w:tr>
    </w:tbl>
    <w:p>
      <w:pPr>
        <w:spacing w:after="120"/>
      </w:pPr>
    </w:p>
    <w:p>
      <w:pPr>
        <w:pStyle w:val="Heading2"/>
        <w:spacing w:before="160" w:after="40"/>
        <w:jc w:val="left"/>
      </w:pPr>
      <w:r>
        <w:t>8. pins Table</w:t>
      </w:r>
    </w:p>
    <w:p>
      <w:pPr>
        <w:spacing w:after="80" w:before="0" w:line="276" w:lineRule="auto"/>
        <w:jc w:val="both"/>
      </w:pPr>
      <w:r>
        <w:rPr>
          <w:rFonts w:ascii="Times New Roman" w:hAnsi="Times New Roman"/>
          <w:sz w:val="24"/>
        </w:rPr>
        <w:t>Stores encrypted 6-digit transaction PIN hashes and brute-force lock parameters.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users table</w:t>
            </w:r>
          </w:p>
        </w:tc>
      </w:tr>
      <w:tr>
        <w:tc>
          <w:tcPr>
            <w:tcW w:type="dxa" w:w="2592"/>
          </w:tcPr>
          <w:p>
            <w:pPr>
              <w:jc w:val="left"/>
            </w:pPr>
            <w:r>
              <w:rPr>
                <w:rFonts w:ascii="Times New Roman" w:hAnsi="Times New Roman"/>
                <w:b/>
                <w:sz w:val="19"/>
              </w:rPr>
              <w:t>pin_hash</w:t>
            </w:r>
          </w:p>
        </w:tc>
        <w:tc>
          <w:tcPr>
            <w:tcW w:type="dxa" w:w="2592"/>
          </w:tcPr>
          <w:p>
            <w:pPr>
              <w:jc w:val="left"/>
            </w:pPr>
            <w:r>
              <w:rPr>
                <w:rFonts w:ascii="Times New Roman" w:hAnsi="Times New Roman"/>
                <w:sz w:val="19"/>
              </w:rPr>
              <w:t>VARCHAR(255)</w:t>
            </w:r>
          </w:p>
        </w:tc>
        <w:tc>
          <w:tcPr>
            <w:tcW w:type="dxa" w:w="4176"/>
          </w:tcPr>
          <w:p>
            <w:pPr>
              <w:jc w:val="left"/>
            </w:pPr>
            <w:r>
              <w:rPr>
                <w:rFonts w:ascii="Times New Roman" w:hAnsi="Times New Roman"/>
                <w:sz w:val="19"/>
              </w:rPr>
              <w:t>Bcrypt hashed 6-digit transaction PIN</w:t>
            </w:r>
          </w:p>
        </w:tc>
      </w:tr>
      <w:tr>
        <w:tc>
          <w:tcPr>
            <w:tcW w:type="dxa" w:w="2592"/>
            <w:shd w:fill="F8FAFC"/>
          </w:tcPr>
          <w:p>
            <w:pPr>
              <w:jc w:val="left"/>
            </w:pPr>
            <w:r>
              <w:rPr>
                <w:rFonts w:ascii="Times New Roman" w:hAnsi="Times New Roman"/>
                <w:b/>
                <w:sz w:val="19"/>
              </w:rPr>
              <w:t>failed_attempts</w:t>
            </w:r>
          </w:p>
        </w:tc>
        <w:tc>
          <w:tcPr>
            <w:tcW w:type="dxa" w:w="2592"/>
            <w:shd w:fill="F8FAFC"/>
          </w:tcPr>
          <w:p>
            <w:pPr>
              <w:jc w:val="left"/>
            </w:pPr>
            <w:r>
              <w:rPr>
                <w:rFonts w:ascii="Times New Roman" w:hAnsi="Times New Roman"/>
                <w:sz w:val="19"/>
              </w:rPr>
              <w:t>INT</w:t>
            </w:r>
          </w:p>
        </w:tc>
        <w:tc>
          <w:tcPr>
            <w:tcW w:type="dxa" w:w="4176"/>
            <w:shd w:fill="F8FAFC"/>
          </w:tcPr>
          <w:p>
            <w:pPr>
              <w:jc w:val="left"/>
            </w:pPr>
            <w:r>
              <w:rPr>
                <w:rFonts w:ascii="Times New Roman" w:hAnsi="Times New Roman"/>
                <w:sz w:val="19"/>
              </w:rPr>
              <w:t>Counter for consecutive incorrect PIN entries</w:t>
            </w:r>
          </w:p>
        </w:tc>
      </w:tr>
      <w:tr>
        <w:tc>
          <w:tcPr>
            <w:tcW w:type="dxa" w:w="2592"/>
          </w:tcPr>
          <w:p>
            <w:pPr>
              <w:jc w:val="left"/>
            </w:pPr>
            <w:r>
              <w:rPr>
                <w:rFonts w:ascii="Times New Roman" w:hAnsi="Times New Roman"/>
                <w:b/>
                <w:sz w:val="19"/>
              </w:rPr>
              <w:t>is_locked</w:t>
            </w:r>
          </w:p>
        </w:tc>
        <w:tc>
          <w:tcPr>
            <w:tcW w:type="dxa" w:w="2592"/>
          </w:tcPr>
          <w:p>
            <w:pPr>
              <w:jc w:val="left"/>
            </w:pPr>
            <w:r>
              <w:rPr>
                <w:rFonts w:ascii="Times New Roman" w:hAnsi="Times New Roman"/>
                <w:sz w:val="19"/>
              </w:rPr>
              <w:t>BOOLEAN</w:t>
            </w:r>
          </w:p>
        </w:tc>
        <w:tc>
          <w:tcPr>
            <w:tcW w:type="dxa" w:w="4176"/>
          </w:tcPr>
          <w:p>
            <w:pPr>
              <w:jc w:val="left"/>
            </w:pPr>
            <w:r>
              <w:rPr>
                <w:rFonts w:ascii="Times New Roman" w:hAnsi="Times New Roman"/>
                <w:sz w:val="19"/>
              </w:rPr>
              <w:t>Security lockout flag after max attempts</w:t>
            </w:r>
          </w:p>
        </w:tc>
      </w:tr>
    </w:tbl>
    <w:p>
      <w:pPr>
        <w:spacing w:after="120"/>
      </w:pPr>
    </w:p>
    <w:p>
      <w:pPr>
        <w:pStyle w:val="Heading2"/>
        <w:spacing w:before="160" w:after="40"/>
        <w:jc w:val="left"/>
      </w:pPr>
      <w:r>
        <w:t>9. otp_verifications Table</w:t>
      </w:r>
    </w:p>
    <w:p>
      <w:pPr>
        <w:spacing w:after="80" w:before="0" w:line="276" w:lineRule="auto"/>
        <w:jc w:val="both"/>
      </w:pPr>
      <w:r>
        <w:rPr>
          <w:rFonts w:ascii="Times New Roman" w:hAnsi="Times New Roman"/>
          <w:sz w:val="24"/>
        </w:rPr>
        <w:t>Manages temporary SMS OTP codes and expiration timestamps.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phone_number</w:t>
            </w:r>
          </w:p>
        </w:tc>
        <w:tc>
          <w:tcPr>
            <w:tcW w:type="dxa" w:w="2592"/>
            <w:shd w:fill="F8FAFC"/>
          </w:tcPr>
          <w:p>
            <w:pPr>
              <w:jc w:val="left"/>
            </w:pPr>
            <w:r>
              <w:rPr>
                <w:rFonts w:ascii="Times New Roman" w:hAnsi="Times New Roman"/>
                <w:sz w:val="19"/>
              </w:rPr>
              <w:t>VARCHAR(32)</w:t>
            </w:r>
          </w:p>
        </w:tc>
        <w:tc>
          <w:tcPr>
            <w:tcW w:type="dxa" w:w="4176"/>
            <w:shd w:fill="F8FAFC"/>
          </w:tcPr>
          <w:p>
            <w:pPr>
              <w:jc w:val="left"/>
            </w:pPr>
            <w:r>
              <w:rPr>
                <w:rFonts w:ascii="Times New Roman" w:hAnsi="Times New Roman"/>
                <w:sz w:val="19"/>
              </w:rPr>
              <w:t>Destination phone number</w:t>
            </w:r>
          </w:p>
        </w:tc>
      </w:tr>
      <w:tr>
        <w:tc>
          <w:tcPr>
            <w:tcW w:type="dxa" w:w="2592"/>
          </w:tcPr>
          <w:p>
            <w:pPr>
              <w:jc w:val="left"/>
            </w:pPr>
            <w:r>
              <w:rPr>
                <w:rFonts w:ascii="Times New Roman" w:hAnsi="Times New Roman"/>
                <w:b/>
                <w:sz w:val="19"/>
              </w:rPr>
              <w:t>otp_code</w:t>
            </w:r>
          </w:p>
        </w:tc>
        <w:tc>
          <w:tcPr>
            <w:tcW w:type="dxa" w:w="2592"/>
          </w:tcPr>
          <w:p>
            <w:pPr>
              <w:jc w:val="left"/>
            </w:pPr>
            <w:r>
              <w:rPr>
                <w:rFonts w:ascii="Times New Roman" w:hAnsi="Times New Roman"/>
                <w:sz w:val="19"/>
              </w:rPr>
              <w:t>VARCHAR(16)</w:t>
            </w:r>
          </w:p>
        </w:tc>
        <w:tc>
          <w:tcPr>
            <w:tcW w:type="dxa" w:w="4176"/>
          </w:tcPr>
          <w:p>
            <w:pPr>
              <w:jc w:val="left"/>
            </w:pPr>
            <w:r>
              <w:rPr>
                <w:rFonts w:ascii="Times New Roman" w:hAnsi="Times New Roman"/>
                <w:sz w:val="19"/>
              </w:rPr>
              <w:t>6-digit temporary verification code</w:t>
            </w:r>
          </w:p>
        </w:tc>
      </w:tr>
      <w:tr>
        <w:tc>
          <w:tcPr>
            <w:tcW w:type="dxa" w:w="2592"/>
            <w:shd w:fill="F8FAFC"/>
          </w:tcPr>
          <w:p>
            <w:pPr>
              <w:jc w:val="left"/>
            </w:pPr>
            <w:r>
              <w:rPr>
                <w:rFonts w:ascii="Times New Roman" w:hAnsi="Times New Roman"/>
                <w:b/>
                <w:sz w:val="19"/>
              </w:rPr>
              <w:t>expires_at</w:t>
            </w:r>
          </w:p>
        </w:tc>
        <w:tc>
          <w:tcPr>
            <w:tcW w:type="dxa" w:w="2592"/>
            <w:shd w:fill="F8FAFC"/>
          </w:tcPr>
          <w:p>
            <w:pPr>
              <w:jc w:val="left"/>
            </w:pPr>
            <w:r>
              <w:rPr>
                <w:rFonts w:ascii="Times New Roman" w:hAnsi="Times New Roman"/>
                <w:sz w:val="19"/>
              </w:rPr>
              <w:t>TIMESTAMP</w:t>
            </w:r>
          </w:p>
        </w:tc>
        <w:tc>
          <w:tcPr>
            <w:tcW w:type="dxa" w:w="4176"/>
            <w:shd w:fill="F8FAFC"/>
          </w:tcPr>
          <w:p>
            <w:pPr>
              <w:jc w:val="left"/>
            </w:pPr>
            <w:r>
              <w:rPr>
                <w:rFonts w:ascii="Times New Roman" w:hAnsi="Times New Roman"/>
                <w:sz w:val="19"/>
              </w:rPr>
              <w:t>OTP code expiration timestamp</w:t>
            </w:r>
          </w:p>
        </w:tc>
      </w:tr>
    </w:tbl>
    <w:p>
      <w:pPr>
        <w:spacing w:after="120"/>
      </w:pPr>
    </w:p>
    <w:p>
      <w:pPr>
        <w:pStyle w:val="Heading2"/>
        <w:spacing w:before="160" w:after="40"/>
        <w:jc w:val="left"/>
      </w:pPr>
      <w:r>
        <w:t>10. qr_codes Table</w:t>
      </w:r>
    </w:p>
    <w:p>
      <w:pPr>
        <w:spacing w:after="80" w:before="0" w:line="276" w:lineRule="auto"/>
        <w:jc w:val="both"/>
      </w:pPr>
      <w:r>
        <w:rPr>
          <w:rFonts w:ascii="Times New Roman" w:hAnsi="Times New Roman"/>
          <w:sz w:val="24"/>
        </w:rPr>
        <w:t>Generates dynamic and static QR codes for payment scanning.</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QR owner</w:t>
            </w:r>
          </w:p>
        </w:tc>
      </w:tr>
      <w:tr>
        <w:tc>
          <w:tcPr>
            <w:tcW w:type="dxa" w:w="2592"/>
          </w:tcPr>
          <w:p>
            <w:pPr>
              <w:jc w:val="left"/>
            </w:pPr>
            <w:r>
              <w:rPr>
                <w:rFonts w:ascii="Times New Roman" w:hAnsi="Times New Roman"/>
                <w:b/>
                <w:sz w:val="19"/>
              </w:rPr>
              <w:t>wallet_id</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linked wallet</w:t>
            </w:r>
          </w:p>
        </w:tc>
      </w:tr>
      <w:tr>
        <w:tc>
          <w:tcPr>
            <w:tcW w:type="dxa" w:w="2592"/>
            <w:shd w:fill="F8FAFC"/>
          </w:tcPr>
          <w:p>
            <w:pPr>
              <w:jc w:val="left"/>
            </w:pPr>
            <w:r>
              <w:rPr>
                <w:rFonts w:ascii="Times New Roman" w:hAnsi="Times New Roman"/>
                <w:b/>
                <w:sz w:val="19"/>
              </w:rPr>
              <w:t>qr_code_value</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Unique encoded string representation</w:t>
            </w:r>
          </w:p>
        </w:tc>
      </w:tr>
      <w:tr>
        <w:tc>
          <w:tcPr>
            <w:tcW w:type="dxa" w:w="2592"/>
          </w:tcPr>
          <w:p>
            <w:pPr>
              <w:jc w:val="left"/>
            </w:pPr>
            <w:r>
              <w:rPr>
                <w:rFonts w:ascii="Times New Roman" w:hAnsi="Times New Roman"/>
                <w:b/>
                <w:sz w:val="19"/>
              </w:rPr>
              <w:t>amount</w:t>
            </w:r>
          </w:p>
        </w:tc>
        <w:tc>
          <w:tcPr>
            <w:tcW w:type="dxa" w:w="2592"/>
          </w:tcPr>
          <w:p>
            <w:pPr>
              <w:jc w:val="left"/>
            </w:pPr>
            <w:r>
              <w:rPr>
                <w:rFonts w:ascii="Times New Roman" w:hAnsi="Times New Roman"/>
                <w:sz w:val="19"/>
              </w:rPr>
              <w:t>DECIMAL(15,2)</w:t>
            </w:r>
          </w:p>
        </w:tc>
        <w:tc>
          <w:tcPr>
            <w:tcW w:type="dxa" w:w="4176"/>
          </w:tcPr>
          <w:p>
            <w:pPr>
              <w:jc w:val="left"/>
            </w:pPr>
            <w:r>
              <w:rPr>
                <w:rFonts w:ascii="Times New Roman" w:hAnsi="Times New Roman"/>
                <w:sz w:val="19"/>
              </w:rPr>
              <w:t>Pre-filled payment amount (optional)</w:t>
            </w:r>
          </w:p>
        </w:tc>
      </w:tr>
      <w:tr>
        <w:tc>
          <w:tcPr>
            <w:tcW w:type="dxa" w:w="2592"/>
            <w:shd w:fill="F8FAFC"/>
          </w:tcPr>
          <w:p>
            <w:pPr>
              <w:jc w:val="left"/>
            </w:pPr>
            <w:r>
              <w:rPr>
                <w:rFonts w:ascii="Times New Roman" w:hAnsi="Times New Roman"/>
                <w:b/>
                <w:sz w:val="19"/>
              </w:rPr>
              <w:t>is_active</w:t>
            </w:r>
          </w:p>
        </w:tc>
        <w:tc>
          <w:tcPr>
            <w:tcW w:type="dxa" w:w="2592"/>
            <w:shd w:fill="F8FAFC"/>
          </w:tcPr>
          <w:p>
            <w:pPr>
              <w:jc w:val="left"/>
            </w:pPr>
            <w:r>
              <w:rPr>
                <w:rFonts w:ascii="Times New Roman" w:hAnsi="Times New Roman"/>
                <w:sz w:val="19"/>
              </w:rPr>
              <w:t>BOOLEAN</w:t>
            </w:r>
          </w:p>
        </w:tc>
        <w:tc>
          <w:tcPr>
            <w:tcW w:type="dxa" w:w="4176"/>
            <w:shd w:fill="F8FAFC"/>
          </w:tcPr>
          <w:p>
            <w:pPr>
              <w:jc w:val="left"/>
            </w:pPr>
            <w:r>
              <w:rPr>
                <w:rFonts w:ascii="Times New Roman" w:hAnsi="Times New Roman"/>
                <w:sz w:val="19"/>
              </w:rPr>
              <w:t>QR code validity status</w:t>
            </w:r>
          </w:p>
        </w:tc>
      </w:tr>
    </w:tbl>
    <w:p>
      <w:pPr>
        <w:spacing w:after="120"/>
      </w:pPr>
    </w:p>
    <w:p>
      <w:pPr>
        <w:pStyle w:val="Heading2"/>
        <w:spacing w:before="160" w:after="40"/>
        <w:jc w:val="left"/>
      </w:pPr>
      <w:r>
        <w:t>11. nrc_verifications Table</w:t>
      </w:r>
    </w:p>
    <w:p>
      <w:pPr>
        <w:spacing w:after="80" w:before="0" w:line="276" w:lineRule="auto"/>
        <w:jc w:val="both"/>
      </w:pPr>
      <w:r>
        <w:rPr>
          <w:rFonts w:ascii="Times New Roman" w:hAnsi="Times New Roman"/>
          <w:sz w:val="24"/>
        </w:rPr>
        <w:t>Manages NRC document verification submissions and admin review.</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user_id</w:t>
            </w:r>
          </w:p>
        </w:tc>
        <w:tc>
          <w:tcPr>
            <w:tcW w:type="dxa" w:w="2592"/>
            <w:shd w:fill="F8FAFC"/>
          </w:tcPr>
          <w:p>
            <w:pPr>
              <w:jc w:val="left"/>
            </w:pPr>
            <w:r>
              <w:rPr>
                <w:rFonts w:ascii="Times New Roman" w:hAnsi="Times New Roman"/>
                <w:sz w:val="19"/>
              </w:rPr>
              <w:t>BIGINT (FK)</w:t>
            </w:r>
          </w:p>
        </w:tc>
        <w:tc>
          <w:tcPr>
            <w:tcW w:type="dxa" w:w="4176"/>
            <w:shd w:fill="F8FAFC"/>
          </w:tcPr>
          <w:p>
            <w:pPr>
              <w:jc w:val="left"/>
            </w:pPr>
            <w:r>
              <w:rPr>
                <w:rFonts w:ascii="Times New Roman" w:hAnsi="Times New Roman"/>
                <w:sz w:val="19"/>
              </w:rPr>
              <w:t>Foreign key referencing customer</w:t>
            </w:r>
          </w:p>
        </w:tc>
      </w:tr>
      <w:tr>
        <w:tc>
          <w:tcPr>
            <w:tcW w:type="dxa" w:w="2592"/>
          </w:tcPr>
          <w:p>
            <w:pPr>
              <w:jc w:val="left"/>
            </w:pPr>
            <w:r>
              <w:rPr>
                <w:rFonts w:ascii="Times New Roman" w:hAnsi="Times New Roman"/>
                <w:b/>
                <w:sz w:val="19"/>
              </w:rPr>
              <w:t>status</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Review status: pending, approved, rejected</w:t>
            </w:r>
          </w:p>
        </w:tc>
      </w:tr>
      <w:tr>
        <w:tc>
          <w:tcPr>
            <w:tcW w:type="dxa" w:w="2592"/>
            <w:shd w:fill="F8FAFC"/>
          </w:tcPr>
          <w:p>
            <w:pPr>
              <w:jc w:val="left"/>
            </w:pPr>
            <w:r>
              <w:rPr>
                <w:rFonts w:ascii="Times New Roman" w:hAnsi="Times New Roman"/>
                <w:b/>
                <w:sz w:val="19"/>
              </w:rPr>
              <w:t>rejection_reason</w:t>
            </w:r>
          </w:p>
        </w:tc>
        <w:tc>
          <w:tcPr>
            <w:tcW w:type="dxa" w:w="2592"/>
            <w:shd w:fill="F8FAFC"/>
          </w:tcPr>
          <w:p>
            <w:pPr>
              <w:jc w:val="left"/>
            </w:pPr>
            <w:r>
              <w:rPr>
                <w:rFonts w:ascii="Times New Roman" w:hAnsi="Times New Roman"/>
                <w:sz w:val="19"/>
              </w:rPr>
              <w:t>TEXT</w:t>
            </w:r>
          </w:p>
        </w:tc>
        <w:tc>
          <w:tcPr>
            <w:tcW w:type="dxa" w:w="4176"/>
            <w:shd w:fill="F8FAFC"/>
          </w:tcPr>
          <w:p>
            <w:pPr>
              <w:jc w:val="left"/>
            </w:pPr>
            <w:r>
              <w:rPr>
                <w:rFonts w:ascii="Times New Roman" w:hAnsi="Times New Roman"/>
                <w:sz w:val="19"/>
              </w:rPr>
              <w:t>Admin feedback note if rejected</w:t>
            </w:r>
          </w:p>
        </w:tc>
      </w:tr>
      <w:tr>
        <w:tc>
          <w:tcPr>
            <w:tcW w:type="dxa" w:w="2592"/>
          </w:tcPr>
          <w:p>
            <w:pPr>
              <w:jc w:val="left"/>
            </w:pPr>
            <w:r>
              <w:rPr>
                <w:rFonts w:ascii="Times New Roman" w:hAnsi="Times New Roman"/>
                <w:b/>
                <w:sz w:val="19"/>
              </w:rPr>
              <w:t>verified_by</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approving admin</w:t>
            </w:r>
          </w:p>
        </w:tc>
      </w:tr>
      <w:tr>
        <w:tc>
          <w:tcPr>
            <w:tcW w:type="dxa" w:w="2592"/>
            <w:shd w:fill="F8FAFC"/>
          </w:tcPr>
          <w:p>
            <w:pPr>
              <w:jc w:val="left"/>
            </w:pPr>
            <w:r>
              <w:rPr>
                <w:rFonts w:ascii="Times New Roman" w:hAnsi="Times New Roman"/>
                <w:b/>
                <w:sz w:val="19"/>
              </w:rPr>
              <w:t>verified_at</w:t>
            </w:r>
          </w:p>
        </w:tc>
        <w:tc>
          <w:tcPr>
            <w:tcW w:type="dxa" w:w="2592"/>
            <w:shd w:fill="F8FAFC"/>
          </w:tcPr>
          <w:p>
            <w:pPr>
              <w:jc w:val="left"/>
            </w:pPr>
            <w:r>
              <w:rPr>
                <w:rFonts w:ascii="Times New Roman" w:hAnsi="Times New Roman"/>
                <w:sz w:val="19"/>
              </w:rPr>
              <w:t>TIMESTAMP</w:t>
            </w:r>
          </w:p>
        </w:tc>
        <w:tc>
          <w:tcPr>
            <w:tcW w:type="dxa" w:w="4176"/>
            <w:shd w:fill="F8FAFC"/>
          </w:tcPr>
          <w:p>
            <w:pPr>
              <w:jc w:val="left"/>
            </w:pPr>
            <w:r>
              <w:rPr>
                <w:rFonts w:ascii="Times New Roman" w:hAnsi="Times New Roman"/>
                <w:sz w:val="19"/>
              </w:rPr>
              <w:t>Timestamp of admin review action</w:t>
            </w:r>
          </w:p>
        </w:tc>
      </w:tr>
    </w:tbl>
    <w:p>
      <w:pPr>
        <w:spacing w:after="120"/>
      </w:pPr>
    </w:p>
    <w:p>
      <w:pPr>
        <w:pStyle w:val="Heading2"/>
        <w:spacing w:before="160" w:after="40"/>
        <w:jc w:val="left"/>
      </w:pPr>
      <w:r>
        <w:t>12. transfer_settings Table</w:t>
      </w:r>
    </w:p>
    <w:p>
      <w:pPr>
        <w:spacing w:after="80" w:before="0" w:line="276" w:lineRule="auto"/>
        <w:jc w:val="both"/>
      </w:pPr>
      <w:r>
        <w:rPr>
          <w:rFonts w:ascii="Times New Roman" w:hAnsi="Times New Roman"/>
          <w:sz w:val="24"/>
        </w:rPr>
        <w:t>Configures system-wide transfer fee percentages and daily limits.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daily_transfer_limit</w:t>
            </w:r>
          </w:p>
        </w:tc>
        <w:tc>
          <w:tcPr>
            <w:tcW w:type="dxa" w:w="2592"/>
            <w:shd w:fill="F8FAFC"/>
          </w:tcPr>
          <w:p>
            <w:pPr>
              <w:jc w:val="left"/>
            </w:pPr>
            <w:r>
              <w:rPr>
                <w:rFonts w:ascii="Times New Roman" w:hAnsi="Times New Roman"/>
                <w:sz w:val="19"/>
              </w:rPr>
              <w:t>DECIMAL(15,2)</w:t>
            </w:r>
          </w:p>
        </w:tc>
        <w:tc>
          <w:tcPr>
            <w:tcW w:type="dxa" w:w="4176"/>
            <w:shd w:fill="F8FAFC"/>
          </w:tcPr>
          <w:p>
            <w:pPr>
              <w:jc w:val="left"/>
            </w:pPr>
            <w:r>
              <w:rPr>
                <w:rFonts w:ascii="Times New Roman" w:hAnsi="Times New Roman"/>
                <w:sz w:val="19"/>
              </w:rPr>
              <w:t>Default maximum daily transfer amount</w:t>
            </w:r>
          </w:p>
        </w:tc>
      </w:tr>
      <w:tr>
        <w:tc>
          <w:tcPr>
            <w:tcW w:type="dxa" w:w="2592"/>
          </w:tcPr>
          <w:p>
            <w:pPr>
              <w:jc w:val="left"/>
            </w:pPr>
            <w:r>
              <w:rPr>
                <w:rFonts w:ascii="Times New Roman" w:hAnsi="Times New Roman"/>
                <w:b/>
                <w:sz w:val="19"/>
              </w:rPr>
              <w:t>fee_percentage</w:t>
            </w:r>
          </w:p>
        </w:tc>
        <w:tc>
          <w:tcPr>
            <w:tcW w:type="dxa" w:w="2592"/>
          </w:tcPr>
          <w:p>
            <w:pPr>
              <w:jc w:val="left"/>
            </w:pPr>
            <w:r>
              <w:rPr>
                <w:rFonts w:ascii="Times New Roman" w:hAnsi="Times New Roman"/>
                <w:sz w:val="19"/>
              </w:rPr>
              <w:t>DECIMAL(5,2)</w:t>
            </w:r>
          </w:p>
        </w:tc>
        <w:tc>
          <w:tcPr>
            <w:tcW w:type="dxa" w:w="4176"/>
          </w:tcPr>
          <w:p>
            <w:pPr>
              <w:jc w:val="left"/>
            </w:pPr>
            <w:r>
              <w:rPr>
                <w:rFonts w:ascii="Times New Roman" w:hAnsi="Times New Roman"/>
                <w:sz w:val="19"/>
              </w:rPr>
              <w:t>Percentage fee charged per transfer</w:t>
            </w:r>
          </w:p>
        </w:tc>
      </w:tr>
      <w:tr>
        <w:tc>
          <w:tcPr>
            <w:tcW w:type="dxa" w:w="2592"/>
            <w:shd w:fill="F8FAFC"/>
          </w:tcPr>
          <w:p>
            <w:pPr>
              <w:jc w:val="left"/>
            </w:pPr>
            <w:r>
              <w:rPr>
                <w:rFonts w:ascii="Times New Roman" w:hAnsi="Times New Roman"/>
                <w:b/>
                <w:sz w:val="19"/>
              </w:rPr>
              <w:t>min_fixed_fee</w:t>
            </w:r>
          </w:p>
        </w:tc>
        <w:tc>
          <w:tcPr>
            <w:tcW w:type="dxa" w:w="2592"/>
            <w:shd w:fill="F8FAFC"/>
          </w:tcPr>
          <w:p>
            <w:pPr>
              <w:jc w:val="left"/>
            </w:pPr>
            <w:r>
              <w:rPr>
                <w:rFonts w:ascii="Times New Roman" w:hAnsi="Times New Roman"/>
                <w:sz w:val="19"/>
              </w:rPr>
              <w:t>DECIMAL(15,2)</w:t>
            </w:r>
          </w:p>
        </w:tc>
        <w:tc>
          <w:tcPr>
            <w:tcW w:type="dxa" w:w="4176"/>
            <w:shd w:fill="F8FAFC"/>
          </w:tcPr>
          <w:p>
            <w:pPr>
              <w:jc w:val="left"/>
            </w:pPr>
            <w:r>
              <w:rPr>
                <w:rFonts w:ascii="Times New Roman" w:hAnsi="Times New Roman"/>
                <w:sz w:val="19"/>
              </w:rPr>
              <w:t>Minimum fixed fee threshold</w:t>
            </w:r>
          </w:p>
        </w:tc>
      </w:tr>
    </w:tbl>
    <w:p>
      <w:pPr>
        <w:spacing w:after="120"/>
      </w:pPr>
    </w:p>
    <w:p>
      <w:pPr>
        <w:pStyle w:val="Heading2"/>
        <w:spacing w:before="160" w:after="40"/>
        <w:jc w:val="left"/>
      </w:pPr>
      <w:r>
        <w:t>13. external_systems Table</w:t>
      </w:r>
    </w:p>
    <w:p>
      <w:pPr>
        <w:spacing w:after="80" w:before="0" w:line="276" w:lineRule="auto"/>
        <w:jc w:val="both"/>
      </w:pPr>
      <w:r>
        <w:rPr>
          <w:rFonts w:ascii="Times New Roman" w:hAnsi="Times New Roman"/>
          <w:sz w:val="24"/>
        </w:rPr>
        <w:t>Stores e-commerce merchant system links and secret API keys.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E3A8A"/>
          </w:tcPr>
          <w:p>
            <w:pPr>
              <w:jc w:val="center"/>
            </w:pPr>
            <w:r>
              <w:rPr>
                <w:rFonts w:ascii="Times New Roman" w:hAnsi="Times New Roman"/>
                <w:b/>
                <w:color w:val="FFFFFF"/>
                <w:sz w:val="20"/>
              </w:rPr>
              <w:t>Column Name</w:t>
            </w:r>
          </w:p>
        </w:tc>
        <w:tc>
          <w:tcPr>
            <w:tcW w:type="dxa" w:w="2592"/>
            <w:shd w:fill="1E3A8A"/>
          </w:tcPr>
          <w:p>
            <w:pPr>
              <w:jc w:val="center"/>
            </w:pPr>
            <w:r>
              <w:rPr>
                <w:rFonts w:ascii="Times New Roman" w:hAnsi="Times New Roman"/>
                <w:b/>
                <w:color w:val="FFFFFF"/>
                <w:sz w:val="20"/>
              </w:rPr>
              <w:t>Data Type</w:t>
            </w:r>
          </w:p>
        </w:tc>
        <w:tc>
          <w:tcPr>
            <w:tcW w:type="dxa" w:w="4176"/>
            <w:shd w:fill="1E3A8A"/>
          </w:tcPr>
          <w:p>
            <w:pPr>
              <w:jc w:val="center"/>
            </w:pPr>
            <w:r>
              <w:rPr>
                <w:rFonts w:ascii="Times New Roman" w:hAnsi="Times New Roman"/>
                <w:b/>
                <w:color w:val="FFFFFF"/>
                <w:sz w:val="20"/>
              </w:rPr>
              <w:t>Description</w:t>
            </w:r>
          </w:p>
        </w:tc>
      </w:tr>
      <w:tr>
        <w:tc>
          <w:tcPr>
            <w:tcW w:type="dxa" w:w="2592"/>
          </w:tcPr>
          <w:p>
            <w:pPr>
              <w:jc w:val="left"/>
            </w:pPr>
            <w:r>
              <w:rPr>
                <w:rFonts w:ascii="Times New Roman" w:hAnsi="Times New Roman"/>
                <w:b/>
                <w:sz w:val="19"/>
              </w:rPr>
              <w:t>id</w:t>
            </w:r>
          </w:p>
        </w:tc>
        <w:tc>
          <w:tcPr>
            <w:tcW w:type="dxa" w:w="2592"/>
          </w:tcPr>
          <w:p>
            <w:pPr>
              <w:jc w:val="left"/>
            </w:pPr>
            <w:r>
              <w:rPr>
                <w:rFonts w:ascii="Times New Roman" w:hAnsi="Times New Roman"/>
                <w:sz w:val="19"/>
              </w:rPr>
              <w:t>BIGINT (PK)</w:t>
            </w:r>
          </w:p>
        </w:tc>
        <w:tc>
          <w:tcPr>
            <w:tcW w:type="dxa" w:w="4176"/>
          </w:tcPr>
          <w:p>
            <w:pPr>
              <w:jc w:val="left"/>
            </w:pPr>
            <w:r>
              <w:rPr>
                <w:rFonts w:ascii="Times New Roman" w:hAnsi="Times New Roman"/>
                <w:sz w:val="19"/>
              </w:rPr>
              <w:t>Primary key</w:t>
            </w:r>
          </w:p>
        </w:tc>
      </w:tr>
      <w:tr>
        <w:tc>
          <w:tcPr>
            <w:tcW w:type="dxa" w:w="2592"/>
            <w:shd w:fill="F8FAFC"/>
          </w:tcPr>
          <w:p>
            <w:pPr>
              <w:jc w:val="left"/>
            </w:pPr>
            <w:r>
              <w:rPr>
                <w:rFonts w:ascii="Times New Roman" w:hAnsi="Times New Roman"/>
                <w:b/>
                <w:sz w:val="19"/>
              </w:rPr>
              <w:t>name</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Merchant business or system name</w:t>
            </w:r>
          </w:p>
        </w:tc>
      </w:tr>
      <w:tr>
        <w:tc>
          <w:tcPr>
            <w:tcW w:type="dxa" w:w="2592"/>
          </w:tcPr>
          <w:p>
            <w:pPr>
              <w:jc w:val="left"/>
            </w:pPr>
            <w:r>
              <w:rPr>
                <w:rFonts w:ascii="Times New Roman" w:hAnsi="Times New Roman"/>
                <w:b/>
                <w:sz w:val="19"/>
              </w:rPr>
              <w:t>user_id</w:t>
            </w:r>
          </w:p>
        </w:tc>
        <w:tc>
          <w:tcPr>
            <w:tcW w:type="dxa" w:w="2592"/>
          </w:tcPr>
          <w:p>
            <w:pPr>
              <w:jc w:val="left"/>
            </w:pPr>
            <w:r>
              <w:rPr>
                <w:rFonts w:ascii="Times New Roman" w:hAnsi="Times New Roman"/>
                <w:sz w:val="19"/>
              </w:rPr>
              <w:t>BIGINT (FK)</w:t>
            </w:r>
          </w:p>
        </w:tc>
        <w:tc>
          <w:tcPr>
            <w:tcW w:type="dxa" w:w="4176"/>
          </w:tcPr>
          <w:p>
            <w:pPr>
              <w:jc w:val="left"/>
            </w:pPr>
            <w:r>
              <w:rPr>
                <w:rFonts w:ascii="Times New Roman" w:hAnsi="Times New Roman"/>
                <w:sz w:val="19"/>
              </w:rPr>
              <w:t>Foreign key referencing merchant agent/user</w:t>
            </w:r>
          </w:p>
        </w:tc>
      </w:tr>
      <w:tr>
        <w:tc>
          <w:tcPr>
            <w:tcW w:type="dxa" w:w="2592"/>
            <w:shd w:fill="F8FAFC"/>
          </w:tcPr>
          <w:p>
            <w:pPr>
              <w:jc w:val="left"/>
            </w:pPr>
            <w:r>
              <w:rPr>
                <w:rFonts w:ascii="Times New Roman" w:hAnsi="Times New Roman"/>
                <w:b/>
                <w:sz w:val="19"/>
              </w:rPr>
              <w:t>api_key_hash</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Hashed secret API key for gateway auth</w:t>
            </w:r>
          </w:p>
        </w:tc>
      </w:tr>
      <w:tr>
        <w:tc>
          <w:tcPr>
            <w:tcW w:type="dxa" w:w="2592"/>
          </w:tcPr>
          <w:p>
            <w:pPr>
              <w:jc w:val="left"/>
            </w:pPr>
            <w:r>
              <w:rPr>
                <w:rFonts w:ascii="Times New Roman" w:hAnsi="Times New Roman"/>
                <w:b/>
                <w:sz w:val="19"/>
              </w:rPr>
              <w:t>api_key_prefix</w:t>
            </w:r>
          </w:p>
        </w:tc>
        <w:tc>
          <w:tcPr>
            <w:tcW w:type="dxa" w:w="2592"/>
          </w:tcPr>
          <w:p>
            <w:pPr>
              <w:jc w:val="left"/>
            </w:pPr>
            <w:r>
              <w:rPr>
                <w:rFonts w:ascii="Times New Roman" w:hAnsi="Times New Roman"/>
                <w:sz w:val="19"/>
              </w:rPr>
              <w:t>VARCHAR(12)</w:t>
            </w:r>
          </w:p>
        </w:tc>
        <w:tc>
          <w:tcPr>
            <w:tcW w:type="dxa" w:w="4176"/>
          </w:tcPr>
          <w:p>
            <w:pPr>
              <w:jc w:val="left"/>
            </w:pPr>
            <w:r>
              <w:rPr>
                <w:rFonts w:ascii="Times New Roman" w:hAnsi="Times New Roman"/>
                <w:sz w:val="19"/>
              </w:rPr>
              <w:t>Public API key prefix (e.g. ext_live_9a8f)</w:t>
            </w:r>
          </w:p>
        </w:tc>
      </w:tr>
      <w:tr>
        <w:tc>
          <w:tcPr>
            <w:tcW w:type="dxa" w:w="2592"/>
            <w:shd w:fill="F8FAFC"/>
          </w:tcPr>
          <w:p>
            <w:pPr>
              <w:jc w:val="left"/>
            </w:pPr>
            <w:r>
              <w:rPr>
                <w:rFonts w:ascii="Times New Roman" w:hAnsi="Times New Roman"/>
                <w:b/>
                <w:sz w:val="19"/>
              </w:rPr>
              <w:t>system_link</w:t>
            </w:r>
          </w:p>
        </w:tc>
        <w:tc>
          <w:tcPr>
            <w:tcW w:type="dxa" w:w="2592"/>
            <w:shd w:fill="F8FAFC"/>
          </w:tcPr>
          <w:p>
            <w:pPr>
              <w:jc w:val="left"/>
            </w:pPr>
            <w:r>
              <w:rPr>
                <w:rFonts w:ascii="Times New Roman" w:hAnsi="Times New Roman"/>
                <w:sz w:val="19"/>
              </w:rPr>
              <w:t>VARCHAR(255)</w:t>
            </w:r>
          </w:p>
        </w:tc>
        <w:tc>
          <w:tcPr>
            <w:tcW w:type="dxa" w:w="4176"/>
            <w:shd w:fill="F8FAFC"/>
          </w:tcPr>
          <w:p>
            <w:pPr>
              <w:jc w:val="left"/>
            </w:pPr>
            <w:r>
              <w:rPr>
                <w:rFonts w:ascii="Times New Roman" w:hAnsi="Times New Roman"/>
                <w:sz w:val="19"/>
              </w:rPr>
              <w:t>Merchant website or redirect URL</w:t>
            </w:r>
          </w:p>
        </w:tc>
      </w:tr>
      <w:tr>
        <w:tc>
          <w:tcPr>
            <w:tcW w:type="dxa" w:w="2592"/>
          </w:tcPr>
          <w:p>
            <w:pPr>
              <w:jc w:val="left"/>
            </w:pPr>
            <w:r>
              <w:rPr>
                <w:rFonts w:ascii="Times New Roman" w:hAnsi="Times New Roman"/>
                <w:b/>
                <w:sz w:val="19"/>
              </w:rPr>
              <w:t>status</w:t>
            </w:r>
          </w:p>
        </w:tc>
        <w:tc>
          <w:tcPr>
            <w:tcW w:type="dxa" w:w="2592"/>
          </w:tcPr>
          <w:p>
            <w:pPr>
              <w:jc w:val="left"/>
            </w:pPr>
            <w:r>
              <w:rPr>
                <w:rFonts w:ascii="Times New Roman" w:hAnsi="Times New Roman"/>
                <w:sz w:val="19"/>
              </w:rPr>
              <w:t>VARCHAR(32)</w:t>
            </w:r>
          </w:p>
        </w:tc>
        <w:tc>
          <w:tcPr>
            <w:tcW w:type="dxa" w:w="4176"/>
          </w:tcPr>
          <w:p>
            <w:pPr>
              <w:jc w:val="left"/>
            </w:pPr>
            <w:r>
              <w:rPr>
                <w:rFonts w:ascii="Times New Roman" w:hAnsi="Times New Roman"/>
                <w:sz w:val="19"/>
              </w:rPr>
              <w:t>API status: active, disabled</w:t>
            </w:r>
          </w:p>
        </w:tc>
      </w:tr>
    </w:tbl>
    <w:p>
      <w:pPr>
        <w:spacing w:after="120"/>
      </w:pPr>
    </w:p>
    <w:p>
      <w:pPr>
        <w:pStyle w:val="Heading1"/>
        <w:spacing w:before="240" w:after="120"/>
        <w:jc w:val="left"/>
      </w:pPr>
      <w:r>
        <w:t>2.2 Use Case Diagram</w:t>
      </w:r>
    </w:p>
    <w:p>
      <w:pPr>
        <w:pStyle w:val="Heading2"/>
        <w:spacing w:before="200" w:after="80"/>
        <w:jc w:val="left"/>
      </w:pPr>
      <w:r>
        <w:t>Admin Use Case</w:t>
      </w:r>
    </w:p>
    <w:p>
      <w:pPr>
        <w:spacing w:after="120" w:before="0" w:line="276" w:lineRule="auto"/>
        <w:jc w:val="both"/>
      </w:pPr>
      <w:r>
        <w:rPr>
          <w:rFonts w:ascii="Times New Roman" w:hAnsi="Times New Roman"/>
          <w:sz w:val="24"/>
        </w:rPr>
        <w:t>The System Administrator possesses administrative privileges over all customer accounts, financial agents, identity verification requests, transfer fee settings, and external merchant API integrations.</w:t>
      </w:r>
    </w:p>
    <w:p>
      <w:pPr>
        <w:spacing w:before="160" w:after="80"/>
        <w:jc w:val="center"/>
      </w:pPr>
      <w:r>
        <w:drawing>
          <wp:inline xmlns:a="http://schemas.openxmlformats.org/drawingml/2006/main" xmlns:pic="http://schemas.openxmlformats.org/drawingml/2006/picture">
            <wp:extent cx="5303520" cy="3217866"/>
            <wp:docPr id="1" name="Picture 1"/>
            <wp:cNvGraphicFramePr>
              <a:graphicFrameLocks noChangeAspect="1"/>
            </wp:cNvGraphicFramePr>
            <a:graphic>
              <a:graphicData uri="http://schemas.openxmlformats.org/drawingml/2006/picture">
                <pic:pic>
                  <pic:nvPicPr>
                    <pic:cNvPr id="0" name="fig_2_1.png"/>
                    <pic:cNvPicPr/>
                  </pic:nvPicPr>
                  <pic:blipFill>
                    <a:blip r:embed="rId9"/>
                    <a:stretch>
                      <a:fillRect/>
                    </a:stretch>
                  </pic:blipFill>
                  <pic:spPr>
                    <a:xfrm>
                      <a:off x="0" y="0"/>
                      <a:ext cx="5303520" cy="3217866"/>
                    </a:xfrm>
                    <a:prstGeom prst="rect"/>
                  </pic:spPr>
                </pic:pic>
              </a:graphicData>
            </a:graphic>
          </wp:inline>
        </w:drawing>
      </w:r>
    </w:p>
    <w:p>
      <w:pPr>
        <w:spacing w:before="40" w:after="240"/>
        <w:jc w:val="center"/>
      </w:pPr>
      <w:r>
        <w:rPr>
          <w:rFonts w:ascii="Times New Roman" w:hAnsi="Times New Roman"/>
          <w:b w:val="0"/>
          <w:sz w:val="24"/>
        </w:rPr>
        <w:t>Figure(2.1): Use Case Diagram for Admin</w:t>
      </w:r>
    </w:p>
    <w:p>
      <w:pPr>
        <w:pStyle w:val="Heading2"/>
        <w:spacing w:before="200" w:after="80"/>
        <w:jc w:val="left"/>
      </w:pPr>
      <w:r>
        <w:t>Customer and Agent Use Cases</w:t>
      </w:r>
    </w:p>
    <w:p>
      <w:pPr>
        <w:spacing w:after="120" w:before="0" w:line="276" w:lineRule="auto"/>
        <w:jc w:val="both"/>
      </w:pPr>
      <w:r>
        <w:rPr>
          <w:rFonts w:ascii="Times New Roman" w:hAnsi="Times New Roman"/>
          <w:sz w:val="24"/>
        </w:rPr>
        <w:t>Customers interact with the wallet to perform authentication, P2P transfers, QR payments, Cash-In/Out requests, and NRC document uploads. Agents process deposits, withdrawals, and merchant integrations.</w:t>
      </w:r>
    </w:p>
    <w:p>
      <w:pPr>
        <w:spacing w:before="160" w:after="8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fig_2_2.png"/>
                    <pic:cNvPicPr/>
                  </pic:nvPicPr>
                  <pic:blipFill>
                    <a:blip r:embed="rId10"/>
                    <a:stretch>
                      <a:fillRect/>
                    </a:stretch>
                  </pic:blipFill>
                  <pic:spPr>
                    <a:xfrm>
                      <a:off x="0" y="0"/>
                      <a:ext cx="5303520" cy="3160684"/>
                    </a:xfrm>
                    <a:prstGeom prst="rect"/>
                  </pic:spPr>
                </pic:pic>
              </a:graphicData>
            </a:graphic>
          </wp:inline>
        </w:drawing>
      </w:r>
    </w:p>
    <w:p>
      <w:pPr>
        <w:spacing w:before="40" w:after="240"/>
        <w:jc w:val="center"/>
      </w:pPr>
      <w:r>
        <w:rPr>
          <w:rFonts w:ascii="Times New Roman" w:hAnsi="Times New Roman"/>
          <w:b w:val="0"/>
          <w:sz w:val="24"/>
        </w:rPr>
        <w:t>Figure(2.2): Use Case Diagram for Customer and Agent</w:t>
      </w:r>
    </w:p>
    <w:p>
      <w:pPr>
        <w:pStyle w:val="Heading1"/>
        <w:spacing w:before="240" w:after="120"/>
        <w:jc w:val="left"/>
      </w:pPr>
      <w:r>
        <w:t>2.3 System Flow Diagram</w:t>
      </w:r>
    </w:p>
    <w:p>
      <w:pPr>
        <w:spacing w:after="120" w:before="0" w:line="276" w:lineRule="auto"/>
        <w:jc w:val="both"/>
      </w:pPr>
      <w:r>
        <w:rPr>
          <w:rFonts w:ascii="Times New Roman" w:hAnsi="Times New Roman"/>
          <w:sz w:val="24"/>
        </w:rPr>
        <w:t>The system flow diagrams illustrate operational workflows across guest registration, customer money transfers, and administrative management.</w:t>
      </w:r>
    </w:p>
    <w:p>
      <w:pPr>
        <w:pStyle w:val="Heading2"/>
        <w:spacing w:before="200" w:after="80"/>
        <w:jc w:val="left"/>
      </w:pPr>
      <w:r>
        <w:t>Guest User Registration Flow</w:t>
      </w:r>
    </w:p>
    <w:p>
      <w:pPr>
        <w:spacing w:after="120" w:before="0" w:line="276" w:lineRule="auto"/>
        <w:jc w:val="both"/>
      </w:pPr>
      <w:r>
        <w:rPr>
          <w:rFonts w:ascii="Times New Roman" w:hAnsi="Times New Roman"/>
          <w:sz w:val="24"/>
        </w:rPr>
        <w:t>New users enter their phone number, receive a 6-digit OTP via SMS, create a 6-digit transaction PIN, and upload NRC identification documents.</w:t>
      </w:r>
    </w:p>
    <w:p>
      <w:pPr>
        <w:spacing w:before="160" w:after="80"/>
        <w:jc w:val="center"/>
      </w:pPr>
      <w:r>
        <w:drawing>
          <wp:inline xmlns:a="http://schemas.openxmlformats.org/drawingml/2006/main" xmlns:pic="http://schemas.openxmlformats.org/drawingml/2006/picture">
            <wp:extent cx="5303520" cy="2330999"/>
            <wp:docPr id="3" name="Picture 3"/>
            <wp:cNvGraphicFramePr>
              <a:graphicFrameLocks noChangeAspect="1"/>
            </wp:cNvGraphicFramePr>
            <a:graphic>
              <a:graphicData uri="http://schemas.openxmlformats.org/drawingml/2006/picture">
                <pic:pic>
                  <pic:nvPicPr>
                    <pic:cNvPr id="0" name="fig_2_3.png"/>
                    <pic:cNvPicPr/>
                  </pic:nvPicPr>
                  <pic:blipFill>
                    <a:blip r:embed="rId11"/>
                    <a:stretch>
                      <a:fillRect/>
                    </a:stretch>
                  </pic:blipFill>
                  <pic:spPr>
                    <a:xfrm>
                      <a:off x="0" y="0"/>
                      <a:ext cx="5303520" cy="2330999"/>
                    </a:xfrm>
                    <a:prstGeom prst="rect"/>
                  </pic:spPr>
                </pic:pic>
              </a:graphicData>
            </a:graphic>
          </wp:inline>
        </w:drawing>
      </w:r>
    </w:p>
    <w:p>
      <w:pPr>
        <w:spacing w:before="40" w:after="240"/>
        <w:jc w:val="center"/>
      </w:pPr>
      <w:r>
        <w:rPr>
          <w:rFonts w:ascii="Times New Roman" w:hAnsi="Times New Roman"/>
          <w:b w:val="0"/>
          <w:sz w:val="24"/>
        </w:rPr>
        <w:t>Figure(2.3): System Flow Diagram For Guest User</w:t>
      </w:r>
    </w:p>
    <w:p>
      <w:pPr>
        <w:pStyle w:val="Heading2"/>
        <w:spacing w:before="200" w:after="80"/>
        <w:jc w:val="left"/>
      </w:pPr>
      <w:r>
        <w:t>Logged-In Customer Flow</w:t>
      </w:r>
    </w:p>
    <w:p>
      <w:pPr>
        <w:spacing w:after="120" w:before="0" w:line="276" w:lineRule="auto"/>
        <w:jc w:val="both"/>
      </w:pPr>
      <w:r>
        <w:rPr>
          <w:rFonts w:ascii="Times New Roman" w:hAnsi="Times New Roman"/>
          <w:sz w:val="24"/>
        </w:rPr>
        <w:t>Authenticated customers log in with their phone and PIN, view real-time wallet balances, execute transfers or QR payments, and receive digital receipts.</w:t>
      </w:r>
    </w:p>
    <w:p>
      <w:pPr>
        <w:spacing w:before="160" w:after="80"/>
        <w:jc w:val="center"/>
      </w:pPr>
      <w:r>
        <w:drawing>
          <wp:inline xmlns:a="http://schemas.openxmlformats.org/drawingml/2006/main" xmlns:pic="http://schemas.openxmlformats.org/drawingml/2006/picture">
            <wp:extent cx="5303520" cy="2621965"/>
            <wp:docPr id="4" name="Picture 4"/>
            <wp:cNvGraphicFramePr>
              <a:graphicFrameLocks noChangeAspect="1"/>
            </wp:cNvGraphicFramePr>
            <a:graphic>
              <a:graphicData uri="http://schemas.openxmlformats.org/drawingml/2006/picture">
                <pic:pic>
                  <pic:nvPicPr>
                    <pic:cNvPr id="0" name="fig_2_4.png"/>
                    <pic:cNvPicPr/>
                  </pic:nvPicPr>
                  <pic:blipFill>
                    <a:blip r:embed="rId12"/>
                    <a:stretch>
                      <a:fillRect/>
                    </a:stretch>
                  </pic:blipFill>
                  <pic:spPr>
                    <a:xfrm>
                      <a:off x="0" y="0"/>
                      <a:ext cx="5303520" cy="2621965"/>
                    </a:xfrm>
                    <a:prstGeom prst="rect"/>
                  </pic:spPr>
                </pic:pic>
              </a:graphicData>
            </a:graphic>
          </wp:inline>
        </w:drawing>
      </w:r>
    </w:p>
    <w:p>
      <w:pPr>
        <w:spacing w:before="40" w:after="240"/>
        <w:jc w:val="center"/>
      </w:pPr>
      <w:r>
        <w:rPr>
          <w:rFonts w:ascii="Times New Roman" w:hAnsi="Times New Roman"/>
          <w:b w:val="0"/>
          <w:sz w:val="24"/>
        </w:rPr>
        <w:t>Figure(2.4): System Flow Diagram For Logged-in Customer User</w:t>
      </w:r>
    </w:p>
    <w:p>
      <w:pPr>
        <w:pStyle w:val="Heading2"/>
        <w:spacing w:before="200" w:after="80"/>
        <w:jc w:val="left"/>
      </w:pPr>
      <w:r>
        <w:t>Admin Management Flow</w:t>
      </w:r>
    </w:p>
    <w:p>
      <w:pPr>
        <w:spacing w:after="120" w:before="0" w:line="276" w:lineRule="auto"/>
        <w:jc w:val="both"/>
      </w:pPr>
      <w:r>
        <w:rPr>
          <w:rFonts w:ascii="Times New Roman" w:hAnsi="Times New Roman"/>
          <w:sz w:val="24"/>
        </w:rPr>
        <w:t>Administrators log into the web control center to monitor dashboard analytics, approve or reject NRC KYC submissions, manage agent hierarchies, and configure transaction limits.</w:t>
      </w:r>
    </w:p>
    <w:p>
      <w:pPr>
        <w:spacing w:before="160" w:after="80"/>
        <w:jc w:val="center"/>
      </w:pPr>
      <w:r>
        <w:drawing>
          <wp:inline xmlns:a="http://schemas.openxmlformats.org/drawingml/2006/main" xmlns:pic="http://schemas.openxmlformats.org/drawingml/2006/picture">
            <wp:extent cx="5303520" cy="2621965"/>
            <wp:docPr id="5" name="Picture 5"/>
            <wp:cNvGraphicFramePr>
              <a:graphicFrameLocks noChangeAspect="1"/>
            </wp:cNvGraphicFramePr>
            <a:graphic>
              <a:graphicData uri="http://schemas.openxmlformats.org/drawingml/2006/picture">
                <pic:pic>
                  <pic:nvPicPr>
                    <pic:cNvPr id="0" name="fig_2_5.png"/>
                    <pic:cNvPicPr/>
                  </pic:nvPicPr>
                  <pic:blipFill>
                    <a:blip r:embed="rId13"/>
                    <a:stretch>
                      <a:fillRect/>
                    </a:stretch>
                  </pic:blipFill>
                  <pic:spPr>
                    <a:xfrm>
                      <a:off x="0" y="0"/>
                      <a:ext cx="5303520" cy="2621965"/>
                    </a:xfrm>
                    <a:prstGeom prst="rect"/>
                  </pic:spPr>
                </pic:pic>
              </a:graphicData>
            </a:graphic>
          </wp:inline>
        </w:drawing>
      </w:r>
    </w:p>
    <w:p>
      <w:pPr>
        <w:spacing w:before="40" w:after="240"/>
        <w:jc w:val="center"/>
      </w:pPr>
      <w:r>
        <w:rPr>
          <w:rFonts w:ascii="Times New Roman" w:hAnsi="Times New Roman"/>
          <w:b w:val="0"/>
          <w:sz w:val="24"/>
        </w:rPr>
        <w:t>Figure(2.5): System Flow Diagram For Admin and Agent</w:t>
      </w:r>
    </w:p>
    <w:p>
      <w:r>
        <w:br w:type="page"/>
      </w:r>
    </w:p>
    <w:p>
      <w:pPr>
        <w:spacing w:after="40" w:before="0" w:line="276" w:lineRule="auto"/>
        <w:jc w:val="left"/>
      </w:pPr>
      <w:r>
        <w:rPr>
          <w:rFonts w:ascii="Times New Roman" w:hAnsi="Times New Roman"/>
          <w:sz w:val="24"/>
        </w:rPr>
        <w:t>Chapter (3)</w:t>
      </w:r>
    </w:p>
    <w:p>
      <w:pPr>
        <w:pStyle w:val="Heading1"/>
        <w:spacing w:before="240" w:after="120"/>
        <w:jc w:val="left"/>
      </w:pPr>
      <w:r>
        <w:t>Project Implementation</w:t>
      </w:r>
    </w:p>
    <w:p>
      <w:pPr>
        <w:spacing w:after="200" w:before="0" w:line="276" w:lineRule="auto"/>
        <w:jc w:val="both"/>
      </w:pPr>
      <w:r>
        <w:rPr>
          <w:rFonts w:ascii="Times New Roman" w:hAnsi="Times New Roman"/>
          <w:sz w:val="24"/>
        </w:rPr>
        <w:t>In this chapter, the implementation details, user interface screens, and functional features of the Digital Wallet Management System are described across the Admin Web Portal, Customer Mobile Application, and Agent Mobile Application.</w:t>
      </w:r>
    </w:p>
    <w:p>
      <w:pPr>
        <w:pStyle w:val="Heading2"/>
        <w:spacing w:before="160" w:after="80"/>
        <w:jc w:val="left"/>
      </w:pPr>
      <w:r>
        <w:t>Admin Sign in Page</w:t>
      </w:r>
    </w:p>
    <w:p>
      <w:pPr>
        <w:spacing w:after="120" w:before="0" w:line="276" w:lineRule="auto"/>
        <w:jc w:val="both"/>
      </w:pPr>
      <w:r>
        <w:rPr>
          <w:rFonts w:ascii="Times New Roman" w:hAnsi="Times New Roman"/>
          <w:sz w:val="24"/>
        </w:rPr>
        <w:t>In Figure(3.1), administrators access the system by entering their authorized email credentials and password. The authentication endpoint issues a secure Sanctum bearer token and enforces rate limiting to prevent unauthorized access.</w:t>
      </w:r>
    </w:p>
    <w:p>
      <w:pPr>
        <w:spacing w:before="160" w:after="80"/>
        <w:jc w:val="center"/>
      </w:pPr>
      <w:r>
        <w:drawing>
          <wp:inline xmlns:a="http://schemas.openxmlformats.org/drawingml/2006/main" xmlns:pic="http://schemas.openxmlformats.org/drawingml/2006/picture">
            <wp:extent cx="5303520" cy="3219994"/>
            <wp:docPr id="6" name="Picture 6"/>
            <wp:cNvGraphicFramePr>
              <a:graphicFrameLocks noChangeAspect="1"/>
            </wp:cNvGraphicFramePr>
            <a:graphic>
              <a:graphicData uri="http://schemas.openxmlformats.org/drawingml/2006/picture">
                <pic:pic>
                  <pic:nvPicPr>
                    <pic:cNvPr id="0" name="fig_3_1.png"/>
                    <pic:cNvPicPr/>
                  </pic:nvPicPr>
                  <pic:blipFill>
                    <a:blip r:embed="rId14"/>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 Admin Sign in Page</w:t>
      </w:r>
    </w:p>
    <w:p>
      <w:pPr>
        <w:pStyle w:val="Heading2"/>
        <w:spacing w:before="160" w:after="80"/>
        <w:jc w:val="left"/>
      </w:pPr>
      <w:r>
        <w:t>Admin Dashboard Page</w:t>
      </w:r>
    </w:p>
    <w:p>
      <w:pPr>
        <w:spacing w:after="120" w:before="0" w:line="276" w:lineRule="auto"/>
        <w:jc w:val="both"/>
      </w:pPr>
      <w:r>
        <w:rPr>
          <w:rFonts w:ascii="Times New Roman" w:hAnsi="Times New Roman"/>
          <w:sz w:val="24"/>
        </w:rPr>
        <w:t>In Figure(3.2), administrators view high-level system metrics, including total registered users, active wallet counts, daily transaction volume in MMK, pending KYC review counts, and overall API service health.</w:t>
      </w:r>
    </w:p>
    <w:p>
      <w:pPr>
        <w:spacing w:before="160" w:after="80"/>
        <w:jc w:val="center"/>
      </w:pPr>
      <w:r>
        <w:drawing>
          <wp:inline xmlns:a="http://schemas.openxmlformats.org/drawingml/2006/main" xmlns:pic="http://schemas.openxmlformats.org/drawingml/2006/picture">
            <wp:extent cx="5303520" cy="3219994"/>
            <wp:docPr id="7" name="Picture 7"/>
            <wp:cNvGraphicFramePr>
              <a:graphicFrameLocks noChangeAspect="1"/>
            </wp:cNvGraphicFramePr>
            <a:graphic>
              <a:graphicData uri="http://schemas.openxmlformats.org/drawingml/2006/picture">
                <pic:pic>
                  <pic:nvPicPr>
                    <pic:cNvPr id="0" name="fig_3_2.png"/>
                    <pic:cNvPicPr/>
                  </pic:nvPicPr>
                  <pic:blipFill>
                    <a:blip r:embed="rId15"/>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Figure(3.2): Admin Dashboard Page</w:t>
      </w:r>
    </w:p>
    <w:p>
      <w:pPr>
        <w:pStyle w:val="Heading2"/>
        <w:spacing w:before="160" w:after="80"/>
        <w:jc w:val="left"/>
      </w:pPr>
      <w:r>
        <w:t>Manage Customers Page</w:t>
      </w:r>
    </w:p>
    <w:p>
      <w:pPr>
        <w:spacing w:after="120" w:before="0" w:line="276" w:lineRule="auto"/>
        <w:jc w:val="both"/>
      </w:pPr>
      <w:r>
        <w:rPr>
          <w:rFonts w:ascii="Times New Roman" w:hAnsi="Times New Roman"/>
          <w:sz w:val="24"/>
        </w:rPr>
        <w:t>In Figure(3.3), administrators manage customer account records. The page provides search and filter capabilities, real-time wallet balance displays, account status toggle buttons (active/suspended), and customer record export functionality.</w:t>
      </w:r>
    </w:p>
    <w:p>
      <w:pPr>
        <w:spacing w:before="160" w:after="80"/>
        <w:jc w:val="center"/>
      </w:pPr>
      <w:r>
        <w:drawing>
          <wp:inline xmlns:a="http://schemas.openxmlformats.org/drawingml/2006/main" xmlns:pic="http://schemas.openxmlformats.org/drawingml/2006/picture">
            <wp:extent cx="5303520" cy="3275893"/>
            <wp:docPr id="8" name="Picture 8"/>
            <wp:cNvGraphicFramePr>
              <a:graphicFrameLocks noChangeAspect="1"/>
            </wp:cNvGraphicFramePr>
            <a:graphic>
              <a:graphicData uri="http://schemas.openxmlformats.org/drawingml/2006/picture">
                <pic:pic>
                  <pic:nvPicPr>
                    <pic:cNvPr id="0" name="fig_3_3.png"/>
                    <pic:cNvPicPr/>
                  </pic:nvPicPr>
                  <pic:blipFill>
                    <a:blip r:embed="rId16"/>
                    <a:stretch>
                      <a:fillRect/>
                    </a:stretch>
                  </pic:blipFill>
                  <pic:spPr>
                    <a:xfrm>
                      <a:off x="0" y="0"/>
                      <a:ext cx="5303520" cy="3275893"/>
                    </a:xfrm>
                    <a:prstGeom prst="rect"/>
                  </pic:spPr>
                </pic:pic>
              </a:graphicData>
            </a:graphic>
          </wp:inline>
        </w:drawing>
      </w:r>
    </w:p>
    <w:p>
      <w:pPr>
        <w:spacing w:before="40" w:after="240"/>
        <w:jc w:val="center"/>
      </w:pPr>
      <w:r>
        <w:rPr>
          <w:rFonts w:ascii="Times New Roman" w:hAnsi="Times New Roman"/>
          <w:b w:val="0"/>
          <w:sz w:val="24"/>
        </w:rPr>
        <w:t>Figure(3.3): Manage Customers Page</w:t>
      </w:r>
    </w:p>
    <w:p>
      <w:pPr>
        <w:pStyle w:val="Heading2"/>
        <w:spacing w:before="160" w:after="80"/>
        <w:jc w:val="left"/>
      </w:pPr>
      <w:r>
        <w:t>Manage Agents &amp; Agent Managers Page</w:t>
      </w:r>
    </w:p>
    <w:p>
      <w:pPr>
        <w:spacing w:after="120" w:before="0" w:line="276" w:lineRule="auto"/>
        <w:jc w:val="both"/>
      </w:pPr>
      <w:r>
        <w:rPr>
          <w:rFonts w:ascii="Times New Roman" w:hAnsi="Times New Roman"/>
          <w:sz w:val="24"/>
        </w:rPr>
        <w:t>In Figure(3.4), administrators oversee the multi-tiered agent network. They can create agent managers, assign financial agents under specific managers, monitor shop addresses, and toggle operational agent status.</w:t>
      </w:r>
    </w:p>
    <w:p>
      <w:pPr>
        <w:spacing w:before="160" w:after="80"/>
        <w:jc w:val="center"/>
      </w:pPr>
      <w:r>
        <w:drawing>
          <wp:inline xmlns:a="http://schemas.openxmlformats.org/drawingml/2006/main" xmlns:pic="http://schemas.openxmlformats.org/drawingml/2006/picture">
            <wp:extent cx="5303520" cy="3226396"/>
            <wp:docPr id="9" name="Picture 9"/>
            <wp:cNvGraphicFramePr>
              <a:graphicFrameLocks noChangeAspect="1"/>
            </wp:cNvGraphicFramePr>
            <a:graphic>
              <a:graphicData uri="http://schemas.openxmlformats.org/drawingml/2006/picture">
                <pic:pic>
                  <pic:nvPicPr>
                    <pic:cNvPr id="0" name="fig_3_4.png"/>
                    <pic:cNvPicPr/>
                  </pic:nvPicPr>
                  <pic:blipFill>
                    <a:blip r:embed="rId17"/>
                    <a:stretch>
                      <a:fillRect/>
                    </a:stretch>
                  </pic:blipFill>
                  <pic:spPr>
                    <a:xfrm>
                      <a:off x="0" y="0"/>
                      <a:ext cx="5303520" cy="3226396"/>
                    </a:xfrm>
                    <a:prstGeom prst="rect"/>
                  </pic:spPr>
                </pic:pic>
              </a:graphicData>
            </a:graphic>
          </wp:inline>
        </w:drawing>
      </w:r>
    </w:p>
    <w:p>
      <w:pPr>
        <w:spacing w:before="40" w:after="240"/>
        <w:jc w:val="center"/>
      </w:pPr>
      <w:r>
        <w:rPr>
          <w:rFonts w:ascii="Times New Roman" w:hAnsi="Times New Roman"/>
          <w:b w:val="0"/>
          <w:sz w:val="24"/>
        </w:rPr>
        <w:t>Figure(3.4): Manage Agents &amp; Agent Managers Page</w:t>
      </w:r>
    </w:p>
    <w:p>
      <w:pPr>
        <w:pStyle w:val="Heading2"/>
        <w:spacing w:before="160" w:after="80"/>
        <w:jc w:val="left"/>
      </w:pPr>
      <w:r>
        <w:t>NRC KYC Verification Approval Page</w:t>
      </w:r>
    </w:p>
    <w:p>
      <w:pPr>
        <w:spacing w:after="120" w:before="0" w:line="276" w:lineRule="auto"/>
        <w:jc w:val="both"/>
      </w:pPr>
      <w:r>
        <w:rPr>
          <w:rFonts w:ascii="Times New Roman" w:hAnsi="Times New Roman"/>
          <w:sz w:val="24"/>
        </w:rPr>
        <w:t>In Figure(3.5), administrators review customer identity verification submissions. Administrators can inspect front and back NRC photos, verify state/township details, approve verification requests, or reject them with specific feedback reasons.</w:t>
      </w:r>
    </w:p>
    <w:p>
      <w:pPr>
        <w:spacing w:before="160" w:after="80"/>
        <w:jc w:val="center"/>
      </w:pPr>
      <w:r>
        <w:drawing>
          <wp:inline xmlns:a="http://schemas.openxmlformats.org/drawingml/2006/main" xmlns:pic="http://schemas.openxmlformats.org/drawingml/2006/picture">
            <wp:extent cx="5303520" cy="3219994"/>
            <wp:docPr id="10" name="Picture 10"/>
            <wp:cNvGraphicFramePr>
              <a:graphicFrameLocks noChangeAspect="1"/>
            </wp:cNvGraphicFramePr>
            <a:graphic>
              <a:graphicData uri="http://schemas.openxmlformats.org/drawingml/2006/picture">
                <pic:pic>
                  <pic:nvPicPr>
                    <pic:cNvPr id="0" name="fig_3_5.png"/>
                    <pic:cNvPicPr/>
                  </pic:nvPicPr>
                  <pic:blipFill>
                    <a:blip r:embed="rId18"/>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Figure(3.5): NRC KYC Verification Approval Page</w:t>
      </w:r>
    </w:p>
    <w:p>
      <w:pPr>
        <w:pStyle w:val="Heading2"/>
        <w:spacing w:before="160" w:after="80"/>
        <w:jc w:val="left"/>
      </w:pPr>
      <w:r>
        <w:t>Transaction Monitoring Page</w:t>
      </w:r>
    </w:p>
    <w:p>
      <w:pPr>
        <w:spacing w:after="120" w:before="0" w:line="276" w:lineRule="auto"/>
        <w:jc w:val="both"/>
      </w:pPr>
      <w:r>
        <w:rPr>
          <w:rFonts w:ascii="Times New Roman" w:hAnsi="Times New Roman"/>
          <w:sz w:val="24"/>
        </w:rPr>
        <w:t>In Figure(3.6), administrators monitor system-wide transaction ledgers in real time. Transactions can be filtered by date, type (transfer, cash-in, cash-out, external payment), and status. Total collected fee summaries are automatically calculated.</w:t>
      </w:r>
    </w:p>
    <w:p>
      <w:pPr>
        <w:spacing w:before="160" w:after="80"/>
        <w:jc w:val="center"/>
      </w:pPr>
      <w:r>
        <w:drawing>
          <wp:inline xmlns:a="http://schemas.openxmlformats.org/drawingml/2006/main" xmlns:pic="http://schemas.openxmlformats.org/drawingml/2006/picture">
            <wp:extent cx="5303520" cy="3472138"/>
            <wp:docPr id="11" name="Picture 11"/>
            <wp:cNvGraphicFramePr>
              <a:graphicFrameLocks noChangeAspect="1"/>
            </wp:cNvGraphicFramePr>
            <a:graphic>
              <a:graphicData uri="http://schemas.openxmlformats.org/drawingml/2006/picture">
                <pic:pic>
                  <pic:nvPicPr>
                    <pic:cNvPr id="0" name="fig_3_6.png"/>
                    <pic:cNvPicPr/>
                  </pic:nvPicPr>
                  <pic:blipFill>
                    <a:blip r:embed="rId19"/>
                    <a:stretch>
                      <a:fillRect/>
                    </a:stretch>
                  </pic:blipFill>
                  <pic:spPr>
                    <a:xfrm>
                      <a:off x="0" y="0"/>
                      <a:ext cx="5303520" cy="3472138"/>
                    </a:xfrm>
                    <a:prstGeom prst="rect"/>
                  </pic:spPr>
                </pic:pic>
              </a:graphicData>
            </a:graphic>
          </wp:inline>
        </w:drawing>
      </w:r>
    </w:p>
    <w:p>
      <w:pPr>
        <w:spacing w:before="40" w:after="240"/>
        <w:jc w:val="center"/>
      </w:pPr>
      <w:r>
        <w:rPr>
          <w:rFonts w:ascii="Times New Roman" w:hAnsi="Times New Roman"/>
          <w:b w:val="0"/>
          <w:sz w:val="24"/>
        </w:rPr>
        <w:t>Figure(3.6): Transaction Monitoring Page</w:t>
      </w:r>
    </w:p>
    <w:p>
      <w:pPr>
        <w:pStyle w:val="Heading2"/>
        <w:spacing w:before="160" w:after="80"/>
        <w:jc w:val="left"/>
      </w:pPr>
      <w:r>
        <w:t>Transfer Settings &amp; Limit Page</w:t>
      </w:r>
    </w:p>
    <w:p>
      <w:pPr>
        <w:spacing w:after="120" w:before="0" w:line="276" w:lineRule="auto"/>
        <w:jc w:val="both"/>
      </w:pPr>
      <w:r>
        <w:rPr>
          <w:rFonts w:ascii="Times New Roman" w:hAnsi="Times New Roman"/>
          <w:sz w:val="24"/>
        </w:rPr>
        <w:t>In Figure(3.7), administrators configure global transaction fee policies, including default daily transfer limits, percentage fees, minimum fixed fees, and individual VIP custom limit overrides.</w:t>
      </w:r>
    </w:p>
    <w:p>
      <w:pPr>
        <w:spacing w:before="160" w:after="80"/>
        <w:jc w:val="center"/>
      </w:pPr>
      <w:r>
        <w:drawing>
          <wp:inline xmlns:a="http://schemas.openxmlformats.org/drawingml/2006/main" xmlns:pic="http://schemas.openxmlformats.org/drawingml/2006/picture">
            <wp:extent cx="5303520" cy="3219994"/>
            <wp:docPr id="12" name="Picture 12"/>
            <wp:cNvGraphicFramePr>
              <a:graphicFrameLocks noChangeAspect="1"/>
            </wp:cNvGraphicFramePr>
            <a:graphic>
              <a:graphicData uri="http://schemas.openxmlformats.org/drawingml/2006/picture">
                <pic:pic>
                  <pic:nvPicPr>
                    <pic:cNvPr id="0" name="fig_3_7.png"/>
                    <pic:cNvPicPr/>
                  </pic:nvPicPr>
                  <pic:blipFill>
                    <a:blip r:embed="rId20"/>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Figure(3.7): Transfer Settings &amp; Limit Page</w:t>
      </w:r>
    </w:p>
    <w:p>
      <w:pPr>
        <w:pStyle w:val="Heading2"/>
        <w:spacing w:before="160" w:after="80"/>
        <w:jc w:val="left"/>
      </w:pPr>
      <w:r>
        <w:t>Manage External Systems Page</w:t>
      </w:r>
    </w:p>
    <w:p>
      <w:pPr>
        <w:spacing w:after="120" w:before="0" w:line="276" w:lineRule="auto"/>
        <w:jc w:val="both"/>
      </w:pPr>
      <w:r>
        <w:rPr>
          <w:rFonts w:ascii="Times New Roman" w:hAnsi="Times New Roman"/>
          <w:sz w:val="24"/>
        </w:rPr>
        <w:t>In Figure(3.8), administrators oversee partner e-commerce merchant integrations. They can view linked merchant account wallets, inspect public API key prefixes, generate new secret API keys, and toggle merchant API access status.</w:t>
      </w:r>
    </w:p>
    <w:p>
      <w:pPr>
        <w:spacing w:before="160" w:after="80"/>
        <w:jc w:val="center"/>
      </w:pPr>
      <w:r>
        <w:drawing>
          <wp:inline xmlns:a="http://schemas.openxmlformats.org/drawingml/2006/main" xmlns:pic="http://schemas.openxmlformats.org/drawingml/2006/picture">
            <wp:extent cx="5303520" cy="3219994"/>
            <wp:docPr id="13" name="Picture 13"/>
            <wp:cNvGraphicFramePr>
              <a:graphicFrameLocks noChangeAspect="1"/>
            </wp:cNvGraphicFramePr>
            <a:graphic>
              <a:graphicData uri="http://schemas.openxmlformats.org/drawingml/2006/picture">
                <pic:pic>
                  <pic:nvPicPr>
                    <pic:cNvPr id="0" name="fig_3_8.png"/>
                    <pic:cNvPicPr/>
                  </pic:nvPicPr>
                  <pic:blipFill>
                    <a:blip r:embed="rId21"/>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Figure(3.8): Manage External Systems Page</w:t>
      </w:r>
    </w:p>
    <w:p>
      <w:pPr>
        <w:pStyle w:val="Heading2"/>
        <w:spacing w:before="160" w:after="80"/>
        <w:jc w:val="left"/>
      </w:pPr>
      <w:r>
        <w:t>Customer Registration &amp; OTP Page</w:t>
      </w:r>
    </w:p>
    <w:p>
      <w:pPr>
        <w:spacing w:after="120" w:before="0" w:line="276" w:lineRule="auto"/>
        <w:jc w:val="both"/>
      </w:pPr>
      <w:r>
        <w:rPr>
          <w:rFonts w:ascii="Times New Roman" w:hAnsi="Times New Roman"/>
          <w:sz w:val="24"/>
        </w:rPr>
        <w:t>In Figure(3.9), new customer users initiate account registration by entering their mobile phone number. The system dispatches a 6-digit SMS OTP code, which the user enters to verify phone ownership.</w:t>
      </w:r>
    </w:p>
    <w:p>
      <w:pPr>
        <w:spacing w:before="160" w:after="80"/>
        <w:jc w:val="center"/>
      </w:pPr>
      <w:r>
        <w:drawing>
          <wp:inline xmlns:a="http://schemas.openxmlformats.org/drawingml/2006/main" xmlns:pic="http://schemas.openxmlformats.org/drawingml/2006/picture">
            <wp:extent cx="5303520" cy="3219994"/>
            <wp:docPr id="14" name="Picture 14"/>
            <wp:cNvGraphicFramePr>
              <a:graphicFrameLocks noChangeAspect="1"/>
            </wp:cNvGraphicFramePr>
            <a:graphic>
              <a:graphicData uri="http://schemas.openxmlformats.org/drawingml/2006/picture">
                <pic:pic>
                  <pic:nvPicPr>
                    <pic:cNvPr id="0" name="fig_3_9.png"/>
                    <pic:cNvPicPr/>
                  </pic:nvPicPr>
                  <pic:blipFill>
                    <a:blip r:embed="rId22"/>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Figure(3.9): Customer Registration &amp; OTP Page</w:t>
      </w:r>
    </w:p>
    <w:p>
      <w:pPr>
        <w:pStyle w:val="Heading2"/>
        <w:spacing w:before="160" w:after="80"/>
        <w:jc w:val="left"/>
      </w:pPr>
      <w:r>
        <w:t>Customer PIN Setup Page</w:t>
      </w:r>
    </w:p>
    <w:p>
      <w:pPr>
        <w:spacing w:after="120" w:before="0" w:line="276" w:lineRule="auto"/>
        <w:jc w:val="both"/>
      </w:pPr>
      <w:r>
        <w:rPr>
          <w:rFonts w:ascii="Times New Roman" w:hAnsi="Times New Roman"/>
          <w:sz w:val="24"/>
        </w:rPr>
        <w:t>In Figure(3.10), after phone verification, customers create a confidential 6-digit transaction PIN. The PIN is securely hashed using Bcrypt before being stored in the database.</w:t>
      </w:r>
    </w:p>
    <w:p>
      <w:pPr>
        <w:spacing w:before="160" w:after="80"/>
        <w:jc w:val="center"/>
      </w:pPr>
      <w:r>
        <w:drawing>
          <wp:inline xmlns:a="http://schemas.openxmlformats.org/drawingml/2006/main" xmlns:pic="http://schemas.openxmlformats.org/drawingml/2006/picture">
            <wp:extent cx="5303520" cy="3219994"/>
            <wp:docPr id="15" name="Picture 15"/>
            <wp:cNvGraphicFramePr>
              <a:graphicFrameLocks noChangeAspect="1"/>
            </wp:cNvGraphicFramePr>
            <a:graphic>
              <a:graphicData uri="http://schemas.openxmlformats.org/drawingml/2006/picture">
                <pic:pic>
                  <pic:nvPicPr>
                    <pic:cNvPr id="0" name="fig_3_10.png"/>
                    <pic:cNvPicPr/>
                  </pic:nvPicPr>
                  <pic:blipFill>
                    <a:blip r:embed="rId23"/>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Figure(3.10): Customer PIN Setup Page</w:t>
      </w:r>
    </w:p>
    <w:p>
      <w:pPr>
        <w:pStyle w:val="Heading2"/>
        <w:spacing w:before="160" w:after="80"/>
        <w:jc w:val="left"/>
      </w:pPr>
      <w:r>
        <w:t>Customer Home Dashboard Page</w:t>
      </w:r>
    </w:p>
    <w:p>
      <w:pPr>
        <w:spacing w:after="120" w:before="0" w:line="276" w:lineRule="auto"/>
        <w:jc w:val="both"/>
      </w:pPr>
      <w:r>
        <w:rPr>
          <w:rFonts w:ascii="Times New Roman" w:hAnsi="Times New Roman"/>
          <w:sz w:val="24"/>
        </w:rPr>
        <w:t>In Figure(3.11), customers access their primary wallet dashboard. The screen displays their current balance in MMK, quick action buttons (Transfer, QR Pay, Cash In, Cash Out), and recent transaction history cards.</w:t>
      </w:r>
    </w:p>
    <w:p>
      <w:pPr>
        <w:spacing w:before="160" w:after="80"/>
        <w:jc w:val="center"/>
      </w:pPr>
      <w:r>
        <w:drawing>
          <wp:inline xmlns:a="http://schemas.openxmlformats.org/drawingml/2006/main" xmlns:pic="http://schemas.openxmlformats.org/drawingml/2006/picture">
            <wp:extent cx="5303520" cy="3219994"/>
            <wp:docPr id="16" name="Picture 16"/>
            <wp:cNvGraphicFramePr>
              <a:graphicFrameLocks noChangeAspect="1"/>
            </wp:cNvGraphicFramePr>
            <a:graphic>
              <a:graphicData uri="http://schemas.openxmlformats.org/drawingml/2006/picture">
                <pic:pic>
                  <pic:nvPicPr>
                    <pic:cNvPr id="0" name="fig_3_11.png"/>
                    <pic:cNvPicPr/>
                  </pic:nvPicPr>
                  <pic:blipFill>
                    <a:blip r:embed="rId24"/>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Figure(3.11): Customer Home Dashboard Page</w:t>
      </w:r>
    </w:p>
    <w:p>
      <w:pPr>
        <w:pStyle w:val="Heading2"/>
        <w:spacing w:before="160" w:after="80"/>
        <w:jc w:val="left"/>
      </w:pPr>
      <w:r>
        <w:t>Customer Wallet Transfer Page</w:t>
      </w:r>
    </w:p>
    <w:p>
      <w:pPr>
        <w:spacing w:after="120" w:before="0" w:line="276" w:lineRule="auto"/>
        <w:jc w:val="both"/>
      </w:pPr>
      <w:r>
        <w:rPr>
          <w:rFonts w:ascii="Times New Roman" w:hAnsi="Times New Roman"/>
          <w:sz w:val="24"/>
        </w:rPr>
        <w:t>In Figure(3.12), customers initiate instant P2P money transfers. Entering a recipient phone number automatically resolves and displays the recipient's verified legal name before prompt verification of the sender's 6-digit PIN.</w:t>
      </w:r>
    </w:p>
    <w:p>
      <w:pPr>
        <w:spacing w:before="160" w:after="80"/>
        <w:jc w:val="center"/>
      </w:pPr>
      <w:r>
        <w:drawing>
          <wp:inline xmlns:a="http://schemas.openxmlformats.org/drawingml/2006/main" xmlns:pic="http://schemas.openxmlformats.org/drawingml/2006/picture">
            <wp:extent cx="5303520" cy="3219994"/>
            <wp:docPr id="17" name="Picture 17"/>
            <wp:cNvGraphicFramePr>
              <a:graphicFrameLocks noChangeAspect="1"/>
            </wp:cNvGraphicFramePr>
            <a:graphic>
              <a:graphicData uri="http://schemas.openxmlformats.org/drawingml/2006/picture">
                <pic:pic>
                  <pic:nvPicPr>
                    <pic:cNvPr id="0" name="fig_3_12.png"/>
                    <pic:cNvPicPr/>
                  </pic:nvPicPr>
                  <pic:blipFill>
                    <a:blip r:embed="rId25"/>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Figure(3.12): Customer Wallet Transfer Page</w:t>
      </w:r>
    </w:p>
    <w:p>
      <w:pPr>
        <w:pStyle w:val="Heading2"/>
        <w:spacing w:before="160" w:after="80"/>
        <w:jc w:val="left"/>
      </w:pPr>
      <w:r>
        <w:t>Customer QR Code Payment Page</w:t>
      </w:r>
    </w:p>
    <w:p>
      <w:pPr>
        <w:spacing w:after="120" w:before="0" w:line="276" w:lineRule="auto"/>
        <w:jc w:val="both"/>
      </w:pPr>
      <w:r>
        <w:rPr>
          <w:rFonts w:ascii="Times New Roman" w:hAnsi="Times New Roman"/>
          <w:sz w:val="24"/>
        </w:rPr>
        <w:t>In Figure(3.13), customers scan merchant or peer QR codes using their mobile camera. The app parses the encoded wallet ID and amount, prompting PIN confirmation to complete instant QR payments.</w:t>
      </w:r>
    </w:p>
    <w:p>
      <w:pPr>
        <w:spacing w:before="160" w:after="80"/>
        <w:jc w:val="center"/>
      </w:pPr>
      <w:r>
        <w:drawing>
          <wp:inline xmlns:a="http://schemas.openxmlformats.org/drawingml/2006/main" xmlns:pic="http://schemas.openxmlformats.org/drawingml/2006/picture">
            <wp:extent cx="5303520" cy="3219994"/>
            <wp:docPr id="18" name="Picture 18"/>
            <wp:cNvGraphicFramePr>
              <a:graphicFrameLocks noChangeAspect="1"/>
            </wp:cNvGraphicFramePr>
            <a:graphic>
              <a:graphicData uri="http://schemas.openxmlformats.org/drawingml/2006/picture">
                <pic:pic>
                  <pic:nvPicPr>
                    <pic:cNvPr id="0" name="fig_3_13.png"/>
                    <pic:cNvPicPr/>
                  </pic:nvPicPr>
                  <pic:blipFill>
                    <a:blip r:embed="rId26"/>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Figure(3.13): Customer QR Code Payment Page</w:t>
      </w:r>
    </w:p>
    <w:p>
      <w:pPr>
        <w:pStyle w:val="Heading2"/>
        <w:spacing w:before="160" w:after="80"/>
        <w:jc w:val="left"/>
      </w:pPr>
      <w:r>
        <w:t>Customer Cash-In / Cash-Out Page</w:t>
      </w:r>
    </w:p>
    <w:p>
      <w:pPr>
        <w:spacing w:after="120" w:before="0" w:line="276" w:lineRule="auto"/>
        <w:jc w:val="both"/>
      </w:pPr>
      <w:r>
        <w:rPr>
          <w:rFonts w:ascii="Times New Roman" w:hAnsi="Times New Roman"/>
          <w:sz w:val="24"/>
        </w:rPr>
        <w:t>In Figure(3.14), customers locate nearby registered agents to deposit cash (Cash-In) or generate one-time 6-digit withdrawal authorization tokens to receive physical currency (Cash-Out).</w:t>
      </w:r>
    </w:p>
    <w:p>
      <w:pPr>
        <w:spacing w:before="160" w:after="80"/>
        <w:jc w:val="center"/>
      </w:pPr>
      <w:r>
        <w:drawing>
          <wp:inline xmlns:a="http://schemas.openxmlformats.org/drawingml/2006/main" xmlns:pic="http://schemas.openxmlformats.org/drawingml/2006/picture">
            <wp:extent cx="5303520" cy="3219994"/>
            <wp:docPr id="19" name="Picture 19"/>
            <wp:cNvGraphicFramePr>
              <a:graphicFrameLocks noChangeAspect="1"/>
            </wp:cNvGraphicFramePr>
            <a:graphic>
              <a:graphicData uri="http://schemas.openxmlformats.org/drawingml/2006/picture">
                <pic:pic>
                  <pic:nvPicPr>
                    <pic:cNvPr id="0" name="fig_3_14.png"/>
                    <pic:cNvPicPr/>
                  </pic:nvPicPr>
                  <pic:blipFill>
                    <a:blip r:embed="rId27"/>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Figure(3.14): Customer Cash-In / Cash-Out Page</w:t>
      </w:r>
    </w:p>
    <w:p>
      <w:pPr>
        <w:pStyle w:val="Heading2"/>
        <w:spacing w:before="160" w:after="80"/>
        <w:jc w:val="left"/>
      </w:pPr>
      <w:r>
        <w:t>Customer NRC KYC Upload Page</w:t>
      </w:r>
    </w:p>
    <w:p>
      <w:pPr>
        <w:spacing w:after="120" w:before="0" w:line="276" w:lineRule="auto"/>
        <w:jc w:val="both"/>
      </w:pPr>
      <w:r>
        <w:rPr>
          <w:rFonts w:ascii="Times New Roman" w:hAnsi="Times New Roman"/>
          <w:sz w:val="24"/>
        </w:rPr>
        <w:t>In Figure(3.15), customers submit their National Registration Card (NRC) details, state/township location, and photos of front and back NRC cards to upgrade their wallet verification status.</w:t>
      </w:r>
    </w:p>
    <w:p>
      <w:pPr>
        <w:spacing w:before="160" w:after="80"/>
        <w:jc w:val="center"/>
      </w:pPr>
      <w:r>
        <w:drawing>
          <wp:inline xmlns:a="http://schemas.openxmlformats.org/drawingml/2006/main" xmlns:pic="http://schemas.openxmlformats.org/drawingml/2006/picture">
            <wp:extent cx="5303520" cy="3219994"/>
            <wp:docPr id="20" name="Picture 20"/>
            <wp:cNvGraphicFramePr>
              <a:graphicFrameLocks noChangeAspect="1"/>
            </wp:cNvGraphicFramePr>
            <a:graphic>
              <a:graphicData uri="http://schemas.openxmlformats.org/drawingml/2006/picture">
                <pic:pic>
                  <pic:nvPicPr>
                    <pic:cNvPr id="0" name="fig_3_15.png"/>
                    <pic:cNvPicPr/>
                  </pic:nvPicPr>
                  <pic:blipFill>
                    <a:blip r:embed="rId28"/>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Figure(3.15): Customer NRC KYC Upload Page</w:t>
      </w:r>
    </w:p>
    <w:p>
      <w:pPr>
        <w:pStyle w:val="Heading2"/>
        <w:spacing w:before="160" w:after="80"/>
        <w:jc w:val="left"/>
      </w:pPr>
      <w:r>
        <w:t>Customer Transaction History Page</w:t>
      </w:r>
    </w:p>
    <w:p>
      <w:pPr>
        <w:spacing w:after="120" w:before="0" w:line="276" w:lineRule="auto"/>
        <w:jc w:val="both"/>
      </w:pPr>
      <w:r>
        <w:rPr>
          <w:rFonts w:ascii="Times New Roman" w:hAnsi="Times New Roman"/>
          <w:sz w:val="24"/>
        </w:rPr>
        <w:t>In Figure(3.16), customers view a comprehensive ledger of all historical wallet credits and debits, filtered by category, with full digital receipt popups.</w:t>
      </w:r>
    </w:p>
    <w:p>
      <w:pPr>
        <w:spacing w:before="160" w:after="80"/>
        <w:jc w:val="center"/>
      </w:pPr>
      <w:r>
        <w:drawing>
          <wp:inline xmlns:a="http://schemas.openxmlformats.org/drawingml/2006/main" xmlns:pic="http://schemas.openxmlformats.org/drawingml/2006/picture">
            <wp:extent cx="5303520" cy="3219994"/>
            <wp:docPr id="21" name="Picture 21"/>
            <wp:cNvGraphicFramePr>
              <a:graphicFrameLocks noChangeAspect="1"/>
            </wp:cNvGraphicFramePr>
            <a:graphic>
              <a:graphicData uri="http://schemas.openxmlformats.org/drawingml/2006/picture">
                <pic:pic>
                  <pic:nvPicPr>
                    <pic:cNvPr id="0" name="fig_3_16.png"/>
                    <pic:cNvPicPr/>
                  </pic:nvPicPr>
                  <pic:blipFill>
                    <a:blip r:embed="rId29"/>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Figure(3.16): Customer Transaction History Page</w:t>
      </w:r>
    </w:p>
    <w:p>
      <w:pPr>
        <w:pStyle w:val="Heading2"/>
        <w:spacing w:before="160" w:after="80"/>
        <w:jc w:val="left"/>
      </w:pPr>
      <w:r>
        <w:t>Agent Sign In &amp; Dashboard Page</w:t>
      </w:r>
    </w:p>
    <w:p>
      <w:pPr>
        <w:spacing w:after="120" w:before="0" w:line="276" w:lineRule="auto"/>
        <w:jc w:val="both"/>
      </w:pPr>
      <w:r>
        <w:rPr>
          <w:rFonts w:ascii="Times New Roman" w:hAnsi="Times New Roman"/>
          <w:sz w:val="24"/>
        </w:rPr>
        <w:t>In Figure(3.17), financial agents sign into their dedicated agent portal to view real-time float balances, daily Cash-In/Out processing totals, and earned commission summary statistics.</w:t>
      </w:r>
    </w:p>
    <w:p>
      <w:pPr>
        <w:spacing w:before="160" w:after="80"/>
        <w:jc w:val="center"/>
      </w:pPr>
      <w:r>
        <w:drawing>
          <wp:inline xmlns:a="http://schemas.openxmlformats.org/drawingml/2006/main" xmlns:pic="http://schemas.openxmlformats.org/drawingml/2006/picture">
            <wp:extent cx="5303520" cy="3219994"/>
            <wp:docPr id="22" name="Picture 22"/>
            <wp:cNvGraphicFramePr>
              <a:graphicFrameLocks noChangeAspect="1"/>
            </wp:cNvGraphicFramePr>
            <a:graphic>
              <a:graphicData uri="http://schemas.openxmlformats.org/drawingml/2006/picture">
                <pic:pic>
                  <pic:nvPicPr>
                    <pic:cNvPr id="0" name="fig_3_17.png"/>
                    <pic:cNvPicPr/>
                  </pic:nvPicPr>
                  <pic:blipFill>
                    <a:blip r:embed="rId30"/>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Figure(3.17): Agent Sign In &amp; Dashboard Page</w:t>
      </w:r>
    </w:p>
    <w:p>
      <w:pPr>
        <w:pStyle w:val="Heading2"/>
        <w:spacing w:before="160" w:after="80"/>
        <w:jc w:val="left"/>
      </w:pPr>
      <w:r>
        <w:t>Agent Cash-In Processing Page</w:t>
      </w:r>
    </w:p>
    <w:p>
      <w:pPr>
        <w:spacing w:after="120" w:before="0" w:line="276" w:lineRule="auto"/>
        <w:jc w:val="both"/>
      </w:pPr>
      <w:r>
        <w:rPr>
          <w:rFonts w:ascii="Times New Roman" w:hAnsi="Times New Roman"/>
          <w:sz w:val="24"/>
        </w:rPr>
        <w:t>In Figure(3.18), agents process customer cash deposits. The agent enters the customer's phone number, verifies the customer name, enters deposit amount and agent PIN, and instantly credits the customer wallet.</w:t>
      </w:r>
    </w:p>
    <w:p>
      <w:pPr>
        <w:spacing w:before="160" w:after="80"/>
        <w:jc w:val="center"/>
      </w:pPr>
      <w:r>
        <w:drawing>
          <wp:inline xmlns:a="http://schemas.openxmlformats.org/drawingml/2006/main" xmlns:pic="http://schemas.openxmlformats.org/drawingml/2006/picture">
            <wp:extent cx="5303520" cy="3219994"/>
            <wp:docPr id="23" name="Picture 23"/>
            <wp:cNvGraphicFramePr>
              <a:graphicFrameLocks noChangeAspect="1"/>
            </wp:cNvGraphicFramePr>
            <a:graphic>
              <a:graphicData uri="http://schemas.openxmlformats.org/drawingml/2006/picture">
                <pic:pic>
                  <pic:nvPicPr>
                    <pic:cNvPr id="0" name="fig_3_18.png"/>
                    <pic:cNvPicPr/>
                  </pic:nvPicPr>
                  <pic:blipFill>
                    <a:blip r:embed="rId31"/>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Figure(3.18): Agent Cash-In Processing Page</w:t>
      </w:r>
    </w:p>
    <w:p>
      <w:pPr>
        <w:pStyle w:val="Heading2"/>
        <w:spacing w:before="160" w:after="80"/>
        <w:jc w:val="left"/>
      </w:pPr>
      <w:r>
        <w:t>Agent Cash-Out Processing Page</w:t>
      </w:r>
    </w:p>
    <w:p>
      <w:pPr>
        <w:spacing w:after="120" w:before="0" w:line="276" w:lineRule="auto"/>
        <w:jc w:val="both"/>
      </w:pPr>
      <w:r>
        <w:rPr>
          <w:rFonts w:ascii="Times New Roman" w:hAnsi="Times New Roman"/>
          <w:sz w:val="24"/>
        </w:rPr>
        <w:t>In Figure(3.19), agents fulfill customer cash withdrawal requests by verifying the customer's 6-digit cash-out token, validating the withdrawal amount, entering the agent PIN, and handing over physical cash.</w:t>
      </w:r>
    </w:p>
    <w:p>
      <w:pPr>
        <w:spacing w:before="160" w:after="80"/>
        <w:jc w:val="center"/>
      </w:pPr>
      <w:r>
        <w:drawing>
          <wp:inline xmlns:a="http://schemas.openxmlformats.org/drawingml/2006/main" xmlns:pic="http://schemas.openxmlformats.org/drawingml/2006/picture">
            <wp:extent cx="5303520" cy="3219994"/>
            <wp:docPr id="24" name="Picture 24"/>
            <wp:cNvGraphicFramePr>
              <a:graphicFrameLocks noChangeAspect="1"/>
            </wp:cNvGraphicFramePr>
            <a:graphic>
              <a:graphicData uri="http://schemas.openxmlformats.org/drawingml/2006/picture">
                <pic:pic>
                  <pic:nvPicPr>
                    <pic:cNvPr id="0" name="fig_3_19.png"/>
                    <pic:cNvPicPr/>
                  </pic:nvPicPr>
                  <pic:blipFill>
                    <a:blip r:embed="rId32"/>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Figure(3.19): Agent Cash-Out Processing Page</w:t>
      </w:r>
    </w:p>
    <w:p>
      <w:pPr>
        <w:pStyle w:val="Heading2"/>
        <w:spacing w:before="160" w:after="80"/>
        <w:jc w:val="left"/>
      </w:pPr>
      <w:r>
        <w:t>Agent Partner Services Page</w:t>
      </w:r>
    </w:p>
    <w:p>
      <w:pPr>
        <w:spacing w:after="120" w:before="0" w:line="276" w:lineRule="auto"/>
        <w:jc w:val="both"/>
      </w:pPr>
      <w:r>
        <w:rPr>
          <w:rFonts w:ascii="Times New Roman" w:hAnsi="Times New Roman"/>
          <w:sz w:val="24"/>
        </w:rPr>
        <w:t>In Figure(3.20), agents manage partner merchant integrations and e-commerce payment gateways, allowing them to issue new API keys for connected local businesses.</w:t>
      </w:r>
    </w:p>
    <w:p>
      <w:pPr>
        <w:spacing w:before="160" w:after="80"/>
        <w:jc w:val="center"/>
      </w:pPr>
      <w:r>
        <w:drawing>
          <wp:inline xmlns:a="http://schemas.openxmlformats.org/drawingml/2006/main" xmlns:pic="http://schemas.openxmlformats.org/drawingml/2006/picture">
            <wp:extent cx="5303520" cy="3219994"/>
            <wp:docPr id="25" name="Picture 25"/>
            <wp:cNvGraphicFramePr>
              <a:graphicFrameLocks noChangeAspect="1"/>
            </wp:cNvGraphicFramePr>
            <a:graphic>
              <a:graphicData uri="http://schemas.openxmlformats.org/drawingml/2006/picture">
                <pic:pic>
                  <pic:nvPicPr>
                    <pic:cNvPr id="0" name="fig_3_20.png"/>
                    <pic:cNvPicPr/>
                  </pic:nvPicPr>
                  <pic:blipFill>
                    <a:blip r:embed="rId33"/>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Figure(3.20): Agent Partner Services Page</w:t>
      </w:r>
    </w:p>
    <w:p>
      <w:pPr>
        <w:pStyle w:val="Heading2"/>
        <w:spacing w:before="160" w:after="80"/>
        <w:jc w:val="left"/>
      </w:pPr>
      <w:r>
        <w:t>Agent Transaction History Page</w:t>
      </w:r>
    </w:p>
    <w:p>
      <w:pPr>
        <w:spacing w:after="120" w:before="0" w:line="276" w:lineRule="auto"/>
        <w:jc w:val="both"/>
      </w:pPr>
      <w:r>
        <w:rPr>
          <w:rFonts w:ascii="Times New Roman" w:hAnsi="Times New Roman"/>
          <w:sz w:val="24"/>
        </w:rPr>
        <w:t>In Figure(3.21), agents view daily financial cash flow statements, auditing total deposits processed, withdrawals fulfilled, and cumulative agent commission earnings.</w:t>
      </w:r>
    </w:p>
    <w:p>
      <w:pPr>
        <w:spacing w:before="160" w:after="80"/>
        <w:jc w:val="center"/>
      </w:pPr>
      <w:r>
        <w:drawing>
          <wp:inline xmlns:a="http://schemas.openxmlformats.org/drawingml/2006/main" xmlns:pic="http://schemas.openxmlformats.org/drawingml/2006/picture">
            <wp:extent cx="5303520" cy="3219994"/>
            <wp:docPr id="26" name="Picture 26"/>
            <wp:cNvGraphicFramePr>
              <a:graphicFrameLocks noChangeAspect="1"/>
            </wp:cNvGraphicFramePr>
            <a:graphic>
              <a:graphicData uri="http://schemas.openxmlformats.org/drawingml/2006/picture">
                <pic:pic>
                  <pic:nvPicPr>
                    <pic:cNvPr id="0" name="fig_3_21.png"/>
                    <pic:cNvPicPr/>
                  </pic:nvPicPr>
                  <pic:blipFill>
                    <a:blip r:embed="rId34"/>
                    <a:stretch>
                      <a:fillRect/>
                    </a:stretch>
                  </pic:blipFill>
                  <pic:spPr>
                    <a:xfrm>
                      <a:off x="0" y="0"/>
                      <a:ext cx="5303520" cy="3219994"/>
                    </a:xfrm>
                    <a:prstGeom prst="rect"/>
                  </pic:spPr>
                </pic:pic>
              </a:graphicData>
            </a:graphic>
          </wp:inline>
        </w:drawing>
      </w:r>
    </w:p>
    <w:p>
      <w:pPr>
        <w:spacing w:before="40" w:after="240"/>
        <w:jc w:val="center"/>
      </w:pPr>
      <w:r>
        <w:rPr>
          <w:rFonts w:ascii="Times New Roman" w:hAnsi="Times New Roman"/>
          <w:b w:val="0"/>
          <w:sz w:val="24"/>
        </w:rPr>
        <w:t>Figure(3.21): Agent Transaction History Page</w:t>
      </w:r>
    </w:p>
    <w:p>
      <w:r>
        <w:br w:type="page"/>
      </w:r>
    </w:p>
    <w:p>
      <w:pPr>
        <w:spacing w:after="40" w:before="0" w:line="276" w:lineRule="auto"/>
        <w:jc w:val="left"/>
      </w:pPr>
      <w:r>
        <w:rPr>
          <w:rFonts w:ascii="Times New Roman" w:hAnsi="Times New Roman"/>
          <w:sz w:val="24"/>
        </w:rPr>
        <w:t>Chapter (4)</w:t>
      </w:r>
    </w:p>
    <w:p>
      <w:pPr>
        <w:pStyle w:val="Heading1"/>
        <w:spacing w:before="240" w:after="120"/>
        <w:jc w:val="left"/>
      </w:pPr>
      <w:r>
        <w:t>4.1 Conclusion</w:t>
      </w:r>
    </w:p>
    <w:p>
      <w:pPr>
        <w:spacing w:after="160" w:before="0" w:line="276" w:lineRule="auto"/>
        <w:jc w:val="both"/>
      </w:pPr>
      <w:r>
        <w:rPr>
          <w:rFonts w:ascii="Times New Roman" w:hAnsi="Times New Roman"/>
          <w:sz w:val="24"/>
        </w:rPr>
        <w:t>The Digital Wallet Management System successfully addresses the operational bottlenecks, security risks, and accessibility limitations of traditional cash-based transactions in Myanmar. By delivering a modern, centralized fintech infrastructure, the system enables individual consumers, financial agents, and retail merchants to conduct instant, secure electronic payments.</w:t>
      </w:r>
    </w:p>
    <w:p>
      <w:pPr>
        <w:spacing w:after="80" w:before="0" w:line="276" w:lineRule="auto"/>
        <w:jc w:val="both"/>
      </w:pPr>
      <w:r>
        <w:rPr>
          <w:rFonts w:ascii="Times New Roman" w:hAnsi="Times New Roman"/>
          <w:sz w:val="24"/>
        </w:rPr>
        <w:t>Key technical achievements of the project include:</w:t>
      </w:r>
    </w:p>
    <w:p>
      <w:pPr>
        <w:spacing w:after="80" w:before="0" w:line="276" w:lineRule="auto"/>
        <w:jc w:val="both"/>
      </w:pPr>
      <w:r>
        <w:rPr>
          <w:rFonts w:ascii="Times New Roman" w:hAnsi="Times New Roman"/>
          <w:sz w:val="24"/>
        </w:rPr>
        <w:t>• High Security &amp; Fraud Prevention: Integration of phone OTP validation, Bcrypt 6-digit PIN hashing, rate-limiting middleware, and NRC document verification guarantees user account integrity.</w:t>
      </w:r>
    </w:p>
    <w:p>
      <w:pPr>
        <w:spacing w:after="80" w:before="0" w:line="276" w:lineRule="auto"/>
        <w:jc w:val="both"/>
      </w:pPr>
      <w:r>
        <w:rPr>
          <w:rFonts w:ascii="Times New Roman" w:hAnsi="Times New Roman"/>
          <w:sz w:val="24"/>
        </w:rPr>
        <w:t>• Scalable Architecture: Implementation of a decoupled RESTful API backend using Laravel PHP and PostgreSQL, serving multi-platform frontend web and mobile clients seamlessly.</w:t>
      </w:r>
    </w:p>
    <w:p>
      <w:pPr>
        <w:spacing w:after="80" w:before="0" w:line="276" w:lineRule="auto"/>
        <w:jc w:val="both"/>
      </w:pPr>
      <w:r>
        <w:rPr>
          <w:rFonts w:ascii="Times New Roman" w:hAnsi="Times New Roman"/>
          <w:sz w:val="24"/>
        </w:rPr>
        <w:t>• Financial Agent Ecosystem: Facilitation of liquidity hubs allowing unbanked users to exchange cash for digital balances easily.</w:t>
      </w:r>
    </w:p>
    <w:p>
      <w:pPr>
        <w:spacing w:after="160" w:before="0" w:line="276" w:lineRule="auto"/>
        <w:jc w:val="both"/>
      </w:pPr>
      <w:r>
        <w:rPr>
          <w:rFonts w:ascii="Times New Roman" w:hAnsi="Times New Roman"/>
          <w:sz w:val="24"/>
        </w:rPr>
        <w:t>• E-Commerce Gateway Readiness: Provision of external merchant system key management enabling automated payment processing for local businesses.</w:t>
      </w:r>
    </w:p>
    <w:p>
      <w:pPr>
        <w:spacing w:after="280" w:before="0" w:line="276" w:lineRule="auto"/>
        <w:jc w:val="both"/>
      </w:pPr>
      <w:r>
        <w:rPr>
          <w:rFonts w:ascii="Times New Roman" w:hAnsi="Times New Roman"/>
          <w:sz w:val="24"/>
        </w:rPr>
        <w:t>Future enhancements will focus on integrating artificial intelligence for automated fraud detection, implementing biometric facial recognition for KYC approval, adding multi-currency support, and expanding utility bill payment integrations.</w:t>
      </w:r>
    </w:p>
    <w:p>
      <w:pPr>
        <w:pStyle w:val="Heading1"/>
        <w:spacing w:before="240" w:after="120"/>
        <w:jc w:val="left"/>
      </w:pPr>
      <w:r>
        <w:t>REFERENCES</w:t>
      </w:r>
    </w:p>
    <w:p>
      <w:pPr>
        <w:spacing w:after="80" w:line="276" w:lineRule="auto"/>
      </w:pPr>
      <w:r>
        <w:rPr>
          <w:rFonts w:ascii="Times New Roman" w:hAnsi="Times New Roman"/>
          <w:sz w:val="22"/>
        </w:rPr>
        <w:t>PHP Documentation. Available at: https://www.php.net/docs.php</w:t>
      </w:r>
    </w:p>
    <w:p>
      <w:pPr>
        <w:spacing w:after="80" w:line="276" w:lineRule="auto"/>
      </w:pPr>
      <w:r>
        <w:rPr>
          <w:rFonts w:ascii="Times New Roman" w:hAnsi="Times New Roman"/>
          <w:sz w:val="22"/>
        </w:rPr>
        <w:t>Laravel 11 Framework Documentation. Available at: https://laravel.com/docs/11.x</w:t>
      </w:r>
    </w:p>
    <w:p>
      <w:pPr>
        <w:spacing w:after="80" w:line="276" w:lineRule="auto"/>
      </w:pPr>
      <w:r>
        <w:rPr>
          <w:rFonts w:ascii="Times New Roman" w:hAnsi="Times New Roman"/>
          <w:sz w:val="22"/>
        </w:rPr>
        <w:t>PostgreSQL Relational Database Documentation. Available at: https://www.postgresql.org/docs/</w:t>
      </w:r>
    </w:p>
    <w:p>
      <w:pPr>
        <w:spacing w:after="80" w:line="276" w:lineRule="auto"/>
      </w:pPr>
      <w:r>
        <w:rPr>
          <w:rFonts w:ascii="Times New Roman" w:hAnsi="Times New Roman"/>
          <w:sz w:val="22"/>
        </w:rPr>
        <w:t>React Native &amp; Expo Documentation. Available at: https://docs.expo.dev/</w:t>
      </w:r>
    </w:p>
    <w:p>
      <w:pPr>
        <w:spacing w:after="80" w:line="276" w:lineRule="auto"/>
      </w:pPr>
      <w:r>
        <w:rPr>
          <w:rFonts w:ascii="Times New Roman" w:hAnsi="Times New Roman"/>
          <w:sz w:val="22"/>
        </w:rPr>
        <w:t>React &amp; Vite Web Framework Documentation. Available at: https://react.dev/</w:t>
      </w:r>
    </w:p>
    <w:p>
      <w:pPr>
        <w:spacing w:after="80" w:line="276" w:lineRule="auto"/>
      </w:pPr>
      <w:r>
        <w:rPr>
          <w:rFonts w:ascii="Times New Roman" w:hAnsi="Times New Roman"/>
          <w:sz w:val="22"/>
        </w:rPr>
        <w:t>Central Bank of Myanmar Mobile Financial Services Regulations. Available at: https://www.cbm.gov.mm/</w:t>
      </w:r>
    </w:p>
    <w:p>
      <w:pPr>
        <w:spacing w:after="80" w:line="276" w:lineRule="auto"/>
      </w:pPr>
      <w:r>
        <w:rPr>
          <w:rFonts w:ascii="Times New Roman" w:hAnsi="Times New Roman"/>
          <w:sz w:val="22"/>
        </w:rPr>
        <w:t>Mozilla Developer Network (MDN) Web &amp; Security Docs. Available at: https://developer.mozilla.org/</w:t>
      </w:r>
    </w:p>
    <w:p>
      <w:pPr>
        <w:spacing w:after="80" w:line="276" w:lineRule="auto"/>
      </w:pPr>
      <w:r>
        <w:rPr>
          <w:rFonts w:ascii="Times New Roman" w:hAnsi="Times New Roman"/>
          <w:sz w:val="22"/>
        </w:rPr>
        <w:t>OWASP Mobile &amp; REST API Security Top 10 Guidelines. Available at: https://owasp.org/www-project-api-security/</w:t>
      </w:r>
    </w:p>
    <w:sectPr w:rsidR="00FC693F" w:rsidRPr="0006063C" w:rsidSect="00034616">
      <w:pgSz w:w="12240" w:h="15840"/>
      <w:pgMar w:top="1440" w:right="1152" w:bottom="132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