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4B67" w:rsidRPr="00BD17E8" w:rsidRDefault="00BD17E8">
      <w:pPr>
        <w:rPr>
          <w:sz w:val="28"/>
        </w:rPr>
      </w:pPr>
      <w:r w:rsidRPr="00BD17E8">
        <w:rPr>
          <w:rFonts w:ascii="Arial" w:hAnsi="Arial" w:cs="Arial"/>
          <w:b/>
          <w:i/>
          <w:sz w:val="40"/>
          <w:szCs w:val="40"/>
        </w:rPr>
        <w:t>RetirementPortfolio.org</w:t>
      </w:r>
      <w:r>
        <w:rPr>
          <w:sz w:val="28"/>
        </w:rPr>
        <w:t xml:space="preserve">   </w:t>
      </w:r>
      <w:r w:rsidR="001E5DA7">
        <w:rPr>
          <w:sz w:val="28"/>
        </w:rPr>
        <w:t>Model Por</w:t>
      </w:r>
      <w:r w:rsidR="00262540">
        <w:rPr>
          <w:sz w:val="28"/>
        </w:rPr>
        <w:t>t</w:t>
      </w:r>
      <w:r w:rsidR="001E5DA7">
        <w:rPr>
          <w:sz w:val="28"/>
        </w:rPr>
        <w:t>folio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95"/>
        <w:gridCol w:w="3420"/>
        <w:gridCol w:w="1973"/>
      </w:tblGrid>
      <w:tr w:rsidR="00784B67" w:rsidRPr="002C70EE" w:rsidTr="000823BE">
        <w:tc>
          <w:tcPr>
            <w:tcW w:w="4795" w:type="dxa"/>
            <w:shd w:val="clear" w:color="auto" w:fill="A5B6CB"/>
          </w:tcPr>
          <w:p w:rsidR="00784B67" w:rsidRPr="002C70EE" w:rsidRDefault="001E5DA7">
            <w:pPr>
              <w:rPr>
                <w:szCs w:val="22"/>
              </w:rPr>
            </w:pPr>
            <w:r w:rsidRPr="002C70EE">
              <w:rPr>
                <w:b/>
                <w:szCs w:val="22"/>
              </w:rPr>
              <w:t>Portfolio</w:t>
            </w:r>
          </w:p>
        </w:tc>
        <w:tc>
          <w:tcPr>
            <w:tcW w:w="3420" w:type="dxa"/>
            <w:shd w:val="clear" w:color="auto" w:fill="A5B6CB"/>
          </w:tcPr>
          <w:p w:rsidR="00784B67" w:rsidRPr="002C70EE" w:rsidRDefault="001E5DA7">
            <w:pPr>
              <w:rPr>
                <w:szCs w:val="22"/>
              </w:rPr>
            </w:pPr>
            <w:r w:rsidRPr="002C70EE">
              <w:rPr>
                <w:b/>
                <w:szCs w:val="22"/>
              </w:rPr>
              <w:t xml:space="preserve">Age Range </w:t>
            </w:r>
          </w:p>
        </w:tc>
        <w:tc>
          <w:tcPr>
            <w:tcW w:w="1973" w:type="dxa"/>
            <w:shd w:val="clear" w:color="auto" w:fill="A5B6CB"/>
          </w:tcPr>
          <w:p w:rsidR="00784B67" w:rsidRPr="002C70EE" w:rsidRDefault="00BD17E8">
            <w:pPr>
              <w:rPr>
                <w:szCs w:val="22"/>
              </w:rPr>
            </w:pPr>
            <w:r>
              <w:rPr>
                <w:b/>
                <w:szCs w:val="22"/>
              </w:rPr>
              <w:t>Account Type</w:t>
            </w:r>
            <w:r w:rsidR="001E5DA7" w:rsidRPr="002C70EE">
              <w:rPr>
                <w:b/>
                <w:szCs w:val="22"/>
              </w:rPr>
              <w:t xml:space="preserve"> </w:t>
            </w:r>
          </w:p>
        </w:tc>
      </w:tr>
      <w:tr w:rsidR="00784B67" w:rsidRPr="002C70EE" w:rsidTr="000823BE">
        <w:tc>
          <w:tcPr>
            <w:tcW w:w="4795" w:type="dxa"/>
          </w:tcPr>
          <w:p w:rsidR="00784B67" w:rsidRPr="002C70EE" w:rsidRDefault="001E5DA7">
            <w:pPr>
              <w:rPr>
                <w:szCs w:val="22"/>
              </w:rPr>
            </w:pPr>
            <w:r w:rsidRPr="002C70EE">
              <w:rPr>
                <w:szCs w:val="22"/>
              </w:rPr>
              <w:t>Index ETF Portfolio</w:t>
            </w:r>
          </w:p>
        </w:tc>
        <w:tc>
          <w:tcPr>
            <w:tcW w:w="3420" w:type="dxa"/>
          </w:tcPr>
          <w:p w:rsidR="00784B67" w:rsidRPr="002C70EE" w:rsidRDefault="001E5DA7">
            <w:pPr>
              <w:jc w:val="center"/>
              <w:rPr>
                <w:szCs w:val="22"/>
              </w:rPr>
            </w:pPr>
            <w:bookmarkStart w:id="0" w:name="h.30j0zll" w:colFirst="0" w:colLast="0"/>
            <w:bookmarkEnd w:id="0"/>
            <w:r w:rsidRPr="002C70EE">
              <w:rPr>
                <w:szCs w:val="22"/>
              </w:rPr>
              <w:t>{{ageRange}}</w:t>
            </w:r>
          </w:p>
        </w:tc>
        <w:tc>
          <w:tcPr>
            <w:tcW w:w="1973" w:type="dxa"/>
          </w:tcPr>
          <w:p w:rsidR="00784B67" w:rsidRPr="002C70EE" w:rsidRDefault="001E5DA7">
            <w:pPr>
              <w:rPr>
                <w:szCs w:val="22"/>
              </w:rPr>
            </w:pPr>
            <w:r w:rsidRPr="002C70EE">
              <w:rPr>
                <w:szCs w:val="22"/>
              </w:rPr>
              <w:t>Retirement</w:t>
            </w:r>
          </w:p>
        </w:tc>
      </w:tr>
    </w:tbl>
    <w:tbl>
      <w:tblPr>
        <w:tblStyle w:val="a0"/>
        <w:tblpPr w:leftFromText="180" w:rightFromText="180" w:vertAnchor="text" w:horzAnchor="margin" w:tblpY="316"/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5"/>
        <w:gridCol w:w="1980"/>
      </w:tblGrid>
      <w:tr w:rsidR="001B7B46" w:rsidRPr="002C70EE" w:rsidTr="001B7B46">
        <w:tc>
          <w:tcPr>
            <w:tcW w:w="8215" w:type="dxa"/>
            <w:shd w:val="clear" w:color="auto" w:fill="D2DBE5"/>
          </w:tcPr>
          <w:p w:rsidR="001B7B46" w:rsidRPr="002C70EE" w:rsidRDefault="001B7B46" w:rsidP="00351E7E">
            <w:pPr>
              <w:rPr>
                <w:szCs w:val="22"/>
              </w:rPr>
            </w:pPr>
            <w:r w:rsidRPr="002C70EE">
              <w:rPr>
                <w:b/>
                <w:szCs w:val="22"/>
              </w:rPr>
              <w:t>Rebalancing Frequency</w:t>
            </w:r>
          </w:p>
        </w:tc>
        <w:tc>
          <w:tcPr>
            <w:tcW w:w="1980" w:type="dxa"/>
            <w:shd w:val="clear" w:color="auto" w:fill="D2DBE5"/>
          </w:tcPr>
          <w:p w:rsidR="001B7B46" w:rsidRPr="002C70EE" w:rsidRDefault="001B7B46" w:rsidP="00351E7E">
            <w:pPr>
              <w:rPr>
                <w:szCs w:val="22"/>
              </w:rPr>
            </w:pPr>
            <w:r w:rsidRPr="002C70EE">
              <w:rPr>
                <w:b/>
                <w:szCs w:val="22"/>
              </w:rPr>
              <w:t>Stock / Bond Ratio</w:t>
            </w:r>
          </w:p>
        </w:tc>
      </w:tr>
      <w:tr w:rsidR="001B7B46" w:rsidRPr="002C70EE" w:rsidTr="001B7B46">
        <w:trPr>
          <w:trHeight w:val="608"/>
        </w:trPr>
        <w:tc>
          <w:tcPr>
            <w:tcW w:w="8215" w:type="dxa"/>
          </w:tcPr>
          <w:p w:rsidR="001B7B46" w:rsidRPr="002C70EE" w:rsidRDefault="002535E8" w:rsidP="000823BE">
            <w:pPr>
              <w:rPr>
                <w:szCs w:val="22"/>
              </w:rPr>
            </w:pPr>
            <w:r>
              <w:rPr>
                <w:szCs w:val="22"/>
              </w:rPr>
              <w:t xml:space="preserve">Monitor annually but </w:t>
            </w:r>
            <w:r w:rsidRPr="002535E8">
              <w:rPr>
                <w:szCs w:val="22"/>
              </w:rPr>
              <w:t>only rebalance when the asset allocation has drifted outside</w:t>
            </w:r>
            <w:r>
              <w:rPr>
                <w:szCs w:val="22"/>
              </w:rPr>
              <w:t xml:space="preserve"> preset</w:t>
            </w:r>
            <w:r w:rsidRPr="002535E8">
              <w:rPr>
                <w:szCs w:val="22"/>
              </w:rPr>
              <w:t xml:space="preserve"> percentage band</w:t>
            </w:r>
            <w:r>
              <w:rPr>
                <w:szCs w:val="22"/>
              </w:rPr>
              <w:t xml:space="preserve"> (10%), first use portfolio </w:t>
            </w:r>
            <w:proofErr w:type="spellStart"/>
            <w:r>
              <w:rPr>
                <w:szCs w:val="22"/>
              </w:rPr>
              <w:t>cashflows</w:t>
            </w:r>
            <w:proofErr w:type="spellEnd"/>
            <w:r>
              <w:rPr>
                <w:szCs w:val="22"/>
              </w:rPr>
              <w:t xml:space="preserve"> then use asset sale.</w:t>
            </w:r>
          </w:p>
        </w:tc>
        <w:tc>
          <w:tcPr>
            <w:tcW w:w="1980" w:type="dxa"/>
          </w:tcPr>
          <w:p w:rsidR="001B7B46" w:rsidRPr="002C70EE" w:rsidRDefault="001B7B46" w:rsidP="00351E7E">
            <w:pPr>
              <w:jc w:val="center"/>
              <w:rPr>
                <w:szCs w:val="22"/>
              </w:rPr>
            </w:pPr>
            <w:r w:rsidRPr="002C70EE">
              <w:rPr>
                <w:szCs w:val="22"/>
              </w:rPr>
              <w:t>{{ratio}}</w:t>
            </w:r>
          </w:p>
        </w:tc>
      </w:tr>
    </w:tbl>
    <w:p w:rsidR="002C70EE" w:rsidRPr="002C70EE" w:rsidRDefault="002C70EE" w:rsidP="002C70EE">
      <w:pPr>
        <w:spacing w:after="100" w:line="240" w:lineRule="auto"/>
        <w:rPr>
          <w:szCs w:val="22"/>
        </w:rPr>
      </w:pPr>
    </w:p>
    <w:tbl>
      <w:tblPr>
        <w:tblStyle w:val="a1"/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5"/>
        <w:gridCol w:w="3330"/>
        <w:gridCol w:w="3420"/>
        <w:gridCol w:w="1980"/>
      </w:tblGrid>
      <w:tr w:rsidR="00784B67" w:rsidRPr="002C70EE" w:rsidTr="000823BE">
        <w:trPr>
          <w:trHeight w:val="680"/>
        </w:trPr>
        <w:tc>
          <w:tcPr>
            <w:tcW w:w="1465" w:type="dxa"/>
            <w:shd w:val="clear" w:color="auto" w:fill="D2DBE5"/>
          </w:tcPr>
          <w:p w:rsidR="00784B67" w:rsidRPr="002C70EE" w:rsidRDefault="001E5DA7">
            <w:pPr>
              <w:rPr>
                <w:szCs w:val="22"/>
              </w:rPr>
            </w:pPr>
            <w:r w:rsidRPr="002C70EE">
              <w:rPr>
                <w:b/>
                <w:szCs w:val="22"/>
              </w:rPr>
              <w:t>Allocation</w:t>
            </w:r>
          </w:p>
        </w:tc>
        <w:tc>
          <w:tcPr>
            <w:tcW w:w="3330" w:type="dxa"/>
            <w:shd w:val="clear" w:color="auto" w:fill="D2DBE5"/>
          </w:tcPr>
          <w:p w:rsidR="00784B67" w:rsidRPr="002C70EE" w:rsidRDefault="001E5DA7">
            <w:pPr>
              <w:rPr>
                <w:szCs w:val="22"/>
              </w:rPr>
            </w:pPr>
            <w:r w:rsidRPr="002C70EE">
              <w:rPr>
                <w:b/>
                <w:szCs w:val="22"/>
              </w:rPr>
              <w:t>Asset Class</w:t>
            </w:r>
          </w:p>
        </w:tc>
        <w:tc>
          <w:tcPr>
            <w:tcW w:w="3420" w:type="dxa"/>
            <w:shd w:val="clear" w:color="auto" w:fill="D2DBE5"/>
          </w:tcPr>
          <w:p w:rsidR="00784B67" w:rsidRPr="002C70EE" w:rsidRDefault="001E5DA7">
            <w:pPr>
              <w:rPr>
                <w:szCs w:val="22"/>
              </w:rPr>
            </w:pPr>
            <w:r w:rsidRPr="002C70EE">
              <w:rPr>
                <w:b/>
                <w:szCs w:val="22"/>
              </w:rPr>
              <w:t>Fund Name</w:t>
            </w:r>
          </w:p>
        </w:tc>
        <w:tc>
          <w:tcPr>
            <w:tcW w:w="1980" w:type="dxa"/>
            <w:shd w:val="clear" w:color="auto" w:fill="D2DBE5"/>
          </w:tcPr>
          <w:p w:rsidR="00784B67" w:rsidRPr="002C70EE" w:rsidRDefault="001E5DA7">
            <w:pPr>
              <w:rPr>
                <w:szCs w:val="22"/>
              </w:rPr>
            </w:pPr>
            <w:r w:rsidRPr="002C70EE">
              <w:rPr>
                <w:b/>
                <w:szCs w:val="22"/>
              </w:rPr>
              <w:t>Fund Expense Ratio</w:t>
            </w:r>
          </w:p>
        </w:tc>
      </w:tr>
      <w:tr w:rsidR="00784B67" w:rsidRPr="002C70EE" w:rsidTr="000823BE">
        <w:tc>
          <w:tcPr>
            <w:tcW w:w="1465" w:type="dxa"/>
          </w:tcPr>
          <w:p w:rsidR="00784B67" w:rsidRPr="002C70EE" w:rsidRDefault="001E5DA7">
            <w:pPr>
              <w:jc w:val="center"/>
              <w:rPr>
                <w:szCs w:val="22"/>
              </w:rPr>
            </w:pPr>
            <w:r w:rsidRPr="002C70EE">
              <w:rPr>
                <w:szCs w:val="22"/>
              </w:rPr>
              <w:t>{{allocation}}</w:t>
            </w:r>
          </w:p>
        </w:tc>
        <w:tc>
          <w:tcPr>
            <w:tcW w:w="3330" w:type="dxa"/>
          </w:tcPr>
          <w:p w:rsidR="00784B67" w:rsidRPr="002C70EE" w:rsidRDefault="001E5DA7">
            <w:pPr>
              <w:rPr>
                <w:szCs w:val="22"/>
              </w:rPr>
            </w:pPr>
            <w:r w:rsidRPr="002C70EE">
              <w:rPr>
                <w:szCs w:val="22"/>
              </w:rPr>
              <w:t>{{assetClass}}</w:t>
            </w:r>
          </w:p>
        </w:tc>
        <w:tc>
          <w:tcPr>
            <w:tcW w:w="3420" w:type="dxa"/>
          </w:tcPr>
          <w:p w:rsidR="00784B67" w:rsidRPr="002C70EE" w:rsidRDefault="001E5DA7">
            <w:pPr>
              <w:rPr>
                <w:szCs w:val="22"/>
              </w:rPr>
            </w:pPr>
            <w:r w:rsidRPr="002C70EE">
              <w:rPr>
                <w:szCs w:val="22"/>
              </w:rPr>
              <w:t>{{fundName}}</w:t>
            </w:r>
          </w:p>
        </w:tc>
        <w:tc>
          <w:tcPr>
            <w:tcW w:w="1980" w:type="dxa"/>
          </w:tcPr>
          <w:p w:rsidR="00784B67" w:rsidRPr="002C70EE" w:rsidRDefault="001E5DA7">
            <w:pPr>
              <w:jc w:val="center"/>
              <w:rPr>
                <w:szCs w:val="22"/>
              </w:rPr>
            </w:pPr>
            <w:r w:rsidRPr="002C70EE">
              <w:rPr>
                <w:szCs w:val="22"/>
              </w:rPr>
              <w:t>{{fundExpense}}</w:t>
            </w:r>
          </w:p>
        </w:tc>
      </w:tr>
    </w:tbl>
    <w:tbl>
      <w:tblPr>
        <w:tblW w:w="8730" w:type="dxa"/>
        <w:tblInd w:w="1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0"/>
        <w:gridCol w:w="1980"/>
      </w:tblGrid>
      <w:tr w:rsidR="004131A8" w:rsidRPr="002C70EE" w:rsidTr="000823BE">
        <w:trPr>
          <w:trHeight w:val="620"/>
        </w:trPr>
        <w:tc>
          <w:tcPr>
            <w:tcW w:w="6750" w:type="dxa"/>
          </w:tcPr>
          <w:p w:rsidR="004131A8" w:rsidRPr="002C70EE" w:rsidRDefault="004131A8" w:rsidP="009B3833">
            <w:pPr>
              <w:rPr>
                <w:szCs w:val="22"/>
              </w:rPr>
            </w:pPr>
            <w:r w:rsidRPr="002C70EE">
              <w:rPr>
                <w:szCs w:val="22"/>
              </w:rPr>
              <w:t>Total Portfolio Expense Ratio, excluding commissions or advisor fees:</w:t>
            </w:r>
          </w:p>
        </w:tc>
        <w:tc>
          <w:tcPr>
            <w:tcW w:w="1980" w:type="dxa"/>
          </w:tcPr>
          <w:p w:rsidR="004131A8" w:rsidRPr="002C70EE" w:rsidRDefault="004131A8" w:rsidP="009B3833">
            <w:pPr>
              <w:jc w:val="center"/>
              <w:rPr>
                <w:szCs w:val="22"/>
              </w:rPr>
            </w:pPr>
            <w:r w:rsidRPr="002C70EE">
              <w:rPr>
                <w:szCs w:val="22"/>
              </w:rPr>
              <w:t>{{totalfundExpense}}</w:t>
            </w:r>
          </w:p>
        </w:tc>
      </w:tr>
    </w:tbl>
    <w:p w:rsidR="002C70EE" w:rsidRPr="002C70EE" w:rsidRDefault="002C70EE">
      <w:pPr>
        <w:rPr>
          <w:b/>
          <w:szCs w:val="22"/>
        </w:rPr>
      </w:pPr>
    </w:p>
    <w:p w:rsidR="00784B67" w:rsidRPr="002C70EE" w:rsidRDefault="00DD1817">
      <w:pPr>
        <w:rPr>
          <w:szCs w:val="22"/>
        </w:rPr>
      </w:pPr>
      <w:r w:rsidRPr="002C70EE">
        <w:rPr>
          <w:szCs w:val="22"/>
        </w:rPr>
        <w:t>The information provided above</w:t>
      </w:r>
      <w:r w:rsidR="00C00943" w:rsidRPr="002C70EE">
        <w:rPr>
          <w:szCs w:val="22"/>
        </w:rPr>
        <w:t xml:space="preserve"> </w:t>
      </w:r>
      <w:r w:rsidRPr="002C70EE">
        <w:rPr>
          <w:szCs w:val="22"/>
        </w:rPr>
        <w:t xml:space="preserve">is for educational purposes only and is not intended as specific investment advice for you. </w:t>
      </w:r>
      <w:proofErr w:type="gramStart"/>
      <w:r w:rsidRPr="002C70EE">
        <w:rPr>
          <w:szCs w:val="22"/>
        </w:rPr>
        <w:t>Fund expense ratio</w:t>
      </w:r>
      <w:bookmarkStart w:id="1" w:name="_GoBack"/>
      <w:bookmarkEnd w:id="1"/>
      <w:r w:rsidRPr="002C70EE">
        <w:rPr>
          <w:szCs w:val="22"/>
        </w:rPr>
        <w:t xml:space="preserve">s </w:t>
      </w:r>
      <w:r w:rsidR="00BD17E8">
        <w:rPr>
          <w:szCs w:val="22"/>
        </w:rPr>
        <w:t xml:space="preserve">current as-of </w:t>
      </w:r>
      <w:r w:rsidRPr="002C70EE">
        <w:rPr>
          <w:szCs w:val="22"/>
        </w:rPr>
        <w:t>9/2/2014.</w:t>
      </w:r>
      <w:proofErr w:type="gramEnd"/>
      <w:r w:rsidRPr="002C70EE">
        <w:rPr>
          <w:szCs w:val="22"/>
        </w:rPr>
        <w:t xml:space="preserve"> </w:t>
      </w:r>
      <w:r w:rsidR="00C00943" w:rsidRPr="002C70EE">
        <w:rPr>
          <w:szCs w:val="22"/>
        </w:rPr>
        <w:t xml:space="preserve"> Mod</w:t>
      </w:r>
      <w:r w:rsidR="007A1892" w:rsidRPr="002C70EE">
        <w:rPr>
          <w:szCs w:val="22"/>
        </w:rPr>
        <w:t>el Portfolios provided courtesy of EISRC.</w:t>
      </w:r>
      <w:r w:rsidR="00C00943" w:rsidRPr="002C70EE">
        <w:rPr>
          <w:szCs w:val="22"/>
        </w:rPr>
        <w:t xml:space="preserve">  EISRC</w:t>
      </w:r>
      <w:r w:rsidR="008E1BD8" w:rsidRPr="002C70EE">
        <w:rPr>
          <w:szCs w:val="22"/>
        </w:rPr>
        <w:t xml:space="preserve"> and RetirementPortfolio.org are</w:t>
      </w:r>
      <w:r w:rsidR="00C00943" w:rsidRPr="002C70EE">
        <w:rPr>
          <w:szCs w:val="22"/>
        </w:rPr>
        <w:t xml:space="preserve"> not providing or offering to provide services or advice to</w:t>
      </w:r>
      <w:r w:rsidR="007A1892" w:rsidRPr="002C70EE">
        <w:rPr>
          <w:szCs w:val="22"/>
        </w:rPr>
        <w:t xml:space="preserve"> you</w:t>
      </w:r>
      <w:r w:rsidR="00BD17E8">
        <w:rPr>
          <w:szCs w:val="22"/>
        </w:rPr>
        <w:t>,</w:t>
      </w:r>
      <w:r w:rsidR="007A1892" w:rsidRPr="002C70EE">
        <w:rPr>
          <w:szCs w:val="22"/>
        </w:rPr>
        <w:t xml:space="preserve"> and will not be liable for any losses you may incur as a res</w:t>
      </w:r>
      <w:r w:rsidR="00BD17E8">
        <w:rPr>
          <w:szCs w:val="22"/>
        </w:rPr>
        <w:t>ult of any investment decision made</w:t>
      </w:r>
      <w:r w:rsidR="007A1892" w:rsidRPr="002C70EE">
        <w:rPr>
          <w:szCs w:val="22"/>
        </w:rPr>
        <w:t>.</w:t>
      </w:r>
    </w:p>
    <w:p w:rsidR="00784B67" w:rsidRDefault="00784B67"/>
    <w:sectPr w:rsidR="00784B6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4B67"/>
    <w:rsid w:val="000823BE"/>
    <w:rsid w:val="000A0007"/>
    <w:rsid w:val="000E3194"/>
    <w:rsid w:val="001B7B46"/>
    <w:rsid w:val="001D2F4E"/>
    <w:rsid w:val="001E5DA7"/>
    <w:rsid w:val="00212250"/>
    <w:rsid w:val="002535E8"/>
    <w:rsid w:val="00262540"/>
    <w:rsid w:val="002C70EE"/>
    <w:rsid w:val="00317E12"/>
    <w:rsid w:val="00351E7E"/>
    <w:rsid w:val="004131A8"/>
    <w:rsid w:val="00784B67"/>
    <w:rsid w:val="0078528F"/>
    <w:rsid w:val="007A1892"/>
    <w:rsid w:val="007D49D0"/>
    <w:rsid w:val="00875ADC"/>
    <w:rsid w:val="008E1BD8"/>
    <w:rsid w:val="009866F2"/>
    <w:rsid w:val="00BB3924"/>
    <w:rsid w:val="00BD17E8"/>
    <w:rsid w:val="00BF1C59"/>
    <w:rsid w:val="00C00943"/>
    <w:rsid w:val="00C372AF"/>
    <w:rsid w:val="00CA559F"/>
    <w:rsid w:val="00D72B9D"/>
    <w:rsid w:val="00DD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2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2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5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printTemplate.docx</vt:lpstr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printTemplate.docx</dc:title>
  <dc:creator>zeus</dc:creator>
  <cp:lastModifiedBy>zeus</cp:lastModifiedBy>
  <cp:revision>3</cp:revision>
  <cp:lastPrinted>2014-09-15T04:36:00Z</cp:lastPrinted>
  <dcterms:created xsi:type="dcterms:W3CDTF">2014-09-09T05:29:00Z</dcterms:created>
  <dcterms:modified xsi:type="dcterms:W3CDTF">2014-09-15T05:29:00Z</dcterms:modified>
</cp:coreProperties>
</file>