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w:t>
      </w:r>
      <w:r>
        <w:rPr>
          <w:rFonts w:hint="default" w:ascii="Times New Roman Regular" w:hAnsi="Times New Roman Regular" w:cs="Times New Roman Regular"/>
          <w:sz w:val="24"/>
          <w:szCs w:val="24"/>
        </w:rPr>
        <w:t>relevant rule and prepare a usable draft within three minutes. HR staff benefit when recurring questions are answered consistently and incomplete requests are identified before manual handling.</w:t>
      </w:r>
    </w:p>
    <w:p w14:paraId="0118908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35BDC83">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w:t>
      </w:r>
      <w:r>
        <w:rPr>
          <w:rFonts w:hint="default" w:ascii="Times New Roman Regular" w:hAnsi="Times New Roman Regular" w:cs="Times New Roman Regular"/>
          <w:sz w:val="24"/>
          <w:szCs w:val="24"/>
        </w:rPr>
        <w:t>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5E78BC24">
      <w:pPr>
        <w:spacing w:after="0"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1946275</wp:posOffset>
            </wp:positionV>
            <wp:extent cx="7089140" cy="4266565"/>
            <wp:effectExtent l="0" t="0" r="2286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4266565"/>
                    </a:xfrm>
                    <a:prstGeom prst="rect">
                      <a:avLst/>
                    </a:prstGeom>
                  </pic:spPr>
                </pic:pic>
              </a:graphicData>
            </a:graphic>
          </wp:anchor>
        </w:drawing>
      </w:r>
      <w:r>
        <w:rPr>
          <w:rFonts w:hint="default" w:ascii="Times New Roman Regular" w:hAnsi="Times New Roman Regular" w:cs="Times New Roman Regular"/>
          <w:sz w:val="24"/>
          <w:szCs w:val="24"/>
        </w:rPr>
        <w:t>Course integration is explicit. Class 1 frames a bounded HR-service problem and user journey. Class 2 informs the retrieval, gener</w:t>
      </w:r>
      <w:r>
        <w:rPr>
          <w:rFonts w:hint="default" w:ascii="Times New Roman Regular" w:hAnsi="Times New Roman Regular" w:cs="Times New Roman Regular"/>
          <w:sz w:val="24"/>
          <w:szCs w:val="24"/>
        </w:rPr>
        <w:t>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after="0" w:line="240" w:lineRule="auto"/>
        <w:jc w:val="both"/>
        <w:rPr>
          <w:rFonts w:hint="default" w:ascii="Times New Roman Regular" w:hAnsi="Times New Roman Regular" w:cs="Times New Roman Regular"/>
          <w:sz w:val="24"/>
          <w:szCs w:val="24"/>
        </w:rPr>
      </w:pP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after="0" w:line="360" w:lineRule="auto"/>
        <w:ind w:firstLine="240" w:firstLineChars="100"/>
        <w:jc w:val="both"/>
        <w:rPr>
          <w:rFonts w:hint="default" w:ascii="Times New Roman Regular" w:hAnsi="Times New Roman Regular" w:cs="Times New Roman Regular"/>
          <w:sz w:val="24"/>
          <w:szCs w:val="24"/>
        </w:rPr>
      </w:pPr>
      <w:r>
        <w:t>Answer quality is therefore scored separately. A retrospective AI-assisted review assessed 25 eligible saved policy answers, while I conducted a documented manual spot check of a stratified random sample of 10 answers. This check is evidence of my review, not independent HR validation. The saved live run used the revised prompt draft-intent-v2; five workflow cases were handled locally and 25 used the model without recorded API errors.</w:t>
      </w:r>
    </w:p>
    <w:p w14:paraId="426F7822">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w:t>
      </w:r>
      <w:bookmarkStart w:id="0" w:name="_GoBack"/>
      <w:bookmarkEnd w:id="0"/>
      <w:r>
        <w:rPr>
          <w:rFonts w:hint="default" w:ascii="Times New Roman Regular" w:hAnsi="Times New Roman Regular" w:cs="Times New Roman Regular"/>
          <w:sz w:val="24"/>
          <w:szCs w:val="24"/>
        </w:rPr>
        <w:t>an overall success claim.</w:t>
      </w:r>
    </w:p>
    <w:p w14:paraId="429B66A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w:t>
      </w:r>
      <w:r>
        <w:rPr>
          <w:rFonts w:hint="default" w:ascii="Times New Roman Regular" w:hAnsi="Times New Roman Regular" w:cs="Times New Roman Regular"/>
          <w:sz w:val="24"/>
          <w:szCs w:val="24"/>
        </w:rPr>
        <w:t>missed expressions such as “tmr” and attendance wording outside the keyword gate. Correct section IDs or valid JSON do not guarantee a correct conclusion.</w:t>
      </w:r>
    </w:p>
    <w:p w14:paraId="36B9B41C">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2FD9D95F">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Bold" w:hAnsi="Times New Roman Bold" w:cs="Times New Roman Bold"/>
          <w:b/>
          <w:bCs w:val="0"/>
          <w:color w:val="auto"/>
          <w:sz w:val="24"/>
          <w:szCs w:val="24"/>
        </w:rPr>
        <w:fldChar w:fldCharType="begin"/>
      </w:r>
      <w:r>
        <w:rPr>
          <w:rFonts w:hint="default" w:ascii="Times New Roman Bold" w:hAnsi="Times New Roman Bold" w:cs="Times New Roman Bold"/>
          <w:b/>
          <w:bCs w:val="0"/>
          <w:color w:val="auto"/>
          <w:sz w:val="24"/>
          <w:szCs w:val="24"/>
        </w:rPr>
        <w:instrText xml:space="preserve"> HYPERLINK "https://github.com/kxy-creator/PE6201-End-of-project" \h </w:instrText>
      </w:r>
      <w:r>
        <w:rPr>
          <w:rFonts w:hint="default" w:ascii="Times New Roman Bold" w:hAnsi="Times New Roman Bold" w:cs="Times New Roman Bold"/>
          <w:b/>
          <w:bCs w:val="0"/>
          <w:color w:val="auto"/>
          <w:sz w:val="24"/>
          <w:szCs w:val="24"/>
        </w:rPr>
        <w:fldChar w:fldCharType="separate"/>
      </w:r>
      <w:r>
        <w:rPr>
          <w:rFonts w:hint="default" w:ascii="Times New Roman Bold" w:hAnsi="Times New Roman Bold" w:cs="Times New Roman Bold"/>
          <w:b/>
          <w:bCs w:val="0"/>
          <w:color w:val="auto"/>
          <w:sz w:val="24"/>
          <w:szCs w:val="24"/>
          <w:u w:val="single"/>
        </w:rPr>
        <w:t>https://github.com/kxy-creator/PE6201-End-of-project</w:t>
      </w:r>
      <w:r>
        <w:rPr>
          <w:rFonts w:hint="default" w:ascii="Times New Roman Bold" w:hAnsi="Times New Roman Bold" w:cs="Times New Roman Bold"/>
          <w:b/>
          <w:bCs w:val="0"/>
          <w:color w:val="auto"/>
          <w:sz w:val="24"/>
          <w:szCs w:val="24"/>
          <w:u w:val="single"/>
        </w:rPr>
        <w:fldChar w:fldCharType="end"/>
      </w:r>
      <w:r>
        <w:rPr>
          <w:rFonts w:hint="default" w:ascii="Times New Roman Bold" w:hAnsi="Times New Roman Bold" w:cs="Times New Roman Bold"/>
          <w:b/>
          <w:bCs w:val="0"/>
          <w:color w:val="auto"/>
          <w:sz w:val="24"/>
          <w:szCs w:val="24"/>
        </w:rPr>
        <w:br w:type="textWrapping"/>
      </w:r>
      <w:r>
        <w:rPr>
          <w:rFonts w:hint="default" w:ascii="Times New Roman Regular" w:hAnsi="Times New Roman Regular" w:cs="Times New Roman Regular"/>
          <w:b w:val="0"/>
          <w:sz w:val="24"/>
          <w:szCs w:val="24"/>
        </w:rPr>
        <w:t>Run python3 server.py and open http://127.0.0.1:8765. Run python3 -m unittest discover -s tests -v for regression checks. evaluate.py, compare.py and scripts/summarize_evidence.py reproduce the evidence summaries. Optional OpenRouter mode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冬青黑体简体中文 W3">
    <w:panose1 w:val="020B0300000000000000"/>
    <w:charset w:val="86"/>
    <w:family w:val="auto"/>
    <w:pitch w:val="default"/>
    <w:sig w:usb0="A00002BF" w:usb1="1ACF7CFA" w:usb2="00000016" w:usb3="00000000" w:csb0="00060007"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6F5C6E9"/>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9</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2013-12-25T12:45:00Z</dcterms:created>
  <dc:creator>python-docx</dc:creator>
  <dc:description>generated by python-docx</dc:description>
  <cp:lastModifiedBy>苏黎世的雨樱花</cp:lastModifiedBy>
  <dcterms:modified xsi:type="dcterms:W3CDTF">2026-10-03T12:08:55Z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