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 xml:space="preserve">End of Course Project | Kang Xingyao | </w:t>
      </w:r>
      <w:r>
        <w:rPr>
          <w:rFonts w:hint="default" w:ascii="Times New Roman Italic" w:hAnsi="Times New Roman Italic" w:cs="Times New Roman Italic"/>
          <w:b w:val="0"/>
          <w:bCs w:val="0"/>
          <w:i/>
          <w:iCs w:val="0"/>
          <w:sz w:val="24"/>
          <w:szCs w:val="24"/>
          <w:lang w:val="en-US"/>
        </w:rPr>
        <w:t xml:space="preserve">G2604349F </w:t>
      </w:r>
      <w:r>
        <w:rPr>
          <w:rFonts w:hint="default" w:ascii="Times New Roman Italic" w:hAnsi="Times New Roman Italic" w:cs="Times New Roman Italic"/>
          <w:b w:val="0"/>
          <w:bCs w:val="0"/>
          <w:i/>
          <w:iCs w:val="0"/>
          <w:sz w:val="24"/>
          <w:szCs w:val="24"/>
        </w:rPr>
        <w:t>|</w:t>
      </w:r>
      <w:r>
        <w:rPr>
          <w:rFonts w:hint="default" w:ascii="Times New Roman Italic" w:hAnsi="Times New Roman Italic" w:cs="Times New Roman Italic"/>
          <w:b w:val="0"/>
          <w:bCs w:val="0"/>
          <w:i/>
          <w:iCs w:val="0"/>
          <w:sz w:val="24"/>
          <w:szCs w:val="24"/>
          <w:lang w:val="en-US"/>
        </w:rPr>
        <w:t xml:space="preserve"> </w:t>
      </w:r>
      <w:r>
        <w:rPr>
          <w:rFonts w:hint="default" w:ascii="Times New Roman Italic" w:hAnsi="Times New Roman Italic" w:cs="Times New Roman Italic"/>
          <w:b w:val="0"/>
          <w:bCs w:val="0"/>
          <w:i/>
          <w:iCs w:val="0"/>
          <w:sz w:val="24"/>
          <w:szCs w:val="24"/>
        </w:rPr>
        <w:t>Section C | 3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relevant rule and prepare a usable draft within three minutes. HR staff benefit when recurring questions are answered consistently and incomplete requests are identified before manual handling.</w:t>
      </w:r>
    </w:p>
    <w:p w14:paraId="0118908E">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35BDC83">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deliberately kept the first version narrow: one employee-facing question, a traceable policy answer, and an unsubmitted draft. This avoids presenting a chatbot as an HR decision-maker. The practical value I test is whether the system can make a later HR review easier by identifying relevant evidence and missing information, rather than replacing that review.</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requested_date, reason and contact_channel. Validation keeps missing values null and reports the fields still required. Sensitive, unsupported or low-evidence requests are escalated to HR.</w:t>
      </w:r>
    </w:p>
    <w:p w14:paraId="46FE7EA8">
      <w:pPr>
        <w:spacing w:after="0" w:line="360" w:lineRule="auto"/>
        <w:ind w:firstLine="210" w:firstLineChars="100"/>
        <w:jc w:val="both"/>
        <w:rPr>
          <w:rFonts w:hint="default" w:ascii="Times New Roman Regular" w:hAnsi="Times New Roman Regular" w:cs="Times New Roman Regular"/>
          <w:sz w:val="24"/>
          <w:szCs w:val="24"/>
        </w:rPr>
      </w:pPr>
      <w:r>
        <w:t>The local baseline uses Chinese bigrams, English tokens, aliases, TF-IDF and cosine similarity to retrieve up to three policy sections. In the OpenRouter API model mode used in the recorded demonstration,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5E78BC24">
      <w:pPr>
        <w:spacing w:after="0"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did not build an autonomous agent because the task needs no multi-step tool loop. Retrieval, intent routing and validation remain deterministic Python steps; the optional model only generates grounded language.</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1946275</wp:posOffset>
            </wp:positionV>
            <wp:extent cx="7089140" cy="4266565"/>
            <wp:effectExtent l="0" t="0" r="22860" b="63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4266565"/>
                    </a:xfrm>
                    <a:prstGeom prst="rect">
                      <a:avLst/>
                    </a:prstGeom>
                  </pic:spPr>
                </pic:pic>
              </a:graphicData>
            </a:graphic>
          </wp:anchor>
        </w:drawing>
      </w:r>
      <w:r>
        <w:rPr>
          <w:rFonts w:hint="default" w:ascii="Times New Roman Regular" w:hAnsi="Times New Roman Regular" w:cs="Times New Roman Regular"/>
          <w:sz w:val="24"/>
          <w:szCs w:val="24"/>
        </w:rPr>
        <w:t>Course integration is explicit. Class 1 frames a bounded HR-service problem and user journey. Class 2 informs the retrieval, generation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after="0" w:line="360" w:lineRule="auto"/>
        <w:jc w:val="both"/>
        <w:rPr>
          <w:rFonts w:hint="default" w:ascii="Times New Roman Regular" w:hAnsi="Times New Roman Regular" w:cs="Times New Roman Regular"/>
          <w:sz w:val="24"/>
          <w:szCs w:val="24"/>
        </w:rPr>
      </w:pP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after="0" w:line="360" w:lineRule="auto"/>
        <w:ind w:firstLine="210" w:firstLineChars="100"/>
        <w:jc w:val="both"/>
        <w:rPr>
          <w:rFonts w:hint="default" w:ascii="Times New Roman Regular" w:hAnsi="Times New Roman Regular" w:cs="Times New Roman Regular"/>
          <w:sz w:val="24"/>
          <w:szCs w:val="24"/>
        </w:rPr>
      </w:pPr>
      <w:r>
        <w:t>Answer quality is therefore scored separately. A retrospective AI-assisted review assessed 25 eligible saved policy answers, while I conducted a documented manual spot check of a stratified random sample of 10 answers. This documented check shows that I reviewed the sample; it is not independent HR validation. The saved live run used the revised prompt draft-intent-v2; five workflow cases were handled locally and 25 used the model without recorded API errors.</w:t>
      </w:r>
    </w:p>
    <w:p w14:paraId="426F7822">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retained prompts, the policy snapshot, labelled cases and frozen results so a reviewer can trace each reported outcome. Because the cases were designed during development, they may still favour known vocabulary and structure.</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269EF528">
            <w:pPr>
              <w:spacing w:line="360" w:lineRule="auto"/>
            </w:pPr>
            <w:r>
              <w:t>My manual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an overall success claim.</w:t>
      </w:r>
    </w:p>
    <w:p w14:paraId="429B66A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missed expressions such as “tmr” and attendance wording outside the keyword gate. Correct section IDs or valid JSON do not guarantee a correct conclusion.</w:t>
      </w:r>
    </w:p>
    <w:p w14:paraId="36B9B41C">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 superficially complete answer can still mislead an employee by missing an exception, using an overconfident tone, or routing a sensitive situation incorrectly. These results support a bounded prototype, not real-organisation policy accuracy.</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2FD9D95F">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cost comparison also explains why quality and escalation matter commercially. A low model-call cost does not justify deployment if an incorrect answer creates rework or sends an employee down the wrong process. A future evaluation should measure useful resolution, time saved by HR reviewers and the proportion of cases correctly escalated, using an independently reviewed policy set.</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7CD71C59">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repository contains the policy corpus, labelled test cases, frozen evidence, source code, BPMN workflow and English demo video. The README defines the intended user, inputs, outputs, safety boundary and local setup. Repository: </w:t>
      </w:r>
      <w:r>
        <w:rPr>
          <w:rFonts w:hint="default" w:ascii="Times New Roman Regular" w:hAnsi="Times New Roman Regular" w:cs="Times New Roman Regular"/>
          <w:b/>
          <w:sz w:val="24"/>
          <w:szCs w:val="24"/>
        </w:rPr>
        <w:t>https://github.com/kxy-creator/PE6201-End-of-project</w:t>
      </w:r>
    </w:p>
    <w:p w14:paraId="096D9183">
      <w:pPr>
        <w:spacing w:before="0" w:after="0" w:line="360" w:lineRule="auto"/>
        <w:ind w:firstLine="24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Run python3 server.py and open http://127.0.0.1:8765. Run python3 -m unittest discover -s tests -v for regression checks. eva</w:t>
      </w:r>
      <w:bookmarkStart w:id="0" w:name="_GoBack"/>
      <w:bookmarkEnd w:id="0"/>
      <w:r>
        <w:rPr>
          <w:rFonts w:hint="default" w:ascii="Times New Roman Regular" w:hAnsi="Times New Roman Regular" w:cs="Times New Roman Regular"/>
          <w:sz w:val="24"/>
          <w:szCs w:val="24"/>
        </w:rPr>
        <w:t>luate.py, compare.py and scripts/summarize_evidence.py reproduce the evidence summaries. The OpenRouter API model mode used in the recorded demonstration uses a local API key that is not stored in the repository.</w:t>
      </w:r>
    </w:p>
    <w:p w14:paraId="53CD18CF">
      <w:pPr>
        <w:spacing w:after="0" w:line="360" w:lineRule="auto"/>
        <w:ind w:firstLine="240" w:firstLineChars="100"/>
        <w:jc w:val="both"/>
        <w:rPr>
          <w:rFonts w:hint="default" w:ascii="Times New Roman Regular" w:hAnsi="Times New Roman Regular" w:cs="Times New Roman Regular"/>
          <w:b w:val="0"/>
          <w:sz w:val="24"/>
          <w:szCs w:val="24"/>
        </w:rPr>
      </w:pP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冬青黑体简体中文 W3">
    <w:panose1 w:val="020B0300000000000000"/>
    <w:charset w:val="86"/>
    <w:family w:val="auto"/>
    <w:pitch w:val="default"/>
    <w:sig w:usb0="A00002BF" w:usb1="1ACF7CFA" w:usb2="00000016" w:usb3="00000000" w:csb0="00060007" w:csb1="00000000"/>
  </w:font>
  <w:font w:name="Times New Roman Regular">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4FFF8"/>
    <w:rsid w:val="3BFBBDDA"/>
    <w:rsid w:val="3DFFF358"/>
    <w:rsid w:val="5F71E9A9"/>
    <w:rsid w:val="6A71CBB5"/>
    <w:rsid w:val="6B6E6347"/>
    <w:rsid w:val="6FD7E406"/>
    <w:rsid w:val="6FFB5BBF"/>
    <w:rsid w:val="76BEBB28"/>
    <w:rsid w:val="77FB77B2"/>
    <w:rsid w:val="7BBF3C6A"/>
    <w:rsid w:val="7DFFD292"/>
    <w:rsid w:val="7FC1E8B3"/>
    <w:rsid w:val="7FE6ACB0"/>
    <w:rsid w:val="9E774864"/>
    <w:rsid w:val="CEF60AA8"/>
    <w:rsid w:val="D6F71574"/>
    <w:rsid w:val="DFDF6E23"/>
    <w:rsid w:val="DFF737ED"/>
    <w:rsid w:val="DFFF5953"/>
    <w:rsid w:val="EBF8F1E0"/>
    <w:rsid w:val="F197E0FC"/>
    <w:rsid w:val="F6BFE8B0"/>
    <w:rsid w:val="F6F5C6E9"/>
    <w:rsid w:val="FEF31436"/>
    <w:rsid w:val="FF27A434"/>
    <w:rsid w:val="FF7C12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冬青黑体简体中文 W3" w:hAnsi="冬青黑体简体中文 W3"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冬青黑体简体中文 W3" w:hAnsi="冬青黑体简体中文 W3"/>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11</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2013-12-26T03:45:00Z</dcterms:created>
  <dc:creator>python-docx</dc:creator>
  <dc:description>generated by python-docx</dc:description>
  <cp:lastModifiedBy>苏黎世的雨樱花</cp:lastModifiedBy>
  <dcterms:modified xsi:type="dcterms:W3CDTF">2026-10-04T22:49:24Z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