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Нужен деликатный эмбиент горящего камина для непрерывного воспроизведения. Звук должен создавать ощущение уюта и тепла, не перетягивая внимание на себя. Основа — мягкий шепот углей и едва уловимое пощелкивание дерева. Избегай агрессивных вспышек и гулкого баса. Важно обеспечить идеальную петлю: конец семпла должен незаметно переходить в его начало.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