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4"/>
          <w:szCs w:val="34"/>
        </w:rPr>
      </w:pPr>
      <w:r w:rsidDel="00000000" w:rsidR="00000000" w:rsidRPr="00000000">
        <w:rPr>
          <w:rFonts w:ascii="Roboto" w:cs="Roboto" w:eastAsia="Roboto" w:hAnsi="Roboto"/>
          <w:sz w:val="32"/>
          <w:szCs w:val="32"/>
          <w:rtl w:val="0"/>
        </w:rPr>
        <w:t xml:space="preserve">Создать универсальный оверлей (накладываемый слой) для интеграции в каждую новую серию. Данный слой предназначен для отображения названия истории. В последующих сериях будет отображаться свой номер главы и её название. Требуется сохранить исходный стиль и цветовую схему шрифта</w:t>
      </w:r>
      <w:r w:rsidDel="00000000" w:rsidR="00000000" w:rsidRPr="00000000">
        <w:rPr>
          <w:sz w:val="34"/>
          <w:szCs w:val="34"/>
          <w:rtl w:val="0"/>
        </w:rPr>
        <w:t xml:space="preserve">. Фон прозрачный.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