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Транспортный уровень, TCP и UDP</w:t>
      </w:r>
    </w:p>
    <w:p>
      <w:pPr>
        <w:spacing w:after="280"/>
        <w:jc w:val="center"/>
      </w:pPr>
      <w:r>
        <w:rPr>
          <w:b/>
        </w:rPr>
        <w:t>Лийваку</w:t>
      </w:r>
    </w:p>
    <w:p>
      <w:pPr>
        <w:spacing w:after="160"/>
        <w:jc w:val="both"/>
      </w:pPr>
      <w:r>
        <w:t>1. В моделях OSI и TCP/IP транспортный уровень передаёт данные между процессами на разных узлах сети. Для адресации процессов он использует порты с номерами от 1 до 65535.</w:t>
      </w:r>
    </w:p>
    <w:p>
      <w:pPr>
        <w:spacing w:after="160"/>
        <w:jc w:val="both"/>
      </w:pPr>
      <w:r>
        <w:t>2. Порты бывают трёх видов. Известные (1-1023) закреплены за основными службами: 80 - HTTP, 53 - DNS, 25 - SMTP. Зарегистрированные имеют номера 1024-49151, а динамические (49152-65535) выдаёт операционная система.</w:t>
      </w:r>
    </w:p>
    <w:p>
      <w:pPr>
        <w:spacing w:after="160"/>
        <w:jc w:val="both"/>
      </w:pPr>
      <w:r>
        <w:t>3. Главная цель уровня - обеспечить нужную степень надёжности, даже если нижележащая сеть ненадёжна. Приложения обращаются к нему через сокеты.</w:t>
      </w:r>
    </w:p>
    <w:p>
      <w:pPr>
        <w:spacing w:after="160"/>
        <w:jc w:val="both"/>
      </w:pPr>
      <w:r>
        <w:t>4. UDP (User Datagram Protocol) работает без установления соединения. Он не гарантирует доставку, порядок сообщений и повторную отправку. Зато его заголовок - всего 8 байт.</w:t>
      </w:r>
    </w:p>
    <w:p>
      <w:pPr>
        <w:spacing w:after="160"/>
        <w:jc w:val="both"/>
      </w:pPr>
      <w:r>
        <w:t>5. UDP выбирают, когда важна скорость и запросы короткие: DNS, DHCP, SNMP, TFTP. Если нужна проверка ошибок, её выполняет само приложение.</w:t>
      </w:r>
    </w:p>
    <w:p>
      <w:pPr>
        <w:spacing w:after="160"/>
        <w:jc w:val="both"/>
      </w:pPr>
      <w:r>
        <w:t>6. TCP (Transmission Control Protocol) доставляет поток байт надёжно и по порядку. Для этого он нумерует сегменты, подтверждает их получение, отправляет потерянные повторно и управляет потоком.</w:t>
      </w:r>
    </w:p>
    <w:p>
      <w:pPr>
        <w:spacing w:after="160"/>
        <w:jc w:val="both"/>
      </w:pPr>
      <w:r>
        <w:t>7. Соединение TCP начинается с трёхэтапного рукопожатия: SYN, SYN+ACK, ACK. Завершается оно флагом FIN или обрывается флагом RST. Накладных расходов у TCP больше, чем у UDP.</w:t>
      </w:r>
    </w:p>
    <w:p>
      <w:pPr>
        <w:spacing w:after="160"/>
        <w:jc w:val="both"/>
      </w:pPr>
      <w:r>
        <w:t>8. Надёжность TCP держится на скользящем окне. Отправитель может передать сразу несколько сегментов, не дожидаясь подтверждения для каждого. Подтверждения бывают накопительными и выборочными (SACK).</w:t>
      </w:r>
    </w:p>
    <w:p>
      <w:pPr>
        <w:spacing w:after="160"/>
        <w:jc w:val="both"/>
      </w:pPr>
      <w:r>
        <w:t>9. Управление потоком (flow control) задаёт скорость отправки через размер окна получателя. Управление перегрузкой (congestion control) сужает окно, если появляются потери, задержки или сигналы от маршрутизатора.</w:t>
      </w:r>
    </w:p>
    <w:p>
      <w:pPr>
        <w:spacing w:after="160"/>
        <w:jc w:val="both"/>
      </w:pPr>
      <w:r>
        <w:t>10. С TCP работают HTTP, FTP и SMTP. DNS может использовать и TCP, и UDP. Каждое соединение однозначно определяется сокетами - парами из IP-адреса и порта клиента и сервера.</w:t>
      </w:r>
    </w:p>
    <w:sectPr w:rsidR="00FC693F" w:rsidRPr="0006063C" w:rsidSect="00034616"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