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baseline"/>
                <w:rtl w:val="0"/>
              </w:rPr>
              <w:t xml:space="preserve">/01/2017 1:30pm - 3:30pm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Andrew Hampson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Proposal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 proposal task for each person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group member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necessary contents in the proposal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Outcomes,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deliverables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Motivation - at least 2 for each person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Method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data sources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baseline"/>
                <w:rtl w:val="0"/>
              </w:rPr>
              <w:t xml:space="preserve">/01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York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master to draft proposal and format it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task assign: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Abstract/ Summary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Detail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task assign for proposal: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Schedule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Gantt Chart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Gantt Chart Link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task assign for proposal: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Aim and Objectives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Hypothesis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task assign for proposal: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abstract/ summary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deliverable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28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/01/2017 Team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