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fonts/RobotoSlab-bold.ttf" ContentType="application/x-font-ttf"/>
  <Override PartName="/word/fonts/RobotoSlab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552825" cy="1897801"/>
            <wp:effectExtent b="0" l="0" r="0" t="0"/>
            <wp:docPr descr="Placeholder image" id="1" name="image2.png"/>
            <a:graphic>
              <a:graphicData uri="http://schemas.openxmlformats.org/drawingml/2006/picture">
                <pic:pic>
                  <pic:nvPicPr>
                    <pic:cNvPr descr="Placeholder image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18978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>
        <w:t>Math – 3rd Grade, 2nd Period</w:t>
      </w:r>
    </w:p>
    <w:p w:rsidR="00000000" w:rsidDel="00000000" w:rsidP="00000000" w:rsidRDefault="00000000" w:rsidRPr="00000000" w14:paraId="00000003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66666"/>
        </w:rPr>
      </w:pPr>
      <w:bookmarkStart w:colFirst="0" w:colLast="0" w:name="_ws7mb2zihyzt" w:id="1"/>
      <w:bookmarkEnd w:id="1"/>
      <w:r w:rsidDel="00000000" w:rsidR="00000000" w:rsidRPr="00000000">
        <w:rPr>
          <w:rtl w:val="0"/>
        </w:rPr>
        <w:t xml:space="preserve">Lesson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20" w:line="240" w:lineRule="auto"/>
        <w:jc w:val="center"/>
        <w:rPr>
          <w:rFonts w:ascii="Roboto Slab" w:cs="Roboto Slab" w:eastAsia="Roboto Slab" w:hAnsi="Roboto Slab"/>
          <w:color w:val="000000"/>
          <w:sz w:val="32"/>
          <w:szCs w:val="32"/>
        </w:rPr>
      </w:pPr>
      <w:r>
        <w:t>Teacher: Mr. Freedo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20" w:line="240" w:lineRule="auto"/>
        <w:jc w:val="center"/>
        <w:rPr>
          <w:color w:val="0288d1"/>
        </w:rPr>
      </w:pPr>
      <w:r>
        <w:t>Date: Wednesday, December 10, 2025</w:t>
      </w:r>
    </w:p>
    <w:p w:rsidR="00000000" w:rsidDel="00000000" w:rsidP="00000000" w:rsidRDefault="00000000" w:rsidRPr="00000000" w14:paraId="00000006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29aed"/>
        </w:rPr>
      </w:pPr>
      <w:bookmarkStart w:colFirst="0" w:colLast="0" w:name="_yatuiomnjwdy" w:id="2"/>
      <w:bookmarkEnd w:id="2"/>
      <w:r w:rsidDel="00000000" w:rsidR="00000000" w:rsidRPr="00000000">
        <w:rPr>
          <w:rtl w:val="0"/>
        </w:rPr>
        <w:t xml:space="preserve">Overview &amp; Purpose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00"/>
        </w:rPr>
      </w:pPr>
      <w:r>
        <w:t>Students will learn the multiples of 9 (1–12) using times tables patterns and the 9s finger trick. The lesson builds fluency through modeling, guided practice, and a brief quiz to check mastery.</w:t>
      </w:r>
    </w:p>
    <w:p w:rsidR="00000000" w:rsidDel="00000000" w:rsidP="00000000" w:rsidRDefault="00000000" w:rsidRPr="00000000" w14:paraId="0000000C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qd1ku6pizov2" w:id="4"/>
      <w:bookmarkEnd w:id="4"/>
      <w:r w:rsidDel="00000000" w:rsidR="00000000" w:rsidRPr="00000000">
        <w:rPr>
          <w:rtl w:val="0"/>
        </w:rPr>
        <w:t xml:space="preserve">Objectives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Rule="auto"/>
        <w:ind w:left="720" w:hanging="360"/>
        <w:rPr/>
      </w:pPr>
      <w:r>
        <w:t>- Recall and write the multiples of 9 from 9×1 through 9×12.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720" w:hanging="360"/>
        <w:rPr/>
      </w:pPr>
      <w:r>
        <w:t>- Use the 9s finger trick to determine products of 9 by 1–12.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720" w:hanging="360"/>
        <w:rPr/>
      </w:pPr>
      <w:r>
        <w:t>- Score at least 80% on a 12‑question quiz covering 9s facts.</w:t>
      </w:r>
    </w:p>
    <w:p w:rsidR="00000000" w:rsidDel="00000000" w:rsidP="00000000" w:rsidRDefault="00000000" w:rsidRPr="00000000" w14:paraId="00000010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vi67xmikl1i8" w:id="5"/>
      <w:bookmarkEnd w:id="5"/>
      <w:r w:rsidDel="00000000" w:rsidR="00000000" w:rsidRPr="00000000">
        <w:rPr>
          <w:rtl w:val="0"/>
        </w:rPr>
        <w:t xml:space="preserve">Materials Needed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Rule="auto"/>
        <w:ind w:left="720" w:hanging="360"/>
        <w:rPr/>
      </w:pPr>
      <w:r>
        <w:t>- Scratch paper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720" w:hanging="360"/>
        <w:rPr/>
      </w:pPr>
      <w:r>
        <w:t>- Pencils</w:t>
      </w:r>
    </w:p>
    <w:p w:rsidR="00000000" w:rsidDel="00000000" w:rsidP="00000000" w:rsidRDefault="00000000" w:rsidRPr="00000000" w14:paraId="00000013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>
        <w:t>Verification / Success Criteria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i w:val="1"/>
          <w:iCs w:val="1"/>
          <w:color w:val="666666"/>
          <w:sz w:val="24"/>
          <w:szCs w:val="24"/>
        </w:rPr>
      </w:pPr>
      <w:r>
        <w:t>- Students can recall 9s facts from memory (times tables).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Rule="auto"/>
        <w:ind w:left="720" w:hanging="360"/>
      </w:pPr>
      <w:r>
        <w:t>- Students can use the 9s finger trick correctly to find products 9×1 to 9×12.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720" w:hanging="360"/>
      </w:pPr>
      <w:r>
        <w:t>- Students demonstrate proficiency by scoring ≥80% on the quiz.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720" w:hanging="360"/>
      </w:pPr>
      <w:r>
        <w:t>Assessment / Exit Ticket</w:t>
      </w:r>
    </w:p>
    <w:p w:rsidR="00000000" w:rsidDel="00000000" w:rsidP="00000000" w:rsidRDefault="00000000" w:rsidRPr="00000000" w14:paraId="00000018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>
        <w:t>Procedures / Activity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i w:val="1"/>
          <w:iCs w:val="1"/>
          <w:color w:val="666666"/>
        </w:rPr>
      </w:pPr>
      <w:r>
        <w:t>1) Warm‑up: Quick review of multiplication patterns; introduce focus on 9s (1–12).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>
        <w:t>2) Model: Walk through each fact 9×1 to 9×12; highlight patterns (digits sum to 9, tens increase by 1 while ones decrease by 1).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600" w:lineRule="auto"/>
        <w:jc w:val="center"/>
        <w:rPr/>
      </w:pPr>
      <w:r>
        <w:t>3) Guided practice: Rapid run‑through using times tables on the projector; students respond chorally and on scratch paper.</w:t>
      </w:r>
    </w:p>
    <w:p>
      <w:r>
        <w:t>4) Teach strategy: Demonstrate the 9s finger trick and practice several examples with the class.</w:t>
      </w:r>
    </w:p>
    <w:p>
      <w:r>
        <w:t>5) Independent practice: Students solve a short set of 9s facts using either strategy.</w:t>
      </w:r>
    </w:p>
    <w:p>
      <w:r>
        <w:t>6) Assessment: Administer 12‑question quiz on 9s facts at end of period.</w:t>
      </w:r>
    </w:p>
    <w:p>
      <w:r>
        <w:t>Accommodations / Notes</w:t>
      </w:r>
    </w:p>
    <w:p>
      <w:r>
        <w:t>- None at this time.</w:t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5840" w:w="12240" w:orient="portrait"/>
      <w:pgMar w:bottom="1080" w:top="108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Roboto Slab">
    <w:embedRegular w:fontKey="{00000000-0000-0000-0000-000000000000}" r:id="rId1" w:subsetted="0"/>
    <w:embedBold w:fontKey="{00000000-0000-0000-0000-000000000000}" r:id="rId2" w:subsetted="0"/>
  </w:font>
  <w:font w:name="Robot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ind w:hanging="15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ind w:hanging="15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00" w:lineRule="auto"/>
      <w:ind w:hanging="15"/>
      <w:jc w:val="right"/>
      <w:rPr>
        <w:rFonts w:ascii="Roboto Slab" w:cs="Roboto Slab" w:eastAsia="Roboto Slab" w:hAnsi="Roboto Slab"/>
        <w:b w:val="1"/>
        <w:bCs w:val="1"/>
        <w:color w:val="ee0000"/>
      </w:rPr>
    </w:pPr>
    <w:r w:rsidDel="00000000" w:rsidR="00000000" w:rsidRPr="00000000">
      <w:rPr>
        <w:rFonts w:ascii="Roboto Slab" w:cs="Roboto Slab" w:eastAsia="Roboto Slab" w:hAnsi="Roboto Slab"/>
        <w:b w:val="1"/>
        <w:bCs w:val="1"/>
        <w:color w:val="ee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F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ind w:hanging="15"/>
      <w:rPr/>
    </w:pPr>
    <w:r w:rsidDel="00000000" w:rsidR="00000000" w:rsidRPr="00000000">
      <w:rPr/>
      <w:drawing>
        <wp:inline distB="114300" distT="114300" distL="114300" distR="114300">
          <wp:extent cx="5943600" cy="50800"/>
          <wp:effectExtent b="0" l="0" r="0" t="0"/>
          <wp:docPr descr="horizontal line" id="2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508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400" w:lineRule="auto"/>
      <w:jc w:val="right"/>
      <w:rPr>
        <w:rFonts w:ascii="Roboto Slab" w:cs="Roboto Slab" w:eastAsia="Roboto Slab" w:hAnsi="Roboto Slab"/>
        <w:color w:val="ee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sz w:val="24"/>
        <w:szCs w:val="24"/>
        <w:lang w:val="en"/>
      </w:rPr>
    </w:rPrDefault>
    <w:pPrDefault>
      <w:pPr>
        <w:spacing w:before="200"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rFonts w:ascii="Roboto Slab" w:cs="Roboto Slab" w:eastAsia="Roboto Slab" w:hAnsi="Roboto Slab"/>
      <w:b w:val="1"/>
      <w:bCs w:val="1"/>
      <w:color w:val="63a600"/>
      <w:sz w:val="36"/>
      <w:szCs w:val="36"/>
    </w:rPr>
  </w:style>
  <w:style w:type="paragraph" w:styleId="Heading2">
    <w:name w:val="heading 2"/>
    <w:basedOn w:val="Normal"/>
    <w:next w:val="Normal"/>
    <w:pPr>
      <w:pageBreakBefore w:val="0"/>
      <w:spacing w:before="120" w:line="240" w:lineRule="auto"/>
    </w:pPr>
    <w:rPr>
      <w:rFonts w:ascii="Roboto Slab" w:cs="Roboto Slab" w:eastAsia="Roboto Slab" w:hAnsi="Roboto Slab"/>
      <w:color w:val="029aed"/>
      <w:sz w:val="32"/>
      <w:szCs w:val="32"/>
    </w:rPr>
  </w:style>
  <w:style w:type="paragraph" w:styleId="Heading3">
    <w:name w:val="heading 3"/>
    <w:basedOn w:val="Normal"/>
    <w:next w:val="Normal"/>
    <w:pPr>
      <w:pageBreakBefore w:val="0"/>
    </w:pPr>
    <w:rPr>
      <w:rFonts w:ascii="Roboto Slab" w:cs="Roboto Slab" w:eastAsia="Roboto Slab" w:hAnsi="Roboto Slab"/>
      <w:color w:val="ff5722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320" w:line="240" w:lineRule="auto"/>
      <w:ind w:hanging="15"/>
      <w:jc w:val="center"/>
    </w:pPr>
    <w:rPr>
      <w:rFonts w:ascii="Roboto Slab" w:cs="Roboto Slab" w:eastAsia="Roboto Slab" w:hAnsi="Roboto Slab"/>
      <w:b w:val="1"/>
      <w:bCs w:val="1"/>
      <w:color w:val="ff5722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after="400" w:before="400" w:lineRule="auto"/>
      <w:jc w:val="center"/>
    </w:pPr>
    <w:rPr>
      <w:i w:val="1"/>
      <w:iCs w:val="1"/>
      <w:color w:val="666666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Slab-regular.ttf"/><Relationship Id="rId2" Type="http://schemas.openxmlformats.org/officeDocument/2006/relationships/font" Target="fonts/RobotoSlab-bold.ttf"/><Relationship Id="rId3" Type="http://schemas.openxmlformats.org/officeDocument/2006/relationships/font" Target="fonts/Roboto-regular.ttf"/><Relationship Id="rId4" Type="http://schemas.openxmlformats.org/officeDocument/2006/relationships/font" Target="fonts/Roboto-bold.ttf"/><Relationship Id="rId5" Type="http://schemas.openxmlformats.org/officeDocument/2006/relationships/font" Target="fonts/Roboto-italic.ttf"/><Relationship Id="rId6" Type="http://schemas.openxmlformats.org/officeDocument/2006/relationships/font" Target="fonts/Roboto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