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5"/>
        <w:gridCol w:w="3250"/>
        <w:gridCol w:w="2510"/>
        <w:gridCol w:w="2429"/>
        <w:gridCol w:w="3686"/>
      </w:tblGrid>
      <w:tr w:rsidR="00252EA7" w:rsidRPr="00E43266" w14:paraId="5AF71A1E" w14:textId="79102F9F" w:rsidTr="00252EA7">
        <w:trPr>
          <w:trHeight w:val="530"/>
        </w:trPr>
        <w:tc>
          <w:tcPr>
            <w:tcW w:w="5000" w:type="pct"/>
            <w:gridSpan w:val="5"/>
          </w:tcPr>
          <w:p w14:paraId="46B18352" w14:textId="3DE25F01" w:rsidR="003818AE" w:rsidRDefault="00252EA7" w:rsidP="003818A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 w:type="page"/>
              <w:t xml:space="preserve">ACC-RSA CONTRACT REVIEW BOARD </w:t>
            </w:r>
            <w:r w:rsidR="00041B49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(CRB)</w:t>
            </w: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TOOLKIT </w:t>
            </w:r>
          </w:p>
          <w:p w14:paraId="0DA5B131" w14:textId="77777777" w:rsidR="00252EA7" w:rsidRPr="00A42388" w:rsidRDefault="00252EA7" w:rsidP="003818AE">
            <w:pPr>
              <w:spacing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bookmarkStart w:id="0" w:name="_Hlk166227551"/>
            <w:r w:rsidRPr="00A4238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(This toolkit provides the minimum criteria for the CRB and is not all-inclusive)</w:t>
            </w:r>
          </w:p>
          <w:bookmarkEnd w:id="0"/>
          <w:p w14:paraId="4EE3F98A" w14:textId="4247FA5C" w:rsidR="00A42388" w:rsidRPr="00CF7E51" w:rsidRDefault="00A42388" w:rsidP="00A42388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CF7E51">
              <w:rPr>
                <w:rFonts w:ascii="Arial" w:hAnsi="Arial" w:cs="Arial"/>
                <w:b/>
                <w:sz w:val="24"/>
                <w:szCs w:val="24"/>
              </w:rPr>
              <w:t>PCO Name &amp; Ext:</w:t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  <w:t>Buyer Name &amp; Ext:</w:t>
            </w:r>
          </w:p>
          <w:p w14:paraId="7CFFD20E" w14:textId="651046EA" w:rsidR="003818AE" w:rsidRPr="00E43266" w:rsidRDefault="00A42388" w:rsidP="00A42388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CF7E51">
              <w:rPr>
                <w:rFonts w:ascii="Arial" w:hAnsi="Arial" w:cs="Arial"/>
                <w:b/>
                <w:sz w:val="24"/>
                <w:szCs w:val="24"/>
              </w:rPr>
              <w:t>Description:</w:t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  <w:t>Contract Number:</w:t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</w:r>
            <w:r w:rsidRPr="00CF7E51">
              <w:rPr>
                <w:rFonts w:ascii="Arial" w:hAnsi="Arial" w:cs="Arial"/>
                <w:b/>
                <w:sz w:val="24"/>
                <w:szCs w:val="24"/>
              </w:rPr>
              <w:tab/>
              <w:t>Dollar Value:  $</w:t>
            </w:r>
          </w:p>
        </w:tc>
      </w:tr>
      <w:tr w:rsidR="0018798B" w:rsidRPr="00E43266" w14:paraId="5AF71A23" w14:textId="7D2A677B" w:rsidTr="009D6EA9">
        <w:tc>
          <w:tcPr>
            <w:tcW w:w="415" w:type="pct"/>
          </w:tcPr>
          <w:p w14:paraId="5AF71A1F" w14:textId="77777777" w:rsidR="004401A7" w:rsidRPr="00E43266" w:rsidRDefault="004401A7" w:rsidP="004401A7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ITEM NO.</w:t>
            </w:r>
          </w:p>
        </w:tc>
        <w:tc>
          <w:tcPr>
            <w:tcW w:w="1255" w:type="pct"/>
          </w:tcPr>
          <w:p w14:paraId="5AF71A20" w14:textId="77777777" w:rsidR="004401A7" w:rsidRPr="00E43266" w:rsidRDefault="004401A7" w:rsidP="004401A7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969" w:type="pct"/>
          </w:tcPr>
          <w:p w14:paraId="5AF71A21" w14:textId="77777777" w:rsidR="004401A7" w:rsidRPr="00E43266" w:rsidRDefault="004401A7" w:rsidP="004401A7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REFERENCES</w:t>
            </w:r>
          </w:p>
        </w:tc>
        <w:tc>
          <w:tcPr>
            <w:tcW w:w="938" w:type="pct"/>
          </w:tcPr>
          <w:p w14:paraId="5AF71A22" w14:textId="3164B666" w:rsidR="004401A7" w:rsidRPr="00E43266" w:rsidRDefault="0093240B" w:rsidP="004401A7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APPLICABILITY (</w:t>
            </w:r>
            <w:r w:rsidR="00974E84"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Select Yes Or N/A</w:t>
            </w: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23" w:type="pct"/>
          </w:tcPr>
          <w:p w14:paraId="156CAA0D" w14:textId="7F722CC4" w:rsidR="003102CD" w:rsidRPr="00E43266" w:rsidRDefault="00974E84" w:rsidP="004401A7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COMMENTS/NOTES TO THE REVIEWER:</w:t>
            </w:r>
            <w:r w:rsidR="001766D6"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5ED0D863" w14:textId="5C238DB0" w:rsidR="004401A7" w:rsidRPr="00E43266" w:rsidRDefault="001766D6" w:rsidP="004401A7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(And If N/A </w:t>
            </w:r>
            <w:r w:rsidR="00063CFD"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Please</w:t>
            </w: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Explain Why)</w:t>
            </w:r>
          </w:p>
        </w:tc>
      </w:tr>
      <w:tr w:rsidR="0018798B" w:rsidRPr="00E43266" w14:paraId="5AF71A26" w14:textId="0D0A2DCD" w:rsidTr="009D6EA9">
        <w:trPr>
          <w:trHeight w:val="1241"/>
        </w:trPr>
        <w:tc>
          <w:tcPr>
            <w:tcW w:w="415" w:type="pct"/>
          </w:tcPr>
          <w:p w14:paraId="5AF71A2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Tenet 1</w:t>
            </w:r>
          </w:p>
        </w:tc>
        <w:tc>
          <w:tcPr>
            <w:tcW w:w="3162" w:type="pct"/>
            <w:gridSpan w:val="3"/>
          </w:tcPr>
          <w:p w14:paraId="5AF71A25" w14:textId="024596BF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Source Selection/Negotiation. The source selection process was well </w:t>
            </w:r>
            <w:r w:rsidR="00780272"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u</w:t>
            </w: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nderstood by government and industry and the resultant business arrangement represents the best interests of the government.</w:t>
            </w:r>
          </w:p>
        </w:tc>
        <w:tc>
          <w:tcPr>
            <w:tcW w:w="1423" w:type="pct"/>
          </w:tcPr>
          <w:p w14:paraId="5A8BD129" w14:textId="70F1BFA8" w:rsidR="004401A7" w:rsidRPr="00E43266" w:rsidRDefault="004401A7" w:rsidP="004401A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2B" w14:textId="40E3FADF" w:rsidTr="009D6EA9">
        <w:tc>
          <w:tcPr>
            <w:tcW w:w="415" w:type="pct"/>
          </w:tcPr>
          <w:p w14:paraId="5AF71A2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A1</w:t>
            </w:r>
          </w:p>
        </w:tc>
        <w:tc>
          <w:tcPr>
            <w:tcW w:w="1255" w:type="pct"/>
          </w:tcPr>
          <w:p w14:paraId="5AF71A2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The source selection plan was established in accordance with the Department of Defense Source Selection Procedures.</w:t>
            </w:r>
          </w:p>
        </w:tc>
        <w:tc>
          <w:tcPr>
            <w:tcW w:w="969" w:type="pct"/>
          </w:tcPr>
          <w:p w14:paraId="62F13D42" w14:textId="3D39A681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215.303</w:t>
            </w:r>
          </w:p>
          <w:p w14:paraId="5AF71A29" w14:textId="5BC7FB46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5115.303</w:t>
            </w:r>
          </w:p>
        </w:tc>
        <w:tc>
          <w:tcPr>
            <w:tcW w:w="938" w:type="pct"/>
          </w:tcPr>
          <w:p w14:paraId="5AF71A2A" w14:textId="4517AFA6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051C02D9" w14:textId="733E5F43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31" w14:textId="1EA5FD66" w:rsidTr="009D6EA9">
        <w:tc>
          <w:tcPr>
            <w:tcW w:w="415" w:type="pct"/>
          </w:tcPr>
          <w:p w14:paraId="5AF71A2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A2</w:t>
            </w:r>
          </w:p>
        </w:tc>
        <w:tc>
          <w:tcPr>
            <w:tcW w:w="1255" w:type="pct"/>
          </w:tcPr>
          <w:p w14:paraId="5AF71A2D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Source selection evaluation was conducted in accordance with the plan and the criteria specified in the solicitation.  Evidence that clarifications and/or communications, if any, were appropriate. Board findings are fully documented.</w:t>
            </w:r>
          </w:p>
        </w:tc>
        <w:tc>
          <w:tcPr>
            <w:tcW w:w="969" w:type="pct"/>
          </w:tcPr>
          <w:p w14:paraId="7628F6B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5115.303</w:t>
            </w:r>
          </w:p>
          <w:p w14:paraId="1C8CFD7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5115.306</w:t>
            </w:r>
          </w:p>
          <w:p w14:paraId="5AF71A2F" w14:textId="67E42F7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APPD AA is Army Source Selection “Supplement”</w:t>
            </w:r>
          </w:p>
        </w:tc>
        <w:tc>
          <w:tcPr>
            <w:tcW w:w="938" w:type="pct"/>
          </w:tcPr>
          <w:p w14:paraId="5AF71A30" w14:textId="354DC273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60F6FF3B" w14:textId="3AD985D3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37" w14:textId="7EAA57B7" w:rsidTr="009D6EA9">
        <w:tc>
          <w:tcPr>
            <w:tcW w:w="415" w:type="pct"/>
          </w:tcPr>
          <w:p w14:paraId="5AF71A3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A3</w:t>
            </w:r>
          </w:p>
        </w:tc>
        <w:tc>
          <w:tcPr>
            <w:tcW w:w="1255" w:type="pct"/>
          </w:tcPr>
          <w:p w14:paraId="5AF71A33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If discussions are held, the competitive range determination is substantiated and clearly documented.  Appropriate notice of exclusion from competitive range provided to impacted offerors. </w:t>
            </w:r>
          </w:p>
        </w:tc>
        <w:tc>
          <w:tcPr>
            <w:tcW w:w="969" w:type="pct"/>
          </w:tcPr>
          <w:p w14:paraId="5AF71A3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15.503(a)(1)</w:t>
            </w:r>
          </w:p>
          <w:p w14:paraId="5AF71A3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15.306(c) (3)</w:t>
            </w:r>
          </w:p>
        </w:tc>
        <w:tc>
          <w:tcPr>
            <w:tcW w:w="938" w:type="pct"/>
          </w:tcPr>
          <w:p w14:paraId="5AF71A36" w14:textId="530515E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67F40D27" w14:textId="45EFCC7D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3D" w14:textId="18A96CCF" w:rsidTr="009D6EA9">
        <w:tc>
          <w:tcPr>
            <w:tcW w:w="415" w:type="pct"/>
          </w:tcPr>
          <w:p w14:paraId="5AF71A3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A4</w:t>
            </w:r>
          </w:p>
        </w:tc>
        <w:tc>
          <w:tcPr>
            <w:tcW w:w="1255" w:type="pct"/>
          </w:tcPr>
          <w:p w14:paraId="5AF71A39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Record supports that discussions were meaningful.  Requests for Final Proposal Revisions adequately capture discussion issues.</w:t>
            </w:r>
          </w:p>
        </w:tc>
        <w:tc>
          <w:tcPr>
            <w:tcW w:w="969" w:type="pct"/>
          </w:tcPr>
          <w:p w14:paraId="5AF71A3A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15.306(d)(3)</w:t>
            </w:r>
          </w:p>
          <w:p w14:paraId="5AF71A3B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15.307(b)</w:t>
            </w:r>
          </w:p>
        </w:tc>
        <w:tc>
          <w:tcPr>
            <w:tcW w:w="938" w:type="pct"/>
          </w:tcPr>
          <w:p w14:paraId="5AF71A3C" w14:textId="2D2D0990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36BFFA4C" w14:textId="1B84B346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44" w14:textId="7DF1F8D1" w:rsidTr="009D6EA9">
        <w:tc>
          <w:tcPr>
            <w:tcW w:w="415" w:type="pct"/>
          </w:tcPr>
          <w:p w14:paraId="5AF71A3E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</w:t>
            </w:r>
          </w:p>
        </w:tc>
        <w:tc>
          <w:tcPr>
            <w:tcW w:w="1255" w:type="pct"/>
          </w:tcPr>
          <w:p w14:paraId="5AF71A3F" w14:textId="7343CC79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Source Selection decision is derived from the conduct of the source selection and is fully documented.  The Source Selection Authority (SSA) independently exercised prudent business judgment and arrived at a decision based on the best value to the Government consistent with the evaluation criteria stated in the solicitation. </w:t>
            </w:r>
          </w:p>
        </w:tc>
        <w:tc>
          <w:tcPr>
            <w:tcW w:w="969" w:type="pct"/>
          </w:tcPr>
          <w:p w14:paraId="2C9B825B" w14:textId="77777777" w:rsidR="004401A7" w:rsidRPr="00E43266" w:rsidRDefault="004401A7" w:rsidP="004401A7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15.308</w:t>
            </w:r>
          </w:p>
          <w:p w14:paraId="64E4AEE1" w14:textId="77777777" w:rsidR="004401A7" w:rsidRPr="00E43266" w:rsidRDefault="004401A7" w:rsidP="004401A7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Appendix AA - Army Source Selection Supplement (AS3) to the DoD Source Selection Procedures</w:t>
            </w:r>
          </w:p>
          <w:p w14:paraId="3415D511" w14:textId="223590E1" w:rsidR="004401A7" w:rsidRPr="00E43266" w:rsidRDefault="004401A7" w:rsidP="004401A7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5115.308</w:t>
            </w:r>
          </w:p>
          <w:p w14:paraId="449BB329" w14:textId="46907BFC" w:rsidR="004401A7" w:rsidRPr="00E43266" w:rsidRDefault="004401A7" w:rsidP="004401A7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16.505(b)(7)</w:t>
            </w:r>
          </w:p>
          <w:p w14:paraId="5AF71A42" w14:textId="2434F866" w:rsidR="004401A7" w:rsidRPr="00E43266" w:rsidRDefault="004401A7" w:rsidP="004401A7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5116.505-91</w:t>
            </w:r>
          </w:p>
        </w:tc>
        <w:tc>
          <w:tcPr>
            <w:tcW w:w="938" w:type="pct"/>
          </w:tcPr>
          <w:p w14:paraId="5AF71A43" w14:textId="43DF9109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46E36781" w14:textId="4CDE526E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4B" w14:textId="1D06AA30" w:rsidTr="009D6EA9">
        <w:tc>
          <w:tcPr>
            <w:tcW w:w="415" w:type="pct"/>
          </w:tcPr>
          <w:p w14:paraId="5AF71A4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A5(a)</w:t>
            </w:r>
          </w:p>
        </w:tc>
        <w:tc>
          <w:tcPr>
            <w:tcW w:w="1255" w:type="pct"/>
          </w:tcPr>
          <w:p w14:paraId="5AF71A46" w14:textId="70559D02" w:rsidR="004401A7" w:rsidRPr="00E43266" w:rsidRDefault="004401A7" w:rsidP="00D96855">
            <w:pPr>
              <w:ind w:left="-1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For sole source and competitive, the pre-negotiation objectives are 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clearly stated, approved at the appropriate level, and documented in the file.</w:t>
            </w:r>
          </w:p>
        </w:tc>
        <w:tc>
          <w:tcPr>
            <w:tcW w:w="969" w:type="pct"/>
          </w:tcPr>
          <w:p w14:paraId="5AF71A49" w14:textId="2730C75F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 xml:space="preserve">The contracting officers will prepare, review, and obtain 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approval of Pre-Negotiation Memoranda (POM) in accordance with the activity’s business clearance procedures and documented in the file.</w:t>
            </w:r>
          </w:p>
        </w:tc>
        <w:tc>
          <w:tcPr>
            <w:tcW w:w="938" w:type="pct"/>
          </w:tcPr>
          <w:p w14:paraId="5AF71A4A" w14:textId="1597894D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23BBC39D" w14:textId="080D232D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51" w14:textId="754C1F25" w:rsidTr="009D6EA9">
        <w:tc>
          <w:tcPr>
            <w:tcW w:w="415" w:type="pct"/>
          </w:tcPr>
          <w:p w14:paraId="5AF71A4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A5(b)</w:t>
            </w:r>
          </w:p>
        </w:tc>
        <w:tc>
          <w:tcPr>
            <w:tcW w:w="1255" w:type="pct"/>
          </w:tcPr>
          <w:p w14:paraId="5AF71A4D" w14:textId="5064F66B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For sole source, the</w:t>
            </w:r>
            <w:r w:rsidR="00E71601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FA17ED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P</w:t>
            </w:r>
            <w:r w:rsidR="00E71601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rice </w:t>
            </w:r>
            <w:r w:rsidR="00FA17ED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N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egotiation </w:t>
            </w:r>
            <w:r w:rsidR="00FA17ED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M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emorandum clearly articulates the outcome of negotiations and is approved at the appropriate level.</w:t>
            </w:r>
          </w:p>
        </w:tc>
        <w:tc>
          <w:tcPr>
            <w:tcW w:w="969" w:type="pct"/>
          </w:tcPr>
          <w:p w14:paraId="5AF71A4F" w14:textId="3AB906C9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The Price - Negotiation Memorandum (PNM) clearly articulates the outcome of negotiations and is approved at the appropriate level.</w:t>
            </w:r>
          </w:p>
        </w:tc>
        <w:tc>
          <w:tcPr>
            <w:tcW w:w="938" w:type="pct"/>
          </w:tcPr>
          <w:p w14:paraId="5AF71A50" w14:textId="06B09AAA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0453C8BA" w14:textId="7B0B2752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58" w14:textId="1D484BD5" w:rsidTr="009D6EA9">
        <w:tc>
          <w:tcPr>
            <w:tcW w:w="415" w:type="pct"/>
          </w:tcPr>
          <w:p w14:paraId="5AF71A5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A5(c)</w:t>
            </w:r>
          </w:p>
        </w:tc>
        <w:tc>
          <w:tcPr>
            <w:tcW w:w="1255" w:type="pct"/>
          </w:tcPr>
          <w:p w14:paraId="5AF71A53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If applicable, Field Pricing Assistance is documented.  Evidence of adequate cost/price analysis and price reasonableness determination.  Level of Risk is considered in determining contractor profit (weighted guidelines are used).</w:t>
            </w:r>
          </w:p>
        </w:tc>
        <w:tc>
          <w:tcPr>
            <w:tcW w:w="969" w:type="pct"/>
          </w:tcPr>
          <w:p w14:paraId="5AF71A5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15.404-2</w:t>
            </w:r>
          </w:p>
          <w:p w14:paraId="5AF71A5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215.404-4</w:t>
            </w:r>
          </w:p>
          <w:p w14:paraId="5AF71A5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PGI 215.404-70</w:t>
            </w:r>
          </w:p>
        </w:tc>
        <w:tc>
          <w:tcPr>
            <w:tcW w:w="938" w:type="pct"/>
          </w:tcPr>
          <w:p w14:paraId="5AF71A5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7991F00F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5D" w14:textId="6EB36CCD" w:rsidTr="009D6EA9">
        <w:tc>
          <w:tcPr>
            <w:tcW w:w="415" w:type="pct"/>
          </w:tcPr>
          <w:p w14:paraId="5AF71A59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A5(d)</w:t>
            </w:r>
          </w:p>
        </w:tc>
        <w:tc>
          <w:tcPr>
            <w:tcW w:w="1255" w:type="pct"/>
          </w:tcPr>
          <w:p w14:paraId="5AF71A5A" w14:textId="1109C5B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Certificate of Current Cost or Pricing Data </w:t>
            </w:r>
            <w:r w:rsidR="008939FE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obtained,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or 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 xml:space="preserve">an appropriate exception is utilized </w:t>
            </w:r>
          </w:p>
        </w:tc>
        <w:tc>
          <w:tcPr>
            <w:tcW w:w="969" w:type="pct"/>
          </w:tcPr>
          <w:p w14:paraId="5AF71A5B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FAR 15.406-2</w:t>
            </w:r>
          </w:p>
        </w:tc>
        <w:tc>
          <w:tcPr>
            <w:tcW w:w="938" w:type="pct"/>
          </w:tcPr>
          <w:p w14:paraId="5AF71A5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7461F054" w14:textId="75F07AE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65" w14:textId="6C4DAA18" w:rsidTr="009D6EA9">
        <w:trPr>
          <w:trHeight w:val="1880"/>
        </w:trPr>
        <w:tc>
          <w:tcPr>
            <w:tcW w:w="415" w:type="pct"/>
          </w:tcPr>
          <w:p w14:paraId="5AF71A5E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A5(e)</w:t>
            </w:r>
          </w:p>
        </w:tc>
        <w:tc>
          <w:tcPr>
            <w:tcW w:w="1255" w:type="pct"/>
          </w:tcPr>
          <w:p w14:paraId="5AF71A5F" w14:textId="6D6FA89F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Exceptional Case Truth in Negotiations Act (TINA) Waivers are granted in accordance with criteria at DFARS 215.403-1(c)(4).  </w:t>
            </w:r>
            <w:r w:rsidR="008939FE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Also,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evidence of review by SPE if greater than $100M. </w:t>
            </w:r>
          </w:p>
          <w:p w14:paraId="5AF71A60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69" w:type="pct"/>
          </w:tcPr>
          <w:p w14:paraId="5AF71A61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15.403-1(c)(4)</w:t>
            </w:r>
          </w:p>
          <w:p w14:paraId="5AF71A6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PGI 215.403-1 (c)(4)(A)(2)</w:t>
            </w:r>
          </w:p>
          <w:p w14:paraId="5AF71A63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5115.403-1</w:t>
            </w:r>
          </w:p>
        </w:tc>
        <w:tc>
          <w:tcPr>
            <w:tcW w:w="938" w:type="pct"/>
          </w:tcPr>
          <w:p w14:paraId="5AF71A6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7A8343FD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6A" w14:textId="18D4490F" w:rsidTr="009D6EA9">
        <w:tc>
          <w:tcPr>
            <w:tcW w:w="415" w:type="pct"/>
          </w:tcPr>
          <w:p w14:paraId="5AF71A6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A5(f)</w:t>
            </w:r>
          </w:p>
        </w:tc>
        <w:tc>
          <w:tcPr>
            <w:tcW w:w="1255" w:type="pct"/>
          </w:tcPr>
          <w:p w14:paraId="5AF71A6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For cost type contracts, a Cost Realism assessment performed to determine most probable cost.</w:t>
            </w:r>
          </w:p>
        </w:tc>
        <w:tc>
          <w:tcPr>
            <w:tcW w:w="969" w:type="pct"/>
          </w:tcPr>
          <w:p w14:paraId="5AF71A6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15.305(a)(1)</w:t>
            </w:r>
          </w:p>
        </w:tc>
        <w:tc>
          <w:tcPr>
            <w:tcW w:w="938" w:type="pct"/>
          </w:tcPr>
          <w:p w14:paraId="5AF71A69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23037993" w14:textId="5C4310E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71" w14:textId="575BCDEC" w:rsidTr="009D6EA9">
        <w:tc>
          <w:tcPr>
            <w:tcW w:w="415" w:type="pct"/>
          </w:tcPr>
          <w:p w14:paraId="5AF71A6B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A6</w:t>
            </w:r>
          </w:p>
        </w:tc>
        <w:tc>
          <w:tcPr>
            <w:tcW w:w="1255" w:type="pct"/>
          </w:tcPr>
          <w:p w14:paraId="5AF71A6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Price Negotiation Memorandum documents the principal elements of the negotiated agreement to include the contracting officer’s determination of fair and reasonable pricing.</w:t>
            </w:r>
          </w:p>
        </w:tc>
        <w:tc>
          <w:tcPr>
            <w:tcW w:w="969" w:type="pct"/>
          </w:tcPr>
          <w:p w14:paraId="5AF71A6D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FAR 15.406-3(a) </w:t>
            </w:r>
          </w:p>
          <w:p w14:paraId="5AF71A6E" w14:textId="508AE811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215.406-1</w:t>
            </w:r>
          </w:p>
          <w:p w14:paraId="5AF71A6F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5115.406</w:t>
            </w:r>
          </w:p>
        </w:tc>
        <w:tc>
          <w:tcPr>
            <w:tcW w:w="938" w:type="pct"/>
          </w:tcPr>
          <w:p w14:paraId="5AF71A70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77F7C88C" w14:textId="25A81BE1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74" w14:textId="77D59FB0" w:rsidTr="009D6EA9">
        <w:tc>
          <w:tcPr>
            <w:tcW w:w="415" w:type="pct"/>
          </w:tcPr>
          <w:p w14:paraId="5AF71A7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Tenet 2</w:t>
            </w:r>
          </w:p>
        </w:tc>
        <w:tc>
          <w:tcPr>
            <w:tcW w:w="3162" w:type="pct"/>
            <w:gridSpan w:val="3"/>
          </w:tcPr>
          <w:p w14:paraId="5AF71A73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Award Documents. Contract reflects outcome of negotiations/source selection process; is legally supportable; and represents a meeting of the minds between the government and the successful offeror. </w:t>
            </w:r>
          </w:p>
        </w:tc>
        <w:tc>
          <w:tcPr>
            <w:tcW w:w="1423" w:type="pct"/>
          </w:tcPr>
          <w:p w14:paraId="595C1474" w14:textId="77777777" w:rsidR="004401A7" w:rsidRPr="00E43266" w:rsidRDefault="004401A7" w:rsidP="004401A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79" w14:textId="3C89872C" w:rsidTr="009D6EA9">
        <w:tc>
          <w:tcPr>
            <w:tcW w:w="415" w:type="pct"/>
          </w:tcPr>
          <w:p w14:paraId="5AF71A7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A1</w:t>
            </w:r>
          </w:p>
        </w:tc>
        <w:tc>
          <w:tcPr>
            <w:tcW w:w="1255" w:type="pct"/>
          </w:tcPr>
          <w:p w14:paraId="5AF71A7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Appropriate terms and conditions incorporated.</w:t>
            </w:r>
          </w:p>
        </w:tc>
        <w:tc>
          <w:tcPr>
            <w:tcW w:w="969" w:type="pct"/>
          </w:tcPr>
          <w:p w14:paraId="5AF71A7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38" w:type="pct"/>
          </w:tcPr>
          <w:p w14:paraId="5AF71A7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0313857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7F" w14:textId="1EF30D74" w:rsidTr="009D6EA9">
        <w:trPr>
          <w:trHeight w:val="890"/>
        </w:trPr>
        <w:tc>
          <w:tcPr>
            <w:tcW w:w="415" w:type="pct"/>
          </w:tcPr>
          <w:p w14:paraId="5AF71A7A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A2</w:t>
            </w:r>
          </w:p>
        </w:tc>
        <w:tc>
          <w:tcPr>
            <w:tcW w:w="1255" w:type="pct"/>
          </w:tcPr>
          <w:p w14:paraId="5AF71A7B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If award is to large business, the subcontracting plan has been incorporated and includes eSRS requirements.</w:t>
            </w:r>
          </w:p>
        </w:tc>
        <w:tc>
          <w:tcPr>
            <w:tcW w:w="969" w:type="pct"/>
          </w:tcPr>
          <w:p w14:paraId="5AF71A7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19.702(a)(1)</w:t>
            </w:r>
          </w:p>
          <w:p w14:paraId="5AF71A7D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19.704</w:t>
            </w:r>
          </w:p>
        </w:tc>
        <w:tc>
          <w:tcPr>
            <w:tcW w:w="938" w:type="pct"/>
          </w:tcPr>
          <w:p w14:paraId="5AF71A7E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6D57E6F8" w14:textId="0127AC33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84" w14:textId="6044A20A" w:rsidTr="009D6EA9">
        <w:tc>
          <w:tcPr>
            <w:tcW w:w="415" w:type="pct"/>
          </w:tcPr>
          <w:p w14:paraId="5AF71A80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A3</w:t>
            </w:r>
          </w:p>
        </w:tc>
        <w:tc>
          <w:tcPr>
            <w:tcW w:w="1255" w:type="pct"/>
          </w:tcPr>
          <w:p w14:paraId="5AF71A81" w14:textId="4DF1AD5E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If an organizational conflict of interest was identified, measures to reduce/eliminate the potential conflict have been included and there is evidence that the situation was resolved </w:t>
            </w:r>
          </w:p>
        </w:tc>
        <w:tc>
          <w:tcPr>
            <w:tcW w:w="969" w:type="pct"/>
          </w:tcPr>
          <w:p w14:paraId="5AF71A8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9.506</w:t>
            </w:r>
          </w:p>
        </w:tc>
        <w:tc>
          <w:tcPr>
            <w:tcW w:w="938" w:type="pct"/>
          </w:tcPr>
          <w:p w14:paraId="5AF71A83" w14:textId="75F9E58A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440953D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8B" w14:textId="34E242C3" w:rsidTr="009D6EA9">
        <w:tc>
          <w:tcPr>
            <w:tcW w:w="415" w:type="pct"/>
          </w:tcPr>
          <w:p w14:paraId="5AF71A8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A4</w:t>
            </w:r>
          </w:p>
        </w:tc>
        <w:tc>
          <w:tcPr>
            <w:tcW w:w="1255" w:type="pct"/>
          </w:tcPr>
          <w:p w14:paraId="5AF71A8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 contract administration plan has been developed and describes the duties that are retained by the contracting officer or delegated to an appropriate government official such as a COR or DCMA.</w:t>
            </w:r>
          </w:p>
        </w:tc>
        <w:tc>
          <w:tcPr>
            <w:tcW w:w="969" w:type="pct"/>
          </w:tcPr>
          <w:p w14:paraId="5AF71A87" w14:textId="6FC15F25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7.105(19)</w:t>
            </w:r>
          </w:p>
          <w:p w14:paraId="5AF71A8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42.2</w:t>
            </w:r>
          </w:p>
          <w:p w14:paraId="5AF71A89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242.2</w:t>
            </w:r>
          </w:p>
        </w:tc>
        <w:tc>
          <w:tcPr>
            <w:tcW w:w="938" w:type="pct"/>
          </w:tcPr>
          <w:p w14:paraId="5AF71A8A" w14:textId="73F16FBC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6727FCA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93" w14:textId="04141C90" w:rsidTr="009D6EA9">
        <w:tc>
          <w:tcPr>
            <w:tcW w:w="415" w:type="pct"/>
          </w:tcPr>
          <w:p w14:paraId="5AF71A8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A4(a)</w:t>
            </w:r>
          </w:p>
        </w:tc>
        <w:tc>
          <w:tcPr>
            <w:tcW w:w="1255" w:type="pct"/>
          </w:tcPr>
          <w:p w14:paraId="5AF71A8D" w14:textId="6F82CF69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For services, a COR is appointed before contract award.  File documentation demonstrates that the COR meets the minimum training requirements of DAU CLC 106, COR with a Mission Focus. COR appointment 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letter incorporates requirements for submission/tracking of COR reports.  If a COR is not appointed, the file is fully documented explaining who wi</w:t>
            </w:r>
            <w:r w:rsidR="002A7DFF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237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ll be responsible for oversight and surveillance functions to include performance assessment of contractors.</w:t>
            </w:r>
          </w:p>
        </w:tc>
        <w:tc>
          <w:tcPr>
            <w:tcW w:w="969" w:type="pct"/>
          </w:tcPr>
          <w:p w14:paraId="44CB5D67" w14:textId="3074886A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FAR 1.602-2(d)</w:t>
            </w:r>
          </w:p>
          <w:p w14:paraId="48CB146E" w14:textId="352390BE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1.604</w:t>
            </w:r>
          </w:p>
          <w:p w14:paraId="31DB9BE6" w14:textId="55823FF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201.602-2</w:t>
            </w:r>
          </w:p>
          <w:p w14:paraId="50F89B8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5101.602-2-91</w:t>
            </w:r>
          </w:p>
          <w:p w14:paraId="6C733CC4" w14:textId="0EEFD2C5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Policy Alert 19-125 Contracting Officer's Representative Appointment</w:t>
            </w:r>
          </w:p>
          <w:p w14:paraId="5AF71A90" w14:textId="4A41265B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DoDI 5000.72 </w:t>
            </w:r>
          </w:p>
          <w:p w14:paraId="5AF71A91" w14:textId="2901FEED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38" w:type="pct"/>
          </w:tcPr>
          <w:p w14:paraId="5AF71A92" w14:textId="6A8E94D3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129872E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99" w14:textId="7D7C5F9A" w:rsidTr="009D6EA9">
        <w:tc>
          <w:tcPr>
            <w:tcW w:w="415" w:type="pct"/>
          </w:tcPr>
          <w:p w14:paraId="5AF71A9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A4(b)</w:t>
            </w:r>
          </w:p>
        </w:tc>
        <w:tc>
          <w:tcPr>
            <w:tcW w:w="1255" w:type="pct"/>
          </w:tcPr>
          <w:p w14:paraId="5AF71A9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Assignment/delegation to DCMA, if eligible.  </w:t>
            </w:r>
          </w:p>
        </w:tc>
        <w:tc>
          <w:tcPr>
            <w:tcW w:w="969" w:type="pct"/>
          </w:tcPr>
          <w:p w14:paraId="26A0F812" w14:textId="568C6D4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7.105(b)(19)</w:t>
            </w:r>
          </w:p>
          <w:p w14:paraId="5AF71A96" w14:textId="3101A19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42.2</w:t>
            </w:r>
          </w:p>
          <w:p w14:paraId="5AF71A9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242.302</w:t>
            </w:r>
          </w:p>
        </w:tc>
        <w:tc>
          <w:tcPr>
            <w:tcW w:w="938" w:type="pct"/>
          </w:tcPr>
          <w:p w14:paraId="5AF71A98" w14:textId="432B9CC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276CA1CA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A0" w14:textId="0D878C31" w:rsidTr="009D6EA9">
        <w:tc>
          <w:tcPr>
            <w:tcW w:w="415" w:type="pct"/>
          </w:tcPr>
          <w:p w14:paraId="5AF71A9A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A4(c)</w:t>
            </w:r>
          </w:p>
        </w:tc>
        <w:tc>
          <w:tcPr>
            <w:tcW w:w="1255" w:type="pct"/>
          </w:tcPr>
          <w:p w14:paraId="5AF71A9B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 quality assurance surveillance plan is incorporated which clearly identifies measures and standards.  Surveillance activities should be tailored to the dollar value/complexity of the specific requirement.</w:t>
            </w:r>
          </w:p>
        </w:tc>
        <w:tc>
          <w:tcPr>
            <w:tcW w:w="969" w:type="pct"/>
          </w:tcPr>
          <w:p w14:paraId="5AF71A9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37.604</w:t>
            </w:r>
          </w:p>
          <w:p w14:paraId="5AF71A9D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46.4</w:t>
            </w:r>
          </w:p>
          <w:p w14:paraId="5AF71A9E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246.4</w:t>
            </w:r>
          </w:p>
        </w:tc>
        <w:tc>
          <w:tcPr>
            <w:tcW w:w="938" w:type="pct"/>
          </w:tcPr>
          <w:p w14:paraId="5AF71A9F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2419E40E" w14:textId="6A05D6C6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A6" w14:textId="104EC607" w:rsidTr="009D6EA9">
        <w:tc>
          <w:tcPr>
            <w:tcW w:w="415" w:type="pct"/>
          </w:tcPr>
          <w:p w14:paraId="5AF71AA1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A4(d)</w:t>
            </w:r>
          </w:p>
        </w:tc>
        <w:tc>
          <w:tcPr>
            <w:tcW w:w="1255" w:type="pct"/>
          </w:tcPr>
          <w:p w14:paraId="5AF71AA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If contractor personnel are authorized to accompany U.S. Forces deployed to the CENTCOM AOR, assignment of contract administration is based on 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the contract administration delegation assessment provided by JCC I/A.</w:t>
            </w:r>
          </w:p>
        </w:tc>
        <w:tc>
          <w:tcPr>
            <w:tcW w:w="969" w:type="pct"/>
          </w:tcPr>
          <w:p w14:paraId="5AF71AA4" w14:textId="74FE7DD0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DFARS PGI 225.370</w:t>
            </w:r>
          </w:p>
        </w:tc>
        <w:tc>
          <w:tcPr>
            <w:tcW w:w="938" w:type="pct"/>
          </w:tcPr>
          <w:p w14:paraId="5AF71AA5" w14:textId="6DEFC733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390FC55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AD" w14:textId="2D11BF45" w:rsidTr="009D6EA9">
        <w:tc>
          <w:tcPr>
            <w:tcW w:w="415" w:type="pct"/>
          </w:tcPr>
          <w:p w14:paraId="5AF71AA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</w:t>
            </w:r>
          </w:p>
        </w:tc>
        <w:tc>
          <w:tcPr>
            <w:tcW w:w="1255" w:type="pct"/>
          </w:tcPr>
          <w:p w14:paraId="5AF71AA8" w14:textId="77777777" w:rsidR="004401A7" w:rsidRPr="00E43266" w:rsidRDefault="004401A7" w:rsidP="004401A7">
            <w:pPr>
              <w:ind w:left="-1008" w:firstLine="100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 fully documented responsibility determination executed by the contracting officer.   </w:t>
            </w:r>
          </w:p>
        </w:tc>
        <w:tc>
          <w:tcPr>
            <w:tcW w:w="969" w:type="pct"/>
          </w:tcPr>
          <w:p w14:paraId="29AEE71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9.104-6</w:t>
            </w:r>
          </w:p>
          <w:p w14:paraId="5AF71AAB" w14:textId="35E42CA1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9.105-2</w:t>
            </w:r>
          </w:p>
        </w:tc>
        <w:tc>
          <w:tcPr>
            <w:tcW w:w="938" w:type="pct"/>
          </w:tcPr>
          <w:p w14:paraId="5AF71AAC" w14:textId="5F82AB14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1CE383C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B2" w14:textId="5F43F8C2" w:rsidTr="009D6EA9">
        <w:tc>
          <w:tcPr>
            <w:tcW w:w="415" w:type="pct"/>
          </w:tcPr>
          <w:p w14:paraId="5AF71AAE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A5(a)</w:t>
            </w:r>
          </w:p>
        </w:tc>
        <w:tc>
          <w:tcPr>
            <w:tcW w:w="1255" w:type="pct"/>
          </w:tcPr>
          <w:p w14:paraId="5AF71AAF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Pre-Award Survey Documentation</w:t>
            </w:r>
          </w:p>
        </w:tc>
        <w:tc>
          <w:tcPr>
            <w:tcW w:w="969" w:type="pct"/>
          </w:tcPr>
          <w:p w14:paraId="5AF71AB0" w14:textId="749AAAEC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9.10</w:t>
            </w:r>
            <w:r w:rsidR="007B1CC5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38" w:type="pct"/>
          </w:tcPr>
          <w:p w14:paraId="5AF71AB1" w14:textId="378B11B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4DAB0789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B7" w14:textId="354D038A" w:rsidTr="009D6EA9">
        <w:tc>
          <w:tcPr>
            <w:tcW w:w="415" w:type="pct"/>
          </w:tcPr>
          <w:p w14:paraId="5AF71AB3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A5(b)</w:t>
            </w:r>
          </w:p>
        </w:tc>
        <w:tc>
          <w:tcPr>
            <w:tcW w:w="1255" w:type="pct"/>
          </w:tcPr>
          <w:p w14:paraId="5AF71AB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Certificate of Competency (COC) referral/issue/denial.  </w:t>
            </w:r>
          </w:p>
        </w:tc>
        <w:tc>
          <w:tcPr>
            <w:tcW w:w="969" w:type="pct"/>
          </w:tcPr>
          <w:p w14:paraId="5AF71AB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19.602-2</w:t>
            </w:r>
          </w:p>
        </w:tc>
        <w:tc>
          <w:tcPr>
            <w:tcW w:w="938" w:type="pct"/>
          </w:tcPr>
          <w:p w14:paraId="5AF71AB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668D86C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BE" w14:textId="5E7811E6" w:rsidTr="009D6EA9">
        <w:tc>
          <w:tcPr>
            <w:tcW w:w="415" w:type="pct"/>
          </w:tcPr>
          <w:p w14:paraId="5AF71AB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A5(c)</w:t>
            </w:r>
          </w:p>
        </w:tc>
        <w:tc>
          <w:tcPr>
            <w:tcW w:w="1255" w:type="pct"/>
          </w:tcPr>
          <w:p w14:paraId="5AF71AB9" w14:textId="29E69E54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File contains verification that the contractor is not on the System for Award Management (SAM) website (</w:t>
            </w:r>
            <w:hyperlink r:id="rId13" w:history="1">
              <w:r w:rsidRPr="00E43266">
                <w:rPr>
                  <w:rStyle w:val="Hyperlink"/>
                  <w:rFonts w:ascii="Arial" w:hAnsi="Arial" w:cs="Arial"/>
                  <w:color w:val="000000" w:themeColor="text1"/>
                  <w:sz w:val="24"/>
                  <w:szCs w:val="24"/>
                </w:rPr>
                <w:t>www.sam.gov</w:t>
              </w:r>
            </w:hyperlink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) debarred or suspended list.</w:t>
            </w:r>
          </w:p>
        </w:tc>
        <w:tc>
          <w:tcPr>
            <w:tcW w:w="969" w:type="pct"/>
          </w:tcPr>
          <w:p w14:paraId="4289216F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9.104-6</w:t>
            </w:r>
          </w:p>
          <w:p w14:paraId="5AF71ABA" w14:textId="4A771275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9.405(e)(1)</w:t>
            </w:r>
          </w:p>
          <w:p w14:paraId="1D1A2AE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9.405(e)(4)</w:t>
            </w:r>
          </w:p>
          <w:p w14:paraId="1D43497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5109.405(d)(1)</w:t>
            </w:r>
          </w:p>
          <w:p w14:paraId="5AF71AB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38" w:type="pct"/>
          </w:tcPr>
          <w:p w14:paraId="5AF71ABD" w14:textId="587766A9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3F5398B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C3" w14:textId="0515ACF9" w:rsidTr="009D6EA9">
        <w:tc>
          <w:tcPr>
            <w:tcW w:w="415" w:type="pct"/>
          </w:tcPr>
          <w:p w14:paraId="5AF71ABF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A6</w:t>
            </w:r>
          </w:p>
        </w:tc>
        <w:tc>
          <w:tcPr>
            <w:tcW w:w="1255" w:type="pct"/>
          </w:tcPr>
          <w:p w14:paraId="5AF71AC0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EEO compliance approval has been obtained.  </w:t>
            </w:r>
          </w:p>
        </w:tc>
        <w:tc>
          <w:tcPr>
            <w:tcW w:w="969" w:type="pct"/>
          </w:tcPr>
          <w:p w14:paraId="5AF71AC1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22.805</w:t>
            </w:r>
          </w:p>
        </w:tc>
        <w:tc>
          <w:tcPr>
            <w:tcW w:w="938" w:type="pct"/>
          </w:tcPr>
          <w:p w14:paraId="5AF71AC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2B998ACD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CB" w14:textId="3C6E92BF" w:rsidTr="009D6EA9">
        <w:tc>
          <w:tcPr>
            <w:tcW w:w="415" w:type="pct"/>
          </w:tcPr>
          <w:p w14:paraId="5AF71AC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A7</w:t>
            </w:r>
          </w:p>
        </w:tc>
        <w:tc>
          <w:tcPr>
            <w:tcW w:w="1255" w:type="pct"/>
          </w:tcPr>
          <w:p w14:paraId="5AF71AC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If greater than $7M, Congressional Notifications have been prepared.  If contract award is planned prior to Congressional Notification, approval must be granted by DASA(P) </w:t>
            </w:r>
          </w:p>
        </w:tc>
        <w:tc>
          <w:tcPr>
            <w:tcW w:w="969" w:type="pct"/>
          </w:tcPr>
          <w:p w14:paraId="5AF71AC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FAR 5.303(a) </w:t>
            </w:r>
          </w:p>
          <w:p w14:paraId="5AF71AC7" w14:textId="11AE7EFA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5105.303(a)(ii) (1)</w:t>
            </w:r>
          </w:p>
          <w:p w14:paraId="5AF71AC8" w14:textId="3F48B70F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DFARS 205.303</w:t>
            </w:r>
          </w:p>
          <w:p w14:paraId="5AF71AC9" w14:textId="2F2B88FC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38" w:type="pct"/>
          </w:tcPr>
          <w:p w14:paraId="5AF71ACA" w14:textId="77777777" w:rsidR="004401A7" w:rsidRPr="00E43266" w:rsidRDefault="004401A7" w:rsidP="004401A7">
            <w:pPr>
              <w:pStyle w:val="pf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23" w:type="pct"/>
          </w:tcPr>
          <w:p w14:paraId="79006CAB" w14:textId="77777777" w:rsidR="004401A7" w:rsidRPr="00E43266" w:rsidRDefault="004401A7" w:rsidP="004401A7">
            <w:pPr>
              <w:pStyle w:val="pf0"/>
              <w:rPr>
                <w:rStyle w:val="cf01"/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D0" w14:textId="2055E0AC" w:rsidTr="009D6EA9">
        <w:tc>
          <w:tcPr>
            <w:tcW w:w="415" w:type="pct"/>
          </w:tcPr>
          <w:p w14:paraId="5AF71ACC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A8</w:t>
            </w:r>
          </w:p>
        </w:tc>
        <w:tc>
          <w:tcPr>
            <w:tcW w:w="1255" w:type="pct"/>
          </w:tcPr>
          <w:p w14:paraId="5AF71ACD" w14:textId="723DC270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Contract Action Report (CAR) has been </w:t>
            </w:r>
            <w:r w:rsidR="00DD7094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prepared and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is accurate and complete and action will be reported in FPDS.</w:t>
            </w:r>
          </w:p>
        </w:tc>
        <w:tc>
          <w:tcPr>
            <w:tcW w:w="969" w:type="pct"/>
          </w:tcPr>
          <w:p w14:paraId="5AF71ACE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4.602</w:t>
            </w:r>
          </w:p>
        </w:tc>
        <w:tc>
          <w:tcPr>
            <w:tcW w:w="938" w:type="pct"/>
          </w:tcPr>
          <w:p w14:paraId="5AF71ACF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1998E66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D5" w14:textId="19CBAE93" w:rsidTr="009D6EA9">
        <w:tc>
          <w:tcPr>
            <w:tcW w:w="415" w:type="pct"/>
          </w:tcPr>
          <w:p w14:paraId="5AF71AD1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A9</w:t>
            </w:r>
          </w:p>
        </w:tc>
        <w:tc>
          <w:tcPr>
            <w:tcW w:w="1255" w:type="pct"/>
          </w:tcPr>
          <w:p w14:paraId="5AF71AD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Notification to Unsuccessful Offerors.  </w:t>
            </w:r>
          </w:p>
        </w:tc>
        <w:tc>
          <w:tcPr>
            <w:tcW w:w="969" w:type="pct"/>
          </w:tcPr>
          <w:p w14:paraId="5AF71AD3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15.503</w:t>
            </w:r>
          </w:p>
        </w:tc>
        <w:tc>
          <w:tcPr>
            <w:tcW w:w="938" w:type="pct"/>
          </w:tcPr>
          <w:p w14:paraId="5AF71AD4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35F4F6E0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DA" w14:textId="11AFAF11" w:rsidTr="009D6EA9">
        <w:tc>
          <w:tcPr>
            <w:tcW w:w="415" w:type="pct"/>
          </w:tcPr>
          <w:p w14:paraId="5AF71AD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A10</w:t>
            </w:r>
          </w:p>
        </w:tc>
        <w:tc>
          <w:tcPr>
            <w:tcW w:w="1255" w:type="pct"/>
          </w:tcPr>
          <w:p w14:paraId="5AF71AD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Pre-award Notice for small business programs.  </w:t>
            </w:r>
          </w:p>
        </w:tc>
        <w:tc>
          <w:tcPr>
            <w:tcW w:w="969" w:type="pct"/>
          </w:tcPr>
          <w:p w14:paraId="5AF71AD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15.503(a)(2)</w:t>
            </w:r>
          </w:p>
        </w:tc>
        <w:tc>
          <w:tcPr>
            <w:tcW w:w="938" w:type="pct"/>
          </w:tcPr>
          <w:p w14:paraId="5AF71AD9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1BDBE1CA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DF" w14:textId="5D71C837" w:rsidTr="009D6EA9">
        <w:tc>
          <w:tcPr>
            <w:tcW w:w="415" w:type="pct"/>
          </w:tcPr>
          <w:p w14:paraId="5AF71ADB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A11</w:t>
            </w:r>
          </w:p>
        </w:tc>
        <w:tc>
          <w:tcPr>
            <w:tcW w:w="1255" w:type="pct"/>
          </w:tcPr>
          <w:p w14:paraId="5AF71ADC" w14:textId="5FDDA47D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Appropriate Legal </w:t>
            </w:r>
            <w:r w:rsidR="00CA6923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and SCO</w:t>
            </w:r>
            <w:r w:rsidR="00901979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reviews have been obtained.</w:t>
            </w:r>
          </w:p>
        </w:tc>
        <w:tc>
          <w:tcPr>
            <w:tcW w:w="969" w:type="pct"/>
          </w:tcPr>
          <w:p w14:paraId="5AF71ADD" w14:textId="1FB41AA8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5101.602-2-90</w:t>
            </w:r>
          </w:p>
        </w:tc>
        <w:tc>
          <w:tcPr>
            <w:tcW w:w="938" w:type="pct"/>
          </w:tcPr>
          <w:p w14:paraId="5AF71ADE" w14:textId="5B6F5D5F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711ACAE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E4" w14:textId="2BE719D2" w:rsidTr="009D6EA9">
        <w:trPr>
          <w:trHeight w:val="413"/>
        </w:trPr>
        <w:tc>
          <w:tcPr>
            <w:tcW w:w="415" w:type="pct"/>
          </w:tcPr>
          <w:p w14:paraId="5AF71AE0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A12</w:t>
            </w:r>
          </w:p>
        </w:tc>
        <w:tc>
          <w:tcPr>
            <w:tcW w:w="1255" w:type="pct"/>
          </w:tcPr>
          <w:p w14:paraId="5AF71AE1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Sufficient funds are available. </w:t>
            </w:r>
          </w:p>
        </w:tc>
        <w:tc>
          <w:tcPr>
            <w:tcW w:w="969" w:type="pct"/>
          </w:tcPr>
          <w:p w14:paraId="69CC13FD" w14:textId="0B8B068D" w:rsidR="00786F62" w:rsidRPr="00E43266" w:rsidRDefault="000941A6" w:rsidP="00786F6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4.803(a)(3)</w:t>
            </w:r>
          </w:p>
          <w:p w14:paraId="273AB8D3" w14:textId="405276C0" w:rsidR="00786F62" w:rsidRPr="00E43266" w:rsidRDefault="00786F62" w:rsidP="00786F6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32.702</w:t>
            </w:r>
          </w:p>
          <w:p w14:paraId="6439D1A4" w14:textId="61D8F736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AFARS Subpart 5132.7</w:t>
            </w:r>
          </w:p>
          <w:p w14:paraId="5AF71AE2" w14:textId="662C33D1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38" w:type="pct"/>
          </w:tcPr>
          <w:p w14:paraId="5AF71AE3" w14:textId="41FF9446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5BD66AB9" w14:textId="7D0D573F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E9" w14:textId="4BC92874" w:rsidTr="009D6EA9">
        <w:tc>
          <w:tcPr>
            <w:tcW w:w="415" w:type="pct"/>
          </w:tcPr>
          <w:p w14:paraId="5AF71AE5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A13</w:t>
            </w:r>
          </w:p>
        </w:tc>
        <w:tc>
          <w:tcPr>
            <w:tcW w:w="1255" w:type="pct"/>
          </w:tcPr>
          <w:p w14:paraId="5AF71AE6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If a multiple award IDIQ is planned, ordering instructions are included for ordering supplies/services.</w:t>
            </w:r>
          </w:p>
        </w:tc>
        <w:tc>
          <w:tcPr>
            <w:tcW w:w="969" w:type="pct"/>
          </w:tcPr>
          <w:p w14:paraId="5AF71AE7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16.505(b)(1)(ii)</w:t>
            </w:r>
          </w:p>
        </w:tc>
        <w:tc>
          <w:tcPr>
            <w:tcW w:w="938" w:type="pct"/>
          </w:tcPr>
          <w:p w14:paraId="5AF71AE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7F21BD88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AEE" w14:textId="4C7110FA" w:rsidTr="009D6EA9">
        <w:trPr>
          <w:trHeight w:val="1925"/>
        </w:trPr>
        <w:tc>
          <w:tcPr>
            <w:tcW w:w="415" w:type="pct"/>
          </w:tcPr>
          <w:p w14:paraId="5AF71AEA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A14</w:t>
            </w:r>
          </w:p>
        </w:tc>
        <w:tc>
          <w:tcPr>
            <w:tcW w:w="1255" w:type="pct"/>
          </w:tcPr>
          <w:p w14:paraId="5AF71AEB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this is a service acquisition, with a long period of performance or a multiple award IDIQ, decision points have been included (such as on and off ramps) to ensure that the Government has a qualified pool of contractors that will provide continuous service throughout the life of the contract.</w:t>
            </w:r>
          </w:p>
        </w:tc>
        <w:tc>
          <w:tcPr>
            <w:tcW w:w="969" w:type="pct"/>
          </w:tcPr>
          <w:p w14:paraId="5BA07674" w14:textId="62478F96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FAR 16.504 </w:t>
            </w:r>
          </w:p>
          <w:p w14:paraId="6580330B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EC" w14:textId="117F8E35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38" w:type="pct"/>
          </w:tcPr>
          <w:p w14:paraId="5AF71AED" w14:textId="0C609DEB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28A5295A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18798B" w:rsidRPr="00E43266" w14:paraId="5AF71B09" w14:textId="63303610" w:rsidTr="009D6EA9">
        <w:trPr>
          <w:trHeight w:val="1925"/>
        </w:trPr>
        <w:tc>
          <w:tcPr>
            <w:tcW w:w="415" w:type="pct"/>
          </w:tcPr>
          <w:p w14:paraId="5AF71AEF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A15</w:t>
            </w:r>
          </w:p>
        </w:tc>
        <w:tc>
          <w:tcPr>
            <w:tcW w:w="1255" w:type="pct"/>
          </w:tcPr>
          <w:p w14:paraId="5AF71AF0" w14:textId="77777777" w:rsidR="004401A7" w:rsidRPr="00E43266" w:rsidRDefault="004401A7" w:rsidP="004401A7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To address Homeland Security Presidential Directive-12 (HSPD-12):</w:t>
            </w:r>
          </w:p>
          <w:p w14:paraId="5AF71AF1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2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SOW/PWS/Specification:</w:t>
            </w:r>
          </w:p>
          <w:p w14:paraId="5AF71AF3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4" w14:textId="4A000B11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1. Does contract performance require contractors to have routine physical access to Federally controlled facility and/or routine access to a Federally controlled information system? </w:t>
            </w:r>
            <w:r w:rsidRPr="00E43266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If yes, does the resulting contract include FAR 52.204-9 Personal Identity Verification of Contractor Personnel?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AF71AF5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6" w14:textId="5B6EF028" w:rsidR="004401A7" w:rsidRPr="00E43266" w:rsidRDefault="004401A7" w:rsidP="004401A7">
            <w:pPr>
              <w:pStyle w:val="NoSpacing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2. Does the SOW/PWS or specification direct the contractor or vendor to screen for installation and facility access to determine </w:t>
            </w: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 xml:space="preserve">contractors who are not CAC-eligible? </w:t>
            </w:r>
            <w:r w:rsidR="00FC1656"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I</w:t>
            </w:r>
            <w:r w:rsidRPr="00E43266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f yes, does the SOW/PWS or specification in the resulting contract comply with AR 19-13 para 8-2.c.  </w:t>
            </w:r>
            <w:r w:rsidRPr="00E43266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lang w:eastAsia="ja-JP"/>
              </w:rPr>
              <w:t>Directive-Type Memorandum (DTM) 09-012, “Interim Policy Guidance for DoD Physical Access Control”</w:t>
            </w:r>
          </w:p>
          <w:p w14:paraId="5AF71AF7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8" w14:textId="7EB57186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3. Utilize the start of work meeting or post award conference to ensure the contractor understands all HSPD-12 requirements.</w:t>
            </w:r>
          </w:p>
        </w:tc>
        <w:tc>
          <w:tcPr>
            <w:tcW w:w="969" w:type="pct"/>
          </w:tcPr>
          <w:p w14:paraId="5AF71AF9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A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B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C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D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AFE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4.1303</w:t>
            </w:r>
          </w:p>
          <w:p w14:paraId="5AF71AFF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FAR 52.204-9</w:t>
            </w:r>
          </w:p>
          <w:p w14:paraId="5AF71B00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B01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B02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B03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B04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3A1EA96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05240A8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19225EA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5755917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C42A24D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B05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AF71B06" w14:textId="77777777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AR 190-13</w:t>
            </w:r>
          </w:p>
          <w:p w14:paraId="5AF71B07" w14:textId="051A36CA" w:rsidR="004401A7" w:rsidRPr="00E43266" w:rsidRDefault="004401A7" w:rsidP="004401A7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3266">
              <w:rPr>
                <w:rFonts w:ascii="Arial" w:hAnsi="Arial" w:cs="Arial"/>
                <w:color w:val="000000" w:themeColor="text1"/>
                <w:sz w:val="24"/>
                <w:szCs w:val="24"/>
              </w:rPr>
              <w:t>DTM 09-012</w:t>
            </w:r>
          </w:p>
        </w:tc>
        <w:tc>
          <w:tcPr>
            <w:tcW w:w="938" w:type="pct"/>
          </w:tcPr>
          <w:p w14:paraId="5AF71B08" w14:textId="68D52AB0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423" w:type="pct"/>
          </w:tcPr>
          <w:p w14:paraId="4B96F1E2" w14:textId="77777777" w:rsidR="004401A7" w:rsidRPr="00E43266" w:rsidRDefault="004401A7" w:rsidP="004401A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1C5494DC" w14:textId="77777777" w:rsidR="00FC1656" w:rsidRPr="00E43266" w:rsidRDefault="00FC1656" w:rsidP="00FC1656">
      <w:pPr>
        <w:tabs>
          <w:tab w:val="left" w:pos="1392"/>
        </w:tabs>
        <w:rPr>
          <w:rFonts w:ascii="Arial" w:hAnsi="Arial" w:cs="Arial"/>
          <w:color w:val="000000" w:themeColor="text1"/>
          <w:sz w:val="24"/>
          <w:szCs w:val="24"/>
        </w:rPr>
      </w:pPr>
    </w:p>
    <w:sectPr w:rsidR="00FC1656" w:rsidRPr="00E43266" w:rsidSect="004B2393">
      <w:footerReference w:type="default" r:id="rId14"/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2AE9B" w14:textId="77777777" w:rsidR="00577A43" w:rsidRDefault="00577A43" w:rsidP="00627528">
      <w:pPr>
        <w:spacing w:after="0" w:line="240" w:lineRule="auto"/>
      </w:pPr>
      <w:r>
        <w:separator/>
      </w:r>
    </w:p>
  </w:endnote>
  <w:endnote w:type="continuationSeparator" w:id="0">
    <w:p w14:paraId="33B0000C" w14:textId="77777777" w:rsidR="00577A43" w:rsidRDefault="00577A43" w:rsidP="00627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71B0F" w14:textId="47377059" w:rsidR="00627528" w:rsidRPr="00107419" w:rsidRDefault="00627528">
    <w:pPr>
      <w:pStyle w:val="Footer"/>
      <w:rPr>
        <w:rFonts w:ascii="Arial" w:hAnsi="Arial" w:cs="Arial"/>
        <w:color w:val="000000" w:themeColor="text1"/>
        <w:sz w:val="24"/>
        <w:szCs w:val="24"/>
      </w:rPr>
    </w:pPr>
    <w:r w:rsidRPr="00107419">
      <w:rPr>
        <w:rFonts w:ascii="Arial" w:hAnsi="Arial" w:cs="Arial"/>
        <w:color w:val="000000" w:themeColor="text1"/>
        <w:sz w:val="24"/>
        <w:szCs w:val="24"/>
      </w:rPr>
      <w:t xml:space="preserve">Version – </w:t>
    </w:r>
    <w:r w:rsidR="00A70FFE" w:rsidRPr="00107419">
      <w:rPr>
        <w:rFonts w:ascii="Arial" w:hAnsi="Arial" w:cs="Arial"/>
        <w:color w:val="000000" w:themeColor="text1"/>
        <w:sz w:val="24"/>
        <w:szCs w:val="24"/>
      </w:rPr>
      <w:t>08 May</w:t>
    </w:r>
    <w:r w:rsidR="00BF5682" w:rsidRPr="00107419">
      <w:rPr>
        <w:rFonts w:ascii="Arial" w:hAnsi="Arial" w:cs="Arial"/>
        <w:color w:val="000000" w:themeColor="text1"/>
        <w:sz w:val="24"/>
        <w:szCs w:val="24"/>
      </w:rPr>
      <w:t xml:space="preserve"> 2024</w:t>
    </w:r>
    <w:r w:rsidR="00E7331E">
      <w:rPr>
        <w:rFonts w:ascii="Arial" w:hAnsi="Arial" w:cs="Arial"/>
        <w:color w:val="000000" w:themeColor="text1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50D40" w14:textId="77777777" w:rsidR="00577A43" w:rsidRDefault="00577A43" w:rsidP="00627528">
      <w:pPr>
        <w:spacing w:after="0" w:line="240" w:lineRule="auto"/>
      </w:pPr>
      <w:r>
        <w:separator/>
      </w:r>
    </w:p>
  </w:footnote>
  <w:footnote w:type="continuationSeparator" w:id="0">
    <w:p w14:paraId="78201507" w14:textId="77777777" w:rsidR="00577A43" w:rsidRDefault="00577A43" w:rsidP="00627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C0E39"/>
    <w:multiLevelType w:val="hybridMultilevel"/>
    <w:tmpl w:val="2E665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33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F8"/>
    <w:rsid w:val="00013F62"/>
    <w:rsid w:val="0002406A"/>
    <w:rsid w:val="000265BD"/>
    <w:rsid w:val="0003148C"/>
    <w:rsid w:val="0003252D"/>
    <w:rsid w:val="00032F01"/>
    <w:rsid w:val="00041B49"/>
    <w:rsid w:val="00045381"/>
    <w:rsid w:val="000522C1"/>
    <w:rsid w:val="00055D6B"/>
    <w:rsid w:val="00063CFD"/>
    <w:rsid w:val="000941A6"/>
    <w:rsid w:val="000D1DA3"/>
    <w:rsid w:val="00107419"/>
    <w:rsid w:val="00131044"/>
    <w:rsid w:val="001322AA"/>
    <w:rsid w:val="00134317"/>
    <w:rsid w:val="00136555"/>
    <w:rsid w:val="00162537"/>
    <w:rsid w:val="0016411A"/>
    <w:rsid w:val="00175D5C"/>
    <w:rsid w:val="001766D6"/>
    <w:rsid w:val="00180EA7"/>
    <w:rsid w:val="0018438C"/>
    <w:rsid w:val="0018798B"/>
    <w:rsid w:val="001A5A89"/>
    <w:rsid w:val="001B0A9B"/>
    <w:rsid w:val="001C10AB"/>
    <w:rsid w:val="001F47FC"/>
    <w:rsid w:val="002052D6"/>
    <w:rsid w:val="00221FF0"/>
    <w:rsid w:val="00225A44"/>
    <w:rsid w:val="00252EA7"/>
    <w:rsid w:val="00255E4A"/>
    <w:rsid w:val="0028779B"/>
    <w:rsid w:val="00287CC8"/>
    <w:rsid w:val="002921F0"/>
    <w:rsid w:val="00292DDF"/>
    <w:rsid w:val="002A0958"/>
    <w:rsid w:val="002A7DFF"/>
    <w:rsid w:val="002D338C"/>
    <w:rsid w:val="002D5979"/>
    <w:rsid w:val="002E23F8"/>
    <w:rsid w:val="002F07B4"/>
    <w:rsid w:val="003102CD"/>
    <w:rsid w:val="0031374B"/>
    <w:rsid w:val="003236F3"/>
    <w:rsid w:val="00323D27"/>
    <w:rsid w:val="00324189"/>
    <w:rsid w:val="00325AED"/>
    <w:rsid w:val="00335054"/>
    <w:rsid w:val="003373EB"/>
    <w:rsid w:val="0034351D"/>
    <w:rsid w:val="00354A8E"/>
    <w:rsid w:val="0035770F"/>
    <w:rsid w:val="00377758"/>
    <w:rsid w:val="003818AE"/>
    <w:rsid w:val="00384409"/>
    <w:rsid w:val="0038744F"/>
    <w:rsid w:val="00387A65"/>
    <w:rsid w:val="00387C9F"/>
    <w:rsid w:val="0039604E"/>
    <w:rsid w:val="003B46FB"/>
    <w:rsid w:val="003B51B2"/>
    <w:rsid w:val="003C21E1"/>
    <w:rsid w:val="003E4786"/>
    <w:rsid w:val="003E7096"/>
    <w:rsid w:val="00414157"/>
    <w:rsid w:val="00422C06"/>
    <w:rsid w:val="004401A7"/>
    <w:rsid w:val="004402D6"/>
    <w:rsid w:val="004405FB"/>
    <w:rsid w:val="00453A82"/>
    <w:rsid w:val="004A3B6D"/>
    <w:rsid w:val="004B2393"/>
    <w:rsid w:val="004B3BA0"/>
    <w:rsid w:val="004B504C"/>
    <w:rsid w:val="004B7FBE"/>
    <w:rsid w:val="004D715F"/>
    <w:rsid w:val="004E7D66"/>
    <w:rsid w:val="004F70BC"/>
    <w:rsid w:val="00502FDE"/>
    <w:rsid w:val="00525087"/>
    <w:rsid w:val="0054012F"/>
    <w:rsid w:val="0055486E"/>
    <w:rsid w:val="00560191"/>
    <w:rsid w:val="005626AE"/>
    <w:rsid w:val="00564674"/>
    <w:rsid w:val="00564680"/>
    <w:rsid w:val="00573F24"/>
    <w:rsid w:val="00577A43"/>
    <w:rsid w:val="005832B3"/>
    <w:rsid w:val="0059355A"/>
    <w:rsid w:val="005A1575"/>
    <w:rsid w:val="005A534C"/>
    <w:rsid w:val="005A7965"/>
    <w:rsid w:val="005C0D99"/>
    <w:rsid w:val="005F0AF1"/>
    <w:rsid w:val="00627528"/>
    <w:rsid w:val="00636C84"/>
    <w:rsid w:val="0064310C"/>
    <w:rsid w:val="006809A7"/>
    <w:rsid w:val="00686EF9"/>
    <w:rsid w:val="00692A90"/>
    <w:rsid w:val="00692F56"/>
    <w:rsid w:val="0069547D"/>
    <w:rsid w:val="006955B4"/>
    <w:rsid w:val="006A2E18"/>
    <w:rsid w:val="006A37F4"/>
    <w:rsid w:val="006B78AF"/>
    <w:rsid w:val="006C3E6B"/>
    <w:rsid w:val="006D0899"/>
    <w:rsid w:val="006E11C6"/>
    <w:rsid w:val="006E1681"/>
    <w:rsid w:val="006E46CD"/>
    <w:rsid w:val="006E69E1"/>
    <w:rsid w:val="006F53AB"/>
    <w:rsid w:val="006F568F"/>
    <w:rsid w:val="007331EF"/>
    <w:rsid w:val="00736AF5"/>
    <w:rsid w:val="00780272"/>
    <w:rsid w:val="00786F62"/>
    <w:rsid w:val="007A38CE"/>
    <w:rsid w:val="007B01EC"/>
    <w:rsid w:val="007B0F73"/>
    <w:rsid w:val="007B1CC5"/>
    <w:rsid w:val="007B2492"/>
    <w:rsid w:val="007B7307"/>
    <w:rsid w:val="007C379B"/>
    <w:rsid w:val="007C52AC"/>
    <w:rsid w:val="00830A31"/>
    <w:rsid w:val="00836574"/>
    <w:rsid w:val="00840F46"/>
    <w:rsid w:val="00852AB8"/>
    <w:rsid w:val="00865105"/>
    <w:rsid w:val="00882B4B"/>
    <w:rsid w:val="008939FE"/>
    <w:rsid w:val="008A02C1"/>
    <w:rsid w:val="008B0453"/>
    <w:rsid w:val="008B183B"/>
    <w:rsid w:val="008B3632"/>
    <w:rsid w:val="008C46DC"/>
    <w:rsid w:val="008D0FA3"/>
    <w:rsid w:val="008D6986"/>
    <w:rsid w:val="008E3CE8"/>
    <w:rsid w:val="00901979"/>
    <w:rsid w:val="009210BA"/>
    <w:rsid w:val="0093240B"/>
    <w:rsid w:val="009633B8"/>
    <w:rsid w:val="00974E84"/>
    <w:rsid w:val="00991835"/>
    <w:rsid w:val="009A0773"/>
    <w:rsid w:val="009A3AD4"/>
    <w:rsid w:val="009C76D6"/>
    <w:rsid w:val="009D3820"/>
    <w:rsid w:val="009D43C8"/>
    <w:rsid w:val="009D6EA9"/>
    <w:rsid w:val="009F0E6B"/>
    <w:rsid w:val="00A06F7F"/>
    <w:rsid w:val="00A15807"/>
    <w:rsid w:val="00A17AD3"/>
    <w:rsid w:val="00A42388"/>
    <w:rsid w:val="00A555F9"/>
    <w:rsid w:val="00A70FFE"/>
    <w:rsid w:val="00A83A60"/>
    <w:rsid w:val="00A857CB"/>
    <w:rsid w:val="00A9592A"/>
    <w:rsid w:val="00A97B75"/>
    <w:rsid w:val="00AB2E75"/>
    <w:rsid w:val="00AE6C42"/>
    <w:rsid w:val="00AF553C"/>
    <w:rsid w:val="00B11D8F"/>
    <w:rsid w:val="00B3597E"/>
    <w:rsid w:val="00B421D4"/>
    <w:rsid w:val="00B4576C"/>
    <w:rsid w:val="00B50B50"/>
    <w:rsid w:val="00B57B92"/>
    <w:rsid w:val="00B60274"/>
    <w:rsid w:val="00B64FD7"/>
    <w:rsid w:val="00B7181F"/>
    <w:rsid w:val="00B86247"/>
    <w:rsid w:val="00B8794B"/>
    <w:rsid w:val="00B9765B"/>
    <w:rsid w:val="00BA779F"/>
    <w:rsid w:val="00BA7B7B"/>
    <w:rsid w:val="00BC5BF4"/>
    <w:rsid w:val="00BD0D84"/>
    <w:rsid w:val="00BD3E38"/>
    <w:rsid w:val="00BF0960"/>
    <w:rsid w:val="00BF5682"/>
    <w:rsid w:val="00C0487C"/>
    <w:rsid w:val="00C0601B"/>
    <w:rsid w:val="00C0648C"/>
    <w:rsid w:val="00C2181F"/>
    <w:rsid w:val="00C21B92"/>
    <w:rsid w:val="00C30022"/>
    <w:rsid w:val="00C32ECE"/>
    <w:rsid w:val="00C42AF1"/>
    <w:rsid w:val="00C47AE2"/>
    <w:rsid w:val="00C6177F"/>
    <w:rsid w:val="00C6728D"/>
    <w:rsid w:val="00C906A2"/>
    <w:rsid w:val="00C97094"/>
    <w:rsid w:val="00C976E7"/>
    <w:rsid w:val="00CA12F0"/>
    <w:rsid w:val="00CA4B9F"/>
    <w:rsid w:val="00CA6923"/>
    <w:rsid w:val="00CC585A"/>
    <w:rsid w:val="00CE1F47"/>
    <w:rsid w:val="00CE29B0"/>
    <w:rsid w:val="00CE7AB0"/>
    <w:rsid w:val="00CF4943"/>
    <w:rsid w:val="00CF6147"/>
    <w:rsid w:val="00D0347D"/>
    <w:rsid w:val="00D11701"/>
    <w:rsid w:val="00D165E6"/>
    <w:rsid w:val="00D21436"/>
    <w:rsid w:val="00D272A9"/>
    <w:rsid w:val="00D31ACC"/>
    <w:rsid w:val="00D36CE9"/>
    <w:rsid w:val="00D50CDF"/>
    <w:rsid w:val="00D52603"/>
    <w:rsid w:val="00D60AFE"/>
    <w:rsid w:val="00D73F29"/>
    <w:rsid w:val="00D85EFD"/>
    <w:rsid w:val="00D91F47"/>
    <w:rsid w:val="00D922AB"/>
    <w:rsid w:val="00D96855"/>
    <w:rsid w:val="00DA49A3"/>
    <w:rsid w:val="00DC594C"/>
    <w:rsid w:val="00DD7094"/>
    <w:rsid w:val="00DF654D"/>
    <w:rsid w:val="00E00BC6"/>
    <w:rsid w:val="00E25AB1"/>
    <w:rsid w:val="00E43266"/>
    <w:rsid w:val="00E61AF8"/>
    <w:rsid w:val="00E66472"/>
    <w:rsid w:val="00E71601"/>
    <w:rsid w:val="00E7331E"/>
    <w:rsid w:val="00E93D56"/>
    <w:rsid w:val="00EA47E4"/>
    <w:rsid w:val="00EA5B2E"/>
    <w:rsid w:val="00EB1E77"/>
    <w:rsid w:val="00EB4EBB"/>
    <w:rsid w:val="00EF4938"/>
    <w:rsid w:val="00F01E0A"/>
    <w:rsid w:val="00F11249"/>
    <w:rsid w:val="00F37D39"/>
    <w:rsid w:val="00F627F8"/>
    <w:rsid w:val="00F64550"/>
    <w:rsid w:val="00F80086"/>
    <w:rsid w:val="00F96EE7"/>
    <w:rsid w:val="00FA17ED"/>
    <w:rsid w:val="00FB3E32"/>
    <w:rsid w:val="00FC1656"/>
    <w:rsid w:val="00FD2FFA"/>
    <w:rsid w:val="00FE2218"/>
    <w:rsid w:val="00FE6087"/>
    <w:rsid w:val="00FF011E"/>
    <w:rsid w:val="00FF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71A1D"/>
  <w15:chartTrackingRefBased/>
  <w15:docId w15:val="{106CACE0-C5D1-40A3-A922-E76EC83E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7F8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627F8"/>
    <w:rPr>
      <w:color w:val="0000FF"/>
      <w:u w:val="single"/>
    </w:rPr>
  </w:style>
  <w:style w:type="paragraph" w:styleId="NoSpacing">
    <w:name w:val="No Spacing"/>
    <w:uiPriority w:val="1"/>
    <w:qFormat/>
    <w:rsid w:val="00F627F8"/>
    <w:rPr>
      <w:sz w:val="22"/>
      <w:szCs w:val="22"/>
      <w:lang w:eastAsia="en-US"/>
    </w:rPr>
  </w:style>
  <w:style w:type="paragraph" w:customStyle="1" w:styleId="Default">
    <w:name w:val="Default"/>
    <w:rsid w:val="00354A8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CommentReference">
    <w:name w:val="annotation reference"/>
    <w:uiPriority w:val="99"/>
    <w:semiHidden/>
    <w:unhideWhenUsed/>
    <w:rsid w:val="003350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505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505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505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3505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50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505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752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2752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752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27528"/>
    <w:rPr>
      <w:sz w:val="22"/>
      <w:szCs w:val="22"/>
    </w:rPr>
  </w:style>
  <w:style w:type="paragraph" w:customStyle="1" w:styleId="pf0">
    <w:name w:val="pf0"/>
    <w:basedOn w:val="Normal"/>
    <w:rsid w:val="00A97B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cf01">
    <w:name w:val="cf01"/>
    <w:basedOn w:val="DefaultParagraphFont"/>
    <w:rsid w:val="00A97B75"/>
    <w:rPr>
      <w:rFonts w:ascii="Segoe UI" w:hAnsi="Segoe UI" w:cs="Segoe UI" w:hint="default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C3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://www.sam.gov" TargetMode="Externa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05F2B8DF94844F90034803F2997C33" ma:contentTypeVersion="3" ma:contentTypeDescription="Create a new document." ma:contentTypeScope="" ma:versionID="326277d5aa44080b031b539a80700a80">
  <xsd:schema xmlns:xsd="http://www.w3.org/2001/XMLSchema" xmlns:xs="http://www.w3.org/2001/XMLSchema" xmlns:p="http://schemas.microsoft.com/office/2006/metadata/properties" xmlns:ns2="c727de88-f0c8-4c82-b7b0-65fab086293e" targetNamespace="http://schemas.microsoft.com/office/2006/metadata/properties" ma:root="true" ma:fieldsID="24213d58b3d1a520de600dc2925bdcdc" ns2:_="">
    <xsd:import namespace="c727de88-f0c8-4c82-b7b0-65fab08629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7de88-f0c8-4c82-b7b0-65fab08629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C0F42C6093745B22EF5490E85AFDF" ma:contentTypeVersion="2" ma:contentTypeDescription="Create a new document." ma:contentTypeScope="" ma:versionID="e876ba6fa86336d703a66e03686cd853">
  <xsd:schema xmlns:xsd="http://www.w3.org/2001/XMLSchema" xmlns:xs="http://www.w3.org/2001/XMLSchema" xmlns:p="http://schemas.microsoft.com/office/2006/metadata/properties" xmlns:ns2="f9f41909-d72a-43e5-87c9-537182d1863d" xmlns:ns3="f61c27c7-3c8f-44dd-9bd5-46328d8ead7b" xmlns:ns4="30a13762-2df8-4818-b9e2-885cb98aebae" targetNamespace="http://schemas.microsoft.com/office/2006/metadata/properties" ma:root="true" ma:fieldsID="a887b3c3033dd057c3949659104c57b7" ns2:_="" ns3:_="" ns4:_="">
    <xsd:import namespace="f9f41909-d72a-43e5-87c9-537182d1863d"/>
    <xsd:import namespace="f61c27c7-3c8f-44dd-9bd5-46328d8ead7b"/>
    <xsd:import namespace="30a13762-2df8-4818-b9e2-885cb98aebae"/>
    <xsd:element name="properties">
      <xsd:complexType>
        <xsd:sequence>
          <xsd:element name="documentManagement">
            <xsd:complexType>
              <xsd:all>
                <xsd:element ref="ns2:Number" minOccurs="0"/>
                <xsd:element ref="ns3:_dlc_DocId" minOccurs="0"/>
                <xsd:element ref="ns3:_dlc_DocIdUrl" minOccurs="0"/>
                <xsd:element ref="ns3:_dlc_DocIdPersistId" minOccurs="0"/>
                <xsd:element ref="ns4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41909-d72a-43e5-87c9-537182d1863d" elementFormDefault="qualified">
    <xsd:import namespace="http://schemas.microsoft.com/office/2006/documentManagement/types"/>
    <xsd:import namespace="http://schemas.microsoft.com/office/infopath/2007/PartnerControls"/>
    <xsd:element name="Number" ma:index="8" nillable="true" ma:displayName="Number" ma:internalName="Numb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c27c7-3c8f-44dd-9bd5-46328d8ead7b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3762-2df8-4818-b9e2-885cb98aeb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975205-243D-440C-AA49-E3F972C79ED5}"/>
</file>

<file path=customXml/itemProps2.xml><?xml version="1.0" encoding="utf-8"?>
<ds:datastoreItem xmlns:ds="http://schemas.openxmlformats.org/officeDocument/2006/customXml" ds:itemID="{B4D4D60B-50D5-45B3-80F7-FAE87F7011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4ADF32-5136-4B6D-B15F-7E4276E8D38F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1F581F7-5368-474C-A816-3D775F70E610}">
  <ds:schemaRefs>
    <ds:schemaRef ds:uri="http://schemas.microsoft.com/office/2006/metadata/properties"/>
    <ds:schemaRef ds:uri="http://schemas.microsoft.com/office/infopath/2007/PartnerControls"/>
    <ds:schemaRef ds:uri="f61c27c7-3c8f-44dd-9bd5-46328d8ead7b"/>
    <ds:schemaRef ds:uri="f9f41909-d72a-43e5-87c9-537182d1863d"/>
    <ds:schemaRef ds:uri="30a13762-2df8-4818-b9e2-885cb98aebae"/>
  </ds:schemaRefs>
</ds:datastoreItem>
</file>

<file path=customXml/itemProps5.xml><?xml version="1.0" encoding="utf-8"?>
<ds:datastoreItem xmlns:ds="http://schemas.openxmlformats.org/officeDocument/2006/customXml" ds:itemID="{0EFE8C34-52AD-4B51-86C2-B4356DE7B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f41909-d72a-43e5-87c9-537182d1863d"/>
    <ds:schemaRef ds:uri="f61c27c7-3c8f-44dd-9bd5-46328d8ead7b"/>
    <ds:schemaRef ds:uri="30a13762-2df8-4818-b9e2-885cb98aeb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43F7FCD-8AED-4EDC-9913-A9C164500D23}"/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1227</Words>
  <Characters>6998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 Contract Review Board Toolkit</vt:lpstr>
    </vt:vector>
  </TitlesOfParts>
  <Company>United States Army</Company>
  <LinksUpToDate>false</LinksUpToDate>
  <CharactersWithSpaces>8209</CharactersWithSpaces>
  <SharedDoc>false</SharedDoc>
  <HLinks>
    <vt:vector size="12" baseType="variant">
      <vt:variant>
        <vt:i4>5242899</vt:i4>
      </vt:variant>
      <vt:variant>
        <vt:i4>3</vt:i4>
      </vt:variant>
      <vt:variant>
        <vt:i4>0</vt:i4>
      </vt:variant>
      <vt:variant>
        <vt:i4>5</vt:i4>
      </vt:variant>
      <vt:variant>
        <vt:lpwstr>http://www.ppirs.gov/</vt:lpwstr>
      </vt:variant>
      <vt:variant>
        <vt:lpwstr/>
      </vt:variant>
      <vt:variant>
        <vt:i4>4980802</vt:i4>
      </vt:variant>
      <vt:variant>
        <vt:i4>0</vt:i4>
      </vt:variant>
      <vt:variant>
        <vt:i4>0</vt:i4>
      </vt:variant>
      <vt:variant>
        <vt:i4>5</vt:i4>
      </vt:variant>
      <vt:variant>
        <vt:lpwstr>http://www.epls.gov/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 Contract Review Board Toolkit</dc:title>
  <dc:subject/>
  <dc:creator>United States Army</dc:creator>
  <cp:keywords/>
  <cp:lastModifiedBy>Hill, Regina R CIV USARMY ACC (USA)</cp:lastModifiedBy>
  <cp:revision>2</cp:revision>
  <dcterms:created xsi:type="dcterms:W3CDTF">2024-05-10T15:18:00Z</dcterms:created>
  <dcterms:modified xsi:type="dcterms:W3CDTF">2024-05-10T15:18:00Z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Q6ZNJ5KYYVFP-172-556</vt:lpwstr>
  </property>
  <property fmtid="{D5CDD505-2E9C-101B-9397-08002B2CF9AE}" pid="3" name="_dlc_DocIdItemGuid">
    <vt:lpwstr>15412a20-354b-4e5f-a0b3-29f4f10381c5</vt:lpwstr>
  </property>
  <property fmtid="{D5CDD505-2E9C-101B-9397-08002B2CF9AE}" pid="4" name="_dlc_DocIdUrl">
    <vt:lpwstr>https://acc.aep.army.mil/sites/acc-rsa/CCAM-PS/CCAM-PSP/_layouts/15/DocIdRedir.aspx?ID=Q6ZNJ5KYYVFP-172-556, Q6ZNJ5KYYVFP-172-556</vt:lpwstr>
  </property>
  <property fmtid="{D5CDD505-2E9C-101B-9397-08002B2CF9AE}" pid="5" name="TypeOfDoc">
    <vt:lpwstr>;#Planning and Presolicitation;#Evaluation;#</vt:lpwstr>
  </property>
  <property fmtid="{D5CDD505-2E9C-101B-9397-08002B2CF9AE}" pid="6" name="PublishingExpirationDate">
    <vt:lpwstr/>
  </property>
  <property fmtid="{D5CDD505-2E9C-101B-9397-08002B2CF9AE}" pid="7" name="PublishingStartDate">
    <vt:lpwstr/>
  </property>
  <property fmtid="{D5CDD505-2E9C-101B-9397-08002B2CF9AE}" pid="8" name="ContentTypeId">
    <vt:lpwstr>0x0101007205F2B8DF94844F90034803F2997C33</vt:lpwstr>
  </property>
  <property fmtid="{D5CDD505-2E9C-101B-9397-08002B2CF9AE}" pid="9" name="Order">
    <vt:r8>110300</vt:r8>
  </property>
</Properties>
</file>