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393C58F7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0676642A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9156A" wp14:editId="1127530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FDA8786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C76FCF" wp14:editId="1B19361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06ED4FAA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5915ED45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A1C000F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B2DE0F5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1195B53B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F3AE5E3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21646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C6D48FC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959EF3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1FF9AF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E96CB2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6FBB683" w14:textId="77777777" w:rsidR="00A10FF1" w:rsidRDefault="00E13070">
            <w:r>
              <w:t>05/10/2026</w:t>
            </w:r>
          </w:p>
        </w:tc>
      </w:tr>
      <w:tr w:rsidR="00361B3C" w:rsidRPr="004A1954" w14:paraId="0F521011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75652A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05ADAFAE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33965F9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09F166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47EBE48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TRIMESTRE </w:t>
            </w:r>
            <w:proofErr w:type="spellStart"/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569D1C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ED6038D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235323E6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4794E2C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5CCDD49" w14:textId="77777777" w:rsidR="00A10FF1" w:rsidRDefault="00E13070">
            <w:r>
              <w:t>23 DE NOVIEMBRE DEL 2026</w:t>
            </w:r>
          </w:p>
        </w:tc>
      </w:tr>
      <w:tr w:rsidR="00361B3C" w:rsidRPr="00D076FE" w14:paraId="3F1A78EB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A3F07C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6583F15E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59DB379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3DFB1C92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34F626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1CF854F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139D93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1B65ECF6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177E1B0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5BE0863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4F8990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CA842DA" wp14:editId="4E1977D7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B8696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44780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42175A5B" wp14:editId="14F23A71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8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4EBEA97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0379430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BB8AB50" wp14:editId="6690E09F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5E0C5D5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F061551" wp14:editId="076CB14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58E1C45D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04053B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ED940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F82686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8EC4E7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C8B58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3CE87CF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37178C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48F480D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</w:t>
            </w:r>
            <w:r w:rsidRPr="00B4679F">
              <w:rPr>
                <w:rFonts w:ascii="Times New Roman" w:hAnsi="Times New Roman" w:cs="Times New Roman"/>
              </w:rPr>
              <w:br/>
              <w:t>Pizarra y marcadores de colores</w:t>
            </w:r>
            <w:r w:rsidRPr="00B4679F">
              <w:rPr>
                <w:rFonts w:ascii="Times New Roman" w:hAnsi="Times New Roman" w:cs="Times New Roman"/>
              </w:rPr>
              <w:br/>
              <w:t>Cuadernos de trabajo</w:t>
            </w:r>
            <w:r w:rsidRPr="00B4679F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MinEduc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7CBEDAC" w14:textId="77777777" w:rsidR="00FB2DAE" w:rsidRPr="00B4679F" w:rsidRDefault="00FB2DAE">
            <w:pPr>
              <w:rPr>
                <w:rFonts w:ascii="Times New Roman" w:hAnsi="Times New Roman" w:cs="Times New Roman"/>
              </w:rPr>
            </w:pPr>
          </w:p>
          <w:p w14:paraId="556995E2" w14:textId="77777777" w:rsidR="00FB2DAE" w:rsidRPr="00B4679F" w:rsidRDefault="003653B8">
            <w:pPr>
              <w:spacing w:before="40"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SEMANA 1</w:t>
            </w:r>
          </w:p>
          <w:p w14:paraId="4EA7D3FF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177CAFC3" w14:textId="77777777" w:rsidR="00FB2DAE" w:rsidRPr="00B4679F" w:rsidRDefault="003653B8">
            <w:pPr>
              <w:spacing w:after="8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B4679F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256F8251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1E712E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El docente presenta una historia </w:t>
            </w:r>
            <w:proofErr w:type="spellStart"/>
            <w:r w:rsidRPr="00B4679F">
              <w:rPr>
                <w:rFonts w:ascii="Times New Roman" w:hAnsi="Times New Roman" w:cs="Times New Roman"/>
              </w:rPr>
              <w:t>gamificada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a partir de las imágenes de la p</w:t>
            </w:r>
            <w:r w:rsidRPr="00B4679F">
              <w:rPr>
                <w:rFonts w:ascii="Times New Roman" w:hAnsi="Times New Roman" w:cs="Times New Roman"/>
              </w:rPr>
              <w:t>ágina 12: 'La Gran Biblioteca de Alejandría y los primeros escribas de la humanidad necesitan recuperar los mensajes ocultos que explican el nacimiento de las civilizaciones. Los estudiantes serán Arqueólogos de la Cultura Escrita y deberán descifrar enigm</w:t>
            </w:r>
            <w:r w:rsidRPr="00B4679F">
              <w:rPr>
                <w:rFonts w:ascii="Times New Roman" w:hAnsi="Times New Roman" w:cs="Times New Roman"/>
              </w:rPr>
              <w:t>as para avanzar en el mapa del tiempo.' Preguntas detonantes del libro: ¿Qué conoces sobre las primeras formas de escritura? ¿Cómo ha evolucionado en el tiempo? ¿Para qué usas la palabra escrita hoy?</w:t>
            </w:r>
          </w:p>
          <w:p w14:paraId="58CDDC19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'Mapa del Tiempo': Cada estudiante elige s</w:t>
            </w:r>
            <w:r w:rsidRPr="00B4679F">
              <w:rPr>
                <w:rFonts w:ascii="Times New Roman" w:hAnsi="Times New Roman" w:cs="Times New Roman"/>
              </w:rPr>
              <w:t>u avatar arqueológico y acumula puntos de hallazgo histórico.</w:t>
            </w:r>
          </w:p>
          <w:p w14:paraId="6C81884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0567D9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Infografía visual de la pág. 12 con pinturas rupestres, jeroglíficos y soportes digitales.</w:t>
            </w:r>
          </w:p>
          <w:p w14:paraId="511CC35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Participación oral en lluvia de ideas y registro gráf</w:t>
            </w:r>
            <w:r w:rsidRPr="00B4679F">
              <w:rPr>
                <w:rFonts w:ascii="Times New Roman" w:hAnsi="Times New Roman" w:cs="Times New Roman"/>
              </w:rPr>
              <w:t>ico de su avatar en el cuaderno.</w:t>
            </w:r>
          </w:p>
          <w:p w14:paraId="577E2D3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Desafío inmersivo de exploración histórica con avance por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74BC914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990CDE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08F667B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5B619D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1E81C7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A656445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6EC46EA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Lectura guiada de las </w:t>
            </w:r>
            <w:r w:rsidRPr="00B4679F">
              <w:rPr>
                <w:rFonts w:ascii="Times New Roman" w:hAnsi="Times New Roman" w:cs="Times New Roman"/>
              </w:rPr>
              <w:t>páginas 13 a 17 sobre los soportes de la escritura (arcilla cuneiforme, papiro egipcio, pergamino, papel de trapo, imprenta de Gutenberg y soportes digitales). Dinámica de relevos por equipos: relacionar cada material con su civilización y función social p</w:t>
            </w:r>
            <w:r w:rsidRPr="00B4679F">
              <w:rPr>
                <w:rFonts w:ascii="Times New Roman" w:hAnsi="Times New Roman" w:cs="Times New Roman"/>
              </w:rPr>
              <w:t>ara registrar cosechas, leyes y memorias.</w:t>
            </w:r>
          </w:p>
          <w:p w14:paraId="00D5DBD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'Desafío Cronológico': Ganan 10 puntos los equipos que ordenen correctamente los soportes históricos.</w:t>
            </w:r>
          </w:p>
          <w:p w14:paraId="276091C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3EC4D5E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Imágenes y organizadores visuales cromáticos de la línea del </w:t>
            </w:r>
            <w:r w:rsidRPr="00B4679F">
              <w:rPr>
                <w:rFonts w:ascii="Times New Roman" w:hAnsi="Times New Roman" w:cs="Times New Roman"/>
              </w:rPr>
              <w:t>tiempo en las págs. 13-17.</w:t>
            </w:r>
          </w:p>
          <w:p w14:paraId="20500CF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Construcción gráfica de la línea de tiempo en el cuaderno y respuestas orales en equipo.</w:t>
            </w:r>
          </w:p>
          <w:p w14:paraId="3A0E983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cooperativo en clanes con metas claras y retroalimentación inmediata.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1DE197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CF1E45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6D2F66A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6441B8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28E9000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2374A95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3:</w:t>
            </w:r>
            <w:r w:rsidRPr="00B4679F">
              <w:rPr>
                <w:rFonts w:ascii="Times New Roman" w:hAnsi="Times New Roman" w:cs="Times New Roman"/>
                <w:b/>
              </w:rPr>
              <w:t xml:space="preserve"> Aplicación – «El Enigma del Código Secreto de la Pág. 17»</w:t>
            </w:r>
          </w:p>
          <w:p w14:paraId="7E351642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Los estudiantes asumen el reto de la página 17 del texto escolar: descifrar el mensaje secreto utilizando el código de sustitución alfabética. Luego, responden a situaciones reales: ¿Por</w:t>
            </w:r>
            <w:r w:rsidRPr="00B4679F">
              <w:rPr>
                <w:rFonts w:ascii="Times New Roman" w:hAnsi="Times New Roman" w:cs="Times New Roman"/>
              </w:rPr>
              <w:t xml:space="preserve"> qué la palabra escrita ofrece mayor seguridad jurídica y personal que un acuerdo verbal?</w:t>
            </w:r>
          </w:p>
          <w:p w14:paraId="55A3E3E7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'Criptógrafos en Acción': 15 puntos a quienes descifren la frase oculta sin errores.</w:t>
            </w:r>
          </w:p>
          <w:p w14:paraId="0B6AED9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20285C38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Clave criptográfica visual de la </w:t>
            </w:r>
            <w:r w:rsidRPr="00B4679F">
              <w:rPr>
                <w:rFonts w:ascii="Times New Roman" w:hAnsi="Times New Roman" w:cs="Times New Roman"/>
              </w:rPr>
              <w:t>pág. 17 con correspondencia entre signos y letras.</w:t>
            </w:r>
          </w:p>
          <w:p w14:paraId="47669EF2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Descifrado escrito en el texto y respuesta reflexiva individual o en parejas.</w:t>
            </w:r>
          </w:p>
          <w:p w14:paraId="46EC7225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Resolución de un enigma concreto con recompensa de logro intelectual.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0B6E925F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7E3D32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29481A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BFF6D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BF1F352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C105C17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</w:t>
            </w:r>
            <w:r w:rsidRPr="00B4679F">
              <w:rPr>
                <w:rFonts w:ascii="Times New Roman" w:hAnsi="Times New Roman" w:cs="Times New Roman"/>
                <w:b/>
              </w:rPr>
              <w:t>se 4: Cierre – «El Manifiesto de los Escribas de 7mo»</w:t>
            </w:r>
          </w:p>
          <w:p w14:paraId="1AA9CD4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Cada estudiante redacta un breve manifiesto personal en su bitácora: '¿Por qué la lengua escrita es una herramienta cultural imprescindible en mi vida cotidiana?' Se pegan en el gran 'Muro de</w:t>
            </w:r>
            <w:r w:rsidRPr="00B4679F">
              <w:rPr>
                <w:rFonts w:ascii="Times New Roman" w:hAnsi="Times New Roman" w:cs="Times New Roman"/>
              </w:rPr>
              <w:t xml:space="preserve"> los Escribas de 7mo'.</w:t>
            </w:r>
          </w:p>
          <w:p w14:paraId="7F33E37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Insignia de 'Maestro Escriba del Saber Histórico' para todos los que completen el muro.</w:t>
            </w:r>
          </w:p>
          <w:p w14:paraId="04AB5169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3B5EEDB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Formato visible en el pizarrón con preguntas guía para la redacción del manifiesto.</w:t>
            </w:r>
          </w:p>
          <w:p w14:paraId="43D1F3F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Acción y expresió</w:t>
            </w:r>
            <w:r w:rsidRPr="00B4679F">
              <w:rPr>
                <w:rFonts w:ascii="Times New Roman" w:hAnsi="Times New Roman" w:cs="Times New Roman"/>
                <w:b/>
              </w:rPr>
              <w:t xml:space="preserve">n: </w:t>
            </w:r>
            <w:r w:rsidRPr="00B4679F">
              <w:rPr>
                <w:rFonts w:ascii="Times New Roman" w:hAnsi="Times New Roman" w:cs="Times New Roman"/>
              </w:rPr>
              <w:t>Redacción libre en tarjeta o cuaderno mediante texto breve, frase ilustrada o verso.</w:t>
            </w:r>
          </w:p>
          <w:p w14:paraId="688877C8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Publicación colectiva en el mural del aula valorando el aporte de cada estudiante.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7C6DE7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6830E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62A35A2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588EDF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F4919A9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26A2A41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E3F2D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).</w:t>
            </w:r>
            <w:r w:rsidRPr="00B4679F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70A3031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0F25E3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62D4F9A" w14:textId="71D26C7E" w:rsidR="00FB2DAE" w:rsidRPr="00B4679F" w:rsidRDefault="003653B8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 xml:space="preserve">Tema: Discursos </w:t>
            </w:r>
            <w:r w:rsidRPr="00B4679F">
              <w:rPr>
                <w:rFonts w:ascii="Times New Roman" w:hAnsi="Times New Roman" w:cs="Times New Roman"/>
              </w:rPr>
              <w:t>y juicios de valor asertivos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B4679F">
              <w:rPr>
                <w:rFonts w:ascii="Times New Roman" w:hAnsi="Times New Roman" w:cs="Times New Roman"/>
              </w:rPr>
              <w:br/>
              <w:t>Guía Docente pág. 13</w:t>
            </w:r>
            <w:r w:rsidRPr="00B4679F">
              <w:rPr>
                <w:rFonts w:ascii="Times New Roman" w:hAnsi="Times New Roman" w:cs="Times New Roman"/>
              </w:rPr>
              <w:br/>
              <w:t>Video educativo: «Discurso de Severn Suzuki (La niña que sile</w:t>
            </w:r>
            <w:r w:rsidRPr="00B4679F">
              <w:rPr>
                <w:rFonts w:ascii="Times New Roman" w:hAnsi="Times New Roman" w:cs="Times New Roman"/>
              </w:rPr>
              <w:t>nció al mundo)»</w:t>
            </w:r>
            <w:r w:rsidRPr="00B4679F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B4679F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D400EAD" w14:textId="77777777" w:rsidR="00FB2DAE" w:rsidRPr="00B4679F" w:rsidRDefault="003653B8" w:rsidP="00B4679F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SEMANA 2</w:t>
            </w:r>
          </w:p>
          <w:p w14:paraId="4D7FF902" w14:textId="7A7F2FD3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AULA INVERTIDA</w:t>
            </w:r>
            <w:r w:rsidRPr="00B4679F">
              <w:rPr>
                <w:rFonts w:ascii="Times New Roman" w:hAnsi="Times New Roman" w:cs="Times New Roman"/>
                <w:b/>
              </w:rPr>
              <w:t xml:space="preserve"> &amp; GAMIFICACIÓN</w:t>
            </w:r>
          </w:p>
          <w:p w14:paraId="4180ACCD" w14:textId="77777777" w:rsidR="00FB2DAE" w:rsidRPr="00B4679F" w:rsidRDefault="003653B8">
            <w:pPr>
              <w:spacing w:after="8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B4679F">
              <w:rPr>
                <w:rFonts w:ascii="Times New Roman" w:hAnsi="Times New Roman" w:cs="Times New Roman"/>
              </w:rPr>
              <w:t xml:space="preserve">«El Gran Torneo de los Vendedores de Sueños y la Escucha </w:t>
            </w:r>
            <w:r w:rsidRPr="00B4679F">
              <w:rPr>
                <w:rFonts w:ascii="Times New Roman" w:hAnsi="Times New Roman" w:cs="Times New Roman"/>
              </w:rPr>
              <w:t>Respetuosa» (Texto Pág. 18-24)</w:t>
            </w:r>
          </w:p>
          <w:p w14:paraId="0071FD9B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Antes de la Clase (Trabajo Autónomo Previo -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Flipped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Learning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>): Misión de Indagación</w:t>
            </w:r>
          </w:p>
          <w:p w14:paraId="301AE19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En casa o tiempo autónomo, el estudiante observa y lee la escena inicial de las páginas 18 y 19. A través del enlace digital suge</w:t>
            </w:r>
            <w:r w:rsidRPr="00B4679F">
              <w:rPr>
                <w:rFonts w:ascii="Times New Roman" w:hAnsi="Times New Roman" w:cs="Times New Roman"/>
              </w:rPr>
              <w:t>rido, observa y escucha el conmovedor discurso de Severn Suzuki («La niña que silenció al mundo»), respondiendo 2 preguntas guía en su cuaderno: ¿Qué emoción y mensaje transmitió la oradora a su corta edad? ¿Cómo utilizó su voz, mirada y seguridad para def</w:t>
            </w:r>
            <w:r w:rsidRPr="00B4679F">
              <w:rPr>
                <w:rFonts w:ascii="Times New Roman" w:hAnsi="Times New Roman" w:cs="Times New Roman"/>
              </w:rPr>
              <w:t>ender el futuro de los niños del planeta?</w:t>
            </w:r>
          </w:p>
          <w:p w14:paraId="124C9C13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 w14:paraId="200C317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0ED1CEE0" w14:textId="5B96ADFF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Video con subtítulos y </w:t>
            </w:r>
            <w:r w:rsidRPr="00B4679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r w:rsidRPr="003653B8">
              <w:rPr>
                <w:rFonts w:ascii="Times New Roman" w:hAnsi="Times New Roman" w:cs="Times New Roman"/>
              </w:rPr>
              <w:t>Escena dialogada del texto escolar</w:t>
            </w:r>
            <w:r w:rsidRPr="00B4679F">
              <w:rPr>
                <w:rFonts w:ascii="Times New Roman" w:hAnsi="Times New Roman" w:cs="Times New Roman"/>
              </w:rPr>
              <w:t xml:space="preserve"> págs. 18-19.</w:t>
            </w:r>
          </w:p>
          <w:p w14:paraId="21FA2B2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Opciones para responder: párrafo escrito en cuaderno, dibujo esquemático o nota de voz corta.</w:t>
            </w:r>
          </w:p>
          <w:p w14:paraId="155622BE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Compromiso-Motivación</w:t>
            </w:r>
            <w:r w:rsidRPr="00B4679F">
              <w:rPr>
                <w:rFonts w:ascii="Times New Roman" w:hAnsi="Times New Roman" w:cs="Times New Roman"/>
                <w:b/>
              </w:rPr>
              <w:t xml:space="preserve">: </w:t>
            </w:r>
            <w:r w:rsidRPr="00B4679F">
              <w:rPr>
                <w:rFonts w:ascii="Times New Roman" w:hAnsi="Times New Roman" w:cs="Times New Roman"/>
              </w:rPr>
              <w:t>Conexión empática con una oradora de su edad y recompensa de puntos de experiencia para la credencial.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1AACC10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7F8B42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C0E35F6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38EB6E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0757910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5B24702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Fase 1: En Aula - Activación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Gamificada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 xml:space="preserve"> y Verificación del Aprendizaje Previo</w:t>
            </w:r>
          </w:p>
          <w:p w14:paraId="035AFCA9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Apertura en el aula conectando los </w:t>
            </w:r>
            <w:r w:rsidRPr="00B4679F">
              <w:rPr>
                <w:rFonts w:ascii="Times New Roman" w:hAnsi="Times New Roman" w:cs="Times New Roman"/>
              </w:rPr>
              <w:t>descubrimientos del discurso de Severn Suzuki visto en casa. Dinámica relámpago de sondeo: ¿Qué sintieron al ver a una niña de su edad hablar con tanta seguridad frente a líderes mundiales? ¿Cómo podemos canalizar nuestros nervios y transformarlos en fuerz</w:t>
            </w:r>
            <w:r w:rsidRPr="00B4679F">
              <w:rPr>
                <w:rFonts w:ascii="Times New Roman" w:hAnsi="Times New Roman" w:cs="Times New Roman"/>
              </w:rPr>
              <w:t>a comunicativa para dar nuestro propio discurso? Se validan las reflexiones previas en plenaria participativa.</w:t>
            </w:r>
          </w:p>
          <w:p w14:paraId="549B8635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'Desafío del Micrófono Dorado': Cada equipo activa su participación ganando estrellas de elocuencia y empatía auditiva.</w:t>
            </w:r>
          </w:p>
          <w:p w14:paraId="6D787C8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</w:t>
            </w:r>
            <w:r w:rsidRPr="00B4679F">
              <w:rPr>
                <w:rFonts w:ascii="Times New Roman" w:hAnsi="Times New Roman" w:cs="Times New Roman"/>
                <w:b/>
              </w:rPr>
              <w:t>o:</w:t>
            </w:r>
          </w:p>
          <w:p w14:paraId="424E997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Organizador gráfico en pizarra con lluvia de ideas (nervios vs. seguridad) y viñeta de la pág. 19.</w:t>
            </w:r>
          </w:p>
          <w:p w14:paraId="5C615FB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Intervención oral con el 'Micrófono Dorado' o demostración gestual de posturas de seguridad.</w:t>
            </w:r>
          </w:p>
          <w:p w14:paraId="1EA0C26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Va</w:t>
            </w:r>
            <w:r w:rsidRPr="00B4679F">
              <w:rPr>
                <w:rFonts w:ascii="Times New Roman" w:hAnsi="Times New Roman" w:cs="Times New Roman"/>
              </w:rPr>
              <w:t>lidación positiva inmediata del trabajo autónomo de casa en un ambiente seguro y sin juicios punitivos.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630196D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E8645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81B5E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2CE2B1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F047738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95E7343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778BBF7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Lectura reflexiva del «Discurso de un niño» sobre los d</w:t>
            </w:r>
            <w:r w:rsidRPr="00B4679F">
              <w:rPr>
                <w:rFonts w:ascii="Times New Roman" w:hAnsi="Times New Roman" w:cs="Times New Roman"/>
              </w:rPr>
              <w:t>erechos de la infancia (págs. 20-21). En equipos cooperativos, deconstruyen la estructura del discurso: Introducción (saludo y captura de atención), Desarrollo (argumentos fundamentados) y Conclusión (llamado a la acción). Estudio de la pág. 22 sobre el ro</w:t>
            </w:r>
            <w:r w:rsidRPr="00B4679F">
              <w:rPr>
                <w:rFonts w:ascii="Times New Roman" w:hAnsi="Times New Roman" w:cs="Times New Roman"/>
              </w:rPr>
              <w:t>l del oyente activo y cómo emitir juicios de valor constructivos diferenciando hechos comprobables de opiniones sin agredir.</w:t>
            </w:r>
          </w:p>
          <w:p w14:paraId="2DCFB87D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'Detectives de Argumentos': Ganan 15 puntos quienes identifiquen la idea central y detecten argumentos sólidos en tar</w:t>
            </w:r>
            <w:r w:rsidRPr="00B4679F">
              <w:rPr>
                <w:rFonts w:ascii="Times New Roman" w:hAnsi="Times New Roman" w:cs="Times New Roman"/>
              </w:rPr>
              <w:t>jetas de muestra.</w:t>
            </w:r>
          </w:p>
          <w:p w14:paraId="14E5716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13B1AC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Código cromático en el texto (verde: inicio, azul: desarrollo, naranja: cierre) y esquema de la pág. 22.</w:t>
            </w:r>
          </w:p>
          <w:p w14:paraId="1380541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 xml:space="preserve">Ordenamiento de tarjetas de argumentos en pizarra o cuaderno, y </w:t>
            </w:r>
            <w:r w:rsidRPr="00B4679F">
              <w:rPr>
                <w:rFonts w:ascii="Times New Roman" w:hAnsi="Times New Roman" w:cs="Times New Roman"/>
              </w:rPr>
              <w:t>formulación oral o escrita de juicios de valor.</w:t>
            </w:r>
          </w:p>
          <w:p w14:paraId="3D27990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cooperativo con roles rotativos asignados en el equipo de detectives (lector, organizador, portavoz).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5DD70A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25853E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75791C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2B3FBFD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DB7D88F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0FB9B13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3: En Aula - Aplicación Activa y Taller de Oratoria (Págs.</w:t>
            </w:r>
            <w:r w:rsidRPr="00B4679F">
              <w:rPr>
                <w:rFonts w:ascii="Times New Roman" w:hAnsi="Times New Roman" w:cs="Times New Roman"/>
                <w:b/>
              </w:rPr>
              <w:t xml:space="preserve"> 23-24)</w:t>
            </w:r>
          </w:p>
          <w:p w14:paraId="3F78F96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Taller práctico de comunicación oral: inspirados en el ejemplo de Severn Suzuki, los estudiantes en parejas preparan una 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mini-disertación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de 2 minutos sobre una causa social o ambiental, aplicando los elementos no verbales aprendidos en </w:t>
            </w:r>
            <w:r w:rsidRPr="00B4679F">
              <w:rPr>
                <w:rFonts w:ascii="Times New Roman" w:hAnsi="Times New Roman" w:cs="Times New Roman"/>
              </w:rPr>
              <w:t>la pág. 23 (mirada, postura, gestos y modulación) y evitando conscientemente los errores señalados en la pág. 24. El resto de la clase ejerce el rol de auditorio respetuoso emitiendo juicios de valor formativos.</w:t>
            </w:r>
          </w:p>
          <w:p w14:paraId="1F05960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'El Torneo de los Vendedores d</w:t>
            </w:r>
            <w:r w:rsidRPr="00B4679F">
              <w:rPr>
                <w:rFonts w:ascii="Times New Roman" w:hAnsi="Times New Roman" w:cs="Times New Roman"/>
              </w:rPr>
              <w:t>e Sueños': Los compañeros otorgan 'Insignias de Juicio Constructivo' valorando claridad, respeto y persuasión.</w:t>
            </w:r>
          </w:p>
          <w:p w14:paraId="345A473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0669EDC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Pictogramas con elementos no verbales de la pág. 23 y semáforo visual de acciones a evitar de la pág. 24.</w:t>
            </w:r>
          </w:p>
          <w:p w14:paraId="28D4CADC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</w:t>
            </w:r>
            <w:r w:rsidRPr="00B4679F">
              <w:rPr>
                <w:rFonts w:ascii="Times New Roman" w:hAnsi="Times New Roman" w:cs="Times New Roman"/>
                <w:b/>
              </w:rPr>
              <w:t xml:space="preserve">expresión: </w:t>
            </w:r>
            <w:r w:rsidRPr="00B4679F">
              <w:rPr>
                <w:rFonts w:ascii="Times New Roman" w:hAnsi="Times New Roman" w:cs="Times New Roman"/>
              </w:rPr>
              <w:t>Disertación en parejas apoyada en fichas nemotécnicas con palabras clave o apoyos visuales.</w:t>
            </w:r>
          </w:p>
          <w:p w14:paraId="0677174B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en parejas para mitigar la ansiedad escénica e incentivo de insignias constructivas del auditorio.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289955A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C542A8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79AF987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F63895B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D78C429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D0A2B77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Fase 4: </w:t>
            </w:r>
            <w:r w:rsidRPr="00B4679F">
              <w:rPr>
                <w:rFonts w:ascii="Times New Roman" w:hAnsi="Times New Roman" w:cs="Times New Roman"/>
                <w:b/>
              </w:rPr>
              <w:t>Consolidación, Metacognición y Acuerdos de Escucha</w:t>
            </w:r>
          </w:p>
          <w:p w14:paraId="4A32548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Coevaluación formativa con lista de cotejo sobre la escucha y la oratoria. Ronda de reflexión metacognitiva: ¿Qué aprendí al escuchar a mis compañeros? ¿Cómo influye un juicio de valor respetuos</w:t>
            </w:r>
            <w:r w:rsidRPr="00B4679F">
              <w:rPr>
                <w:rFonts w:ascii="Times New Roman" w:hAnsi="Times New Roman" w:cs="Times New Roman"/>
              </w:rPr>
              <w:t>o en la convivencia escolar? Firma colectiva del 'Decálogo del Auditorio Respetuoso' en el aula.</w:t>
            </w:r>
          </w:p>
          <w:p w14:paraId="07E10F18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Coronación de los equipos con la insignia digital 'Maestro de la Elocuencia y la Escucha Empática'.</w:t>
            </w:r>
          </w:p>
          <w:p w14:paraId="600CB59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629FC36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Cartel visible </w:t>
            </w:r>
            <w:r w:rsidRPr="00B4679F">
              <w:rPr>
                <w:rFonts w:ascii="Times New Roman" w:hAnsi="Times New Roman" w:cs="Times New Roman"/>
              </w:rPr>
              <w:t>en el aula con las pautas e íconos del Decálogo del Auditorio Respetuoso.</w:t>
            </w:r>
          </w:p>
          <w:p w14:paraId="2617A32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Firma simbólica en el decálogo y expresión de un compromiso personal en frase escrita o dibujo.</w:t>
            </w:r>
          </w:p>
          <w:p w14:paraId="73D9ED9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Reconocimiento público del avance comunicat</w:t>
            </w:r>
            <w:r w:rsidRPr="00B4679F">
              <w:rPr>
                <w:rFonts w:ascii="Times New Roman" w:hAnsi="Times New Roman" w:cs="Times New Roman"/>
              </w:rPr>
              <w:t>ivo del grupo y entrega de la insignia de elocuencia.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2B6C3E3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A7DD54A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86C3A59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07203B" w14:textId="77777777" w:rsidR="00FB2DAE" w:rsidRPr="00B4679F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29C9CF3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3DFA9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C3EE8A" w14:textId="77777777" w:rsidR="00734FDE" w:rsidRPr="00B4679F" w:rsidRDefault="00FB0903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D076FE" w14:paraId="1B6CD09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B98256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C9EB18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04CC6FE" w14:textId="77777777" w:rsidR="00FB2DAE" w:rsidRDefault="00FB2DAE"/>
          <w:p w14:paraId="5C7ADEDB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</w:t>
            </w:r>
            <w:r>
              <w:rPr>
                <w:rFonts w:ascii="Times New Roman" w:hAnsi="Times New Roman"/>
                <w:b/>
              </w:rPr>
              <w:t xml:space="preserve"> 8 (19/10 al 23/10/2026) · LECTURA</w:t>
            </w:r>
          </w:p>
          <w:p w14:paraId="70C4569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 w14:paraId="3739DECE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 w14:paraId="42254E7E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1: Motivación – «El Dilema del Hallazgo </w:t>
            </w:r>
            <w:r>
              <w:rPr>
                <w:rFonts w:ascii="Times New Roman" w:hAnsi="Times New Roman"/>
                <w:b/>
                <w:sz w:val="20"/>
              </w:rPr>
              <w:t>Científico»</w:t>
            </w:r>
          </w:p>
          <w:p w14:paraId="2C41007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encontraron fósiles vivos de dinosaurios en la Amazonía. ¿Cómo sabemos si esta información es real o falsa?' Comparación entre una publicación sensacionalis</w:t>
            </w:r>
            <w:r>
              <w:rPr>
                <w:rFonts w:ascii="Times New Roman" w:hAnsi="Times New Roman"/>
                <w:sz w:val="19"/>
              </w:rPr>
              <w:t>ta y un artículo formal de la pág. 26. Preguntas: ¿Qué fuentes son confiables? ¿Por qué es crucial investigar antes de creer?</w:t>
            </w:r>
          </w:p>
          <w:p w14:paraId="54BB4352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'Detector de Noticias Falsas': Los estudiantes votan con tarjetas de veracidad y ganan puntos de criterio científico</w:t>
            </w:r>
            <w:r>
              <w:rPr>
                <w:rFonts w:ascii="Times New Roman" w:hAnsi="Times New Roman"/>
                <w:sz w:val="19"/>
              </w:rPr>
              <w:t>.</w:t>
            </w:r>
          </w:p>
          <w:p w14:paraId="2F12912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587D3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Contraste visual entre una noticia falsa de redes y el artículo formal de la pág. 26 con imágenes de fósiles.</w:t>
            </w:r>
          </w:p>
          <w:p w14:paraId="3BC93360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 xml:space="preserve">Votación con tarjetas de colores y participación oral en la discusión sobre </w:t>
            </w:r>
            <w:r>
              <w:rPr>
                <w:rFonts w:ascii="Times New Roman" w:hAnsi="Times New Roman"/>
                <w:sz w:val="18"/>
              </w:rPr>
              <w:t>veracidad.</w:t>
            </w:r>
          </w:p>
          <w:p w14:paraId="30C4B5E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Vinculación con situaciones reales del uso de redes sociales y pensamiento crítico.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27BEC3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5842CF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BD36A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7E760D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72172A2" w14:textId="77777777" w:rsidR="00FB2DAE" w:rsidRDefault="00FB2DAE">
            <w:pPr>
              <w:spacing w:before="40" w:after="40"/>
            </w:pPr>
          </w:p>
          <w:p w14:paraId="5937B8B2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«Disección del Artículo Científico y la Biblioteca»</w:t>
            </w:r>
          </w:p>
          <w:p w14:paraId="49B56AA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Lectura secuencial y comentada del </w:t>
            </w:r>
            <w:r>
              <w:rPr>
                <w:rFonts w:ascii="Times New Roman" w:hAnsi="Times New Roman"/>
                <w:sz w:val="19"/>
              </w:rPr>
              <w:t>artículo de divulgación científica de las páginas 27 a 32. Identificación de su estructura: título motivador, introducción contextual, explicación de evidencias y conclusiones. Análisis de las páginas 33 a 35 sobre el funcionamiento y fichaje en una biblio</w:t>
            </w:r>
            <w:r>
              <w:rPr>
                <w:rFonts w:ascii="Times New Roman" w:hAnsi="Times New Roman"/>
                <w:sz w:val="19"/>
              </w:rPr>
              <w:t>teca escolar.</w:t>
            </w:r>
          </w:p>
          <w:p w14:paraId="4FC8F79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'Exploradores de la Biblioteca': Relevos por equipos para ubicar libros según su signatura topográfica.</w:t>
            </w:r>
          </w:p>
          <w:p w14:paraId="6BCEFF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F2A9CF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Esquema visual de la estructura del artículo y organizador gráfico de la biblioteca en pizarra</w:t>
            </w:r>
            <w:r>
              <w:rPr>
                <w:rFonts w:ascii="Times New Roman" w:hAnsi="Times New Roman"/>
                <w:sz w:val="18"/>
              </w:rPr>
              <w:t>.</w:t>
            </w:r>
          </w:p>
          <w:p w14:paraId="20D4A6F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Subrayado de ideas principales en el texto y llenado de una ficha bibliográfica en el cuaderno.</w:t>
            </w:r>
          </w:p>
          <w:p w14:paraId="1915451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Uso interactivo de la biblioteca escolar como espacio de autonomía investigativa.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D99D3D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0085F8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C4534D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60875B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16196F6" w14:textId="77777777" w:rsidR="00FB2DAE" w:rsidRDefault="00FB2DAE">
            <w:pPr>
              <w:spacing w:before="40" w:after="40"/>
            </w:pPr>
          </w:p>
          <w:p w14:paraId="37E90E65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3: Aplicación – </w:t>
            </w:r>
            <w:r>
              <w:rPr>
                <w:rFonts w:ascii="Times New Roman" w:hAnsi="Times New Roman"/>
                <w:b/>
                <w:sz w:val="20"/>
              </w:rPr>
              <w:t>«Laboratorio de Comprensión y Fichaje Científico»</w:t>
            </w:r>
          </w:p>
          <w:p w14:paraId="02DA06E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de las páginas 36 a 38. Los estudiantes seleccionan un libro de divulgación científica de la biblioteca y elaboran s</w:t>
            </w:r>
            <w:r>
              <w:rPr>
                <w:rFonts w:ascii="Times New Roman" w:hAnsi="Times New Roman"/>
                <w:sz w:val="19"/>
              </w:rPr>
              <w:t>u ficha bibliográfica completa con autor, título, editorial y resumen del contenido.</w:t>
            </w:r>
          </w:p>
          <w:p w14:paraId="0148312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'Récord de Fichaje': Premiación con la medalla de 'Bibliotecario Experto' al equipo con mayor precisión.</w:t>
            </w:r>
          </w:p>
          <w:p w14:paraId="4991649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9CD5FD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 guiado del libro y modelo visual de ficha bibliográfica de préstamo.</w:t>
            </w:r>
          </w:p>
          <w:p w14:paraId="06E2005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inferencias en parejas y registro de la ficha técnica del libro.</w:t>
            </w:r>
          </w:p>
          <w:p w14:paraId="2734BA0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duplas con validación</w:t>
            </w:r>
            <w:r>
              <w:rPr>
                <w:rFonts w:ascii="Times New Roman" w:hAnsi="Times New Roman"/>
                <w:sz w:val="18"/>
              </w:rPr>
              <w:t xml:space="preserve">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00DD4D9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D1EBB3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4BF23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99018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F5C197" w14:textId="77777777" w:rsidR="00FB2DAE" w:rsidRDefault="00FB2DAE">
            <w:pPr>
              <w:spacing w:before="40" w:after="40"/>
            </w:pPr>
          </w:p>
          <w:p w14:paraId="231098BF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«Publicación del Boletín de Paleontología»</w:t>
            </w:r>
          </w:p>
          <w:p w14:paraId="4EC0A2FD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Socialización en plenaria: cada dupla presenta un dato científico curioso descubierto en su lectura y evalúa su proceso lector mediante una </w:t>
            </w:r>
            <w:r>
              <w:rPr>
                <w:rFonts w:ascii="Times New Roman" w:hAnsi="Times New Roman"/>
                <w:sz w:val="19"/>
              </w:rPr>
              <w:t>escala de metacognición: ¿Qué estrategia me ayudó más a entender el texto científico?</w:t>
            </w:r>
          </w:p>
          <w:p w14:paraId="4F39A850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Insignia digital 'Investigador Científico Junior' para todos los equipos.</w:t>
            </w:r>
          </w:p>
          <w:p w14:paraId="71FAEE2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2907B3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en el aula con las fichas de lectura y hallazg</w:t>
            </w:r>
            <w:r>
              <w:rPr>
                <w:rFonts w:ascii="Times New Roman" w:hAnsi="Times New Roman"/>
                <w:sz w:val="18"/>
              </w:rPr>
              <w:t>os científicos de los estudiantes.</w:t>
            </w:r>
          </w:p>
          <w:p w14:paraId="3BD37D1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breve de 1 minuto por dupla y autoevaluación en escala gráfica.</w:t>
            </w:r>
          </w:p>
          <w:p w14:paraId="3B72B7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lector y curiosidad científica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721811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AEBAD5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E65E62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63C4B0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0665AA4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1B00858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CC561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6509C48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89F23D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F1EE468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F2D1FE0" w14:textId="77777777" w:rsidR="00FB2DAE" w:rsidRDefault="00FB2DAE"/>
          <w:p w14:paraId="012CDA20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</w:t>
            </w:r>
            <w:r>
              <w:rPr>
                <w:rFonts w:ascii="Times New Roman" w:hAnsi="Times New Roman"/>
                <w:b/>
              </w:rPr>
              <w:t xml:space="preserve"> al 30/10/2026) · ESCRITURA &amp; GRAMÁTICA</w:t>
            </w:r>
          </w:p>
          <w:p w14:paraId="30B8B9F2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</w:p>
          <w:p w14:paraId="39C234DC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«Sala de Redacción: Jóvenes Cronistas de la Ciencia y la Lengua» (Texto Pág. 39-47)</w:t>
            </w:r>
          </w:p>
          <w:p w14:paraId="6A72A6E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«Convocatoria Editorial Escolar»</w:t>
            </w:r>
          </w:p>
          <w:p w14:paraId="4B7935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El docente transforma el aula en una Sala de Prensa Científica: 'La revista escolar de la Unidad Educativa Calderón 2 abre su convocatoria para publicar notas científicas escritas por estudiantes de 7mo.' Lectura del modelo de nota de la página </w:t>
            </w:r>
            <w:r>
              <w:rPr>
                <w:rFonts w:ascii="Times New Roman" w:hAnsi="Times New Roman"/>
                <w:sz w:val="19"/>
              </w:rPr>
              <w:t>39 para identificar el titular, entrada y cuerpo.</w:t>
            </w:r>
          </w:p>
          <w:p w14:paraId="03FB8E9F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'Carné de Reportero Científico': Cada estudiante recibe su pase de redacción escolar.</w:t>
            </w:r>
          </w:p>
          <w:p w14:paraId="649B251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EEB5141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de la pág. 39 con titulares y párrafos rotu</w:t>
            </w:r>
            <w:r>
              <w:rPr>
                <w:rFonts w:ascii="Times New Roman" w:hAnsi="Times New Roman"/>
                <w:sz w:val="18"/>
              </w:rPr>
              <w:t>lados.</w:t>
            </w:r>
          </w:p>
          <w:p w14:paraId="1498F94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y elección del tema de divulgación individual o en parejas.</w:t>
            </w:r>
          </w:p>
          <w:p w14:paraId="4BA05B1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auténtico al escribir para la comunidad educativa.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259D53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1D30E3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8D643A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EEE436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F98A04E" w14:textId="77777777" w:rsidR="00FB2DAE" w:rsidRDefault="00FB2DAE">
            <w:pPr>
              <w:spacing w:before="40" w:after="40"/>
            </w:pPr>
          </w:p>
          <w:p w14:paraId="3D4A8529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Gra</w:t>
            </w:r>
            <w:r>
              <w:rPr>
                <w:rFonts w:ascii="Times New Roman" w:hAnsi="Times New Roman"/>
                <w:b/>
                <w:sz w:val="20"/>
              </w:rPr>
              <w:t>matical del Verbo»</w:t>
            </w:r>
          </w:p>
          <w:p w14:paraId="6EE351E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Planificación textual con la matriz de la página 40 (propósito, destinatario y estructura). Explicación y aplicación de la conjugación de verbos regulares e irregulares (páginas 41 a 45): formas no personales </w:t>
            </w:r>
            <w:r>
              <w:rPr>
                <w:rFonts w:ascii="Times New Roman" w:hAnsi="Times New Roman"/>
                <w:sz w:val="19"/>
              </w:rPr>
              <w:t>(infinitivo, gerundio, participio) y tiempos verbales precisos para relatar hechos científicos.</w:t>
            </w:r>
          </w:p>
          <w:p w14:paraId="21CA0D38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'Ruleta Verbal': Desafío interactivo de conjugación rápida ganando puntos de rigor gramatical.</w:t>
            </w:r>
          </w:p>
          <w:p w14:paraId="5F69F26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E84A00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Matriz estructurada d</w:t>
            </w:r>
            <w:r>
              <w:rPr>
                <w:rFonts w:ascii="Times New Roman" w:hAnsi="Times New Roman"/>
                <w:sz w:val="18"/>
              </w:rPr>
              <w:t>e la pág. 40 y tablas visuales de modos y tiempos verbales en pizarra.</w:t>
            </w:r>
          </w:p>
          <w:p w14:paraId="40FBDAC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Llenado de la matriz de planificación y ejercicios de conjugación en el texto y cuaderno.</w:t>
            </w:r>
          </w:p>
          <w:p w14:paraId="1904BA9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Comprensión gradual de la gramática como herramienta</w:t>
            </w:r>
            <w:r>
              <w:rPr>
                <w:rFonts w:ascii="Times New Roman" w:hAnsi="Times New Roman"/>
                <w:sz w:val="18"/>
              </w:rPr>
              <w:t xml:space="preserve"> para que el texto sea claro y profesional.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21E918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5780D52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9A3FF65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9A22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C2B0D4" w14:textId="77777777" w:rsidR="00FB2DAE" w:rsidRDefault="00FB2DAE">
            <w:pPr>
              <w:spacing w:before="40" w:after="40"/>
            </w:pPr>
          </w:p>
          <w:p w14:paraId="2D06905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«Redacción y Laboratorio de Corrección»</w:t>
            </w:r>
          </w:p>
          <w:p w14:paraId="6FDCB6A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aplicando la concordancia verbal, sangrías y conectores lógi</w:t>
            </w:r>
            <w:r>
              <w:rPr>
                <w:rFonts w:ascii="Times New Roman" w:hAnsi="Times New Roman"/>
                <w:sz w:val="19"/>
              </w:rPr>
              <w:t>cos. Revisión entre pares utilizando la rúbrica de autoevaluación de la página 47 para verificar ortografía y claridad.</w:t>
            </w:r>
          </w:p>
          <w:p w14:paraId="0157ABA4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'Mesa de Editores': Los revisores otorgan sellos de calidad editorial a los borradores pulidos.</w:t>
            </w:r>
          </w:p>
          <w:p w14:paraId="1B6062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B9CBFB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Pauta guía de redacción de las págs. 46-47 y lista de cotejo </w:t>
            </w:r>
            <w:proofErr w:type="spellStart"/>
            <w:r>
              <w:rPr>
                <w:rFonts w:ascii="Times New Roman" w:hAnsi="Times New Roman"/>
                <w:sz w:val="18"/>
              </w:rPr>
              <w:t>coevaluativa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visual.</w:t>
            </w:r>
          </w:p>
          <w:p w14:paraId="2774B94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del borrador a mano y corrección colaborativa con sugerencias entre compañeros.</w:t>
            </w:r>
          </w:p>
          <w:p w14:paraId="43F47B1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Apoyo recíproco en la rev</w:t>
            </w:r>
            <w:r>
              <w:rPr>
                <w:rFonts w:ascii="Times New Roman" w:hAnsi="Times New Roman"/>
                <w:sz w:val="18"/>
              </w:rPr>
              <w:t>isión para superar dificultades sin temor a equivocarse.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4A9EE8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523C25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E3E71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25228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630A34E" w14:textId="77777777" w:rsidR="00FB2DAE" w:rsidRDefault="00FB2DAE">
            <w:pPr>
              <w:spacing w:before="40" w:after="40"/>
            </w:pPr>
          </w:p>
          <w:p w14:paraId="42F5E79D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«Edición Final y Publicación del Boletín»</w:t>
            </w:r>
          </w:p>
          <w:p w14:paraId="6EC34AA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boletín mural 'Voces de la Ciencia 7mo'. Lectur</w:t>
            </w:r>
            <w:r>
              <w:rPr>
                <w:rFonts w:ascii="Times New Roman" w:hAnsi="Times New Roman"/>
                <w:sz w:val="19"/>
              </w:rPr>
              <w:t>a en voz alta de fragmentos destacados.</w:t>
            </w:r>
          </w:p>
          <w:p w14:paraId="5514A41D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y entrega del botón digital 'Periodista Científico Destacado'.</w:t>
            </w:r>
          </w:p>
          <w:p w14:paraId="13E8E1A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25737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visible del boletín mural con espacios asignados para cada artículo.</w:t>
            </w:r>
          </w:p>
          <w:p w14:paraId="7FCBBE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Acción y exp</w:t>
            </w:r>
            <w:r>
              <w:rPr>
                <w:rFonts w:ascii="Times New Roman" w:hAnsi="Times New Roman"/>
                <w:b/>
                <w:sz w:val="18"/>
              </w:rPr>
              <w:t xml:space="preserve">resión: </w:t>
            </w:r>
            <w:r>
              <w:rPr>
                <w:rFonts w:ascii="Times New Roman" w:hAnsi="Times New Roman"/>
                <w:sz w:val="18"/>
              </w:rPr>
              <w:t>Transcripción en limpio de la nota y lectura voluntaria en asamblea de aula.</w:t>
            </w:r>
          </w:p>
          <w:p w14:paraId="4656254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ver el producto escrito terminado y compartido con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B8FB30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1E11D62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313DD2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1D9FF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2D418FD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CF8F01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EAE05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8C5DAA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2C52A76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0FACC48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7BB0B6" w14:textId="77777777" w:rsidR="00FB2DAE" w:rsidRDefault="00FB2DAE"/>
          <w:p w14:paraId="343705B1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3DE22D6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</w:p>
          <w:p w14:paraId="28F44A38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«La Rueda del Mito: Viaje al Origen del Universo y la Naturaleza» (Texto Pág. 54-65)</w:t>
            </w:r>
          </w:p>
          <w:p w14:paraId="3ED0079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Llamado de los Dioses y el Origen del Fuego»</w:t>
            </w:r>
          </w:p>
          <w:p w14:paraId="4DC0A72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Narración dramatizada del </w:t>
            </w:r>
            <w:r>
              <w:rPr>
                <w:rFonts w:ascii="Times New Roman" w:hAnsi="Times New Roman"/>
                <w:sz w:val="19"/>
              </w:rPr>
              <w:t>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 w14:paraId="72D9D8A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 xml:space="preserve">Gamificación: 'La </w:t>
            </w:r>
            <w:r>
              <w:rPr>
                <w:rFonts w:ascii="Times New Roman" w:hAnsi="Times New Roman"/>
                <w:sz w:val="19"/>
              </w:rPr>
              <w:t>Fogata de los Sabios': Los estudiantes aportan una historia ancestral y acumulan puntos de memoria oral.</w:t>
            </w:r>
          </w:p>
          <w:p w14:paraId="2A58D2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7D8D0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Narración oral expresiva acompañada de las láminas ilustradas de las págs. 54-55.</w:t>
            </w:r>
          </w:p>
          <w:p w14:paraId="67988B3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 xml:space="preserve">Comentarios orales </w:t>
            </w:r>
            <w:r>
              <w:rPr>
                <w:rFonts w:ascii="Times New Roman" w:hAnsi="Times New Roman"/>
                <w:sz w:val="18"/>
              </w:rPr>
              <w:t>espontáneos compartiendo relatos tradicionales de sus familias.</w:t>
            </w:r>
          </w:p>
          <w:p w14:paraId="62212A2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la fantasía, el misterio y el valor cultural de la memoria ancestral.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29AB111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D5BC37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673C4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80F7B0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2BBD728" w14:textId="77777777" w:rsidR="00FB2DAE" w:rsidRDefault="00FB2DAE">
            <w:pPr>
              <w:spacing w:before="40" w:after="40"/>
            </w:pPr>
          </w:p>
          <w:p w14:paraId="1B39E2AA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Círculo de la Cosmovisión y el Mito»</w:t>
            </w:r>
          </w:p>
          <w:p w14:paraId="16B9520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Lectura dialogada de los mitos seleccionados en las páginas 56 a 61. Análisis de sus elementos fundamentales: personajes divinos y sobrenaturales, tiempo sagrado de los orígenes y explicación poética de fenómenos naturales. Diferenciación entre </w:t>
            </w:r>
            <w:r>
              <w:rPr>
                <w:rFonts w:ascii="Times New Roman" w:hAnsi="Times New Roman"/>
                <w:sz w:val="19"/>
              </w:rPr>
              <w:t>mito, leyenda y cuento.</w:t>
            </w:r>
          </w:p>
          <w:p w14:paraId="5E8C87D8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'Mapeo de Seres Mitológicos': Desafío de clasificar personajes míticos según sus poderes o atributos.</w:t>
            </w:r>
          </w:p>
          <w:p w14:paraId="5044573D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D39CF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compartida apoyada en cuadros comparativos visuales entre mito, leyenda y real</w:t>
            </w:r>
            <w:r>
              <w:rPr>
                <w:rFonts w:ascii="Times New Roman" w:hAnsi="Times New Roman"/>
                <w:sz w:val="18"/>
              </w:rPr>
              <w:t>idad.</w:t>
            </w:r>
          </w:p>
          <w:p w14:paraId="1939BF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turnos y registro esquemático de las características del mito en el cuaderno.</w:t>
            </w:r>
          </w:p>
          <w:p w14:paraId="57809A1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por las diversas cosmovisiones y tradiciones de los pueblos originarios.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D18C16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BA3D35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6EFCE41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C8740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9C18754" w14:textId="77777777" w:rsidR="00FB2DAE" w:rsidRDefault="00FB2DAE">
            <w:pPr>
              <w:spacing w:before="40" w:after="40"/>
            </w:pPr>
          </w:p>
          <w:p w14:paraId="207190B6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3: </w:t>
            </w:r>
            <w:r>
              <w:rPr>
                <w:rFonts w:ascii="Times New Roman" w:hAnsi="Times New Roman"/>
                <w:b/>
                <w:sz w:val="20"/>
              </w:rPr>
              <w:t>Aplicación – «El Ágora Mitológica y Talleres de Interpretación»</w:t>
            </w:r>
          </w:p>
          <w:p w14:paraId="3FC95ED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valoración de las páginas 62 a 65. Los estudiantes eligen su personaje mítico preferido y justifican por qu</w:t>
            </w:r>
            <w:r>
              <w:rPr>
                <w:rFonts w:ascii="Times New Roman" w:hAnsi="Times New Roman"/>
                <w:sz w:val="19"/>
              </w:rPr>
              <w:t>é representa valores de valentía, sabiduría o protección de la naturaleza.</w:t>
            </w:r>
          </w:p>
          <w:p w14:paraId="2B49792A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Literario': Obtienen insignias de interpretación mitológica al fundamentar sus respuestas.</w:t>
            </w:r>
          </w:p>
          <w:p w14:paraId="3CBA062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78B652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Cuestionarios </w:t>
            </w:r>
            <w:r>
              <w:rPr>
                <w:rFonts w:ascii="Times New Roman" w:hAnsi="Times New Roman"/>
                <w:sz w:val="18"/>
              </w:rPr>
              <w:t>organizados del texto escolar con preguntas de selección y desarrollo gráfico.</w:t>
            </w:r>
          </w:p>
          <w:p w14:paraId="49B4789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y dibujo representativo del personaje mítico.</w:t>
            </w:r>
          </w:p>
          <w:p w14:paraId="2B82F02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Libertad para expresar la apreciación estética y crea</w:t>
            </w:r>
            <w:r>
              <w:rPr>
                <w:rFonts w:ascii="Times New Roman" w:hAnsi="Times New Roman"/>
                <w:sz w:val="18"/>
              </w:rPr>
              <w:t>tiva sobre el relato leído.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2785AE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3E3F4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8CF50A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A13B99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E447FEC" w14:textId="77777777" w:rsidR="00FB2DAE" w:rsidRDefault="00FB2DAE">
            <w:pPr>
              <w:spacing w:before="40" w:after="40"/>
            </w:pPr>
          </w:p>
          <w:p w14:paraId="54EC746C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Círculo de la Memoria Ancestral»</w:t>
            </w:r>
          </w:p>
          <w:p w14:paraId="0E3B3E7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 tradición oral comunitaria. Exposición de las ilustraciones en el 'Rincón Mito</w:t>
            </w:r>
            <w:r>
              <w:rPr>
                <w:rFonts w:ascii="Times New Roman" w:hAnsi="Times New Roman"/>
                <w:sz w:val="19"/>
              </w:rPr>
              <w:t>lógico' de 7mo.</w:t>
            </w:r>
          </w:p>
          <w:p w14:paraId="11D7E59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Reconocimiento a todos los participantes con el título de 'Guardián de los Mitos Ancestrales'.</w:t>
            </w:r>
          </w:p>
          <w:p w14:paraId="228EEE6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05DA4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en el aula con los dibujos y descripciones de los mitos trabajados.</w:t>
            </w:r>
          </w:p>
          <w:p w14:paraId="0369ED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Acción y expresi</w:t>
            </w:r>
            <w:r>
              <w:rPr>
                <w:rFonts w:ascii="Times New Roman" w:hAnsi="Times New Roman"/>
                <w:b/>
                <w:sz w:val="18"/>
              </w:rPr>
              <w:t xml:space="preserve">ón: </w:t>
            </w:r>
            <w:r>
              <w:rPr>
                <w:rFonts w:ascii="Times New Roman" w:hAnsi="Times New Roman"/>
                <w:sz w:val="18"/>
              </w:rPr>
              <w:t>Socialización oral breve del significado del mito ilustrado.</w:t>
            </w:r>
          </w:p>
          <w:p w14:paraId="11D545E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diversidad cultural y fortalecimiento de la identidad propia.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C08ED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E702E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68731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15667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827A0E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9141B4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C926F54" w14:textId="77777777" w:rsidR="00A10FF1" w:rsidRDefault="00E13070">
            <w:r>
              <w:t>• Instrumentos: Rúbrica de análisis literario y cuadro comparativo de mitos.</w:t>
            </w:r>
            <w:r>
              <w:br/>
              <w:t xml:space="preserve">• Actividades: Resolución de actividades págs. 62-65 del libro y participación en debates literarios. (Feriados 02 y 03 </w:t>
            </w:r>
            <w:proofErr w:type="gramStart"/>
            <w:r>
              <w:t>Noviembre</w:t>
            </w:r>
            <w:proofErr w:type="gramEnd"/>
            <w:r>
              <w:t>).</w:t>
            </w:r>
          </w:p>
        </w:tc>
      </w:tr>
      <w:tr w:rsidR="00361B3C" w:rsidRPr="00D076FE" w14:paraId="4E5D3034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962438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9C4C251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C5F936F" w14:textId="77777777" w:rsidR="00FB2DAE" w:rsidRDefault="00FB2DAE"/>
          <w:p w14:paraId="29A80CC0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EFDEC4E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 w14:paraId="5E5F3BE9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 xml:space="preserve">«Taller del Cómic Mitológico: Del Relato Ancestral a la Viñeta </w:t>
            </w:r>
            <w:r>
              <w:rPr>
                <w:rFonts w:ascii="Times New Roman" w:hAnsi="Times New Roman"/>
                <w:sz w:val="20"/>
              </w:rPr>
              <w:t>Moderna» (Texto Pág. 66-73)</w:t>
            </w:r>
          </w:p>
          <w:p w14:paraId="068A2FBE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Taller de los Historietistas»</w:t>
            </w:r>
          </w:p>
          <w:p w14:paraId="7E56342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de cómics: lectura y análisis de las historietas de las páginas 66 y 67. Identificación lúdica de los recurs</w:t>
            </w:r>
            <w:r>
              <w:rPr>
                <w:rFonts w:ascii="Times New Roman" w:hAnsi="Times New Roman"/>
                <w:sz w:val="19"/>
              </w:rPr>
              <w:t>os del cómic: viñetas, planos visuales, bocadillos de diálogo, cartelas y onomatopeyas sonoras.</w:t>
            </w:r>
          </w:p>
          <w:p w14:paraId="4C1CD6B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Onomatopeya': Adivinar sonidos ilustrados (¡BOOM!, ¡CRASH!, ¡ZAS!) ganando puntos de creatividad.</w:t>
            </w:r>
          </w:p>
          <w:p w14:paraId="096572F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3F80A5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Muestras </w:t>
            </w:r>
            <w:r>
              <w:rPr>
                <w:rFonts w:ascii="Times New Roman" w:hAnsi="Times New Roman"/>
                <w:sz w:val="18"/>
              </w:rPr>
              <w:t>gráficas de historietas en las págs. 66-67 con cartelas y bocadillos rotulados.</w:t>
            </w:r>
          </w:p>
          <w:p w14:paraId="2DB2075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Identificación oral y señalamiento de elementos visuales en el texto.</w:t>
            </w:r>
          </w:p>
          <w:p w14:paraId="21D197D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Atracción natural por el lenguaje gráfico del cómic y la animac</w:t>
            </w:r>
            <w:r>
              <w:rPr>
                <w:rFonts w:ascii="Times New Roman" w:hAnsi="Times New Roman"/>
                <w:sz w:val="18"/>
              </w:rPr>
              <w:t>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2D972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0BABBC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C3266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7A5E89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167852" w14:textId="77777777" w:rsidR="00FB2DAE" w:rsidRDefault="00FB2DAE">
            <w:pPr>
              <w:spacing w:before="40" w:after="40"/>
            </w:pPr>
          </w:p>
          <w:p w14:paraId="6812A4B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del Guion Gráfico»</w:t>
            </w:r>
          </w:p>
          <w:p w14:paraId="2E4548B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Planificación y diseño de un storyboard adaptando un mito leído a una secuencia de 4 a 6 viñetas (páginas 67-68). Distribución del texto en bocadillos y selección de </w:t>
            </w:r>
            <w:r>
              <w:rPr>
                <w:rFonts w:ascii="Times New Roman" w:hAnsi="Times New Roman"/>
                <w:sz w:val="19"/>
              </w:rPr>
              <w:t>los planos adecuados para dar emoción a la historia.</w:t>
            </w:r>
          </w:p>
          <w:p w14:paraId="330428BE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'Boceto de Oro': El equipo que mejor sintetice la historia recibe el pase directo a producción final.</w:t>
            </w:r>
          </w:p>
          <w:p w14:paraId="419BCFB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17BD53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visuales con cuadrículas de viñetas y guía grá</w:t>
            </w:r>
            <w:r>
              <w:rPr>
                <w:rFonts w:ascii="Times New Roman" w:hAnsi="Times New Roman"/>
                <w:sz w:val="18"/>
              </w:rPr>
              <w:t>fica de planos visuales.</w:t>
            </w:r>
          </w:p>
          <w:p w14:paraId="56AFEBA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del guion en el cuaderno distribuyendo dibujos y textos en parejas.</w:t>
            </w:r>
          </w:p>
          <w:p w14:paraId="35F17BB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colaborativo complementando destrezas de dibujo y redacción.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77A3AEF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238E26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10EE8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39C20D0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D7D2189" w14:textId="77777777" w:rsidR="00FB2DAE" w:rsidRDefault="00FB2DAE">
            <w:pPr>
              <w:spacing w:before="40" w:after="40"/>
            </w:pPr>
          </w:p>
          <w:p w14:paraId="247C67E7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«Mesa de Di</w:t>
            </w:r>
            <w:r>
              <w:rPr>
                <w:rFonts w:ascii="Times New Roman" w:hAnsi="Times New Roman"/>
                <w:b/>
                <w:sz w:val="20"/>
              </w:rPr>
              <w:t>bujantes y Desafío Sumativo»</w:t>
            </w:r>
          </w:p>
          <w:p w14:paraId="53AAC84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</w:t>
            </w:r>
            <w:r>
              <w:rPr>
                <w:rFonts w:ascii="Times New Roman" w:hAnsi="Times New Roman"/>
                <w:sz w:val="19"/>
              </w:rPr>
              <w:t>zas adquiridas.</w:t>
            </w:r>
          </w:p>
          <w:p w14:paraId="59D34BCD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'Liga de Ilustradores': Insignias de originalidad y coherencia narrativa.</w:t>
            </w:r>
          </w:p>
          <w:p w14:paraId="1A0FCDC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B56A1C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impreso de la historieta y cuestionario estructurado de evaluación sumativa.</w:t>
            </w:r>
          </w:p>
          <w:p w14:paraId="758A83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artística en parejas y resolución individual de la prueba sumativa.</w:t>
            </w:r>
          </w:p>
          <w:p w14:paraId="5DF018C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tangible de un cómic propio con calidad visual.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F81488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F3967B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E0E71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C0F3C1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C8146C" w14:textId="77777777" w:rsidR="00FB2DAE" w:rsidRDefault="00FB2DAE">
            <w:pPr>
              <w:spacing w:before="40" w:after="40"/>
            </w:pPr>
          </w:p>
          <w:p w14:paraId="3FC4419C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«Inauguración de la Galería Mitol</w:t>
            </w:r>
            <w:r>
              <w:rPr>
                <w:rFonts w:ascii="Times New Roman" w:hAnsi="Times New Roman"/>
                <w:b/>
                <w:sz w:val="20"/>
              </w:rPr>
              <w:t>ógica»</w:t>
            </w:r>
          </w:p>
          <w:p w14:paraId="6715D75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con escala gráfica de caritas o estrellas.</w:t>
            </w:r>
          </w:p>
          <w:p w14:paraId="4BF3CE8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Entrega de la medalla 'Gran Creador de Historietas' a t</w:t>
            </w:r>
            <w:r>
              <w:rPr>
                <w:rFonts w:ascii="Times New Roman" w:hAnsi="Times New Roman"/>
                <w:sz w:val="19"/>
              </w:rPr>
              <w:t>odos los autores.</w:t>
            </w:r>
          </w:p>
          <w:p w14:paraId="6346A5F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85928C1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con las historietas finalizadas ordenadas cronológicamente.</w:t>
            </w:r>
          </w:p>
          <w:p w14:paraId="7F7D46E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Recorrido de observación y asignación de estrellas formativas entre pares.</w:t>
            </w:r>
          </w:p>
          <w:p w14:paraId="04162779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</w:t>
            </w:r>
            <w:r>
              <w:rPr>
                <w:rFonts w:ascii="Times New Roman" w:hAnsi="Times New Roman"/>
                <w:sz w:val="18"/>
              </w:rPr>
              <w:t>olectiva del cierre de la unidad y reconocimiento del talento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3E7BE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0F503BA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29CEE4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6F0A3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C8B568E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845FA6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5649E3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>
              <w:t>Microcurricular</w:t>
            </w:r>
            <w:proofErr w:type="spellEnd"/>
            <w:r>
              <w:t>: 13/11/2026).</w:t>
            </w:r>
          </w:p>
        </w:tc>
      </w:tr>
      <w:tr w:rsidR="00361B3C" w:rsidRPr="00D076FE" w14:paraId="07B88A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0F113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51401B0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B9171D7" w14:textId="77777777" w:rsidR="00FB2DAE" w:rsidRDefault="00FB2DAE"/>
          <w:p w14:paraId="65C901B8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6B53EE0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 w14:paraId="0DDF3187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 xml:space="preserve">«Feria de Socialización y Sustentación Pública del Proyecto </w:t>
            </w:r>
            <w:r>
              <w:rPr>
                <w:rFonts w:ascii="Times New Roman" w:hAnsi="Times New Roman"/>
                <w:sz w:val="20"/>
              </w:rPr>
              <w:t>Integrador Trimestral»</w:t>
            </w:r>
          </w:p>
          <w:p w14:paraId="467BB75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Desafío Integrador Comunitario»</w:t>
            </w:r>
          </w:p>
          <w:p w14:paraId="1334B63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</w:t>
            </w:r>
            <w:r>
              <w:rPr>
                <w:rFonts w:ascii="Times New Roman" w:hAnsi="Times New Roman"/>
                <w:sz w:val="19"/>
              </w:rPr>
              <w:t>dad escolar. Organización de equipos y roles.</w:t>
            </w:r>
          </w:p>
          <w:p w14:paraId="683FCF6C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'Bandera del Proyecto': Cada equipo define su nombre y meta de presentación.</w:t>
            </w:r>
          </w:p>
          <w:p w14:paraId="730541D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BBBCC9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semanal visible y rúbrica ministerial oficial proyectada o en cartelera.</w:t>
            </w:r>
          </w:p>
          <w:p w14:paraId="5EA598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Acció</w:t>
            </w:r>
            <w:r>
              <w:rPr>
                <w:rFonts w:ascii="Times New Roman" w:hAnsi="Times New Roman"/>
                <w:b/>
                <w:sz w:val="18"/>
              </w:rPr>
              <w:t xml:space="preserve">n y expresión: </w:t>
            </w:r>
            <w:r>
              <w:rPr>
                <w:rFonts w:ascii="Times New Roman" w:hAnsi="Times New Roman"/>
                <w:sz w:val="18"/>
              </w:rPr>
              <w:t>Asignación participativa de roles en el equipo (coordinador, expositor, demostrador).</w:t>
            </w:r>
          </w:p>
          <w:p w14:paraId="11D63F7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Motivación por visibilizar ante la escuela el producto construido en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7853DF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34D3083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4AF698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E2F95E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DA672F6" w14:textId="77777777" w:rsidR="00FB2DAE" w:rsidRDefault="00FB2DAE">
            <w:pPr>
              <w:spacing w:before="40" w:after="40"/>
            </w:pPr>
          </w:p>
          <w:p w14:paraId="65951F7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«Auditoría de C</w:t>
            </w:r>
            <w:r>
              <w:rPr>
                <w:rFonts w:ascii="Times New Roman" w:hAnsi="Times New Roman"/>
                <w:b/>
                <w:sz w:val="20"/>
              </w:rPr>
              <w:t>alidad y Ensayo General»</w:t>
            </w:r>
          </w:p>
          <w:p w14:paraId="24E5A2E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Ensayo de la sustentación oral y auditoría interna del producto integrador. Cada equipo presenta su proyecto frente a otro equipo aplicando la lista de cotejo </w:t>
            </w:r>
            <w:proofErr w:type="spellStart"/>
            <w:r>
              <w:rPr>
                <w:rFonts w:ascii="Times New Roman" w:hAnsi="Times New Roman"/>
                <w:sz w:val="19"/>
              </w:rPr>
              <w:t>coevaluativa</w:t>
            </w:r>
            <w:proofErr w:type="spellEnd"/>
            <w:r>
              <w:rPr>
                <w:rFonts w:ascii="Times New Roman" w:hAnsi="Times New Roman"/>
                <w:sz w:val="19"/>
              </w:rPr>
              <w:t xml:space="preserve"> para recibir sugerencias de mejora.</w:t>
            </w:r>
          </w:p>
          <w:p w14:paraId="18A73D0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de Calidad': Los equipos obtienen el pase a la feria final al superar el ensayo.</w:t>
            </w:r>
          </w:p>
          <w:p w14:paraId="62DC14F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01D647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objetiva con los criterios ministeriales de contenido y expresión oral.</w:t>
            </w:r>
          </w:p>
          <w:p w14:paraId="72A49C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Ensayo verbal de</w:t>
            </w:r>
            <w:r>
              <w:rPr>
                <w:rFonts w:ascii="Times New Roman" w:hAnsi="Times New Roman"/>
                <w:sz w:val="18"/>
              </w:rPr>
              <w:t xml:space="preserve"> la disertación y entrega de sugerencias constructivas por escrito.</w:t>
            </w:r>
          </w:p>
          <w:p w14:paraId="300A12D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 en un ambiente solidario.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0C6D9E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D82B8AD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AF37925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7B7867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7A2BF52" w14:textId="77777777" w:rsidR="00FB2DAE" w:rsidRDefault="00FB2DAE">
            <w:pPr>
              <w:spacing w:before="40" w:after="40"/>
            </w:pPr>
          </w:p>
          <w:p w14:paraId="19929A69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«Feria de Aula y Sustentación Pública»</w:t>
            </w:r>
          </w:p>
          <w:p w14:paraId="283A7E0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</w:t>
            </w:r>
            <w:r>
              <w:rPr>
                <w:rFonts w:ascii="Times New Roman" w:hAnsi="Times New Roman"/>
                <w:sz w:val="19"/>
              </w:rPr>
              <w:t>je de los estands en el aula y presentación oficial del Proyecto Integrador ante la comunidad escolar (estudiantes de otros grados y docentes). Demostración del producto y respuesta a preguntas del público.</w:t>
            </w:r>
          </w:p>
          <w:p w14:paraId="6701516B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'Voto del Público': Visitantes depo</w:t>
            </w:r>
            <w:r>
              <w:rPr>
                <w:rFonts w:ascii="Times New Roman" w:hAnsi="Times New Roman"/>
                <w:sz w:val="19"/>
              </w:rPr>
              <w:t>sitan fichas de valoración en los estands destacados.</w:t>
            </w:r>
          </w:p>
          <w:p w14:paraId="389D5A4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79D188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con paneles visuales, material concreto y recursos de apoyo.</w:t>
            </w:r>
          </w:p>
          <w:p w14:paraId="30C3D35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 xml:space="preserve">Disertación oral fluida y demostración práctica del funcionamiento del </w:t>
            </w:r>
            <w:r>
              <w:rPr>
                <w:rFonts w:ascii="Times New Roman" w:hAnsi="Times New Roman"/>
                <w:sz w:val="18"/>
              </w:rPr>
              <w:t>producto.</w:t>
            </w:r>
          </w:p>
          <w:p w14:paraId="639026B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Protagonismo estudiantil y orgullo por el logro colectivo ante la comunidad.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63131F7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2B3B50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F424F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FEF86CC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AC0760" w14:textId="77777777" w:rsidR="00FB2DAE" w:rsidRDefault="00FB2DAE">
            <w:pPr>
              <w:spacing w:before="40" w:after="40"/>
            </w:pPr>
          </w:p>
          <w:p w14:paraId="35A3EF94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«Consolidación Final y Calificación Ministerial»</w:t>
            </w:r>
          </w:p>
          <w:p w14:paraId="6D2AC46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Evaluación sumativa oficial mediante la Rúbrica </w:t>
            </w:r>
            <w:r>
              <w:rPr>
                <w:rFonts w:ascii="Times New Roman" w:hAnsi="Times New Roman"/>
                <w:sz w:val="19"/>
              </w:rPr>
              <w:t>Ministerial del Proyecto Integrador. Ronda de autoevaluación reflexiva: ¿Qué habilidades fortalecí durante este proyecto?</w:t>
            </w:r>
          </w:p>
          <w:p w14:paraId="1CBE644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Graduación del proyecto con insignia oficial de 'Líder de Proyecto Comunitario'.</w:t>
            </w:r>
          </w:p>
          <w:p w14:paraId="4F19301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569C5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</w:t>
            </w:r>
            <w:r>
              <w:rPr>
                <w:rFonts w:ascii="Times New Roman" w:hAnsi="Times New Roman"/>
                <w:sz w:val="18"/>
              </w:rPr>
              <w:t>inisterial evaluada con retroalimentación cualitativa clara y accesible.</w:t>
            </w:r>
          </w:p>
          <w:p w14:paraId="59B8F2C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individual reflexivo en su bitácora sobre lo aprendido en el trimestre.</w:t>
            </w:r>
          </w:p>
          <w:p w14:paraId="27476E9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la culminación exitosa del Prime</w:t>
            </w:r>
            <w:r>
              <w:rPr>
                <w:rFonts w:ascii="Times New Roman" w:hAnsi="Times New Roman"/>
                <w:sz w:val="18"/>
              </w:rPr>
              <w:t>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69C0C74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6AD266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1685B1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E13D435" w14:textId="77777777" w:rsidR="00FB2DAE" w:rsidRDefault="003653B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AAAAD8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68DA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8371FC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5EF4C88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DB61FF5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4318F7C1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FBD6EA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4B02CA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45B6DE9E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13872812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8E1388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FE59050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DE27CE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A9BC0A" w14:textId="77777777" w:rsidR="00A10FF1" w:rsidRDefault="00E13070">
            <w:r>
              <w:t xml:space="preserve">Junta de </w:t>
            </w:r>
            <w:proofErr w:type="gramStart"/>
            <w:r>
              <w:t>Directores</w:t>
            </w:r>
            <w:proofErr w:type="gramEnd"/>
            <w:r>
              <w:t>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F9F99EE" w14:textId="77777777" w:rsidR="00A10FF1" w:rsidRDefault="00E13070">
            <w:r>
              <w:t>Vicerrector:</w:t>
            </w:r>
            <w:r>
              <w:br/>
            </w:r>
            <w:proofErr w:type="spellStart"/>
            <w:r>
              <w:t>MSc</w:t>
            </w:r>
            <w:proofErr w:type="spellEnd"/>
            <w:r>
              <w:t xml:space="preserve">. Mauricio </w:t>
            </w:r>
            <w:proofErr w:type="spellStart"/>
            <w:r>
              <w:t>Guachamín</w:t>
            </w:r>
            <w:proofErr w:type="spellEnd"/>
          </w:p>
        </w:tc>
      </w:tr>
      <w:tr w:rsidR="00B41910" w:rsidRPr="00D076FE" w14:paraId="5B3EB0A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3431AB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64BFB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1C86A8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566C26F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223DE947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C2B112D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87426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F0BF78C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247985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56BDFA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05C317C9" w14:textId="77777777" w:rsidR="00A10FF1" w:rsidRDefault="00E13070">
            <w:r>
              <w:t>Fecha: 23/11/2026</w:t>
            </w:r>
          </w:p>
        </w:tc>
      </w:tr>
    </w:tbl>
    <w:p w14:paraId="0AE59F9E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E8ED3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4.wdp"/><Relationship Id="rId3" Type="http://schemas.openxmlformats.org/officeDocument/2006/relationships/settings" Target="settings.xml"/><Relationship Id="rId7" Type="http://schemas.microsoft.com/office/2007/relationships/hdphoto" Target="media/hdphoto1.wdp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5" Type="http://schemas.openxmlformats.org/officeDocument/2006/relationships/image" Target="media/image1.wmf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microsoft.com/office/2007/relationships/hdphoto" Target="media/hdphoto2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18</Pages>
  <Words>5070</Words>
  <Characters>27891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13</cp:revision>
  <dcterms:created xsi:type="dcterms:W3CDTF">2026-09-16T08:26:00Z</dcterms:created>
  <dcterms:modified xsi:type="dcterms:W3CDTF">2026-09-19T21:58:00Z</dcterms:modified>
</cp:coreProperties>
</file>