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059" w:rsidRDefault="000F4059" w:rsidP="000F4059">
      <w:pPr>
        <w:pStyle w:val="Title"/>
      </w:pPr>
      <w:r w:rsidRPr="000F4059">
        <w:rPr>
          <w:color w:val="C00000"/>
          <w14:textFill>
            <w14:gradFill>
              <w14:gsLst>
                <w14:gs w14:pos="0">
                  <w14:srgbClr w14:val="C00000">
                    <w14:shade w14:val="30000"/>
                    <w14:satMod w14:val="115000"/>
                  </w14:srgbClr>
                </w14:gs>
                <w14:gs w14:pos="50000">
                  <w14:srgbClr w14:val="C00000">
                    <w14:shade w14:val="67500"/>
                    <w14:satMod w14:val="115000"/>
                  </w14:srgbClr>
                </w14:gs>
                <w14:gs w14:pos="100000">
                  <w14:srgbClr w14:val="C0000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Security Policy Review and Enhancement </w:t>
      </w:r>
      <w:r>
        <w:t xml:space="preserve">— </w:t>
      </w:r>
      <w:r w:rsidRPr="000F4059">
        <w:rPr>
          <w:color w:val="538135" w:themeColor="accent6" w:themeShade="BF"/>
        </w:rPr>
        <w:t>Team Matrix</w:t>
      </w:r>
    </w:p>
    <w:p w:rsidR="000F4059" w:rsidRDefault="000F4059" w:rsidP="000F4059">
      <w:proofErr w:type="gramStart"/>
      <w:r w:rsidRPr="00FE68C4">
        <w:rPr>
          <w:rFonts w:ascii="Calibri" w:hAnsi="Calibri" w:cs="Calibri"/>
          <w:b/>
          <w:sz w:val="24"/>
        </w:rPr>
        <w:t>Author</w:t>
      </w:r>
      <w:r w:rsidR="00FE68C4">
        <w:rPr>
          <w:rFonts w:ascii="Verdana" w:hAnsi="Verdana" w:cs="Times New Roman"/>
        </w:rPr>
        <w:t xml:space="preserve"> </w:t>
      </w:r>
      <w:r>
        <w:t>:</w:t>
      </w:r>
      <w:proofErr w:type="gramEnd"/>
      <w:r>
        <w:t xml:space="preserve"> </w:t>
      </w:r>
      <w:r w:rsidRPr="00FE68C4">
        <w:rPr>
          <w:sz w:val="24"/>
          <w:szCs w:val="24"/>
        </w:rPr>
        <w:t>GOLAM YASIN KHAN</w:t>
      </w:r>
    </w:p>
    <w:p w:rsidR="000F4059" w:rsidRDefault="00FE68C4" w:rsidP="000F4059">
      <w:proofErr w:type="gramStart"/>
      <w:r w:rsidRPr="00FE68C4">
        <w:rPr>
          <w:rFonts w:cstheme="minorHAnsi"/>
          <w:b/>
          <w:sz w:val="24"/>
        </w:rPr>
        <w:t>Client</w:t>
      </w:r>
      <w:r w:rsidRPr="00FE68C4">
        <w:rPr>
          <w:b/>
          <w:sz w:val="20"/>
        </w:rPr>
        <w:t xml:space="preserve"> </w:t>
      </w:r>
      <w:r w:rsidR="000F4059">
        <w:t>:</w:t>
      </w:r>
      <w:proofErr w:type="gramEnd"/>
      <w:r w:rsidR="000F4059">
        <w:t xml:space="preserve"> </w:t>
      </w:r>
      <w:r>
        <w:t xml:space="preserve"> </w:t>
      </w:r>
      <w:r w:rsidR="000F4059" w:rsidRPr="00FE68C4">
        <w:rPr>
          <w:sz w:val="24"/>
        </w:rPr>
        <w:t>Team Matrix</w:t>
      </w:r>
    </w:p>
    <w:p w:rsidR="000F4059" w:rsidRDefault="000F4059" w:rsidP="000F4059">
      <w:proofErr w:type="gramStart"/>
      <w:r w:rsidRPr="00FE68C4">
        <w:rPr>
          <w:rFonts w:ascii="Calibri" w:hAnsi="Calibri" w:cs="Calibri"/>
          <w:b/>
          <w:sz w:val="24"/>
        </w:rPr>
        <w:t>Date</w:t>
      </w:r>
      <w:r w:rsidR="00FE68C4" w:rsidRPr="00FE68C4">
        <w:rPr>
          <w:rFonts w:ascii="Verdana" w:hAnsi="Verdana"/>
          <w:b/>
        </w:rPr>
        <w:t xml:space="preserve"> </w:t>
      </w:r>
      <w:r>
        <w:t>:</w:t>
      </w:r>
      <w:proofErr w:type="gramEnd"/>
      <w:r>
        <w:t xml:space="preserve"> </w:t>
      </w:r>
      <w:r w:rsidR="00FE68C4">
        <w:t xml:space="preserve"> </w:t>
      </w:r>
      <w:r w:rsidRPr="00FE68C4">
        <w:rPr>
          <w:sz w:val="24"/>
        </w:rPr>
        <w:t>September 12, 2025</w:t>
      </w:r>
    </w:p>
    <w:p w:rsidR="000F4059" w:rsidRDefault="000F4059" w:rsidP="000F4059">
      <w:pPr>
        <w:pStyle w:val="Heading1"/>
      </w:pPr>
      <w:r>
        <w:t>Objective</w:t>
      </w:r>
    </w:p>
    <w:p w:rsidR="000F4059" w:rsidRDefault="000F4059" w:rsidP="000F4059">
      <w:r>
        <w:t>Quick review of four core policies (Access Control, Data Protection, Incident Response, Acceptable Use) to identify gaps against industry standards and deliver high-impact, actionable recommendations for Team Matrix.</w:t>
      </w:r>
    </w:p>
    <w:p w:rsidR="000F4059" w:rsidRDefault="000F4059" w:rsidP="000F4059">
      <w:pPr>
        <w:pStyle w:val="Heading1"/>
      </w:pPr>
      <w:r>
        <w:t>Scope</w:t>
      </w:r>
      <w:bookmarkStart w:id="0" w:name="_GoBack"/>
      <w:bookmarkEnd w:id="0"/>
    </w:p>
    <w:p w:rsidR="000F4059" w:rsidRDefault="000F4059" w:rsidP="000F4059">
      <w:r>
        <w:t>Materials reviewed</w:t>
      </w:r>
      <w:proofErr w:type="gramStart"/>
      <w:r>
        <w:t>:</w:t>
      </w:r>
      <w:proofErr w:type="gramEnd"/>
      <w:r>
        <w:br/>
        <w:t>- Public website pages and contact information on teammatrix.net (public course and contact pages).</w:t>
      </w:r>
      <w:r>
        <w:br/>
        <w:t>- Policy excerpts and internship task pack provided during the internship (policy snippets).</w:t>
      </w:r>
      <w:r>
        <w:br/>
        <w:t>Evidence types used: policy text excerpts, comparison with NIST CSF and ISO/IEC 27001 guidance, and SANS policy templates. No production systems were accessed or tested.</w:t>
      </w:r>
    </w:p>
    <w:p w:rsidR="000F4059" w:rsidRDefault="000F4059" w:rsidP="000F4059">
      <w:pPr>
        <w:pStyle w:val="Heading1"/>
      </w:pPr>
      <w:r>
        <w:t>Key Findings</w:t>
      </w:r>
    </w:p>
    <w:p w:rsidR="000F4059" w:rsidRDefault="000F4059" w:rsidP="000F4059">
      <w:r>
        <w:t>1. Authentication &amp; MFA not mandated — Access Control text is vague on MFA and password standards.</w:t>
      </w:r>
      <w:r>
        <w:br/>
        <w:t>2. No formal data classification — Data Protection text lacks categories (Public/Internal/Confidential).</w:t>
      </w:r>
      <w:r>
        <w:br/>
        <w:t>3. Lifecycle controls missing — Onboarding/</w:t>
      </w:r>
      <w:proofErr w:type="spellStart"/>
      <w:r>
        <w:t>Offboarding</w:t>
      </w:r>
      <w:proofErr w:type="spellEnd"/>
      <w:r>
        <w:t xml:space="preserve"> and privileged access reviews lack timelines.</w:t>
      </w:r>
      <w:r>
        <w:br/>
        <w:t>4. Incident response not operationalized — Roles, escalation thresholds, and playbooks are not documented.</w:t>
      </w:r>
      <w:r>
        <w:br/>
        <w:t>5. BYOD / AUP ambiguity — Device registration, endpoint controls, and enforcement are not specified.</w:t>
      </w:r>
    </w:p>
    <w:p w:rsidR="000F4059" w:rsidRDefault="000F4059" w:rsidP="000F4059"/>
    <w:p w:rsidR="000F4059" w:rsidRDefault="000F4059" w:rsidP="000F4059"/>
    <w:p w:rsidR="000F4059" w:rsidRDefault="000F4059" w:rsidP="000F4059">
      <w:pPr>
        <w:pStyle w:val="Heading1"/>
      </w:pPr>
      <w:r>
        <w:lastRenderedPageBreak/>
        <w:t>Recommendations</w:t>
      </w:r>
    </w:p>
    <w:p w:rsidR="000F4059" w:rsidRDefault="000F4059" w:rsidP="000F4059">
      <w:pPr>
        <w:pStyle w:val="ListParagraph"/>
        <w:numPr>
          <w:ilvl w:val="0"/>
          <w:numId w:val="1"/>
        </w:numPr>
      </w:pPr>
      <w:r>
        <w:t>Require MFA for all human accounts (Day 0–30).</w:t>
      </w:r>
    </w:p>
    <w:p w:rsidR="000F4059" w:rsidRDefault="000F4059" w:rsidP="000F4059">
      <w:pPr>
        <w:pStyle w:val="ListParagraph"/>
        <w:numPr>
          <w:ilvl w:val="0"/>
          <w:numId w:val="1"/>
        </w:numPr>
      </w:pPr>
      <w:r>
        <w:t>Publish a Data Classification policy (Day 0–30).</w:t>
      </w:r>
    </w:p>
    <w:p w:rsidR="000F4059" w:rsidRDefault="000F4059" w:rsidP="000F4059">
      <w:pPr>
        <w:pStyle w:val="ListParagraph"/>
        <w:numPr>
          <w:ilvl w:val="0"/>
          <w:numId w:val="1"/>
        </w:numPr>
      </w:pPr>
      <w:r>
        <w:t>Auto-disable accounts on termination (within 2 business hours) + document process (Day 0–30).</w:t>
      </w:r>
    </w:p>
    <w:p w:rsidR="000F4059" w:rsidRDefault="000F4059" w:rsidP="000F4059">
      <w:pPr>
        <w:pStyle w:val="ListParagraph"/>
        <w:numPr>
          <w:ilvl w:val="0"/>
          <w:numId w:val="1"/>
        </w:numPr>
      </w:pPr>
      <w:r>
        <w:t xml:space="preserve"> Begin quarterly privileged access reviews (start Day 30).</w:t>
      </w:r>
    </w:p>
    <w:p w:rsidR="000F4059" w:rsidRDefault="000F4059" w:rsidP="000F4059">
      <w:pPr>
        <w:pStyle w:val="ListParagraph"/>
        <w:numPr>
          <w:ilvl w:val="0"/>
          <w:numId w:val="1"/>
        </w:numPr>
      </w:pPr>
      <w:r>
        <w:t>Create a concise IR playbook and run a tabletop (Day 0–30).</w:t>
      </w:r>
    </w:p>
    <w:p w:rsidR="000F4059" w:rsidRDefault="000F4059" w:rsidP="000F4059">
      <w:pPr>
        <w:pStyle w:val="ListParagraph"/>
        <w:numPr>
          <w:ilvl w:val="0"/>
          <w:numId w:val="1"/>
        </w:numPr>
      </w:pPr>
      <w:r>
        <w:t>Implement BYOD baseline (device registration + endpoint controls) (Days 30–60).</w:t>
      </w:r>
    </w:p>
    <w:p w:rsidR="000F4059" w:rsidRDefault="000F4059" w:rsidP="000F4059">
      <w:pPr>
        <w:pStyle w:val="Heading1"/>
      </w:pPr>
      <w:r>
        <w:t>30/60/90 Plan</w:t>
      </w:r>
    </w:p>
    <w:p w:rsidR="000F4059" w:rsidRDefault="000F4059" w:rsidP="000F4059">
      <w:r>
        <w:t>- 30 days: MFA rollout for admins + publish AUP. (Metric: AUP sign-offs; MFA enabled for admin accounts.)</w:t>
      </w:r>
      <w:r>
        <w:br/>
        <w:t>- 60 days: Complete first privileged access review; enable encryption for priority systems. (Metric: &lt;5% exceptions.)</w:t>
      </w:r>
      <w:r>
        <w:br/>
        <w:t>- 90 days: Run a technical incident drill &amp; backup recovery test. (Metric: restore within target RTO.)</w:t>
      </w:r>
    </w:p>
    <w:p w:rsidR="000F4059" w:rsidRDefault="000F4059" w:rsidP="000F4059"/>
    <w:p w:rsidR="000F4059" w:rsidRPr="00402635" w:rsidRDefault="000F4059" w:rsidP="000F4059">
      <w:pPr>
        <w:pStyle w:val="Heading1"/>
      </w:pPr>
      <w:r>
        <w:t>Sources</w:t>
      </w:r>
    </w:p>
    <w:p w:rsidR="000F4059" w:rsidRDefault="000F4059" w:rsidP="000F4059">
      <w:r>
        <w:t>- Team Matrix public site: teammatrix.net (courses &amp; contact pages).</w:t>
      </w:r>
      <w:r>
        <w:br/>
        <w:t xml:space="preserve">   Contact listed on public site: </w:t>
      </w:r>
      <w:hyperlink r:id="rId8" w:history="1">
        <w:r w:rsidRPr="00BC778D">
          <w:rPr>
            <w:rStyle w:val="Hyperlink"/>
          </w:rPr>
          <w:t>support@teammatrix.net</w:t>
        </w:r>
      </w:hyperlink>
      <w:r>
        <w:t xml:space="preserve"> </w:t>
      </w:r>
    </w:p>
    <w:p w:rsidR="000F4059" w:rsidRDefault="000F4059" w:rsidP="000F4059">
      <w:r>
        <w:br/>
        <w:t>Prepared by GOLAM YASIN KHAN — Internship Project</w:t>
      </w:r>
    </w:p>
    <w:p w:rsidR="00CE22DF" w:rsidRPr="000F4059" w:rsidRDefault="00251041" w:rsidP="000F4059"/>
    <w:sectPr w:rsidR="00CE22DF" w:rsidRPr="000F4059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041" w:rsidRDefault="00251041">
      <w:pPr>
        <w:spacing w:after="0" w:line="240" w:lineRule="auto"/>
      </w:pPr>
      <w:r>
        <w:separator/>
      </w:r>
    </w:p>
  </w:endnote>
  <w:endnote w:type="continuationSeparator" w:id="0">
    <w:p w:rsidR="00251041" w:rsidRDefault="0025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038" w:rsidRDefault="000F4059">
    <w:pPr>
      <w:pStyle w:val="Footer"/>
    </w:pPr>
    <w:r>
      <w:t>Team Matrix Internship Project — Prepared by GOLAM YASIN KHAN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041" w:rsidRDefault="00251041">
      <w:pPr>
        <w:spacing w:after="0" w:line="240" w:lineRule="auto"/>
      </w:pPr>
      <w:r>
        <w:separator/>
      </w:r>
    </w:p>
  </w:footnote>
  <w:footnote w:type="continuationSeparator" w:id="0">
    <w:p w:rsidR="00251041" w:rsidRDefault="00251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7038" w:rsidRDefault="000F4059">
    <w:pPr>
      <w:pStyle w:val="Header"/>
    </w:pPr>
    <w:r>
      <w:t>Team Matrix — Security Policy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2767C8"/>
    <w:multiLevelType w:val="hybridMultilevel"/>
    <w:tmpl w:val="DC7CFE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59"/>
    <w:rsid w:val="000F4059"/>
    <w:rsid w:val="001515A3"/>
    <w:rsid w:val="00251041"/>
    <w:rsid w:val="00490625"/>
    <w:rsid w:val="00FE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B8554-3A9E-45CD-A912-50D3DE22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5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5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F405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059"/>
    <w:rPr>
      <w:rFonts w:eastAsiaTheme="minorEastAsia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05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059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F405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F405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0F4059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0F4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teammatrix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91788-2A16-4E33-8486-00BAE9B33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Yasin Khan</dc:creator>
  <cp:keywords/>
  <dc:description/>
  <cp:lastModifiedBy>Golam Yasin Khan</cp:lastModifiedBy>
  <cp:revision>2</cp:revision>
  <dcterms:created xsi:type="dcterms:W3CDTF">2025-09-11T17:34:00Z</dcterms:created>
  <dcterms:modified xsi:type="dcterms:W3CDTF">2025-09-11T18:02:00Z</dcterms:modified>
</cp:coreProperties>
</file>