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pPr>
      <w:r>
        <w:rPr>
          <w:rFonts w:ascii="Arial" w:cs="Arial" w:eastAsia="Arial" w:hAnsi="Arial"/>
          <w:b/>
          <w:bCs/>
          <w:color w:val="1B4332"/>
          <w:sz w:val="52"/>
          <w:szCs w:val="52"/>
        </w:rPr>
        <w:t xml:space="preserve">Normalisation Analysis</w:t>
      </w:r>
    </w:p>
    <w:p>
      <w:pPr>
        <w:spacing w:after="120"/>
      </w:pPr>
      <w:r>
        <w:rPr>
          <w:rFonts w:ascii="Arial" w:cs="Arial" w:eastAsia="Arial" w:hAnsi="Arial"/>
          <w:color w:val="40916C"/>
          <w:sz w:val="30"/>
          <w:szCs w:val="30"/>
        </w:rPr>
        <w:t xml:space="preserve">Conservation Group Platform — Database Schema Validation</w:t>
      </w:r>
    </w:p>
    <w:p>
      <w:pPr>
        <w:spacing w:after="600"/>
      </w:pPr>
      <w:r>
        <w:rPr>
          <w:rFonts w:ascii="Arial" w:cs="Arial" w:eastAsia="Arial" w:hAnsi="Arial"/>
          <w:color w:val="888888"/>
          <w:sz w:val="22"/>
          <w:szCs w:val="22"/>
        </w:rPr>
        <w:t xml:space="preserve">1NF  ·  2NF  ·  3NF  ·  BCNF</w:t>
      </w:r>
    </w:p>
    <w:p>
      <w:r>
        <w:rPr>
          <w:sz w:val="22"/>
          <w:szCs w:val="22"/>
        </w:rPr>
        <w:t xml:space="preserve"/>
      </w:r>
    </w:p>
    <w:p>
      <w:pPr>
        <w:pStyle w:val="Heading1"/>
      </w:pPr>
      <w:r>
        <w:rPr>
          <w:rFonts w:ascii="Arial" w:cs="Arial" w:eastAsia="Arial" w:hAnsi="Arial"/>
        </w:rPr>
        <w:t xml:space="preserve">1. Method &amp; Scope</w:t>
      </w:r>
    </w:p>
    <w:p>
      <w:pPr>
        <w:spacing w:after="120"/>
      </w:pPr>
      <w:r>
        <w:rPr>
          <w:rFonts w:ascii="Arial" w:cs="Arial" w:eastAsia="Arial" w:hAnsi="Arial"/>
          <w:b w:val="false"/>
          <w:bCs w:val="false"/>
          <w:color w:val="111111"/>
          <w:sz w:val="22"/>
          <w:szCs w:val="22"/>
        </w:rPr>
        <w:t xml:space="preserve">Each table in the schema was evaluated against the four standard normal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gridSpan w:val="1"/>
            <w:tcBorders>
              <w:top w:val="single" w:color="CCCCCC" w:sz="4"/>
              <w:left w:val="single" w:color="CCCCCC" w:sz="4"/>
              <w:bottom w:val="single" w:color="CCCCCC" w:sz="4"/>
              <w:right w:val="single" w:color="CCCCCC" w:sz="4"/>
            </w:tcBorders>
            <w:shd w:fill="2E5F3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Form</w:t>
            </w:r>
          </w:p>
        </w:tc>
        <w:tc>
          <w:tcPr>
            <w:tcW w:type="dxa" w:w="8160"/>
            <w:gridSpan w:val="1"/>
            <w:tcBorders>
              <w:top w:val="single" w:color="CCCCCC" w:sz="4"/>
              <w:left w:val="single" w:color="CCCCCC" w:sz="4"/>
              <w:bottom w:val="single" w:color="CCCCCC" w:sz="4"/>
              <w:right w:val="single" w:color="CCCCCC" w:sz="4"/>
            </w:tcBorders>
            <w:shd w:fill="2E5F3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Definition</w:t>
            </w:r>
          </w:p>
        </w:tc>
      </w:tr>
      <w:tr>
        <w:tc>
          <w:tcPr>
            <w:tcW w:type="dxa" w:w="120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1NF</w:t>
            </w:r>
          </w:p>
        </w:tc>
        <w:tc>
          <w:tcPr>
            <w:tcW w:type="dxa" w:w="816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All attribute values are atomic (no arrays, no repeating groups). Each row is uniquely identifiable by a primary key.</w:t>
            </w:r>
          </w:p>
        </w:tc>
      </w:tr>
      <w:tr>
        <w:tc>
          <w:tcPr>
            <w:tcW w:type="dxa" w:w="12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2NF</w:t>
            </w:r>
          </w:p>
        </w:tc>
        <w:tc>
          <w:tcPr>
            <w:tcW w:type="dxa" w:w="816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No partial dependency — every non-key attribute depends on the FULL primary key (only relevant when a composite PK exists).</w:t>
            </w:r>
          </w:p>
        </w:tc>
      </w:tr>
      <w:tr>
        <w:tc>
          <w:tcPr>
            <w:tcW w:type="dxa" w:w="120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3NF</w:t>
            </w:r>
          </w:p>
        </w:tc>
        <w:tc>
          <w:tcPr>
            <w:tcW w:type="dxa" w:w="816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No transitive dependency — non-key attributes must depend on the key, the whole key, and nothing but the key.</w:t>
            </w:r>
          </w:p>
        </w:tc>
      </w:tr>
      <w:tr>
        <w:tc>
          <w:tcPr>
            <w:tcW w:type="dxa" w:w="12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BCNF</w:t>
            </w:r>
          </w:p>
        </w:tc>
        <w:tc>
          <w:tcPr>
            <w:tcW w:type="dxa" w:w="816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Stricter than 3NF: every determinant is a candidate key. Catches anomalies that 3NF misses when multiple overlapping candidate keys exist.</w:t>
            </w:r>
          </w:p>
        </w:tc>
      </w:tr>
    </w:tbl>
    <w:p>
      <w:r>
        <w:t xml:space="preserve"/>
      </w:r>
    </w:p>
    <w:p>
      <w:pPr>
        <w:spacing w:after="120"/>
      </w:pPr>
      <w:r>
        <w:rPr>
          <w:rFonts w:ascii="Arial" w:cs="Arial" w:eastAsia="Arial" w:hAnsi="Arial"/>
          <w:b w:val="false"/>
          <w:bCs w:val="false"/>
          <w:color w:val="111111"/>
          <w:sz w:val="22"/>
          <w:szCs w:val="22"/>
        </w:rPr>
        <w:t xml:space="preserve">Where a violation is found, the functional dependency (FD) that causes it is stated explicitly, and the resolution is classified as either a schema fix or a documented intentional denormalisation.</w:t>
      </w:r>
    </w:p>
    <w:p>
      <w:r>
        <w:t xml:space="preserve"/>
      </w:r>
    </w:p>
    <w:p>
      <w:pPr>
        <w:pStyle w:val="Heading1"/>
      </w:pPr>
      <w:r>
        <w:rPr>
          <w:rFonts w:ascii="Arial" w:cs="Arial" w:eastAsia="Arial" w:hAnsi="Arial"/>
        </w:rPr>
        <w:t xml:space="preserve">2. Table-by-Table Analysis</w:t>
      </w:r>
    </w:p>
    <w:p>
      <w:pPr>
        <w:pStyle w:val="Heading2"/>
      </w:pPr>
      <w:r>
        <w:rPr>
          <w:rFonts w:ascii="Arial" w:cs="Arial" w:eastAsia="Arial" w:hAnsi="Arial"/>
        </w:rPr>
        <w:t xml:space="preserve">role</w:t>
      </w:r>
    </w:p>
    <w:p>
      <w:pPr>
        <w:spacing w:after="120"/>
      </w:pPr>
      <w:r>
        <w:rPr>
          <w:rFonts w:ascii="Arial" w:cs="Arial" w:eastAsia="Arial" w:hAnsi="Arial"/>
          <w:b w:val="false"/>
          <w:bCs w:val="false"/>
          <w:color w:val="111111"/>
          <w:sz w:val="22"/>
          <w:szCs w:val="22"/>
        </w:rPr>
        <w:t xml:space="preserve">Columns: id (PK), name (UK)</w:t>
      </w:r>
    </w:p>
    <w:p>
      <w:pPr>
        <w:spacing w:after="120"/>
      </w:pPr>
      <w:r>
        <w:rPr>
          <w:rFonts w:ascii="Arial" w:cs="Arial" w:eastAsia="Arial" w:hAnsi="Arial"/>
          <w:b w:val="false"/>
          <w:bCs w:val="false"/>
          <w:color w:val="111111"/>
          <w:sz w:val="22"/>
          <w:szCs w:val="22"/>
        </w:rPr>
        <w:t xml:space="preserve">1NF ✅  2NF ✅  3NF ✅  BCNF ✅ — Trivially satisfied. Both id and name are candidate keys. No violations.</w:t>
      </w:r>
    </w:p>
    <w:p>
      <w:pPr>
        <w:pStyle w:val="Heading2"/>
      </w:pPr>
      <w:r>
        <w:rPr>
          <w:rFonts w:ascii="Arial" w:cs="Arial" w:eastAsia="Arial" w:hAnsi="Arial"/>
        </w:rPr>
        <w:t xml:space="preserve">user</w:t>
      </w:r>
    </w:p>
    <w:p>
      <w:pPr>
        <w:spacing w:after="120"/>
      </w:pPr>
      <w:r>
        <w:rPr>
          <w:rFonts w:ascii="Arial" w:cs="Arial" w:eastAsia="Arial" w:hAnsi="Arial"/>
          <w:b w:val="false"/>
          <w:bCs w:val="false"/>
          <w:color w:val="111111"/>
          <w:sz w:val="22"/>
          <w:szCs w:val="22"/>
        </w:rPr>
        <w:t xml:space="preserve">Candidate keys: id, username, email</w:t>
      </w:r>
    </w:p>
    <w:p>
      <w:pPr>
        <w:spacing w:after="120"/>
      </w:pPr>
      <w:r>
        <w:rPr>
          <w:rFonts w:ascii="Arial" w:cs="Arial" w:eastAsia="Arial" w:hAnsi="Arial"/>
          <w:b w:val="false"/>
          <w:bCs w:val="false"/>
          <w:color w:val="111111"/>
          <w:sz w:val="22"/>
          <w:szCs w:val="22"/>
        </w:rPr>
        <w:t xml:space="preserve">1NF ✅  2NF ✅  BCNF ✅</w:t>
      </w:r>
    </w:p>
    <w:p>
      <w:pPr>
        <w:spacing w:after="80"/>
      </w:pPr>
      <w:r>
        <w:rPr>
          <w:rFonts w:ascii="Arial" w:cs="Arial" w:eastAsia="Arial" w:hAnsi="Arial"/>
          <w:b/>
          <w:bCs/>
          <w:color w:val="C0392B"/>
          <w:sz w:val="22"/>
          <w:szCs w:val="22"/>
        </w:rPr>
        <w:t xml:space="preserve">3NF ❌ VIOLATION</w:t>
      </w:r>
    </w:p>
    <w:p>
      <w:pPr>
        <w:spacing w:after="120"/>
      </w:pPr>
      <w:r>
        <w:rPr>
          <w:rFonts w:ascii="Arial" w:cs="Arial" w:eastAsia="Arial" w:hAnsi="Arial"/>
          <w:b w:val="false"/>
          <w:bCs w:val="false"/>
          <w:color w:val="111111"/>
          <w:sz w:val="22"/>
          <w:szCs w:val="22"/>
        </w:rPr>
        <w:t xml:space="preserve">Functional dependency that violates 3NF:</w:t>
      </w:r>
    </w:p>
    <w:p>
      <w:pPr>
        <w:spacing w:after="60"/>
        <w:ind w:left="500"/>
      </w:pPr>
      <w:r>
        <w:rPr>
          <w:rFonts w:ascii="Courier New" w:cs="Courier New" w:eastAsia="Courier New" w:hAnsi="Courier New"/>
          <w:color w:val="1A1A5C"/>
          <w:sz w:val="17"/>
          <w:szCs w:val="17"/>
        </w:rPr>
        <w:t xml:space="preserve">emergency_contact_phone → emergency_contact_name</w:t>
      </w:r>
    </w:p>
    <w:p>
      <w:pPr>
        <w:spacing w:after="120"/>
      </w:pPr>
      <w:r>
        <w:rPr>
          <w:rFonts w:ascii="Arial" w:cs="Arial" w:eastAsia="Arial" w:hAnsi="Arial"/>
          <w:b w:val="false"/>
          <w:bCs w:val="false"/>
          <w:color w:val="111111"/>
          <w:sz w:val="22"/>
          <w:szCs w:val="22"/>
        </w:rPr>
        <w:t xml:space="preserve">These two columns describe an independent person (the emergency contact), not the user. This is a classic entity extraction case. If the same contact appears for multiple users, the name–phone pair is repeated and can become inconsistent.</w:t>
      </w:r>
    </w:p>
    <w:p>
      <w:pPr>
        <w:spacing w:after="120"/>
      </w:pPr>
      <w:r>
        <w:rPr>
          <w:rFonts w:ascii="Arial" w:cs="Arial" w:eastAsia="Arial" w:hAnsi="Arial"/>
          <w:b w:val="false"/>
          <w:bCs w:val="false"/>
          <w:color w:val="1B4332"/>
          <w:sz w:val="20"/>
          <w:szCs w:val="20"/>
        </w:rPr>
        <w:t xml:space="preserve">Fix: extract emergency_contact as a separate table. user gains emergency_contact_id FK.</w:t>
      </w:r>
    </w:p>
    <w:p>
      <w:pPr>
        <w:pStyle w:val="Heading2"/>
      </w:pPr>
      <w:r>
        <w:rPr>
          <w:rFonts w:ascii="Arial" w:cs="Arial" w:eastAsia="Arial" w:hAnsi="Arial"/>
        </w:rPr>
        <w:t xml:space="preserve">conservation_group</w:t>
      </w:r>
    </w:p>
    <w:p>
      <w:pPr>
        <w:spacing w:after="120"/>
      </w:pPr>
      <w:r>
        <w:rPr>
          <w:rFonts w:ascii="Arial" w:cs="Arial" w:eastAsia="Arial" w:hAnsi="Arial"/>
          <w:b w:val="false"/>
          <w:bCs w:val="false"/>
          <w:color w:val="111111"/>
          <w:sz w:val="22"/>
          <w:szCs w:val="22"/>
        </w:rPr>
        <w:t xml:space="preserve">Candidate keys: id, name, slug</w:t>
      </w:r>
    </w:p>
    <w:p>
      <w:pPr>
        <w:spacing w:after="120"/>
      </w:pPr>
      <w:r>
        <w:rPr>
          <w:rFonts w:ascii="Arial" w:cs="Arial" w:eastAsia="Arial" w:hAnsi="Arial"/>
          <w:b w:val="false"/>
          <w:bCs w:val="false"/>
          <w:color w:val="111111"/>
          <w:sz w:val="22"/>
          <w:szCs w:val="22"/>
        </w:rPr>
        <w:t xml:space="preserve">1NF ✅  2NF ✅  BCNF ✅</w:t>
      </w:r>
    </w:p>
    <w:p>
      <w:pPr>
        <w:spacing w:after="80"/>
      </w:pPr>
      <w:r>
        <w:rPr>
          <w:rFonts w:ascii="Arial" w:cs="Arial" w:eastAsia="Arial" w:hAnsi="Arial"/>
          <w:b/>
          <w:bCs/>
          <w:color w:val="E67E22"/>
          <w:sz w:val="22"/>
          <w:szCs w:val="22"/>
        </w:rPr>
        <w:t xml:space="preserve">3NF — Intentional Denormalisation (documented)</w:t>
      </w:r>
    </w:p>
    <w:p>
      <w:pPr>
        <w:spacing w:after="120"/>
      </w:pPr>
      <w:r>
        <w:rPr>
          <w:rFonts w:ascii="Arial" w:cs="Arial" w:eastAsia="Arial" w:hAnsi="Arial"/>
          <w:b w:val="false"/>
          <w:bCs w:val="false"/>
          <w:color w:val="111111"/>
          <w:sz w:val="22"/>
          <w:szCs w:val="22"/>
        </w:rPr>
        <w:t xml:space="preserve">Functional dependency under scrutiny:</w:t>
      </w:r>
    </w:p>
    <w:p>
      <w:pPr>
        <w:spacing w:after="60"/>
        <w:ind w:left="500"/>
      </w:pPr>
      <w:r>
        <w:rPr>
          <w:rFonts w:ascii="Courier New" w:cs="Courier New" w:eastAsia="Courier New" w:hAnsi="Courier New"/>
          <w:color w:val="1A1A5C"/>
          <w:sz w:val="17"/>
          <w:szCs w:val="17"/>
        </w:rPr>
        <w:t xml:space="preserve">name → slug   (slug is often derived from name)</w:t>
      </w:r>
    </w:p>
    <w:p>
      <w:pPr>
        <w:spacing w:after="120"/>
      </w:pPr>
      <w:r>
        <w:rPr>
          <w:rFonts w:ascii="Arial" w:cs="Arial" w:eastAsia="Arial" w:hAnsi="Arial"/>
          <w:b w:val="false"/>
          <w:bCs w:val="false"/>
          <w:color w:val="111111"/>
          <w:sz w:val="22"/>
          <w:szCs w:val="22"/>
        </w:rPr>
        <w:t xml:space="preserve">Decision: slug is retained as a user-editable field (custom URL slugs are a product feature). It may intentionally diverge from the name. This is not a pure derivation — it is a separate independently-maintained value. Application enforces sync on group creation; coordinator may override afterward.</w:t>
      </w:r>
    </w:p>
    <w:p>
      <w:pPr>
        <w:pStyle w:val="Heading2"/>
      </w:pPr>
      <w:r>
        <w:rPr>
          <w:rFonts w:ascii="Arial" w:cs="Arial" w:eastAsia="Arial" w:hAnsi="Arial"/>
        </w:rPr>
        <w:t xml:space="preserve">group_membership</w:t>
      </w:r>
    </w:p>
    <w:p>
      <w:pPr>
        <w:spacing w:after="120"/>
      </w:pPr>
      <w:r>
        <w:rPr>
          <w:rFonts w:ascii="Arial" w:cs="Arial" w:eastAsia="Arial" w:hAnsi="Arial"/>
          <w:b w:val="false"/>
          <w:bCs w:val="false"/>
          <w:color w:val="111111"/>
          <w:sz w:val="22"/>
          <w:szCs w:val="22"/>
        </w:rPr>
        <w:t xml:space="preserve">Natural candidate key: (group_id, user_id)  —  enforced by UNIQUE constraint</w:t>
      </w:r>
    </w:p>
    <w:p>
      <w:pPr>
        <w:spacing w:after="120"/>
      </w:pPr>
      <w:r>
        <w:rPr>
          <w:rFonts w:ascii="Arial" w:cs="Arial" w:eastAsia="Arial" w:hAnsi="Arial"/>
          <w:b w:val="false"/>
          <w:bCs w:val="false"/>
          <w:color w:val="111111"/>
          <w:sz w:val="22"/>
          <w:szCs w:val="22"/>
        </w:rPr>
        <w:t xml:space="preserve">1NF ✅  BCNF ✅</w:t>
      </w:r>
    </w:p>
    <w:p>
      <w:pPr>
        <w:spacing w:after="120"/>
      </w:pPr>
      <w:r>
        <w:rPr>
          <w:rFonts w:ascii="Arial" w:cs="Arial" w:eastAsia="Arial" w:hAnsi="Arial"/>
          <w:b w:val="false"/>
          <w:bCs w:val="false"/>
          <w:color w:val="111111"/>
          <w:sz w:val="22"/>
          <w:szCs w:val="22"/>
        </w:rPr>
        <w:t xml:space="preserve">2NF ✅ — group_role, membership_status, and joined_at all depend on the FULL composite key, not on group_id alone or user_id alone. A role is per-membership, not per-user or per-group globally.</w:t>
      </w:r>
    </w:p>
    <w:p>
      <w:pPr>
        <w:spacing w:after="120"/>
      </w:pPr>
      <w:r>
        <w:rPr>
          <w:rFonts w:ascii="Arial" w:cs="Arial" w:eastAsia="Arial" w:hAnsi="Arial"/>
          <w:b w:val="false"/>
          <w:bCs w:val="false"/>
          <w:color w:val="111111"/>
          <w:sz w:val="22"/>
          <w:szCs w:val="22"/>
        </w:rPr>
        <w:t xml:space="preserve">3NF ✅ — no transitive deps among non-key attributes.</w:t>
      </w:r>
    </w:p>
    <w:p>
      <w:pPr>
        <w:pStyle w:val="Heading2"/>
      </w:pPr>
      <w:r>
        <w:rPr>
          <w:rFonts w:ascii="Arial" w:cs="Arial" w:eastAsia="Arial" w:hAnsi="Arial"/>
        </w:rPr>
        <w:t xml:space="preserve">operator_line</w:t>
      </w:r>
    </w:p>
    <w:p>
      <w:pPr>
        <w:spacing w:after="120"/>
      </w:pPr>
      <w:r>
        <w:rPr>
          <w:rFonts w:ascii="Arial" w:cs="Arial" w:eastAsia="Arial" w:hAnsi="Arial"/>
          <w:b w:val="false"/>
          <w:bCs w:val="false"/>
          <w:color w:val="111111"/>
          <w:sz w:val="22"/>
          <w:szCs w:val="22"/>
        </w:rPr>
        <w:t xml:space="preserve">Natural PK: (operator_id, line_id)</w:t>
      </w:r>
    </w:p>
    <w:p>
      <w:pPr>
        <w:spacing w:after="120"/>
      </w:pPr>
      <w:r>
        <w:rPr>
          <w:rFonts w:ascii="Arial" w:cs="Arial" w:eastAsia="Arial" w:hAnsi="Arial"/>
          <w:b w:val="false"/>
          <w:bCs w:val="false"/>
          <w:color w:val="111111"/>
          <w:sz w:val="22"/>
          <w:szCs w:val="22"/>
        </w:rPr>
        <w:t xml:space="preserve">1NF ✅  BCNF ✅</w:t>
      </w:r>
    </w:p>
    <w:p>
      <w:pPr>
        <w:spacing w:after="120"/>
      </w:pPr>
      <w:r>
        <w:rPr>
          <w:rFonts w:ascii="Arial" w:cs="Arial" w:eastAsia="Arial" w:hAnsi="Arial"/>
          <w:b w:val="false"/>
          <w:bCs w:val="false"/>
          <w:color w:val="111111"/>
          <w:sz w:val="22"/>
          <w:szCs w:val="22"/>
        </w:rPr>
        <w:t xml:space="preserve">2NF ✅ — assignment_date records when THIS specific operator was assigned to THIS specific line. It depends on the full composite PK, not on either FK alone.</w:t>
      </w:r>
    </w:p>
    <w:p>
      <w:pPr>
        <w:spacing w:after="120"/>
      </w:pPr>
      <w:r>
        <w:rPr>
          <w:rFonts w:ascii="Arial" w:cs="Arial" w:eastAsia="Arial" w:hAnsi="Arial"/>
          <w:b w:val="false"/>
          <w:bCs w:val="false"/>
          <w:color w:val="111111"/>
          <w:sz w:val="22"/>
          <w:szCs w:val="22"/>
        </w:rPr>
        <w:t xml:space="preserve">3NF ✅ — no transitive deps.</w:t>
      </w:r>
    </w:p>
    <w:p>
      <w:pPr>
        <w:pStyle w:val="Heading2"/>
      </w:pPr>
      <w:r>
        <w:rPr>
          <w:rFonts w:ascii="Arial" w:cs="Arial" w:eastAsia="Arial" w:hAnsi="Arial"/>
        </w:rPr>
        <w:t xml:space="preserve">bait_station_type</w:t>
      </w:r>
    </w:p>
    <w:p>
      <w:pPr>
        <w:spacing w:after="120"/>
      </w:pPr>
      <w:r>
        <w:rPr>
          <w:rFonts w:ascii="Arial" w:cs="Arial" w:eastAsia="Arial" w:hAnsi="Arial"/>
          <w:b w:val="false"/>
          <w:bCs w:val="false"/>
          <w:color w:val="111111"/>
          <w:sz w:val="22"/>
          <w:szCs w:val="22"/>
        </w:rPr>
        <w:t xml:space="preserve">Original columns: id (PK), name (UK), allow_custom_text</w:t>
      </w:r>
    </w:p>
    <w:p>
      <w:pPr>
        <w:spacing w:after="80"/>
      </w:pPr>
      <w:r>
        <w:rPr>
          <w:rFonts w:ascii="Arial" w:cs="Arial" w:eastAsia="Arial" w:hAnsi="Arial"/>
          <w:b/>
          <w:bCs/>
          <w:color w:val="C0392B"/>
          <w:sz w:val="22"/>
          <w:szCs w:val="22"/>
        </w:rPr>
        <w:t xml:space="preserve">3NF ❌ VIOLATION</w:t>
      </w:r>
    </w:p>
    <w:p>
      <w:pPr>
        <w:spacing w:after="120"/>
      </w:pPr>
      <w:r>
        <w:rPr>
          <w:rFonts w:ascii="Arial" w:cs="Arial" w:eastAsia="Arial" w:hAnsi="Arial"/>
          <w:b w:val="false"/>
          <w:bCs w:val="false"/>
          <w:color w:val="111111"/>
          <w:sz w:val="22"/>
          <w:szCs w:val="22"/>
        </w:rPr>
        <w:t xml:space="preserve">Functional dependency that violates 3NF:</w:t>
      </w:r>
    </w:p>
    <w:p>
      <w:pPr>
        <w:spacing w:after="60"/>
        <w:ind w:left="500"/>
      </w:pPr>
      <w:r>
        <w:rPr>
          <w:rFonts w:ascii="Courier New" w:cs="Courier New" w:eastAsia="Courier New" w:hAnsi="Courier New"/>
          <w:color w:val="1A1A5C"/>
          <w:sz w:val="17"/>
          <w:szCs w:val="17"/>
        </w:rPr>
        <w:t xml:space="preserve">name → allow_custom_text</w:t>
      </w:r>
    </w:p>
    <w:p>
      <w:pPr>
        <w:spacing w:after="120"/>
      </w:pPr>
      <w:r>
        <w:rPr>
          <w:rFonts w:ascii="Arial" w:cs="Arial" w:eastAsia="Arial" w:hAnsi="Arial"/>
          <w:b w:val="false"/>
          <w:bCs w:val="false"/>
          <w:color w:val="111111"/>
          <w:sz w:val="22"/>
          <w:szCs w:val="22"/>
        </w:rPr>
        <w:t xml:space="preserve">allow_custom_text is TRUE if and only if name = 'Other'. It conveys no independent information — it is a pure derivation of the name. If a new Super Admin inserts a type called 'Other' but sets allow_custom_text = FALSE, the data is silently inconsistent.</w:t>
      </w:r>
    </w:p>
    <w:p>
      <w:pPr>
        <w:spacing w:after="120"/>
      </w:pPr>
      <w:r>
        <w:rPr>
          <w:rFonts w:ascii="Arial" w:cs="Arial" w:eastAsia="Arial" w:hAnsi="Arial"/>
          <w:b w:val="false"/>
          <w:bCs w:val="false"/>
          <w:color w:val="1B4332"/>
          <w:sz w:val="20"/>
          <w:szCs w:val="20"/>
        </w:rPr>
        <w:t xml:space="preserve">Fix: remove allow_custom_text. Application checks bait_station_type.name = 'Other' directly. A trigger enforces that custom_type_text is NOT NULL when the referenced type is 'Other'.</w:t>
      </w:r>
    </w:p>
    <w:p>
      <w:pPr>
        <w:pStyle w:val="Heading2"/>
      </w:pPr>
      <w:r>
        <w:rPr>
          <w:rFonts w:ascii="Arial" w:cs="Arial" w:eastAsia="Arial" w:hAnsi="Arial"/>
        </w:rPr>
        <w:t xml:space="preserve">trap</w:t>
      </w:r>
    </w:p>
    <w:p>
      <w:pPr>
        <w:spacing w:after="120"/>
      </w:pPr>
      <w:r>
        <w:rPr>
          <w:rFonts w:ascii="Arial" w:cs="Arial" w:eastAsia="Arial" w:hAnsi="Arial"/>
          <w:b w:val="false"/>
          <w:bCs w:val="false"/>
          <w:color w:val="111111"/>
          <w:sz w:val="22"/>
          <w:szCs w:val="22"/>
        </w:rPr>
        <w:t xml:space="preserve">Candidate key: (group_id, code)</w:t>
      </w:r>
    </w:p>
    <w:p>
      <w:pPr>
        <w:spacing w:after="120"/>
      </w:pPr>
      <w:r>
        <w:rPr>
          <w:rFonts w:ascii="Arial" w:cs="Arial" w:eastAsia="Arial" w:hAnsi="Arial"/>
          <w:b w:val="false"/>
          <w:bCs w:val="false"/>
          <w:color w:val="111111"/>
          <w:sz w:val="22"/>
          <w:szCs w:val="22"/>
        </w:rPr>
        <w:t xml:space="preserve">1NF ✅  2NF ✅  BCNF ✅</w:t>
      </w:r>
    </w:p>
    <w:p>
      <w:pPr>
        <w:spacing w:after="80"/>
      </w:pPr>
      <w:r>
        <w:rPr>
          <w:rFonts w:ascii="Arial" w:cs="Arial" w:eastAsia="Arial" w:hAnsi="Arial"/>
          <w:b/>
          <w:bCs/>
          <w:color w:val="E67E22"/>
          <w:sz w:val="22"/>
          <w:szCs w:val="22"/>
        </w:rPr>
        <w:t xml:space="preserve">3NF — Intentional Denormalisation (trigger-enforced)</w:t>
      </w:r>
    </w:p>
    <w:p>
      <w:pPr>
        <w:spacing w:after="120"/>
      </w:pPr>
      <w:r>
        <w:rPr>
          <w:rFonts w:ascii="Arial" w:cs="Arial" w:eastAsia="Arial" w:hAnsi="Arial"/>
          <w:b w:val="false"/>
          <w:bCs w:val="false"/>
          <w:color w:val="111111"/>
          <w:sz w:val="22"/>
          <w:szCs w:val="22"/>
        </w:rPr>
        <w:t xml:space="preserve">Transitive dependency:</w:t>
      </w:r>
    </w:p>
    <w:p>
      <w:pPr>
        <w:spacing w:after="60"/>
        <w:ind w:left="500"/>
      </w:pPr>
      <w:r>
        <w:rPr>
          <w:rFonts w:ascii="Courier New" w:cs="Courier New" w:eastAsia="Courier New" w:hAnsi="Courier New"/>
          <w:color w:val="1A1A5C"/>
          <w:sz w:val="17"/>
          <w:szCs w:val="17"/>
        </w:rPr>
        <w:t xml:space="preserve">trap.line_id → line.group_id</w:t>
      </w:r>
    </w:p>
    <w:p>
      <w:pPr>
        <w:spacing w:after="60"/>
        <w:ind w:left="500"/>
      </w:pPr>
      <w:r>
        <w:rPr>
          <w:rFonts w:ascii="Courier New" w:cs="Courier New" w:eastAsia="Courier New" w:hAnsi="Courier New"/>
          <w:color w:val="1A1A5C"/>
          <w:sz w:val="17"/>
          <w:szCs w:val="17"/>
        </w:rPr>
        <w:t xml:space="preserve">Therefore: trap.group_id is derivable via trap.line_id → line.group_id</w:t>
      </w:r>
    </w:p>
    <w:p>
      <w:pPr>
        <w:spacing w:after="120"/>
      </w:pPr>
      <w:r>
        <w:rPr>
          <w:rFonts w:ascii="Arial" w:cs="Arial" w:eastAsia="Arial" w:hAnsi="Arial"/>
          <w:b w:val="false"/>
          <w:bCs w:val="false"/>
          <w:color w:val="111111"/>
          <w:sz w:val="22"/>
          <w:szCs w:val="22"/>
        </w:rPr>
        <w:t xml:space="preserve">group_id is retained on trap for two justified reasons: (1) every authenticated HTTP request checks group membership — avoiding a JOIN on this path measurably impacts response time at scale; (2) UNIQUE(group_id, code) requires group_id to be a direct column. A BEFORE INSERT/UPDATE trigger enforces that trap.group_id always matches line.group_id, so the denormalisation cannot produce inconsistent data.</w:t>
      </w:r>
    </w:p>
    <w:p>
      <w:pPr>
        <w:pStyle w:val="Heading2"/>
      </w:pPr>
      <w:r>
        <w:rPr>
          <w:rFonts w:ascii="Arial" w:cs="Arial" w:eastAsia="Arial" w:hAnsi="Arial"/>
        </w:rPr>
        <w:t xml:space="preserve">bait_station</w:t>
      </w:r>
    </w:p>
    <w:p>
      <w:pPr>
        <w:spacing w:after="120"/>
      </w:pPr>
      <w:r>
        <w:rPr>
          <w:rFonts w:ascii="Arial" w:cs="Arial" w:eastAsia="Arial" w:hAnsi="Arial"/>
          <w:b w:val="false"/>
          <w:bCs w:val="false"/>
          <w:color w:val="111111"/>
          <w:sz w:val="22"/>
          <w:szCs w:val="22"/>
        </w:rPr>
        <w:t xml:space="preserve">Same 3NF analysis as trap. Same intentional denorm decision for group_id. Additionally:</w:t>
      </w:r>
    </w:p>
    <w:p>
      <w:pPr>
        <w:spacing w:after="120"/>
      </w:pPr>
      <w:r>
        <w:rPr>
          <w:rFonts w:ascii="Arial" w:cs="Arial" w:eastAsia="Arial" w:hAnsi="Arial"/>
          <w:b w:val="false"/>
          <w:bCs w:val="false"/>
          <w:color w:val="111111"/>
          <w:sz w:val="22"/>
          <w:szCs w:val="22"/>
        </w:rPr>
        <w:t xml:space="preserve">custom_type_text conditional constraint:</w:t>
      </w:r>
    </w:p>
    <w:p>
      <w:pPr>
        <w:spacing w:after="60"/>
        <w:ind w:left="500"/>
      </w:pPr>
      <w:r>
        <w:rPr>
          <w:rFonts w:ascii="Courier New" w:cs="Courier New" w:eastAsia="Courier New" w:hAnsi="Courier New"/>
          <w:color w:val="1A1A5C"/>
          <w:sz w:val="17"/>
          <w:szCs w:val="17"/>
        </w:rPr>
        <w:t xml:space="preserve">bait_station_type.name = 'Other'  →  custom_type_text IS NOT NULL</w:t>
      </w:r>
    </w:p>
    <w:p>
      <w:pPr>
        <w:spacing w:after="120"/>
      </w:pPr>
      <w:r>
        <w:rPr>
          <w:rFonts w:ascii="Arial" w:cs="Arial" w:eastAsia="Arial" w:hAnsi="Arial"/>
          <w:b w:val="false"/>
          <w:bCs w:val="false"/>
          <w:color w:val="111111"/>
          <w:sz w:val="22"/>
          <w:szCs w:val="22"/>
        </w:rPr>
        <w:t xml:space="preserve">This is a conditional data integrity constraint, not a normalisation violation. Enforced by trigger.</w:t>
      </w:r>
    </w:p>
    <w:p>
      <w:pPr>
        <w:pStyle w:val="Heading2"/>
      </w:pPr>
      <w:r>
        <w:rPr>
          <w:rFonts w:ascii="Arial" w:cs="Arial" w:eastAsia="Arial" w:hAnsi="Arial"/>
        </w:rPr>
        <w:t xml:space="preserve">trap_catch</w:t>
      </w:r>
    </w:p>
    <w:p>
      <w:pPr>
        <w:spacing w:after="120"/>
      </w:pPr>
      <w:r>
        <w:rPr>
          <w:rFonts w:ascii="Arial" w:cs="Arial" w:eastAsia="Arial" w:hAnsi="Arial"/>
          <w:b w:val="false"/>
          <w:bCs w:val="false"/>
          <w:color w:val="111111"/>
          <w:sz w:val="22"/>
          <w:szCs w:val="22"/>
        </w:rPr>
        <w:t xml:space="preserve">1NF ✅  2NF ✅  BCNF ✅</w:t>
      </w:r>
    </w:p>
    <w:p>
      <w:pPr>
        <w:spacing w:after="120"/>
      </w:pPr>
      <w:r>
        <w:rPr>
          <w:rFonts w:ascii="Arial" w:cs="Arial" w:eastAsia="Arial" w:hAnsi="Arial"/>
          <w:b w:val="false"/>
          <w:bCs w:val="false"/>
          <w:color w:val="111111"/>
          <w:sz w:val="22"/>
          <w:szCs w:val="22"/>
        </w:rPr>
        <w:t xml:space="preserve">3NF — same group_id denorm as trap and bait_station (via trap_id → line_id → group_id). Same trigger-enforcement pattern.</w:t>
      </w:r>
    </w:p>
    <w:p>
      <w:pPr>
        <w:spacing w:after="120"/>
      </w:pPr>
      <w:r>
        <w:rPr>
          <w:rFonts w:ascii="Arial" w:cs="Arial" w:eastAsia="Arial" w:hAnsi="Arial"/>
          <w:b w:val="false"/>
          <w:bCs w:val="false"/>
          <w:color w:val="111111"/>
          <w:sz w:val="22"/>
          <w:szCs w:val="22"/>
        </w:rPr>
        <w:t xml:space="preserve">sex and maturity: these describe the individual animal caught, not the species. There is no FD species_id → sex. A rat can be male or female. No violation.</w:t>
      </w:r>
    </w:p>
    <w:p>
      <w:pPr>
        <w:pStyle w:val="Heading2"/>
      </w:pPr>
      <w:r>
        <w:rPr>
          <w:rFonts w:ascii="Arial" w:cs="Arial" w:eastAsia="Arial" w:hAnsi="Arial"/>
        </w:rPr>
        <w:t xml:space="preserve">incidental_obs</w:t>
      </w:r>
    </w:p>
    <w:p>
      <w:pPr>
        <w:spacing w:after="120"/>
      </w:pPr>
      <w:r>
        <w:rPr>
          <w:rFonts w:ascii="Arial" w:cs="Arial" w:eastAsia="Arial" w:hAnsi="Arial"/>
          <w:b w:val="false"/>
          <w:bCs w:val="false"/>
          <w:color w:val="111111"/>
          <w:sz w:val="22"/>
          <w:szCs w:val="22"/>
        </w:rPr>
        <w:t xml:space="preserve">1NF ✅  2NF ✅  BCNF ✅</w:t>
      </w:r>
    </w:p>
    <w:p>
      <w:pPr>
        <w:spacing w:after="120"/>
      </w:pPr>
      <w:r>
        <w:rPr>
          <w:rFonts w:ascii="Arial" w:cs="Arial" w:eastAsia="Arial" w:hAnsi="Arial"/>
          <w:b w:val="false"/>
          <w:bCs w:val="false"/>
          <w:color w:val="111111"/>
          <w:sz w:val="22"/>
          <w:szCs w:val="22"/>
        </w:rPr>
        <w:t xml:space="preserve">3NF — group_id denorm via line_id → group_id. Same documented decision.</w:t>
      </w:r>
    </w:p>
    <w:p>
      <w:pPr>
        <w:pStyle w:val="Heading2"/>
      </w:pPr>
      <w:r>
        <w:rPr>
          <w:rFonts w:ascii="Arial" w:cs="Arial" w:eastAsia="Arial" w:hAnsi="Arial"/>
        </w:rPr>
        <w:t xml:space="preserve">bait_station_record</w:t>
      </w:r>
    </w:p>
    <w:p>
      <w:pPr>
        <w:spacing w:after="120"/>
      </w:pPr>
      <w:r>
        <w:rPr>
          <w:rFonts w:ascii="Arial" w:cs="Arial" w:eastAsia="Arial" w:hAnsi="Arial"/>
          <w:b w:val="false"/>
          <w:bCs w:val="false"/>
          <w:color w:val="111111"/>
          <w:sz w:val="22"/>
          <w:szCs w:val="22"/>
        </w:rPr>
        <w:t xml:space="preserve">1NF ✅  2NF ✅  BCNF ✅</w:t>
      </w:r>
    </w:p>
    <w:p>
      <w:pPr>
        <w:spacing w:after="120"/>
      </w:pPr>
      <w:r>
        <w:rPr>
          <w:rFonts w:ascii="Arial" w:cs="Arial" w:eastAsia="Arial" w:hAnsi="Arial"/>
          <w:b w:val="false"/>
          <w:bCs w:val="false"/>
          <w:color w:val="111111"/>
          <w:sz w:val="22"/>
          <w:szCs w:val="22"/>
        </w:rPr>
        <w:t xml:space="preserve">3NF — group_id denorm via bait_station_id → line_id → group_id. Same documented decision.</w:t>
      </w:r>
    </w:p>
    <w:p>
      <w:pPr>
        <w:spacing w:after="120"/>
      </w:pPr>
      <w:r>
        <w:rPr>
          <w:rFonts w:ascii="Arial" w:cs="Arial" w:eastAsia="Arial" w:hAnsi="Arial"/>
          <w:b w:val="false"/>
          <w:bCs w:val="false"/>
          <w:color w:val="111111"/>
          <w:sz w:val="22"/>
          <w:szCs w:val="22"/>
        </w:rPr>
        <w:t xml:space="preserve">bait_remaining_kg vs bait_removed_kg + bait_added_kg: bait_remaining_kg is an observed physical measurement (the operator counts what is in the station). It is NOT derivable from the other two fields because bait degrades, evaporates, and is consumed between checks independently of recorded additions and removals. Storing all three independently is correct and not a violation.</w:t>
      </w:r>
    </w:p>
    <w:p>
      <w:pPr>
        <w:pStyle w:val="Heading2"/>
      </w:pPr>
      <w:r>
        <w:rPr>
          <w:rFonts w:ascii="Arial" w:cs="Arial" w:eastAsia="Arial" w:hAnsi="Arial"/>
        </w:rPr>
        <w:t xml:space="preserve">All other tables</w:t>
      </w:r>
    </w:p>
    <w:p>
      <w:pPr>
        <w:spacing w:after="120"/>
      </w:pPr>
      <w:r>
        <w:rPr>
          <w:rFonts w:ascii="Arial" w:cs="Arial" w:eastAsia="Arial" w:hAnsi="Arial"/>
          <w:b w:val="false"/>
          <w:bCs w:val="false"/>
          <w:color w:val="111111"/>
          <w:sz w:val="22"/>
          <w:szCs w:val="22"/>
        </w:rPr>
        <w:t xml:space="preserve">password_reset_token, login_otp, group_application, group_join_request, audit_log, line, trap_type, target_species, active_ingredient, formulation, species, bait_type, trap_status, trap_condition, emergency_contact:</w:t>
      </w:r>
    </w:p>
    <w:p>
      <w:pPr>
        <w:spacing w:after="120"/>
      </w:pPr>
      <w:r>
        <w:rPr>
          <w:rFonts w:ascii="Arial" w:cs="Arial" w:eastAsia="Arial" w:hAnsi="Arial"/>
          <w:b w:val="false"/>
          <w:bCs w:val="false"/>
          <w:color w:val="111111"/>
          <w:sz w:val="22"/>
          <w:szCs w:val="22"/>
        </w:rPr>
        <w:t xml:space="preserve">All satisfy 1NF–BCNF. No violations found.</w:t>
      </w:r>
    </w:p>
    <w:p>
      <w:r>
        <w:t xml:space="preserve"/>
      </w:r>
    </w:p>
    <w:p>
      <w:pPr>
        <w:pStyle w:val="Heading1"/>
      </w:pPr>
      <w:r>
        <w:rPr>
          <w:rFonts w:ascii="Arial" w:cs="Arial" w:eastAsia="Arial" w:hAnsi="Arial"/>
        </w:rPr>
        <w:t xml:space="preserve">3. Complete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800"/>
        <w:gridCol w:w="1560"/>
        <w:gridCol w:w="2400"/>
      </w:tblGrid>
      <w:tr>
        <w:trPr>
          <w:tblHeader/>
        </w:trPr>
        <w:tc>
          <w:tcPr>
            <w:tcW w:type="dxa" w:w="1200"/>
            <w:gridSpan w:val="1"/>
            <w:tcBorders>
              <w:top w:val="single" w:color="CCCCCC" w:sz="4"/>
              <w:left w:val="single" w:color="CCCCCC" w:sz="4"/>
              <w:bottom w:val="single" w:color="CCCCCC" w:sz="4"/>
              <w:right w:val="single" w:color="CCCCCC" w:sz="4"/>
            </w:tcBorders>
            <w:shd w:fill="2E5F3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Table</w:t>
            </w:r>
          </w:p>
        </w:tc>
        <w:tc>
          <w:tcPr>
            <w:tcW w:type="dxa" w:w="1400"/>
            <w:gridSpan w:val="1"/>
            <w:tcBorders>
              <w:top w:val="single" w:color="CCCCCC" w:sz="4"/>
              <w:left w:val="single" w:color="CCCCCC" w:sz="4"/>
              <w:bottom w:val="single" w:color="CCCCCC" w:sz="4"/>
              <w:right w:val="single" w:color="CCCCCC" w:sz="4"/>
            </w:tcBorders>
            <w:shd w:fill="2E5F3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NF Violated</w:t>
            </w:r>
          </w:p>
        </w:tc>
        <w:tc>
          <w:tcPr>
            <w:tcW w:type="dxa" w:w="2800"/>
            <w:gridSpan w:val="1"/>
            <w:tcBorders>
              <w:top w:val="single" w:color="CCCCCC" w:sz="4"/>
              <w:left w:val="single" w:color="CCCCCC" w:sz="4"/>
              <w:bottom w:val="single" w:color="CCCCCC" w:sz="4"/>
              <w:right w:val="single" w:color="CCCCCC" w:sz="4"/>
            </w:tcBorders>
            <w:shd w:fill="2E5F3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Finding</w:t>
            </w:r>
          </w:p>
        </w:tc>
        <w:tc>
          <w:tcPr>
            <w:tcW w:type="dxa" w:w="1560"/>
            <w:gridSpan w:val="1"/>
            <w:tcBorders>
              <w:top w:val="single" w:color="CCCCCC" w:sz="4"/>
              <w:left w:val="single" w:color="CCCCCC" w:sz="4"/>
              <w:bottom w:val="single" w:color="CCCCCC" w:sz="4"/>
              <w:right w:val="single" w:color="CCCCCC" w:sz="4"/>
            </w:tcBorders>
            <w:shd w:fill="2E5F3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Severity</w:t>
            </w:r>
          </w:p>
        </w:tc>
        <w:tc>
          <w:tcPr>
            <w:tcW w:type="dxa" w:w="2400"/>
            <w:gridSpan w:val="1"/>
            <w:tcBorders>
              <w:top w:val="single" w:color="CCCCCC" w:sz="4"/>
              <w:left w:val="single" w:color="CCCCCC" w:sz="4"/>
              <w:bottom w:val="single" w:color="CCCCCC" w:sz="4"/>
              <w:right w:val="single" w:color="CCCCCC" w:sz="4"/>
            </w:tcBorders>
            <w:shd w:fill="2E5F3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Action</w:t>
            </w:r>
          </w:p>
        </w:tc>
      </w:tr>
      <w:tr>
        <w:tc>
          <w:tcPr>
            <w:tcW w:type="dxa" w:w="120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user</w:t>
            </w:r>
          </w:p>
        </w:tc>
        <w:tc>
          <w:tcPr>
            <w:tcW w:type="dxa" w:w="140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3NF</w:t>
            </w:r>
          </w:p>
        </w:tc>
        <w:tc>
          <w:tcPr>
            <w:tcW w:type="dxa" w:w="280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emergency_contact_phone → emergency_contact_name (entity not extracted)</w:t>
            </w:r>
          </w:p>
        </w:tc>
        <w:tc>
          <w:tcPr>
            <w:tcW w:type="dxa" w:w="156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Fix</w:t>
            </w:r>
          </w:p>
        </w:tc>
        <w:tc>
          <w:tcPr>
            <w:tcW w:type="dxa" w:w="240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Extract to emergency_contact table</w:t>
            </w:r>
          </w:p>
        </w:tc>
      </w:tr>
      <w:tr>
        <w:tc>
          <w:tcPr>
            <w:tcW w:type="dxa" w:w="12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conservation_group</w:t>
            </w:r>
          </w:p>
        </w:tc>
        <w:tc>
          <w:tcPr>
            <w:tcW w:type="dxa" w:w="14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3NF</w:t>
            </w:r>
          </w:p>
        </w:tc>
        <w:tc>
          <w:tcPr>
            <w:tcW w:type="dxa" w:w="28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name → slug (derived URL slug)</w:t>
            </w:r>
          </w:p>
        </w:tc>
        <w:tc>
          <w:tcPr>
            <w:tcW w:type="dxa" w:w="156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Intentional</w:t>
            </w:r>
          </w:p>
        </w:tc>
        <w:tc>
          <w:tcPr>
            <w:tcW w:type="dxa" w:w="24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Retain; slug is user-editable. App syncs on create.</w:t>
            </w:r>
          </w:p>
        </w:tc>
      </w:tr>
      <w:tr>
        <w:tc>
          <w:tcPr>
            <w:tcW w:type="dxa" w:w="120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bait_station_type</w:t>
            </w:r>
          </w:p>
        </w:tc>
        <w:tc>
          <w:tcPr>
            <w:tcW w:type="dxa" w:w="140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3NF</w:t>
            </w:r>
          </w:p>
        </w:tc>
        <w:tc>
          <w:tcPr>
            <w:tcW w:type="dxa" w:w="280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name → allow_custom_text (pure derivation)</w:t>
            </w:r>
          </w:p>
        </w:tc>
        <w:tc>
          <w:tcPr>
            <w:tcW w:type="dxa" w:w="156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Fix</w:t>
            </w:r>
          </w:p>
        </w:tc>
        <w:tc>
          <w:tcPr>
            <w:tcW w:type="dxa" w:w="240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Remove column; app checks name = 'Other'</w:t>
            </w:r>
          </w:p>
        </w:tc>
      </w:tr>
      <w:tr>
        <w:tc>
          <w:tcPr>
            <w:tcW w:type="dxa" w:w="12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trap</w:t>
            </w:r>
          </w:p>
        </w:tc>
        <w:tc>
          <w:tcPr>
            <w:tcW w:type="dxa" w:w="14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3NF</w:t>
            </w:r>
          </w:p>
        </w:tc>
        <w:tc>
          <w:tcPr>
            <w:tcW w:type="dxa" w:w="28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line_id → group_id (transitive via line)</w:t>
            </w:r>
          </w:p>
        </w:tc>
        <w:tc>
          <w:tcPr>
            <w:tcW w:type="dxa" w:w="156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Intentional</w:t>
            </w:r>
          </w:p>
        </w:tc>
        <w:tc>
          <w:tcPr>
            <w:tcW w:type="dxa" w:w="24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Retain; trigger enforces consistency</w:t>
            </w:r>
          </w:p>
        </w:tc>
      </w:tr>
      <w:tr>
        <w:tc>
          <w:tcPr>
            <w:tcW w:type="dxa" w:w="120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bait_station</w:t>
            </w:r>
          </w:p>
        </w:tc>
        <w:tc>
          <w:tcPr>
            <w:tcW w:type="dxa" w:w="140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3NF</w:t>
            </w:r>
          </w:p>
        </w:tc>
        <w:tc>
          <w:tcPr>
            <w:tcW w:type="dxa" w:w="280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line_id → group_id (transitive via line)</w:t>
            </w:r>
          </w:p>
        </w:tc>
        <w:tc>
          <w:tcPr>
            <w:tcW w:type="dxa" w:w="156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Intentional</w:t>
            </w:r>
          </w:p>
        </w:tc>
        <w:tc>
          <w:tcPr>
            <w:tcW w:type="dxa" w:w="240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Retain; trigger enforces consistency</w:t>
            </w:r>
          </w:p>
        </w:tc>
      </w:tr>
      <w:tr>
        <w:tc>
          <w:tcPr>
            <w:tcW w:type="dxa" w:w="12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trap_catch</w:t>
            </w:r>
          </w:p>
        </w:tc>
        <w:tc>
          <w:tcPr>
            <w:tcW w:type="dxa" w:w="14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3NF</w:t>
            </w:r>
          </w:p>
        </w:tc>
        <w:tc>
          <w:tcPr>
            <w:tcW w:type="dxa" w:w="28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trap_id → group_id (transitive via trap→line)</w:t>
            </w:r>
          </w:p>
        </w:tc>
        <w:tc>
          <w:tcPr>
            <w:tcW w:type="dxa" w:w="156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Intentional</w:t>
            </w:r>
          </w:p>
        </w:tc>
        <w:tc>
          <w:tcPr>
            <w:tcW w:type="dxa" w:w="24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Retain; trigger enforces consistency</w:t>
            </w:r>
          </w:p>
        </w:tc>
      </w:tr>
      <w:tr>
        <w:tc>
          <w:tcPr>
            <w:tcW w:type="dxa" w:w="120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incidental_obs</w:t>
            </w:r>
          </w:p>
        </w:tc>
        <w:tc>
          <w:tcPr>
            <w:tcW w:type="dxa" w:w="140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3NF</w:t>
            </w:r>
          </w:p>
        </w:tc>
        <w:tc>
          <w:tcPr>
            <w:tcW w:type="dxa" w:w="280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line_id → group_id (transitive via line)</w:t>
            </w:r>
          </w:p>
        </w:tc>
        <w:tc>
          <w:tcPr>
            <w:tcW w:type="dxa" w:w="156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Intentional</w:t>
            </w:r>
          </w:p>
        </w:tc>
        <w:tc>
          <w:tcPr>
            <w:tcW w:type="dxa" w:w="240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Retain; trigger enforces consistency</w:t>
            </w:r>
          </w:p>
        </w:tc>
      </w:tr>
      <w:tr>
        <w:tc>
          <w:tcPr>
            <w:tcW w:type="dxa" w:w="12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bait_station_record</w:t>
            </w:r>
          </w:p>
        </w:tc>
        <w:tc>
          <w:tcPr>
            <w:tcW w:type="dxa" w:w="14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3NF</w:t>
            </w:r>
          </w:p>
        </w:tc>
        <w:tc>
          <w:tcPr>
            <w:tcW w:type="dxa" w:w="28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bait_station_id → group_id (transitive)</w:t>
            </w:r>
          </w:p>
        </w:tc>
        <w:tc>
          <w:tcPr>
            <w:tcW w:type="dxa" w:w="156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Intentional</w:t>
            </w:r>
          </w:p>
        </w:tc>
        <w:tc>
          <w:tcPr>
            <w:tcW w:type="dxa" w:w="24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Retain; trigger enforces consistency</w:t>
            </w:r>
          </w:p>
        </w:tc>
      </w:tr>
      <w:tr>
        <w:tc>
          <w:tcPr>
            <w:tcW w:type="dxa" w:w="120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All others</w:t>
            </w:r>
          </w:p>
        </w:tc>
        <w:tc>
          <w:tcPr>
            <w:tcW w:type="dxa" w:w="140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w:t>
            </w:r>
          </w:p>
        </w:tc>
        <w:tc>
          <w:tcPr>
            <w:tcW w:type="dxa" w:w="280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Pass 1NF–BCNF</w:t>
            </w:r>
          </w:p>
        </w:tc>
        <w:tc>
          <w:tcPr>
            <w:tcW w:type="dxa" w:w="156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None</w:t>
            </w:r>
          </w:p>
        </w:tc>
        <w:tc>
          <w:tcPr>
            <w:tcW w:type="dxa" w:w="240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No action required</w:t>
            </w:r>
          </w:p>
        </w:tc>
      </w:tr>
    </w:tbl>
    <w:p>
      <w:r>
        <w:t xml:space="preserve"/>
      </w:r>
    </w:p>
    <w:p>
      <w:pPr>
        <w:pStyle w:val="Heading1"/>
      </w:pPr>
      <w:r>
        <w:rPr>
          <w:rFonts w:ascii="Arial" w:cs="Arial" w:eastAsia="Arial" w:hAnsi="Arial"/>
        </w:rPr>
        <w:t xml:space="preserve">4.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gridSpan w:val="1"/>
            <w:tcBorders>
              <w:top w:val="single" w:color="CCCCCC" w:sz="4"/>
              <w:left w:val="single" w:color="CCCCCC" w:sz="4"/>
              <w:bottom w:val="single" w:color="CCCCCC" w:sz="4"/>
              <w:right w:val="single" w:color="CCCCCC" w:sz="4"/>
            </w:tcBorders>
            <w:shd w:fill="2E5F3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Finding</w:t>
            </w:r>
          </w:p>
        </w:tc>
        <w:tc>
          <w:tcPr>
            <w:tcW w:type="dxa" w:w="2000"/>
            <w:gridSpan w:val="1"/>
            <w:tcBorders>
              <w:top w:val="single" w:color="CCCCCC" w:sz="4"/>
              <w:left w:val="single" w:color="CCCCCC" w:sz="4"/>
              <w:bottom w:val="single" w:color="CCCCCC" w:sz="4"/>
              <w:right w:val="single" w:color="CCCCCC" w:sz="4"/>
            </w:tcBorders>
            <w:shd w:fill="2E5F3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Decision</w:t>
            </w:r>
          </w:p>
        </w:tc>
        <w:tc>
          <w:tcPr>
            <w:tcW w:type="dxa" w:w="5160"/>
            <w:gridSpan w:val="1"/>
            <w:tcBorders>
              <w:top w:val="single" w:color="CCCCCC" w:sz="4"/>
              <w:left w:val="single" w:color="CCCCCC" w:sz="4"/>
              <w:bottom w:val="single" w:color="CCCCCC" w:sz="4"/>
              <w:right w:val="single" w:color="CCCCCC" w:sz="4"/>
            </w:tcBorders>
            <w:shd w:fill="2E5F3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Rationale</w:t>
            </w:r>
          </w:p>
        </w:tc>
      </w:tr>
      <w:tr>
        <w:tc>
          <w:tcPr>
            <w:tcW w:type="dxa" w:w="220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user.emergency_contact_*</w:t>
            </w:r>
          </w:p>
        </w:tc>
        <w:tc>
          <w:tcPr>
            <w:tcW w:type="dxa" w:w="200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Fix: extract table</w:t>
            </w:r>
          </w:p>
        </w:tc>
        <w:tc>
          <w:tcPr>
            <w:tcW w:type="dxa" w:w="516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 contact person is an independent entity. The same person may be listed by multiple users. Extracting avoids update anomalies.</w:t>
            </w:r>
          </w:p>
        </w:tc>
      </w:tr>
      <w:tr>
        <w:tc>
          <w:tcPr>
            <w:tcW w:type="dxa" w:w="22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conservation_group.slug</w:t>
            </w:r>
          </w:p>
        </w:tc>
        <w:tc>
          <w:tcPr>
            <w:tcW w:type="dxa" w:w="20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Retain: user-editable</w:t>
            </w:r>
          </w:p>
        </w:tc>
        <w:tc>
          <w:tcPr>
            <w:tcW w:type="dxa" w:w="516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Slug is a product feature (custom URLs). It is independently settable and not a pure auto-derivation of name.</w:t>
            </w:r>
          </w:p>
        </w:tc>
      </w:tr>
      <w:tr>
        <w:tc>
          <w:tcPr>
            <w:tcW w:type="dxa" w:w="220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bait_station_type.allow_custom_text</w:t>
            </w:r>
          </w:p>
        </w:tc>
        <w:tc>
          <w:tcPr>
            <w:tcW w:type="dxa" w:w="200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Fix: remove column</w:t>
            </w:r>
          </w:p>
        </w:tc>
        <w:tc>
          <w:tcPr>
            <w:tcW w:type="dxa" w:w="516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Pure derivation of name. Adds no independent information. Enforcing the rule in app logic (name = 'Other') is simpler and cannot produce inconsistency.</w:t>
            </w:r>
          </w:p>
        </w:tc>
      </w:tr>
      <w:tr>
        <w:tc>
          <w:tcPr>
            <w:tcW w:type="dxa" w:w="22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group_id on assets &amp; records</w:t>
            </w:r>
          </w:p>
        </w:tc>
        <w:tc>
          <w:tcPr>
            <w:tcW w:type="dxa" w:w="20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Retain with triggers</w:t>
            </w:r>
          </w:p>
        </w:tc>
        <w:tc>
          <w:tcPr>
            <w:tcW w:type="dxa" w:w="516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Performance: group membership check on every request avoids a 2-table JOIN on the hottest query path. Correctness: BEFORE INSERT/UPDATE triggers auto-populate group_id from the parent table, making inconsistency impossible.</w:t>
            </w:r>
          </w:p>
        </w:tc>
      </w:tr>
    </w:tbl>
    <w:p>
      <w:r>
        <w:t xml:space="preserve"/>
      </w:r>
    </w:p>
    <w:p>
      <w:pPr>
        <w:pStyle w:val="Heading1"/>
      </w:pPr>
      <w:r>
        <w:rPr>
          <w:rFonts w:ascii="Arial" w:cs="Arial" w:eastAsia="Arial" w:hAnsi="Arial"/>
        </w:rPr>
        <w:t xml:space="preserve">5. Schema Changes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rPr>
          <w:tblHeader/>
        </w:trPr>
        <w:tc>
          <w:tcPr>
            <w:tcW w:type="dxa" w:w="500"/>
            <w:gridSpan w:val="1"/>
            <w:tcBorders>
              <w:top w:val="single" w:color="CCCCCC" w:sz="4"/>
              <w:left w:val="single" w:color="CCCCCC" w:sz="4"/>
              <w:bottom w:val="single" w:color="CCCCCC" w:sz="4"/>
              <w:right w:val="single" w:color="CCCCCC" w:sz="4"/>
            </w:tcBorders>
            <w:shd w:fill="2E5F3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500"/>
            <w:gridSpan w:val="1"/>
            <w:tcBorders>
              <w:top w:val="single" w:color="CCCCCC" w:sz="4"/>
              <w:left w:val="single" w:color="CCCCCC" w:sz="4"/>
              <w:bottom w:val="single" w:color="CCCCCC" w:sz="4"/>
              <w:right w:val="single" w:color="CCCCCC" w:sz="4"/>
            </w:tcBorders>
            <w:shd w:fill="2E5F3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Change</w:t>
            </w:r>
          </w:p>
        </w:tc>
        <w:tc>
          <w:tcPr>
            <w:tcW w:type="dxa" w:w="6360"/>
            <w:gridSpan w:val="1"/>
            <w:tcBorders>
              <w:top w:val="single" w:color="CCCCCC" w:sz="4"/>
              <w:left w:val="single" w:color="CCCCCC" w:sz="4"/>
              <w:bottom w:val="single" w:color="CCCCCC" w:sz="4"/>
              <w:right w:val="single" w:color="CCCCCC" w:sz="4"/>
            </w:tcBorders>
            <w:shd w:fill="2E5F3E"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Detail</w:t>
            </w:r>
          </w:p>
        </w:tc>
      </w:tr>
      <w:tr>
        <w:tc>
          <w:tcPr>
            <w:tcW w:type="dxa" w:w="50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N1</w:t>
            </w:r>
          </w:p>
        </w:tc>
        <w:tc>
          <w:tcPr>
            <w:tcW w:type="dxa" w:w="250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Add emergency_contact table</w:t>
            </w:r>
          </w:p>
        </w:tc>
        <w:tc>
          <w:tcPr>
            <w:tcW w:type="dxa" w:w="636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New table: id, name, phone. user.emergency_contact_name and user.emergency_contact_phone replaced by user.emergency_contact_id FK.</w:t>
            </w:r>
          </w:p>
        </w:tc>
      </w:tr>
      <w:tr>
        <w:tc>
          <w:tcPr>
            <w:tcW w:type="dxa" w:w="5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N2</w:t>
            </w:r>
          </w:p>
        </w:tc>
        <w:tc>
          <w:tcPr>
            <w:tcW w:type="dxa" w:w="25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Document slug denorm</w:t>
            </w:r>
          </w:p>
        </w:tc>
        <w:tc>
          <w:tcPr>
            <w:tcW w:type="dxa" w:w="636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conservation_group.slug retained. Code comment and design note added explaining the intentional deviation.</w:t>
            </w:r>
          </w:p>
        </w:tc>
      </w:tr>
      <w:tr>
        <w:tc>
          <w:tcPr>
            <w:tcW w:type="dxa" w:w="50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N3</w:t>
            </w:r>
          </w:p>
        </w:tc>
        <w:tc>
          <w:tcPr>
            <w:tcW w:type="dxa" w:w="250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Remove allow_custom_text</w:t>
            </w:r>
          </w:p>
        </w:tc>
        <w:tc>
          <w:tcPr>
            <w:tcW w:type="dxa" w:w="6360"/>
            <w:gridSpan w:val="1"/>
            <w:tcBorders>
              <w:top w:val="single" w:color="CCCCCC" w:sz="4"/>
              <w:left w:val="single" w:color="CCCCCC" w:sz="4"/>
              <w:bottom w:val="single" w:color="CCCCCC" w:sz="4"/>
              <w:right w:val="single" w:color="CCCCCC" w:sz="4"/>
            </w:tcBorders>
            <w:shd w:fill="F0F7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bait_station_type.allow_custom_text column removed. Trigger trg_bait_station_custom_text enforces custom_type_text IS NOT NULL when type name = 'Other'.</w:t>
            </w:r>
          </w:p>
        </w:tc>
      </w:tr>
      <w:tr>
        <w:tc>
          <w:tcPr>
            <w:tcW w:type="dxa" w:w="5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N4</w:t>
            </w:r>
          </w:p>
        </w:tc>
        <w:tc>
          <w:tcPr>
            <w:tcW w:type="dxa" w:w="250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Add 5 group_id sync triggers</w:t>
            </w:r>
          </w:p>
        </w:tc>
        <w:tc>
          <w:tcPr>
            <w:tcW w:type="dxa" w:w="6360"/>
            <w:gridSpan w:val="1"/>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Triggers auto-populate group_id on INSERT/UPDATE for trap, bait_station, trap_catch, incidental_obs, bait_station_record. Denorm is now impossible to corrupt manually.</w:t>
            </w:r>
          </w:p>
        </w:tc>
      </w:tr>
    </w:tbl>
    <w:p>
      <w:r>
        <w:t xml:space="preserve"/>
      </w:r>
    </w:p>
    <w:p>
      <w:pPr>
        <w:pStyle w:val="Heading1"/>
      </w:pPr>
      <w:r>
        <w:rPr>
          <w:rFonts w:ascii="Arial" w:cs="Arial" w:eastAsia="Arial" w:hAnsi="Arial"/>
        </w:rPr>
        <w:t xml:space="preserve">6. Overall Verdict</w:t>
      </w:r>
    </w:p>
    <w:p>
      <w:pPr>
        <w:spacing w:after="120"/>
      </w:pPr>
      <w:r>
        <w:rPr>
          <w:rFonts w:ascii="Arial" w:cs="Arial" w:eastAsia="Arial" w:hAnsi="Arial"/>
          <w:b w:val="false"/>
          <w:bCs w:val="false"/>
          <w:color w:val="111111"/>
          <w:sz w:val="22"/>
          <w:szCs w:val="22"/>
        </w:rPr>
        <w:t xml:space="preserve">The schema achieves 3NF across all tables after applying fixes N1 and N3. Four intentional denormalisations (N2, N4) are retained with full trigger-enforcement to guarantee data consistency. The schema does not reach BCNF only in the denormalised group_id columns, which is a documented and justified trade-off for query performance and access-control simplicity.</w:t>
      </w:r>
    </w:p>
    <w:p>
      <w:pPr>
        <w:spacing w:after="120"/>
      </w:pPr>
      <w:r>
        <w:rPr>
          <w:rFonts w:ascii="Arial" w:cs="Arial" w:eastAsia="Arial" w:hAnsi="Arial"/>
          <w:b w:val="false"/>
          <w:bCs w:val="false"/>
          <w:color w:val="111111"/>
          <w:sz w:val="22"/>
          <w:szCs w:val="22"/>
        </w:rPr>
        <w:t xml:space="preserve">The two hard fixes (N1: emergency_contact extraction; N3: allow_custom_text removal) eliminate genuine update anomalies. The trigger pattern used for the group_id denormalisations is a well-established approach in production PostgreSQL schemas: the derived column is always auto-computed by the database, so application developers cannot accidentally insert a wrong group_id value.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4332"/>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4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916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2026-05-05T11:26:49.702Z</dcterms:created>
  <dcterms:modified xsi:type="dcterms:W3CDTF">2026-05-05T11:26:49.704Z</dcterms:modified>
</cp:coreProperties>
</file>

<file path=docProps/custom.xml><?xml version="1.0" encoding="utf-8"?>
<Properties xmlns="http://schemas.openxmlformats.org/officeDocument/2006/custom-properties" xmlns:vt="http://schemas.openxmlformats.org/officeDocument/2006/docPropsVTypes"/>
</file>