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left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left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</wp:posOffset>
            </wp:positionV>
            <wp:extent cx="1609725" cy="723472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23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sz w:val="22"/>
          <w:szCs w:val="22"/>
          <w:u w:val="single"/>
        </w:rPr>
      </w:pPr>
      <w:bookmarkStart w:colFirst="0" w:colLast="0" w:name="_p7zq596atj2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Уважаемый ________,</w:t>
      </w:r>
    </w:p>
    <w:p w:rsidR="00000000" w:rsidDel="00000000" w:rsidP="00000000" w:rsidRDefault="00000000" w:rsidRPr="00000000" w14:paraId="00000007">
      <w:pPr>
        <w:widowControl w:val="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Приглашаем Вас на VIII Международную проектную конференцию по трубопроводным системам на тему «Цифровизация подбора оборудования»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АО «МосЦКБА» совместно с АО «НПО «ЭМК»  при высокой поддержке Министерства промышленности и энергетики Саратовской области, а также Научно-промышленной ассоциации арматуростроителей (НПАА) проводит VIII Международную проектную конференцию по трубопроводным системам. Мероприятие пройдет с 14 по 17 июля в г.Саратове. </w:t>
      </w:r>
    </w:p>
    <w:p w:rsidR="00000000" w:rsidDel="00000000" w:rsidP="00000000" w:rsidRDefault="00000000" w:rsidRPr="00000000" w14:paraId="0000000B">
      <w:pPr>
        <w:keepNext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году мы предлагаем сфокусироваться на одной из самых актуальных межотраслевых задач — цифровой трансформации процессов подбора и закупки оборудования для трубопроводных систем, арматуры: насосов, компенсаторов и средств АСУ ТП.  Это направление имеет ключевое значение для развития предприятий ТЭК, промышленности и ЖКХ России.</w:t>
      </w:r>
    </w:p>
    <w:p w:rsidR="00000000" w:rsidDel="00000000" w:rsidP="00000000" w:rsidRDefault="00000000" w:rsidRPr="00000000" w14:paraId="0000000D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Конференция будет полезна конструкторам и проектировщикам, метрологам и механикам, энергетикам промышленных предприятий, эксплуатирующим трубопроводные системы, а также службам снабжения.</w:t>
      </w:r>
    </w:p>
    <w:p w:rsidR="00000000" w:rsidDel="00000000" w:rsidP="00000000" w:rsidRDefault="00000000" w:rsidRPr="00000000" w14:paraId="0000000E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экспертных сессий прозвучат доклады ведущих специалистов отрасли, которые поделятся опытом внедрения цифровых инструментов и новинками в области разрабатываемого оборудования.</w:t>
      </w:r>
    </w:p>
    <w:p w:rsidR="00000000" w:rsidDel="00000000" w:rsidP="00000000" w:rsidRDefault="00000000" w:rsidRPr="00000000" w14:paraId="0000000F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Деловая программа включает экскурсии на производственные площадки АО «Саратовский арматурный завод», ООО «Техно-Сфера» и ООО «Арматом», а также выставочную экспозицию с новинками и самыми востребованными разработками ТПА.</w:t>
      </w:r>
    </w:p>
    <w:p w:rsidR="00000000" w:rsidDel="00000000" w:rsidP="00000000" w:rsidRDefault="00000000" w:rsidRPr="00000000" w14:paraId="00000010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принять участие в качестве слушателя, докладчика или представить образцы для выставки. Будем рады видеть Вас в числе участников и гарантируем содержательную дискуссию и теплый прием на саратовской земле!</w:t>
      </w:r>
    </w:p>
    <w:p w:rsidR="00000000" w:rsidDel="00000000" w:rsidP="00000000" w:rsidRDefault="00000000" w:rsidRPr="00000000" w14:paraId="00000011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Даты проведения: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14 – 17 июля 2026 года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Место проведения: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г. Саратов, гостиница «Богемия» (ул. Железнодорожная, 72)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2581275</wp:posOffset>
            </wp:positionH>
            <wp:positionV relativeFrom="paragraph">
              <wp:posOffset>341040</wp:posOffset>
            </wp:positionV>
            <wp:extent cx="1409700" cy="10096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1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spacing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Управляющий директор                                                                                 Логанов Ю.Д.</w:t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spacing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АО «МосЦКБА»</w:t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spacing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Исполнитель:</w:t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Советник по маркетингу  управляющего директора АО «МосЦКБА» Друзина И.А.  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sovet@mosckba.ru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+79104995843</w:t>
      </w:r>
    </w:p>
    <w:sectPr>
      <w:headerReference r:id="rId9" w:type="default"/>
      <w:headerReference r:id="rId10" w:type="first"/>
      <w:headerReference r:id="rId11" w:type="even"/>
      <w:footerReference r:id="rId12" w:type="first"/>
      <w:footerReference r:id="rId13" w:type="even"/>
      <w:pgSz w:h="16834" w:w="11909" w:orient="portrait"/>
      <w:pgMar w:bottom="794" w:top="851" w:left="1418" w:right="851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OST type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Heading1"/>
      <w:jc w:val="center"/>
      <w:rPr>
        <w:rFonts w:ascii="Times New Roman" w:cs="Times New Roman" w:eastAsia="Times New Roman" w:hAnsi="Times New Roman"/>
        <w:sz w:val="14"/>
        <w:szCs w:val="14"/>
      </w:rPr>
    </w:pPr>
    <w:bookmarkStart w:colFirst="0" w:colLast="0" w:name="_cg1wgdst9vyr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4276725</wp:posOffset>
          </wp:positionH>
          <wp:positionV relativeFrom="paragraph">
            <wp:posOffset>-65699</wp:posOffset>
          </wp:positionV>
          <wp:extent cx="1557182" cy="1299188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68524" r="0" t="0"/>
                  <a:stretch>
                    <a:fillRect/>
                  </a:stretch>
                </pic:blipFill>
                <pic:spPr>
                  <a:xfrm>
                    <a:off x="0" y="0"/>
                    <a:ext cx="1557182" cy="12991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-95249</wp:posOffset>
          </wp:positionH>
          <wp:positionV relativeFrom="paragraph">
            <wp:posOffset>-65699</wp:posOffset>
          </wp:positionV>
          <wp:extent cx="1838325" cy="1246172"/>
          <wp:effectExtent b="0" l="0" r="0" t="0"/>
          <wp:wrapSquare wrapText="bothSides" distB="114300" distT="11430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61244" t="0"/>
                  <a:stretch>
                    <a:fillRect/>
                  </a:stretch>
                </pic:blipFill>
                <pic:spPr>
                  <a:xfrm>
                    <a:off x="0" y="0"/>
                    <a:ext cx="1838325" cy="124617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pStyle w:val="Heading1"/>
      <w:jc w:val="center"/>
      <w:rPr>
        <w:rFonts w:ascii="Times New Roman" w:cs="Times New Roman" w:eastAsia="Times New Roman" w:hAnsi="Times New Roman"/>
        <w:sz w:val="14"/>
        <w:szCs w:val="14"/>
      </w:rPr>
    </w:pPr>
    <w:bookmarkStart w:colFirst="0" w:colLast="0" w:name="_hhrn81bianrt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shd w:fill="ffffff" w:val="clear"/>
      <w:ind w:left="720" w:firstLine="0"/>
      <w:jc w:val="left"/>
      <w:rPr>
        <w:rFonts w:ascii="Times New Roman" w:cs="Times New Roman" w:eastAsia="Times New Roman" w:hAnsi="Times New Roman"/>
        <w:b w:val="1"/>
        <w:bCs w:val="1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4"/>
        <w:szCs w:val="14"/>
        <w:rtl w:val="0"/>
      </w:rPr>
      <w:t xml:space="preserve">              </w:t>
    </w:r>
  </w:p>
  <w:p w:rsidR="00000000" w:rsidDel="00000000" w:rsidP="00000000" w:rsidRDefault="00000000" w:rsidRPr="00000000" w14:paraId="0000001C">
    <w:pPr>
      <w:pStyle w:val="Heading1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2265045</wp:posOffset>
              </wp:positionH>
              <wp:positionV relativeFrom="paragraph">
                <wp:posOffset>0</wp:posOffset>
              </wp:positionV>
              <wp:extent cx="1905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85730" y="3872075"/>
                        <a:ext cx="70104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2265045</wp:posOffset>
              </wp:positionH>
              <wp:positionV relativeFrom="paragraph">
                <wp:posOffset>0</wp:posOffset>
              </wp:positionV>
              <wp:extent cx="19050" cy="1270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D">
    <w:pPr>
      <w:widowControl w:val="1"/>
      <w:ind w:left="-851" w:right="284" w:firstLine="0"/>
      <w:rPr>
        <w:rFonts w:ascii="GOST type B" w:cs="GOST type B" w:eastAsia="GOST type B" w:hAnsi="GOST type B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hd w:fill="ffffff" w:val="clear"/>
      <w:ind w:left="720" w:firstLine="0"/>
      <w:jc w:val="left"/>
      <w:rPr>
        <w:rFonts w:ascii="Times New Roman" w:cs="Times New Roman" w:eastAsia="Times New Roman" w:hAnsi="Times New Roman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hd w:fill="ffffff" w:val="clear"/>
      <w:ind w:left="720" w:firstLine="0"/>
      <w:jc w:val="left"/>
      <w:rPr>
        <w:rFonts w:ascii="Times New Roman" w:cs="Times New Roman" w:eastAsia="Times New Roman" w:hAnsi="Times New Roman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tabs>
        <w:tab w:val="left" w:leader="none" w:pos="720"/>
      </w:tabs>
      <w:rPr>
        <w:rFonts w:ascii="Times New Roman" w:cs="Times New Roman" w:eastAsia="Times New Roman" w:hAnsi="Times New Roman"/>
        <w:sz w:val="18"/>
        <w:szCs w:val="18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spacing w:line="244" w:lineRule="auto"/>
      <w:ind w:left="0" w:right="52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4"/>
        <w:szCs w:val="14"/>
        <w:rtl w:val="0"/>
      </w:rPr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before="3" w:lineRule="auto"/>
      <w:rPr>
        <w:rFonts w:ascii="Times New Roman" w:cs="Times New Roman" w:eastAsia="Times New Roman" w:hAnsi="Times New Roman"/>
        <w:sz w:val="8"/>
        <w:szCs w:val="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1219200</wp:posOffset>
          </wp:positionH>
          <wp:positionV relativeFrom="paragraph">
            <wp:posOffset>-333374</wp:posOffset>
          </wp:positionV>
          <wp:extent cx="388400" cy="692181"/>
          <wp:effectExtent b="0" l="0" r="0" t="0"/>
          <wp:wrapSquare wrapText="bothSides" distB="0" distT="0" distL="0" distR="0"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400" cy="69218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3990975</wp:posOffset>
          </wp:positionH>
          <wp:positionV relativeFrom="paragraph">
            <wp:posOffset>-723899</wp:posOffset>
          </wp:positionV>
          <wp:extent cx="1409700" cy="619125"/>
          <wp:effectExtent b="0" l="0" r="0" t="0"/>
          <wp:wrapNone/>
          <wp:docPr id="8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700" cy="619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3461710</wp:posOffset>
              </wp:positionH>
              <wp:positionV relativeFrom="paragraph">
                <wp:posOffset>38100</wp:posOffset>
              </wp:positionV>
              <wp:extent cx="2661285" cy="8324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20120" y="3368520"/>
                        <a:ext cx="2651760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Научно-Промышленная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Ассоциация Арматуростроителей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пр. Шаумяна, д.4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Санкт-Петербург, Россия, 195027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3461710</wp:posOffset>
              </wp:positionH>
              <wp:positionV relativeFrom="paragraph">
                <wp:posOffset>38100</wp:posOffset>
              </wp:positionV>
              <wp:extent cx="2661285" cy="83248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1285" cy="832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"/>
      <w:tblW w:w="4325.0" w:type="dxa"/>
      <w:jc w:val="left"/>
      <w:tblInd w:w="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716"/>
      <w:gridCol w:w="3609"/>
      <w:tblGridChange w:id="0">
        <w:tblGrid>
          <w:gridCol w:w="716"/>
          <w:gridCol w:w="3609"/>
        </w:tblGrid>
      </w:tblGridChange>
    </w:tblGrid>
    <w:tr>
      <w:trPr>
        <w:cantSplit w:val="0"/>
        <w:trHeight w:val="2331.7645177165355" w:hRule="atLeast"/>
        <w:tblHeader w:val="0"/>
      </w:trPr>
      <w:tc>
        <w:tcPr>
          <w:gridSpan w:val="2"/>
        </w:tcPr>
        <w:p w:rsidR="00000000" w:rsidDel="00000000" w:rsidP="00000000" w:rsidRDefault="00000000" w:rsidRPr="00000000" w14:paraId="00000023">
          <w:pPr>
            <w:ind w:left="3" w:right="52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spacing w:line="244" w:lineRule="auto"/>
            <w:ind w:left="3" w:right="52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rtl w:val="0"/>
            </w:rPr>
            <w:t xml:space="preserve">МИНИСТЕРСТВО</w:t>
          </w:r>
        </w:p>
        <w:p w:rsidR="00000000" w:rsidDel="00000000" w:rsidP="00000000" w:rsidRDefault="00000000" w:rsidRPr="00000000" w14:paraId="00000025">
          <w:pPr>
            <w:spacing w:before="1" w:lineRule="auto"/>
            <w:ind w:right="52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rtl w:val="0"/>
            </w:rPr>
            <w:t xml:space="preserve">ПРОМЫШЛЕННОСТИ И ЭНЕРГЕТИКИ САРАТОВСКОЙ ОБЛАСТИ</w:t>
          </w:r>
        </w:p>
        <w:p w:rsidR="00000000" w:rsidDel="00000000" w:rsidP="00000000" w:rsidRDefault="00000000" w:rsidRPr="00000000" w14:paraId="00000026">
          <w:pPr>
            <w:spacing w:before="201" w:lineRule="auto"/>
            <w:ind w:left="2" w:right="52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ул. Московская, 72, стр. 2, г. Саратов, 410042</w:t>
          </w:r>
        </w:p>
        <w:p w:rsidR="00000000" w:rsidDel="00000000" w:rsidP="00000000" w:rsidRDefault="00000000" w:rsidRPr="00000000" w14:paraId="00000027">
          <w:pPr>
            <w:ind w:left="3" w:right="52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Тел.: (845-2) 21-01-90; факс (845-2) 27-72-66</w:t>
          </w:r>
        </w:p>
        <w:p w:rsidR="00000000" w:rsidDel="00000000" w:rsidP="00000000" w:rsidRDefault="00000000" w:rsidRPr="00000000" w14:paraId="00000028">
          <w:pPr>
            <w:spacing w:before="1" w:lineRule="auto"/>
            <w:ind w:left="3" w:right="52" w:firstLine="0"/>
            <w:jc w:val="center"/>
            <w:rPr>
              <w:rFonts w:ascii="Times New Roman" w:cs="Times New Roman" w:eastAsia="Times New Roman" w:hAnsi="Times New Roman"/>
            </w:rPr>
          </w:pPr>
          <w:hyperlink r:id="rId4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minprom@saratov.gov.ru</w:t>
            </w:r>
          </w:hyperlink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91" w:hRule="atLeast"/>
        <w:tblHeader w:val="0"/>
      </w:trPr>
      <w:tc>
        <w:tcPr>
          <w:gridSpan w:val="2"/>
        </w:tcPr>
        <w:p w:rsidR="00000000" w:rsidDel="00000000" w:rsidP="00000000" w:rsidRDefault="00000000" w:rsidRPr="00000000" w14:paraId="0000002A">
          <w:pPr>
            <w:spacing w:line="244" w:lineRule="auto"/>
            <w:ind w:left="3" w:right="52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spacing w:before="5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ffffff" w:val="clear"/>
    </w:pPr>
    <w:rPr>
      <w:rFonts w:ascii="Times New Roman" w:cs="Times New Roman" w:eastAsia="Times New Roman" w:hAnsi="Times New Roman"/>
      <w:b w:val="1"/>
      <w:bCs w:val="1"/>
      <w:color w:val="000000"/>
      <w:sz w:val="31"/>
      <w:szCs w:val="31"/>
    </w:rPr>
  </w:style>
  <w:style w:type="paragraph" w:styleId="Heading2">
    <w:name w:val="heading 2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mailto:sovet@mosckba.r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6.jpg"/><Relationship Id="rId3" Type="http://schemas.openxmlformats.org/officeDocument/2006/relationships/image" Target="media/image8.png"/><Relationship Id="rId4" Type="http://schemas.openxmlformats.org/officeDocument/2006/relationships/hyperlink" Target="mailto:minprom@saratov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